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897F8" w14:textId="4F53F64D" w:rsidR="00A90F39" w:rsidRDefault="00C77C41" w:rsidP="00C77C41">
      <w:pPr>
        <w:pStyle w:val="Pagedecouverture"/>
        <w:rPr>
          <w:noProof/>
        </w:rPr>
      </w:pPr>
      <w:bookmarkStart w:id="0" w:name="LW_BM_COVERPAGE"/>
      <w:r>
        <w:rPr>
          <w:noProof/>
        </w:rPr>
        <w:pict w14:anchorId="2548D1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BAFABB1-62DB-47C2-9FEE-2ABAD06733EC" style="width:455.25pt;height:372.75pt">
            <v:imagedata r:id="rId11" o:title=""/>
          </v:shape>
        </w:pict>
      </w:r>
    </w:p>
    <w:bookmarkEnd w:id="0"/>
    <w:p w14:paraId="65C61FB0" w14:textId="77777777" w:rsidR="00A90F39" w:rsidRDefault="00A90F39">
      <w:pPr>
        <w:rPr>
          <w:noProof/>
        </w:rPr>
        <w:sectPr w:rsidR="00A90F39" w:rsidSect="00C77C41">
          <w:headerReference w:type="even" r:id="rId12"/>
          <w:headerReference w:type="default" r:id="rId13"/>
          <w:footerReference w:type="even" r:id="rId14"/>
          <w:footerReference w:type="default" r:id="rId15"/>
          <w:headerReference w:type="first" r:id="rId16"/>
          <w:footerReference w:type="first" r:id="rId17"/>
          <w:pgSz w:w="11907" w:h="16840" w:code="9"/>
          <w:pgMar w:top="1134" w:right="1417" w:bottom="1134" w:left="1417" w:header="709" w:footer="709" w:gutter="0"/>
          <w:pgNumType w:start="1"/>
          <w:cols w:space="720"/>
          <w:docGrid w:linePitch="360"/>
        </w:sectPr>
      </w:pPr>
    </w:p>
    <w:p w14:paraId="518E4776" w14:textId="77777777" w:rsidR="00A90F39" w:rsidRDefault="00685C56">
      <w:pPr>
        <w:pStyle w:val="Annex"/>
        <w:jc w:val="center"/>
        <w:rPr>
          <w:noProof/>
        </w:rPr>
      </w:pPr>
      <w:bookmarkStart w:id="1" w:name="_Hlk228398419"/>
      <w:bookmarkStart w:id="2" w:name="_Hlk228398314"/>
      <w:bookmarkStart w:id="3" w:name="_Hlk228398140"/>
      <w:bookmarkStart w:id="4" w:name="_Hlk228398634"/>
      <w:bookmarkStart w:id="5" w:name="_GoBack"/>
      <w:bookmarkEnd w:id="5"/>
      <w:r>
        <w:rPr>
          <w:noProof/>
        </w:rPr>
        <w:lastRenderedPageBreak/>
        <w:t>ANEXĂ</w:t>
      </w:r>
    </w:p>
    <w:p w14:paraId="5A5858A6" w14:textId="77777777" w:rsidR="00A90F39" w:rsidRDefault="00A90F39">
      <w:pPr>
        <w:spacing w:before="120" w:after="120" w:line="240" w:lineRule="auto"/>
        <w:ind w:left="850"/>
        <w:jc w:val="both"/>
        <w:rPr>
          <w:rFonts w:ascii="Times New Roman" w:eastAsia="Calibri" w:hAnsi="Times New Roman" w:cs="Times New Roman"/>
          <w:noProof/>
          <w:sz w:val="24"/>
        </w:rPr>
      </w:pPr>
    </w:p>
    <w:p w14:paraId="0A4DCFE5" w14:textId="77777777" w:rsidR="00A90F39" w:rsidRDefault="00685C56">
      <w:pPr>
        <w:pStyle w:val="P68B1DB1-Normal1"/>
        <w:keepNext/>
        <w:spacing w:before="120" w:after="120" w:line="240" w:lineRule="auto"/>
        <w:jc w:val="both"/>
        <w:outlineLvl w:val="0"/>
        <w:rPr>
          <w:bCs/>
          <w:noProof/>
        </w:rPr>
      </w:pPr>
      <w:r>
        <w:rPr>
          <w:noProof/>
        </w:rPr>
        <w:t>SECȚIUNEA 1: REFORME ȘI INVESTIȚII INCLUSE ÎN PLANUL DE REDRESARE ȘI REZILIENȚĂ</w:t>
      </w:r>
    </w:p>
    <w:p w14:paraId="662D33C5" w14:textId="56647878" w:rsidR="00A90F39" w:rsidRDefault="00685C56">
      <w:pPr>
        <w:pStyle w:val="P68B1DB1-ListParagraph2"/>
        <w:keepNext/>
        <w:numPr>
          <w:ilvl w:val="0"/>
          <w:numId w:val="74"/>
        </w:numPr>
        <w:spacing w:before="360" w:after="120" w:line="240" w:lineRule="auto"/>
        <w:jc w:val="both"/>
        <w:outlineLvl w:val="0"/>
        <w:rPr>
          <w:bCs/>
          <w:noProof/>
        </w:rPr>
      </w:pPr>
      <w:r>
        <w:rPr>
          <w:noProof/>
        </w:rPr>
        <w:t>Descrierea reformelor și a investițiilor</w:t>
      </w:r>
    </w:p>
    <w:p w14:paraId="6F27F384" w14:textId="77777777" w:rsidR="00A90F39" w:rsidRDefault="00685C56">
      <w:pPr>
        <w:pStyle w:val="P68B1DB1-Normal3"/>
        <w:keepNext/>
        <w:tabs>
          <w:tab w:val="left" w:pos="850"/>
        </w:tabs>
        <w:spacing w:before="120" w:after="120" w:line="240" w:lineRule="auto"/>
        <w:jc w:val="both"/>
        <w:outlineLvl w:val="0"/>
        <w:rPr>
          <w:noProof/>
        </w:rPr>
      </w:pPr>
      <w:r>
        <w:rPr>
          <w:noProof/>
        </w:rPr>
        <w:t>A. COMPONENTA 1.1: Renovare</w:t>
      </w:r>
    </w:p>
    <w:p w14:paraId="6AB5FED2" w14:textId="77777777" w:rsidR="00A90F39" w:rsidRDefault="00685C56">
      <w:pPr>
        <w:pStyle w:val="P68B1DB1-Normal4"/>
        <w:spacing w:before="120" w:after="120" w:line="240" w:lineRule="auto"/>
        <w:jc w:val="both"/>
        <w:rPr>
          <w:noProof/>
        </w:rPr>
      </w:pPr>
      <w:r>
        <w:rPr>
          <w:noProof/>
        </w:rPr>
        <w:t xml:space="preserve">Această componentă a planului belgian de redresare și reziliență se axează pe renovarea clădirilor private și publice. Principalul obiectiv al componentei este de a renova parcul imobiliar existent și de a-l face mai eficient din punct de vedere energetic și din punctul de vedere al utilizării resurselor. Printre acestea se numără, în special, clădirile publice, infrastructura socială și locuințele rezidențiale și, în general, clădirile mai puțin performante în ceea ce privește eficiența energetică. Prin urmare, această componentă contribuie la reducerea emisiilor de gaze cu efect de seră, la creșterea oportunităților de angajare și a creșterii economice în domeniul construcțiilor durabile, precum și la reziliența socială prin reducerea facturilor la energie. </w:t>
      </w:r>
    </w:p>
    <w:p w14:paraId="62FD9F78" w14:textId="77777777" w:rsidR="00A90F39" w:rsidRDefault="00685C56">
      <w:pPr>
        <w:pStyle w:val="P68B1DB1-Normal4"/>
        <w:spacing w:before="120" w:after="120" w:line="240" w:lineRule="auto"/>
        <w:jc w:val="both"/>
        <w:rPr>
          <w:noProof/>
        </w:rPr>
      </w:pPr>
      <w:r>
        <w:rPr>
          <w:noProof/>
        </w:rPr>
        <w:t xml:space="preserve">Componenta contribuie la abordarea recomandării specifice fiecărei țări 2019.3, prin care se solicită Belgiei să își concentreze politica economică legată de investiții, </w:t>
      </w:r>
      <w:r>
        <w:rPr>
          <w:i/>
          <w:noProof/>
        </w:rPr>
        <w:t>printre altele</w:t>
      </w:r>
      <w:r>
        <w:rPr>
          <w:noProof/>
        </w:rPr>
        <w:t>, asupra tranziției către o economie cu emisii scăzute de dioxid de carbon și a tranziției energetice.</w:t>
      </w:r>
    </w:p>
    <w:p w14:paraId="36DBAEFD" w14:textId="77777777" w:rsidR="00A90F39" w:rsidRDefault="00685C56">
      <w:pPr>
        <w:pStyle w:val="P68B1DB1-Normal5"/>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24D4E512" w14:textId="77777777" w:rsidR="00A90F39" w:rsidRDefault="00685C56">
      <w:pPr>
        <w:spacing w:before="120" w:after="120"/>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A.1.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1664B01E" w14:textId="77777777" w:rsidR="00A90F39" w:rsidRDefault="00685C56">
      <w:pPr>
        <w:pStyle w:val="P68B1DB1-Normal6"/>
        <w:tabs>
          <w:tab w:val="left" w:pos="6525"/>
        </w:tabs>
        <w:spacing w:before="120" w:after="120" w:line="240" w:lineRule="auto"/>
        <w:jc w:val="both"/>
        <w:rPr>
          <w:noProof/>
        </w:rPr>
      </w:pPr>
      <w:r>
        <w:rPr>
          <w:noProof/>
        </w:rPr>
        <w:t>Se preconizează că reforma R1.01: „Îmbunătățirea sistemului de subvenții pentru energie” al Regiunii Flamande</w:t>
      </w:r>
    </w:p>
    <w:p w14:paraId="2FC53ACD" w14:textId="77777777" w:rsidR="00A90F39" w:rsidRDefault="00685C56">
      <w:pPr>
        <w:pStyle w:val="P68B1DB1-Normal7"/>
        <w:tabs>
          <w:tab w:val="left" w:pos="6525"/>
        </w:tabs>
        <w:spacing w:before="120" w:after="120" w:line="240" w:lineRule="auto"/>
        <w:jc w:val="both"/>
        <w:rPr>
          <w:noProof/>
          <w:color w:val="000000"/>
        </w:rPr>
      </w:pPr>
      <w:r>
        <w:rPr>
          <w:noProof/>
        </w:rPr>
        <w:t>Măsura este compusă din trei subreforme și trei subinvestiții, al căror obiectiv general este de a oferi stimulente mai eficiente pentru renovare și de a accelera investițiile private în eficiența energetică în Flandra. Prima subreformă constă în (i) crearea unui ghișeu unic, un mecanism regional unic care permite acordarea de subvenții pentru eficiența energetică rezidențială și privată și pentru renovările în domeniul energiei din surse regenerabile puse în aplicare de contractanții clădirilor începând din iulie 2022. Subreforma (ii) conține revizuirea schemei de granturi pentru eticheta energetică pentru a sprijini renovările eficiente din punct de vedere energetic. Subreforma (iii) conține revizuirea schemei de sprijin pentru renovare pentru bateriile de uz casnic și dispozitivele inteligente de control pentru pompele de căldură, cazanele electrice și încălzirea cu stocare electrică. Cele trei subreforme intră în vigoare până la 1 aprilie 2022. Reforma este însoțită de trei subinvestiții ca parte a investiției 1A: (I) subvențiile pentru eficiența energetică și energia din surse regenerabile, precum și subvențiile pe grupuri-țintă pentru locuințele private care însoțesc subreforma (i); (II) sprijin prin intermediul schemei de granturi pentru eticheta energetică pentru renovările eficiente din punct de vedere energetic ale locuințelor private care însoțesc subreforma (ii); (III) granturi pentru baterii pentru locuințe private care însoțesc subreforma (iii).</w:t>
      </w:r>
    </w:p>
    <w:p w14:paraId="3C6DA463" w14:textId="77777777" w:rsidR="00A90F39" w:rsidRDefault="00685C56">
      <w:pPr>
        <w:pStyle w:val="P68B1DB1-Normal6"/>
        <w:spacing w:before="120" w:after="120" w:line="240" w:lineRule="auto"/>
        <w:jc w:val="both"/>
        <w:rPr>
          <w:noProof/>
        </w:rPr>
      </w:pPr>
      <w:r>
        <w:rPr>
          <w:noProof/>
        </w:rPr>
        <w:t>Se preconizează că reforma R1.02: „Îmbunătățirea sistemului de subvenții pentru energie” a Regiunii Bruxelles-Capitală</w:t>
      </w:r>
    </w:p>
    <w:p w14:paraId="5548429B" w14:textId="77777777" w:rsidR="00A90F39" w:rsidRDefault="00685C56">
      <w:pPr>
        <w:pStyle w:val="P68B1DB1-Normal8"/>
        <w:widowControl w:val="0"/>
        <w:spacing w:before="120" w:after="120" w:line="240" w:lineRule="auto"/>
        <w:jc w:val="both"/>
        <w:rPr>
          <w:rFonts w:cs="Times New Roman"/>
          <w:noProof/>
        </w:rPr>
      </w:pPr>
      <w:r>
        <w:rPr>
          <w:noProof/>
        </w:rPr>
        <w:t>Această reformă constă în reformarea și fuzionarea primelor pentru energie și a primelor de renovare a locuințelor într-un mecanism regional unic pentru persoane fizice începând din 2022. Datorită sistemului unificat, cetățenii trebuie să aibă o imagine mai clară a sumei la care au dreptul pentru lucrările lor de renovare și să vadă o simplificare a procedurilor administrative pentru obținerea de sprijin financiar prin bonusuri regionale. Un singur portal web regional informează solicitanții cu privire la primele disponibile și există o singură procedură digitalizată pentru cetățeni. O investiție însoțitoare ca parte a investiției 1A sprijină renovările vizând eficiența energetică. Regulamentul de reformare a schemelor de granturi pentru energie destinate renovărilor rezidențiale și private din Regiunea Bruxelles-Capitală intră în vigoare până la 31 martie 2022.</w:t>
      </w:r>
    </w:p>
    <w:p w14:paraId="50300994" w14:textId="77777777" w:rsidR="00A90F39" w:rsidRDefault="00685C56">
      <w:pPr>
        <w:pStyle w:val="P68B1DB1-Normal6"/>
        <w:spacing w:before="120" w:after="120" w:line="240" w:lineRule="auto"/>
        <w:jc w:val="both"/>
        <w:rPr>
          <w:noProof/>
        </w:rPr>
      </w:pPr>
      <w:r>
        <w:rPr>
          <w:noProof/>
        </w:rPr>
        <w:t>Se preconizează că reforma R1.03: „Îmbunătățirea sistemului de subvenții pentru energie” al Comunității germanofone</w:t>
      </w:r>
    </w:p>
    <w:p w14:paraId="5DEC415D" w14:textId="77777777" w:rsidR="00A90F39" w:rsidRDefault="00685C56">
      <w:pPr>
        <w:pStyle w:val="P68B1DB1-Normal9"/>
        <w:spacing w:before="120" w:after="120" w:line="240" w:lineRule="auto"/>
        <w:jc w:val="both"/>
        <w:rPr>
          <w:rFonts w:ascii="Times New Roman" w:eastAsia="Calibri" w:hAnsi="Times New Roman" w:cs="Times New Roman"/>
          <w:noProof/>
          <w:color w:val="000000"/>
        </w:rPr>
      </w:pPr>
      <w:r>
        <w:rPr>
          <w:rFonts w:ascii="Times New Roman" w:eastAsia="Calibri" w:hAnsi="Times New Roman" w:cs="Times New Roman"/>
          <w:noProof/>
          <w:color w:val="000000"/>
        </w:rPr>
        <w:t>Măsura introduce un nou sistem de prime pentru energie în Comunitatea germanofonă începând din iulie</w:t>
      </w:r>
      <w:r>
        <w:rPr>
          <w:rFonts w:ascii="Times New Roman" w:eastAsia="Calibri" w:hAnsi="Times New Roman" w:cs="Times New Roman"/>
          <w:noProof/>
          <w:color w:val="000000" w:themeColor="text1"/>
          <w:szCs w:val="24"/>
        </w:rPr>
        <w:t xml:space="preserve"> </w:t>
      </w:r>
      <w:r>
        <w:rPr>
          <w:rFonts w:ascii="Times New Roman" w:eastAsia="Calibri" w:hAnsi="Times New Roman" w:cs="Times New Roman"/>
          <w:noProof/>
          <w:color w:val="000000"/>
        </w:rPr>
        <w:t>2021.</w:t>
      </w:r>
      <w:r>
        <w:rPr>
          <w:rFonts w:ascii="Times New Roman" w:eastAsia="Calibri" w:hAnsi="Times New Roman" w:cs="Times New Roman"/>
          <w:noProof/>
        </w:rPr>
        <w:t xml:space="preserve"> Scopul </w:t>
      </w:r>
      <w:r>
        <w:rPr>
          <w:rFonts w:ascii="Times New Roman" w:eastAsia="Calibri" w:hAnsi="Times New Roman" w:cs="Times New Roman"/>
          <w:noProof/>
          <w:color w:val="000000"/>
        </w:rPr>
        <w:t xml:space="preserve">proiectului bonus este, în special, de a crea stimulente pentru punerea în aplicare a măsurilor de economisire a energiei și de reducere a emisiilor de dioxid de carbon pentru clădirile rezidențiale existente în Comunitatea germanofonă. Reforma </w:t>
      </w:r>
      <w:r>
        <w:rPr>
          <w:rFonts w:ascii="Times New Roman" w:eastAsia="Calibri" w:hAnsi="Times New Roman" w:cs="Times New Roman"/>
          <w:noProof/>
        </w:rPr>
        <w:t xml:space="preserve">urmărește să facă distincția între lucrările mici, care permit accesul la prime într-un mod simplificat, și lucrările majore, care necesită proceduri administrative mai detaliate. </w:t>
      </w:r>
      <w:r>
        <w:rPr>
          <w:rFonts w:ascii="Times New Roman" w:eastAsia="Calibri" w:hAnsi="Times New Roman" w:cs="Times New Roman"/>
          <w:noProof/>
          <w:color w:val="000000"/>
        </w:rPr>
        <w:t>Regulamentul de reformare a schemelor de granturi pentru energie destinate renovărilor rezidențiale și private în Comunitatea germanofonă intră în vigoare până la 31</w:t>
      </w:r>
      <w:r>
        <w:rPr>
          <w:rFonts w:ascii="Times New Roman" w:eastAsia="Calibri" w:hAnsi="Times New Roman" w:cs="Times New Roman"/>
          <w:noProof/>
        </w:rPr>
        <w:t xml:space="preserve"> </w:t>
      </w:r>
      <w:r>
        <w:rPr>
          <w:rFonts w:ascii="Times New Roman" w:eastAsia="Calibri" w:hAnsi="Times New Roman" w:cs="Times New Roman"/>
          <w:noProof/>
          <w:color w:val="000000"/>
        </w:rPr>
        <w:t>martie</w:t>
      </w:r>
      <w:r>
        <w:rPr>
          <w:rFonts w:ascii="Times New Roman" w:eastAsia="Calibri" w:hAnsi="Times New Roman" w:cs="Times New Roman"/>
          <w:noProof/>
        </w:rPr>
        <w:t xml:space="preserve"> </w:t>
      </w:r>
      <w:r>
        <w:rPr>
          <w:rFonts w:ascii="Times New Roman" w:eastAsia="Calibri" w:hAnsi="Times New Roman" w:cs="Times New Roman"/>
          <w:noProof/>
          <w:color w:val="000000"/>
        </w:rPr>
        <w:t>2022.</w:t>
      </w:r>
    </w:p>
    <w:p w14:paraId="4B947B61" w14:textId="77777777" w:rsidR="00A90F39" w:rsidRDefault="00685C56">
      <w:pPr>
        <w:pStyle w:val="P68B1DB1-Normal10"/>
        <w:spacing w:before="120" w:after="120" w:line="240" w:lineRule="auto"/>
        <w:jc w:val="both"/>
        <w:rPr>
          <w:noProof/>
          <w:color w:val="000000"/>
        </w:rPr>
      </w:pPr>
      <w:r>
        <w:rPr>
          <w:noProof/>
        </w:rPr>
        <w:t>Investiția 1A în „Renovări ale locuințelor private” (I-1A)</w:t>
      </w:r>
    </w:p>
    <w:p w14:paraId="1A4E15FA" w14:textId="77777777" w:rsidR="00A90F39" w:rsidRDefault="00685C56">
      <w:pPr>
        <w:pStyle w:val="P68B1DB1-Normal11"/>
        <w:spacing w:before="120" w:after="120" w:line="240" w:lineRule="auto"/>
        <w:jc w:val="both"/>
        <w:rPr>
          <w:noProof/>
        </w:rPr>
      </w:pPr>
      <w:r>
        <w:rPr>
          <w:noProof/>
        </w:rPr>
        <w:t xml:space="preserve">Obiectivul investiției este de a stimula renovarea eficientă din punct de vedere energetic a locuințelor private și sociale. </w:t>
      </w:r>
    </w:p>
    <w:p w14:paraId="40ADD436" w14:textId="77777777" w:rsidR="00A90F39" w:rsidRDefault="00685C56">
      <w:pPr>
        <w:pStyle w:val="P68B1DB1-Normal10"/>
        <w:spacing w:before="120" w:after="120" w:line="240" w:lineRule="auto"/>
        <w:jc w:val="both"/>
        <w:rPr>
          <w:noProof/>
          <w:color w:val="000000"/>
        </w:rPr>
      </w:pPr>
      <w:r>
        <w:rPr>
          <w:noProof/>
        </w:rPr>
        <w:t>Investiția I1.01: „Renovarea locuințelor sociale” a Regiunii Flamande</w:t>
      </w:r>
    </w:p>
    <w:p w14:paraId="67B304E4" w14:textId="77777777" w:rsidR="00A90F39" w:rsidRDefault="00685C56">
      <w:pPr>
        <w:pStyle w:val="P68B1DB1-Normal11"/>
        <w:spacing w:before="120" w:after="120" w:line="240" w:lineRule="auto"/>
        <w:jc w:val="both"/>
        <w:rPr>
          <w:noProof/>
        </w:rPr>
      </w:pPr>
      <w:r>
        <w:rPr>
          <w:noProof/>
        </w:rPr>
        <w:t>Măsura urmărește să stimuleze și să accelereze renovarea energetică a locuințelor sociale în Regiunea Flamandă. Măsura constă în creșterea sprijinului pentru locuințele sociale.</w:t>
      </w:r>
    </w:p>
    <w:p w14:paraId="59CF8089" w14:textId="77777777" w:rsidR="00A90F39" w:rsidRDefault="00685C56">
      <w:pPr>
        <w:pStyle w:val="P68B1DB1-Normal10"/>
        <w:spacing w:before="120" w:after="120" w:line="240" w:lineRule="auto"/>
        <w:jc w:val="both"/>
        <w:rPr>
          <w:noProof/>
          <w:color w:val="000000"/>
        </w:rPr>
      </w:pPr>
      <w:r>
        <w:rPr>
          <w:noProof/>
        </w:rPr>
        <w:t>Investiția I1.02: „Renovarea locuințelor sociale” a Regiunii Bruxelles-Capitală</w:t>
      </w:r>
    </w:p>
    <w:p w14:paraId="0882DC38" w14:textId="77777777" w:rsidR="00A90F39" w:rsidRDefault="00685C56">
      <w:pPr>
        <w:pStyle w:val="P68B1DB1-Normal7"/>
        <w:spacing w:before="120" w:after="120" w:line="240" w:lineRule="auto"/>
        <w:jc w:val="both"/>
        <w:rPr>
          <w:noProof/>
          <w:color w:val="000000"/>
        </w:rPr>
      </w:pPr>
      <w:r>
        <w:rPr>
          <w:noProof/>
        </w:rPr>
        <w:t>Această măsură vizează accelerarea renovării energetice a locuințelor sociale în Regiunea Bruxelles-Capitală. Măsura constă în renovarea locuințelor sociale în Regiunea Bruxelles-Capitală.</w:t>
      </w:r>
    </w:p>
    <w:p w14:paraId="1F46F8A8" w14:textId="77777777" w:rsidR="00A90F39" w:rsidRDefault="00685C56">
      <w:pPr>
        <w:pStyle w:val="P68B1DB1-Normal10"/>
        <w:spacing w:before="120" w:after="120" w:line="240" w:lineRule="auto"/>
        <w:jc w:val="both"/>
        <w:rPr>
          <w:noProof/>
          <w:color w:val="000000"/>
        </w:rPr>
      </w:pPr>
      <w:r>
        <w:rPr>
          <w:noProof/>
        </w:rPr>
        <w:t>Investiția I1.03: „Renovarea locuințelor sociale” a Comunității germanofone</w:t>
      </w:r>
    </w:p>
    <w:p w14:paraId="00BE143C" w14:textId="77777777" w:rsidR="00A90F39" w:rsidRDefault="00685C56">
      <w:pPr>
        <w:pStyle w:val="P68B1DB1-Normal11"/>
        <w:tabs>
          <w:tab w:val="left" w:pos="6525"/>
        </w:tabs>
        <w:spacing w:before="120" w:after="120" w:line="240" w:lineRule="auto"/>
        <w:jc w:val="both"/>
        <w:rPr>
          <w:noProof/>
        </w:rPr>
      </w:pPr>
      <w:r>
        <w:rPr>
          <w:noProof/>
        </w:rPr>
        <w:t>Măsura vizează accelerarea renovării energetice a locuințelor sociale în Comunitatea germanofonă. Măsura constă în sprijinirea renovării locuințelor sociale în Comunitatea germanofonă.</w:t>
      </w:r>
    </w:p>
    <w:p w14:paraId="171AF50D" w14:textId="0C31FA88" w:rsidR="00A90F39" w:rsidRDefault="00685C56">
      <w:pPr>
        <w:pStyle w:val="P68B1DB1-Normal10"/>
        <w:tabs>
          <w:tab w:val="left" w:pos="6525"/>
        </w:tabs>
        <w:spacing w:before="120" w:after="120" w:line="240" w:lineRule="auto"/>
        <w:jc w:val="both"/>
        <w:rPr>
          <w:noProof/>
          <w:color w:val="000000"/>
        </w:rPr>
      </w:pPr>
      <w:r>
        <w:rPr>
          <w:noProof/>
        </w:rPr>
        <w:t>Investiția 1B „Renovări ale clădirilor” (I-1B)</w:t>
      </w:r>
    </w:p>
    <w:p w14:paraId="0037B07F" w14:textId="77777777" w:rsidR="00A90F39" w:rsidRDefault="00685C56">
      <w:pPr>
        <w:pStyle w:val="P68B1DB1-Normal7"/>
        <w:spacing w:before="120" w:after="120" w:line="240" w:lineRule="auto"/>
        <w:jc w:val="both"/>
        <w:rPr>
          <w:noProof/>
          <w:color w:val="000000"/>
        </w:rPr>
      </w:pPr>
      <w:r>
        <w:rPr>
          <w:noProof/>
        </w:rPr>
        <w:t xml:space="preserve">Măsura vizează renovarea și îmbunătățirea eficienței energetice a clădirilor. Măsura constă în renovarea clădirilor. </w:t>
      </w:r>
    </w:p>
    <w:p w14:paraId="737A9CA9" w14:textId="77777777" w:rsidR="00A90F39" w:rsidRDefault="00685C56">
      <w:pPr>
        <w:pStyle w:val="P68B1DB1-Normal6"/>
        <w:spacing w:before="120" w:after="120" w:line="240" w:lineRule="auto"/>
        <w:jc w:val="both"/>
        <w:rPr>
          <w:noProof/>
        </w:rPr>
      </w:pPr>
      <w:r>
        <w:rPr>
          <w:noProof/>
        </w:rPr>
        <w:t>Investiția I1.04: „Renovarea clădirilor publice” a statului federal</w:t>
      </w:r>
    </w:p>
    <w:p w14:paraId="41D90182" w14:textId="77777777" w:rsidR="00A90F39" w:rsidRDefault="00685C56">
      <w:pPr>
        <w:pStyle w:val="P68B1DB1-Normal11"/>
        <w:spacing w:before="120" w:after="120" w:line="240" w:lineRule="auto"/>
        <w:jc w:val="both"/>
        <w:rPr>
          <w:noProof/>
        </w:rPr>
      </w:pPr>
      <w:r>
        <w:rPr>
          <w:noProof/>
        </w:rPr>
        <w:t>Măsura de investiții constă în renovarea eficientă din punct de vedere energetic a clădirii Bursei din Bruxelles. Această renovare poate fi sprijinită și din alte fonduri ale UE. Lucrările de renovare eficiente din punct de vedere energetic sprijinite de MRR și identificate în ordinul de achiziție trebuie să reducă în medie cu cel puțin 30 % consumul de energie primară, astfel cum este definit în Recomandarea (UE) 2019/786 a Comisiei privind renovarea clădirilor. Punerea în aplicare a măsurii se finalizează până la 30 iunie 2024.</w:t>
      </w:r>
    </w:p>
    <w:p w14:paraId="3D1BBD75" w14:textId="77777777" w:rsidR="00A90F39" w:rsidRDefault="00685C56">
      <w:pPr>
        <w:pStyle w:val="P68B1DB1-Normal10"/>
        <w:spacing w:before="120" w:after="120" w:line="240" w:lineRule="auto"/>
        <w:jc w:val="both"/>
        <w:rPr>
          <w:noProof/>
          <w:color w:val="000000"/>
        </w:rPr>
      </w:pPr>
      <w:r>
        <w:rPr>
          <w:noProof/>
        </w:rPr>
        <w:t>Investiția I1.05: „Renovarea clădirilor” în Regiunea Flamandă</w:t>
      </w:r>
    </w:p>
    <w:p w14:paraId="6C3FF430" w14:textId="77777777" w:rsidR="00A90F39" w:rsidRDefault="00685C56">
      <w:pPr>
        <w:pStyle w:val="P68B1DB1-Normal12"/>
        <w:spacing w:before="120" w:after="120" w:line="240" w:lineRule="auto"/>
        <w:jc w:val="both"/>
        <w:rPr>
          <w:noProof/>
        </w:rPr>
      </w:pPr>
      <w:r>
        <w:rPr>
          <w:noProof/>
          <w:color w:val="000000" w:themeColor="text1"/>
        </w:rPr>
        <w:t>Măsura vizează accelerarea</w:t>
      </w:r>
      <w:r>
        <w:rPr>
          <w:noProof/>
        </w:rPr>
        <w:t xml:space="preserve"> renovării energetice a clădirilor. Măsura constă în renovarea clădirilor din Regiunea Flamandă. </w:t>
      </w:r>
    </w:p>
    <w:p w14:paraId="6C87C89A" w14:textId="40A97053" w:rsidR="00A90F39" w:rsidRDefault="00685C56">
      <w:pPr>
        <w:pStyle w:val="P68B1DB1-Normal13"/>
        <w:spacing w:before="120" w:after="120" w:line="240" w:lineRule="auto"/>
        <w:jc w:val="both"/>
        <w:rPr>
          <w:rFonts w:eastAsia="Times New Roman"/>
          <w:noProof/>
        </w:rPr>
      </w:pPr>
      <w:r>
        <w:rPr>
          <w:noProof/>
        </w:rPr>
        <w:t>Investiția I1.07: „Renovarea clădirilor” (Regiunea Valonă)</w:t>
      </w:r>
    </w:p>
    <w:p w14:paraId="30279CD4" w14:textId="244904B6" w:rsidR="00A90F39" w:rsidRDefault="00685C56">
      <w:pPr>
        <w:pStyle w:val="P68B1DB1-Normal14"/>
        <w:spacing w:before="120" w:after="120" w:line="240" w:lineRule="auto"/>
        <w:jc w:val="both"/>
        <w:rPr>
          <w:rFonts w:eastAsia="Times New Roman"/>
          <w:noProof/>
        </w:rPr>
      </w:pPr>
      <w:r>
        <w:rPr>
          <w:noProof/>
        </w:rPr>
        <w:t>Măsura vizează îmbunătățirea performanței energetice a clădirilor din regiunea valonă. Măsura constă în renovarea clădirilor.</w:t>
      </w:r>
    </w:p>
    <w:p w14:paraId="7AB8459B" w14:textId="3F470049" w:rsidR="00A90F39" w:rsidRDefault="00685C56">
      <w:pPr>
        <w:pStyle w:val="P68B1DB1-Normal13"/>
        <w:spacing w:before="120" w:after="120" w:line="240" w:lineRule="auto"/>
        <w:jc w:val="both"/>
        <w:rPr>
          <w:noProof/>
        </w:rPr>
      </w:pPr>
      <w:r>
        <w:rPr>
          <w:noProof/>
        </w:rPr>
        <w:t>Investiția I1.08: „Renovarea clădirilor” (Regiunea Bruxelles-Capitală)</w:t>
      </w:r>
    </w:p>
    <w:p w14:paraId="0A534E49" w14:textId="5266D80F" w:rsidR="00A90F39" w:rsidRDefault="00685C56">
      <w:pPr>
        <w:pStyle w:val="P68B1DB1-Normal15"/>
        <w:spacing w:before="120" w:after="120" w:line="240" w:lineRule="auto"/>
        <w:jc w:val="both"/>
        <w:rPr>
          <w:rFonts w:ascii="Times New Roman" w:eastAsia="Times New Roman" w:hAnsi="Times New Roman" w:cs="Times New Roman"/>
          <w:noProof/>
        </w:rPr>
      </w:pPr>
      <w:bookmarkStart w:id="6" w:name="_Hlk228398577"/>
      <w:r>
        <w:rPr>
          <w:rFonts w:ascii="Times New Roman" w:eastAsia="Calibri" w:hAnsi="Times New Roman" w:cs="Times New Roman"/>
          <w:noProof/>
        </w:rPr>
        <w:t xml:space="preserve">Măsura vizează accelerarea renovării energetice a clădirilor din Regiunea Bruxelles-Capitală. Măsura </w:t>
      </w:r>
      <w:r>
        <w:rPr>
          <w:rFonts w:ascii="Times New Roman" w:hAnsi="Times New Roman" w:cs="Times New Roman"/>
          <w:noProof/>
          <w:color w:val="000000" w:themeColor="text1"/>
        </w:rPr>
        <w:t>constă în renovarea clădirilor.</w:t>
      </w:r>
    </w:p>
    <w:p w14:paraId="38EF0D7A" w14:textId="5BFFDEBD" w:rsidR="00A90F39" w:rsidRDefault="00685C56">
      <w:pPr>
        <w:pStyle w:val="P68B1DB1-Normal13"/>
        <w:spacing w:before="120" w:after="120" w:line="240" w:lineRule="auto"/>
        <w:jc w:val="both"/>
        <w:rPr>
          <w:rFonts w:eastAsia="Times New Roman"/>
          <w:noProof/>
        </w:rPr>
      </w:pPr>
      <w:r>
        <w:rPr>
          <w:noProof/>
        </w:rPr>
        <w:t>Investiția I1.09: „Renovarea clădirilor” (Comunitatea Franceză)</w:t>
      </w:r>
      <w:bookmarkEnd w:id="1"/>
    </w:p>
    <w:p w14:paraId="27CF3FB6" w14:textId="774608FF" w:rsidR="00A90F39" w:rsidRDefault="00685C56">
      <w:pPr>
        <w:pStyle w:val="paragraph"/>
        <w:spacing w:before="0" w:beforeAutospacing="0" w:after="0" w:afterAutospacing="0"/>
        <w:jc w:val="both"/>
        <w:textAlignment w:val="baseline"/>
        <w:rPr>
          <w:rStyle w:val="normaltextrun"/>
          <w:rFonts w:eastAsiaTheme="majorEastAsia"/>
          <w:noProof/>
          <w:color w:val="000000" w:themeColor="text1"/>
        </w:rPr>
      </w:pPr>
      <w:r>
        <w:rPr>
          <w:rStyle w:val="normaltextrun"/>
          <w:rFonts w:eastAsiaTheme="majorEastAsia"/>
          <w:noProof/>
          <w:color w:val="000000" w:themeColor="text1"/>
        </w:rPr>
        <w:t>Măsura vizează îmbunătățirea eficienței energetice a diferitelor clădiri din domeniile educației, sportului, tineretului și culturii. Măsura constă în renovarea sau construirea de clădiri.</w:t>
      </w:r>
    </w:p>
    <w:p w14:paraId="3616EA6A" w14:textId="0B43ABCD" w:rsidR="00A90F39" w:rsidRDefault="00A90F39">
      <w:pPr>
        <w:spacing w:before="120" w:after="120" w:line="240" w:lineRule="auto"/>
        <w:jc w:val="both"/>
        <w:rPr>
          <w:rFonts w:ascii="Times New Roman" w:eastAsia="Aptos" w:hAnsi="Times New Roman" w:cs="Times New Roman"/>
          <w:noProof/>
          <w:color w:val="000000" w:themeColor="text1"/>
          <w:sz w:val="24"/>
          <w:szCs w:val="24"/>
          <w:highlight w:val="yellow"/>
        </w:rPr>
        <w:sectPr w:rsidR="00A90F39" w:rsidSect="00862696">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pgNumType w:start="1"/>
          <w:cols w:space="720"/>
          <w:docGrid w:linePitch="360"/>
        </w:sectPr>
      </w:pPr>
    </w:p>
    <w:p w14:paraId="77CCA4A8" w14:textId="77777777" w:rsidR="00A90F39" w:rsidRDefault="00685C56">
      <w:pPr>
        <w:pStyle w:val="P68B1DB1-Normal4"/>
        <w:spacing w:before="120" w:after="120" w:line="240" w:lineRule="auto"/>
        <w:jc w:val="both"/>
        <w:rPr>
          <w:b/>
          <w:noProof/>
          <w:u w:val="single"/>
        </w:rPr>
      </w:pPr>
      <w:bookmarkStart w:id="7" w:name="_Hlk228398481"/>
      <w:bookmarkEnd w:id="2"/>
      <w:r>
        <w:rPr>
          <w:b/>
          <w:noProof/>
          <w:u w:val="single"/>
        </w:rPr>
        <w:t xml:space="preserve">A.2. </w:t>
      </w:r>
      <w:r>
        <w:rPr>
          <w:noProof/>
        </w:rPr>
        <w:t xml:space="preserve"> </w:t>
      </w:r>
      <w:r>
        <w:rPr>
          <w:b/>
          <w:noProof/>
          <w:u w:val="single"/>
        </w:rPr>
        <w:t>Jaloane, ținte, indicatori și calendarul de monitorizare și implementare aplicabile sprijinului financiar nerambursabil</w:t>
      </w:r>
    </w:p>
    <w:tbl>
      <w:tblPr>
        <w:tblW w:w="1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1276"/>
        <w:gridCol w:w="1559"/>
        <w:gridCol w:w="1322"/>
        <w:gridCol w:w="1200"/>
        <w:gridCol w:w="1022"/>
        <w:gridCol w:w="992"/>
        <w:gridCol w:w="1106"/>
        <w:gridCol w:w="879"/>
        <w:gridCol w:w="4041"/>
      </w:tblGrid>
      <w:tr w:rsidR="00A90F39" w14:paraId="31EA1285" w14:textId="77777777">
        <w:trPr>
          <w:trHeight w:val="927"/>
          <w:tblHeader/>
          <w:jc w:val="center"/>
        </w:trPr>
        <w:tc>
          <w:tcPr>
            <w:tcW w:w="709" w:type="dxa"/>
            <w:vMerge w:val="restart"/>
            <w:shd w:val="clear" w:color="auto" w:fill="BDD7EE"/>
            <w:vAlign w:val="center"/>
            <w:hideMark/>
          </w:tcPr>
          <w:p w14:paraId="00D5CA4E" w14:textId="77777777" w:rsidR="00A90F39" w:rsidRDefault="00685C56">
            <w:pPr>
              <w:pStyle w:val="P68B1DB1-Normal16"/>
              <w:spacing w:after="0"/>
              <w:jc w:val="center"/>
              <w:rPr>
                <w:rFonts w:eastAsia="Times New Roman"/>
                <w:noProof/>
              </w:rPr>
            </w:pPr>
            <w:r>
              <w:rPr>
                <w:noProof/>
              </w:rPr>
              <w:t>Număr N.B.:</w:t>
            </w:r>
          </w:p>
        </w:tc>
        <w:tc>
          <w:tcPr>
            <w:tcW w:w="1701" w:type="dxa"/>
            <w:vMerge w:val="restart"/>
            <w:shd w:val="clear" w:color="auto" w:fill="BDD7EE"/>
            <w:vAlign w:val="center"/>
            <w:hideMark/>
          </w:tcPr>
          <w:p w14:paraId="24BEBCD3" w14:textId="77777777" w:rsidR="00A90F39" w:rsidRDefault="00685C56">
            <w:pPr>
              <w:pStyle w:val="P68B1DB1-Normal16"/>
              <w:spacing w:after="0"/>
              <w:jc w:val="center"/>
              <w:rPr>
                <w:rFonts w:eastAsia="Times New Roman"/>
                <w:noProof/>
              </w:rPr>
            </w:pPr>
            <w:r>
              <w:rPr>
                <w:noProof/>
              </w:rPr>
              <w:t>Măsură conexă (reformă sau investiții)</w:t>
            </w:r>
          </w:p>
        </w:tc>
        <w:tc>
          <w:tcPr>
            <w:tcW w:w="1276" w:type="dxa"/>
            <w:vMerge w:val="restart"/>
            <w:shd w:val="clear" w:color="auto" w:fill="BDD7EE"/>
            <w:vAlign w:val="center"/>
            <w:hideMark/>
          </w:tcPr>
          <w:p w14:paraId="445E9DC1" w14:textId="77777777" w:rsidR="00A90F39" w:rsidRDefault="00685C56">
            <w:pPr>
              <w:pStyle w:val="P68B1DB1-Normal16"/>
              <w:spacing w:after="0"/>
              <w:jc w:val="center"/>
              <w:rPr>
                <w:rFonts w:eastAsia="Times New Roman"/>
                <w:noProof/>
              </w:rPr>
            </w:pPr>
            <w:r>
              <w:rPr>
                <w:noProof/>
              </w:rPr>
              <w:t>Etapă/Obiectiv</w:t>
            </w:r>
          </w:p>
        </w:tc>
        <w:tc>
          <w:tcPr>
            <w:tcW w:w="1559" w:type="dxa"/>
            <w:vMerge w:val="restart"/>
            <w:shd w:val="clear" w:color="auto" w:fill="BDD7EE"/>
            <w:vAlign w:val="center"/>
            <w:hideMark/>
          </w:tcPr>
          <w:p w14:paraId="7CD6D5CE" w14:textId="77777777" w:rsidR="00A90F39" w:rsidRDefault="00685C56">
            <w:pPr>
              <w:pStyle w:val="P68B1DB1-Normal16"/>
              <w:spacing w:after="0"/>
              <w:jc w:val="center"/>
              <w:rPr>
                <w:rFonts w:eastAsia="Times New Roman"/>
                <w:noProof/>
              </w:rPr>
            </w:pPr>
            <w:r>
              <w:rPr>
                <w:noProof/>
              </w:rPr>
              <w:t>Nume</w:t>
            </w:r>
          </w:p>
        </w:tc>
        <w:tc>
          <w:tcPr>
            <w:tcW w:w="1322" w:type="dxa"/>
            <w:vMerge w:val="restart"/>
            <w:shd w:val="clear" w:color="auto" w:fill="BDD7EE"/>
            <w:vAlign w:val="center"/>
            <w:hideMark/>
          </w:tcPr>
          <w:p w14:paraId="58D53C84" w14:textId="77777777" w:rsidR="00A90F39" w:rsidRDefault="00685C56">
            <w:pPr>
              <w:pStyle w:val="P68B1DB1-Normal17"/>
              <w:spacing w:after="0"/>
              <w:jc w:val="center"/>
              <w:rPr>
                <w:rFonts w:eastAsia="Times New Roman"/>
                <w:b/>
                <w:noProof/>
              </w:rPr>
            </w:pPr>
            <w:r>
              <w:rPr>
                <w:b/>
                <w:noProof/>
              </w:rPr>
              <w:t>Indicatori calitativi</w:t>
            </w:r>
            <w:r>
              <w:rPr>
                <w:noProof/>
              </w:rPr>
              <w:br/>
            </w:r>
            <w:r>
              <w:rPr>
                <w:b/>
                <w:noProof/>
              </w:rPr>
              <w:t>(pentru jaloane)</w:t>
            </w:r>
          </w:p>
        </w:tc>
        <w:tc>
          <w:tcPr>
            <w:tcW w:w="3214" w:type="dxa"/>
            <w:gridSpan w:val="3"/>
            <w:shd w:val="clear" w:color="auto" w:fill="BDD7EE"/>
            <w:vAlign w:val="center"/>
            <w:hideMark/>
          </w:tcPr>
          <w:p w14:paraId="077F7763" w14:textId="77777777" w:rsidR="00A90F39" w:rsidRDefault="00685C56">
            <w:pPr>
              <w:pStyle w:val="P68B1DB1-Normal17"/>
              <w:spacing w:after="0"/>
              <w:jc w:val="center"/>
              <w:rPr>
                <w:rFonts w:eastAsia="Times New Roman"/>
                <w:b/>
                <w:noProof/>
              </w:rPr>
            </w:pPr>
            <w:r>
              <w:rPr>
                <w:b/>
                <w:noProof/>
              </w:rPr>
              <w:t>Indicatori cantitativi</w:t>
            </w:r>
            <w:r>
              <w:rPr>
                <w:noProof/>
              </w:rPr>
              <w:br/>
            </w:r>
            <w:r>
              <w:rPr>
                <w:b/>
                <w:noProof/>
              </w:rPr>
              <w:t>(pentru obiective)</w:t>
            </w:r>
          </w:p>
        </w:tc>
        <w:tc>
          <w:tcPr>
            <w:tcW w:w="1985" w:type="dxa"/>
            <w:gridSpan w:val="2"/>
            <w:shd w:val="clear" w:color="auto" w:fill="BDD7EE"/>
            <w:vAlign w:val="center"/>
            <w:hideMark/>
          </w:tcPr>
          <w:p w14:paraId="4013C5DD" w14:textId="77777777" w:rsidR="00A90F39" w:rsidRDefault="00685C56">
            <w:pPr>
              <w:pStyle w:val="P68B1DB1-Normal16"/>
              <w:spacing w:after="0"/>
              <w:jc w:val="center"/>
              <w:rPr>
                <w:rFonts w:eastAsia="Times New Roman"/>
                <w:noProof/>
              </w:rPr>
            </w:pPr>
            <w:r>
              <w:rPr>
                <w:noProof/>
              </w:rPr>
              <w:t xml:space="preserve">Calendar orientativ pentru finalizare </w:t>
            </w:r>
          </w:p>
        </w:tc>
        <w:tc>
          <w:tcPr>
            <w:tcW w:w="4041" w:type="dxa"/>
            <w:vMerge w:val="restart"/>
            <w:shd w:val="clear" w:color="auto" w:fill="BDD7EE"/>
            <w:vAlign w:val="center"/>
            <w:hideMark/>
          </w:tcPr>
          <w:p w14:paraId="519A9244" w14:textId="77777777" w:rsidR="00A90F39" w:rsidRDefault="00685C56">
            <w:pPr>
              <w:pStyle w:val="P68B1DB1-Normal16"/>
              <w:spacing w:after="0"/>
              <w:jc w:val="center"/>
              <w:rPr>
                <w:rFonts w:eastAsia="Times New Roman"/>
                <w:noProof/>
              </w:rPr>
            </w:pPr>
            <w:r>
              <w:rPr>
                <w:noProof/>
              </w:rPr>
              <w:t>Descrierea fiecărui jalon și a fiecărei ținte</w:t>
            </w:r>
          </w:p>
        </w:tc>
      </w:tr>
      <w:tr w:rsidR="00A90F39" w14:paraId="78DFB50B" w14:textId="77777777">
        <w:trPr>
          <w:trHeight w:val="1013"/>
          <w:jc w:val="center"/>
        </w:trPr>
        <w:tc>
          <w:tcPr>
            <w:tcW w:w="709" w:type="dxa"/>
            <w:vMerge/>
            <w:vAlign w:val="center"/>
            <w:hideMark/>
          </w:tcPr>
          <w:p w14:paraId="7BD54DA8" w14:textId="77777777" w:rsidR="00A90F39" w:rsidRDefault="00A90F39">
            <w:pPr>
              <w:spacing w:after="0"/>
              <w:jc w:val="center"/>
              <w:rPr>
                <w:rFonts w:ascii="Times New Roman" w:eastAsia="Times New Roman" w:hAnsi="Times New Roman" w:cs="Times New Roman"/>
                <w:b/>
                <w:bCs/>
                <w:noProof/>
                <w:sz w:val="20"/>
                <w:szCs w:val="20"/>
              </w:rPr>
            </w:pPr>
          </w:p>
        </w:tc>
        <w:tc>
          <w:tcPr>
            <w:tcW w:w="1701" w:type="dxa"/>
            <w:vMerge/>
            <w:vAlign w:val="center"/>
            <w:hideMark/>
          </w:tcPr>
          <w:p w14:paraId="411121F7" w14:textId="77777777" w:rsidR="00A90F39" w:rsidRDefault="00A90F39">
            <w:pPr>
              <w:spacing w:after="0"/>
              <w:rPr>
                <w:rFonts w:ascii="Times New Roman" w:eastAsia="Times New Roman" w:hAnsi="Times New Roman" w:cs="Times New Roman"/>
                <w:b/>
                <w:bCs/>
                <w:noProof/>
                <w:sz w:val="20"/>
                <w:szCs w:val="20"/>
              </w:rPr>
            </w:pPr>
          </w:p>
        </w:tc>
        <w:tc>
          <w:tcPr>
            <w:tcW w:w="1276" w:type="dxa"/>
            <w:vMerge/>
            <w:vAlign w:val="center"/>
            <w:hideMark/>
          </w:tcPr>
          <w:p w14:paraId="4950C4FD" w14:textId="77777777" w:rsidR="00A90F39" w:rsidRDefault="00A90F39">
            <w:pPr>
              <w:spacing w:after="0"/>
              <w:rPr>
                <w:rFonts w:ascii="Times New Roman" w:eastAsia="Times New Roman" w:hAnsi="Times New Roman" w:cs="Times New Roman"/>
                <w:b/>
                <w:bCs/>
                <w:noProof/>
                <w:sz w:val="20"/>
                <w:szCs w:val="20"/>
              </w:rPr>
            </w:pPr>
          </w:p>
        </w:tc>
        <w:tc>
          <w:tcPr>
            <w:tcW w:w="1559" w:type="dxa"/>
            <w:vMerge/>
            <w:vAlign w:val="center"/>
            <w:hideMark/>
          </w:tcPr>
          <w:p w14:paraId="3AA209F5" w14:textId="77777777" w:rsidR="00A90F39" w:rsidRDefault="00A90F39">
            <w:pPr>
              <w:spacing w:after="0"/>
              <w:rPr>
                <w:rFonts w:ascii="Times New Roman" w:eastAsia="Times New Roman" w:hAnsi="Times New Roman" w:cs="Times New Roman"/>
                <w:b/>
                <w:bCs/>
                <w:noProof/>
                <w:sz w:val="20"/>
                <w:szCs w:val="20"/>
              </w:rPr>
            </w:pPr>
          </w:p>
        </w:tc>
        <w:tc>
          <w:tcPr>
            <w:tcW w:w="1322" w:type="dxa"/>
            <w:vMerge/>
            <w:vAlign w:val="center"/>
            <w:hideMark/>
          </w:tcPr>
          <w:p w14:paraId="7564D2FE" w14:textId="77777777" w:rsidR="00A90F39" w:rsidRDefault="00A90F39">
            <w:pPr>
              <w:spacing w:after="0"/>
              <w:rPr>
                <w:rFonts w:ascii="Times New Roman" w:eastAsia="Times New Roman" w:hAnsi="Times New Roman" w:cs="Times New Roman"/>
                <w:b/>
                <w:bCs/>
                <w:noProof/>
                <w:sz w:val="20"/>
                <w:szCs w:val="20"/>
              </w:rPr>
            </w:pPr>
          </w:p>
        </w:tc>
        <w:tc>
          <w:tcPr>
            <w:tcW w:w="1200" w:type="dxa"/>
            <w:shd w:val="clear" w:color="auto" w:fill="BDD7EE"/>
            <w:vAlign w:val="center"/>
            <w:hideMark/>
          </w:tcPr>
          <w:p w14:paraId="37FF560E" w14:textId="77777777" w:rsidR="00A90F39" w:rsidRDefault="00685C56">
            <w:pPr>
              <w:pStyle w:val="P68B1DB1-Normal16"/>
              <w:spacing w:after="0"/>
              <w:jc w:val="center"/>
              <w:rPr>
                <w:rFonts w:eastAsia="Times New Roman"/>
                <w:noProof/>
              </w:rPr>
            </w:pPr>
            <w:r>
              <w:rPr>
                <w:noProof/>
              </w:rPr>
              <w:t>Unitatea de măsură</w:t>
            </w:r>
          </w:p>
        </w:tc>
        <w:tc>
          <w:tcPr>
            <w:tcW w:w="1022" w:type="dxa"/>
            <w:shd w:val="clear" w:color="auto" w:fill="BDD7EE"/>
            <w:vAlign w:val="center"/>
            <w:hideMark/>
          </w:tcPr>
          <w:p w14:paraId="5995339F" w14:textId="77777777" w:rsidR="00A90F39" w:rsidRDefault="00685C56">
            <w:pPr>
              <w:pStyle w:val="P68B1DB1-Normal16"/>
              <w:spacing w:after="0"/>
              <w:jc w:val="center"/>
              <w:rPr>
                <w:rFonts w:eastAsia="Times New Roman"/>
                <w:noProof/>
              </w:rPr>
            </w:pPr>
            <w:r>
              <w:rPr>
                <w:noProof/>
              </w:rPr>
              <w:t xml:space="preserve">Situația de referință </w:t>
            </w:r>
          </w:p>
        </w:tc>
        <w:tc>
          <w:tcPr>
            <w:tcW w:w="992" w:type="dxa"/>
            <w:shd w:val="clear" w:color="auto" w:fill="BDD7EE"/>
            <w:vAlign w:val="center"/>
            <w:hideMark/>
          </w:tcPr>
          <w:p w14:paraId="4BEA411D" w14:textId="77777777" w:rsidR="00A90F39" w:rsidRDefault="00685C56">
            <w:pPr>
              <w:pStyle w:val="P68B1DB1-Normal16"/>
              <w:spacing w:after="0"/>
              <w:jc w:val="center"/>
              <w:rPr>
                <w:rFonts w:eastAsia="Times New Roman"/>
                <w:noProof/>
              </w:rPr>
            </w:pPr>
            <w:r>
              <w:rPr>
                <w:noProof/>
              </w:rPr>
              <w:t xml:space="preserve">Obiectiv </w:t>
            </w:r>
          </w:p>
        </w:tc>
        <w:tc>
          <w:tcPr>
            <w:tcW w:w="1106" w:type="dxa"/>
            <w:shd w:val="clear" w:color="auto" w:fill="BDD7EE"/>
            <w:vAlign w:val="center"/>
            <w:hideMark/>
          </w:tcPr>
          <w:p w14:paraId="74D0D404" w14:textId="77777777" w:rsidR="00A90F39" w:rsidRDefault="00685C56">
            <w:pPr>
              <w:pStyle w:val="P68B1DB1-Normal16"/>
              <w:spacing w:after="0"/>
              <w:jc w:val="center"/>
              <w:rPr>
                <w:rFonts w:eastAsia="Times New Roman"/>
                <w:noProof/>
              </w:rPr>
            </w:pPr>
            <w:r>
              <w:rPr>
                <w:noProof/>
              </w:rPr>
              <w:t>Trimestru</w:t>
            </w:r>
          </w:p>
        </w:tc>
        <w:tc>
          <w:tcPr>
            <w:tcW w:w="879" w:type="dxa"/>
            <w:shd w:val="clear" w:color="auto" w:fill="BDD7EE"/>
            <w:vAlign w:val="center"/>
          </w:tcPr>
          <w:p w14:paraId="0A629F88" w14:textId="77777777" w:rsidR="00A90F39" w:rsidRDefault="00685C56">
            <w:pPr>
              <w:pStyle w:val="P68B1DB1-Normal18"/>
              <w:spacing w:after="0"/>
              <w:jc w:val="center"/>
              <w:rPr>
                <w:noProof/>
              </w:rPr>
            </w:pPr>
            <w:r>
              <w:rPr>
                <w:noProof/>
              </w:rPr>
              <w:t>Anul</w:t>
            </w:r>
          </w:p>
        </w:tc>
        <w:tc>
          <w:tcPr>
            <w:tcW w:w="4041" w:type="dxa"/>
            <w:vMerge/>
            <w:vAlign w:val="center"/>
          </w:tcPr>
          <w:p w14:paraId="048EE479" w14:textId="77777777" w:rsidR="00A90F39" w:rsidRDefault="00A90F39">
            <w:pPr>
              <w:spacing w:after="0"/>
              <w:rPr>
                <w:rFonts w:ascii="Times New Roman" w:eastAsia="Times New Roman" w:hAnsi="Times New Roman" w:cs="Times New Roman"/>
                <w:b/>
                <w:bCs/>
                <w:noProof/>
                <w:sz w:val="20"/>
                <w:szCs w:val="20"/>
              </w:rPr>
            </w:pPr>
          </w:p>
        </w:tc>
      </w:tr>
      <w:tr w:rsidR="00A90F39" w14:paraId="6EF7A4A4" w14:textId="77777777">
        <w:trPr>
          <w:trHeight w:val="309"/>
          <w:jc w:val="center"/>
        </w:trPr>
        <w:tc>
          <w:tcPr>
            <w:tcW w:w="709" w:type="dxa"/>
            <w:shd w:val="clear" w:color="auto" w:fill="C6EFCE"/>
            <w:noWrap/>
            <w:vAlign w:val="center"/>
          </w:tcPr>
          <w:p w14:paraId="393164F4" w14:textId="77777777" w:rsidR="00A90F39" w:rsidRDefault="00685C56">
            <w:pPr>
              <w:pStyle w:val="P68B1DB1-Normal19"/>
              <w:spacing w:after="0"/>
              <w:jc w:val="center"/>
              <w:rPr>
                <w:rFonts w:eastAsia="Times New Roman"/>
                <w:noProof/>
              </w:rPr>
            </w:pPr>
            <w:r>
              <w:rPr>
                <w:noProof/>
              </w:rPr>
              <w:t>1</w:t>
            </w:r>
          </w:p>
        </w:tc>
        <w:tc>
          <w:tcPr>
            <w:tcW w:w="1701" w:type="dxa"/>
            <w:shd w:val="clear" w:color="auto" w:fill="C6EFCE"/>
            <w:noWrap/>
            <w:vAlign w:val="center"/>
          </w:tcPr>
          <w:p w14:paraId="36FAA528" w14:textId="77777777" w:rsidR="00A90F39" w:rsidRDefault="00685C56">
            <w:pPr>
              <w:pStyle w:val="P68B1DB1-Normal19"/>
              <w:spacing w:after="0"/>
              <w:rPr>
                <w:rFonts w:eastAsia="Times New Roman"/>
                <w:noProof/>
              </w:rPr>
            </w:pPr>
            <w:r>
              <w:rPr>
                <w:noProof/>
              </w:rPr>
              <w:t>Îmbunătățirea schemei de granturi pentru energie în regiunea flamandă (R-1.01)</w:t>
            </w:r>
          </w:p>
        </w:tc>
        <w:tc>
          <w:tcPr>
            <w:tcW w:w="1276" w:type="dxa"/>
            <w:shd w:val="clear" w:color="auto" w:fill="C6EFCE"/>
            <w:noWrap/>
            <w:vAlign w:val="center"/>
          </w:tcPr>
          <w:p w14:paraId="489EB211"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0B221B68" w14:textId="77777777" w:rsidR="00A90F39" w:rsidRDefault="00685C56">
            <w:pPr>
              <w:pStyle w:val="P68B1DB1-Normal19"/>
              <w:spacing w:after="0"/>
              <w:rPr>
                <w:rFonts w:eastAsia="Times New Roman"/>
                <w:noProof/>
              </w:rPr>
            </w:pPr>
            <w:r>
              <w:rPr>
                <w:noProof/>
              </w:rPr>
              <w:t>Îmbunătățirea schemelor de granturi pentru energie în Flandra</w:t>
            </w:r>
          </w:p>
        </w:tc>
        <w:tc>
          <w:tcPr>
            <w:tcW w:w="1322" w:type="dxa"/>
            <w:shd w:val="clear" w:color="auto" w:fill="C6EFCE"/>
            <w:noWrap/>
            <w:vAlign w:val="center"/>
          </w:tcPr>
          <w:p w14:paraId="36822778" w14:textId="77777777" w:rsidR="00A90F39" w:rsidRDefault="00685C56">
            <w:pPr>
              <w:pStyle w:val="P68B1DB1-Normal19"/>
              <w:spacing w:after="0"/>
              <w:rPr>
                <w:rFonts w:eastAsia="Times New Roman"/>
                <w:noProof/>
              </w:rPr>
            </w:pPr>
            <w:r>
              <w:rPr>
                <w:noProof/>
              </w:rPr>
              <w:t>Publicarea în Jurnalul Oficial</w:t>
            </w:r>
          </w:p>
        </w:tc>
        <w:tc>
          <w:tcPr>
            <w:tcW w:w="1200" w:type="dxa"/>
            <w:shd w:val="clear" w:color="auto" w:fill="C6EFCE"/>
            <w:noWrap/>
            <w:vAlign w:val="center"/>
          </w:tcPr>
          <w:p w14:paraId="3A30F365" w14:textId="77777777" w:rsidR="00A90F39" w:rsidRDefault="00685C56">
            <w:pPr>
              <w:pStyle w:val="P68B1DB1-Normal19"/>
              <w:spacing w:after="0"/>
              <w:rPr>
                <w:rFonts w:eastAsia="Times New Roman"/>
                <w:noProof/>
              </w:rPr>
            </w:pPr>
            <w:r>
              <w:rPr>
                <w:noProof/>
              </w:rPr>
              <w:t>—</w:t>
            </w:r>
          </w:p>
        </w:tc>
        <w:tc>
          <w:tcPr>
            <w:tcW w:w="1022" w:type="dxa"/>
            <w:shd w:val="clear" w:color="auto" w:fill="C6EFCE"/>
            <w:noWrap/>
            <w:vAlign w:val="center"/>
          </w:tcPr>
          <w:p w14:paraId="02F64A81" w14:textId="77777777" w:rsidR="00A90F39" w:rsidRDefault="00685C56">
            <w:pPr>
              <w:pStyle w:val="P68B1DB1-Normal19"/>
              <w:spacing w:after="0"/>
              <w:rPr>
                <w:rFonts w:eastAsia="Times New Roman"/>
                <w:noProof/>
              </w:rPr>
            </w:pPr>
            <w:r>
              <w:rPr>
                <w:noProof/>
              </w:rPr>
              <w:t>—</w:t>
            </w:r>
          </w:p>
        </w:tc>
        <w:tc>
          <w:tcPr>
            <w:tcW w:w="992" w:type="dxa"/>
            <w:shd w:val="clear" w:color="auto" w:fill="C6EFCE"/>
            <w:noWrap/>
            <w:vAlign w:val="center"/>
          </w:tcPr>
          <w:p w14:paraId="3D94DE0D" w14:textId="77777777" w:rsidR="00A90F39" w:rsidRDefault="00685C56">
            <w:pPr>
              <w:pStyle w:val="P68B1DB1-Normal19"/>
              <w:spacing w:after="0"/>
              <w:rPr>
                <w:rFonts w:eastAsia="Times New Roman"/>
                <w:noProof/>
              </w:rPr>
            </w:pPr>
            <w:r>
              <w:rPr>
                <w:noProof/>
              </w:rPr>
              <w:t>—</w:t>
            </w:r>
          </w:p>
        </w:tc>
        <w:tc>
          <w:tcPr>
            <w:tcW w:w="1106" w:type="dxa"/>
            <w:shd w:val="clear" w:color="auto" w:fill="C6EFCE"/>
            <w:noWrap/>
            <w:vAlign w:val="center"/>
          </w:tcPr>
          <w:p w14:paraId="1317727E" w14:textId="77777777" w:rsidR="00A90F39" w:rsidRDefault="00685C56">
            <w:pPr>
              <w:pStyle w:val="P68B1DB1-Normal19"/>
              <w:spacing w:after="0"/>
              <w:rPr>
                <w:rFonts w:eastAsia="Times New Roman"/>
                <w:noProof/>
              </w:rPr>
            </w:pPr>
            <w:r>
              <w:rPr>
                <w:noProof/>
              </w:rPr>
              <w:t>Î1</w:t>
            </w:r>
          </w:p>
        </w:tc>
        <w:tc>
          <w:tcPr>
            <w:tcW w:w="879" w:type="dxa"/>
            <w:shd w:val="clear" w:color="auto" w:fill="C6EFCE"/>
            <w:noWrap/>
            <w:vAlign w:val="center"/>
          </w:tcPr>
          <w:p w14:paraId="0590071F" w14:textId="77777777" w:rsidR="00A90F39" w:rsidRDefault="00685C56">
            <w:pPr>
              <w:pStyle w:val="P68B1DB1-Normal19"/>
              <w:spacing w:after="0"/>
              <w:rPr>
                <w:rFonts w:eastAsia="Times New Roman"/>
                <w:noProof/>
              </w:rPr>
            </w:pPr>
            <w:r>
              <w:rPr>
                <w:noProof/>
              </w:rPr>
              <w:t>2022</w:t>
            </w:r>
          </w:p>
        </w:tc>
        <w:tc>
          <w:tcPr>
            <w:tcW w:w="4041" w:type="dxa"/>
            <w:shd w:val="clear" w:color="auto" w:fill="C6EFCE"/>
            <w:noWrap/>
            <w:vAlign w:val="center"/>
          </w:tcPr>
          <w:p w14:paraId="016DDE59" w14:textId="77777777" w:rsidR="00A90F39" w:rsidRDefault="00685C56">
            <w:pPr>
              <w:pStyle w:val="P68B1DB1-Normal19"/>
              <w:spacing w:after="0"/>
              <w:rPr>
                <w:rFonts w:eastAsia="Times New Roman"/>
                <w:noProof/>
              </w:rPr>
            </w:pPr>
            <w:r>
              <w:rPr>
                <w:noProof/>
              </w:rPr>
              <w:t>Adoptarea de către guvernul/parlamentul flamand a unui nou regulament pentru a oferi stimulente mai eficiente în vederea accelerării investițiilor private în eficiența energetică: (I) crearea unui ghișeu unic pentru renovările rezidențiale și private legate de eficiența energetică și de energia din surse regenerabile, pus în aplicare de contractanții din domeniul construcțiilor, în cadrul unui mecanism regional unic, (ii) revizuirea schemei de granturi pentru eticheta energetică și (iii) introducerea schemei pentru bateriile de uz casnic și dispozitivele de control inteligente.</w:t>
            </w:r>
          </w:p>
        </w:tc>
      </w:tr>
      <w:tr w:rsidR="00A90F39" w14:paraId="0D3DEE66" w14:textId="77777777">
        <w:trPr>
          <w:trHeight w:val="309"/>
          <w:jc w:val="center"/>
        </w:trPr>
        <w:tc>
          <w:tcPr>
            <w:tcW w:w="709" w:type="dxa"/>
            <w:shd w:val="clear" w:color="auto" w:fill="C6EFCE"/>
            <w:noWrap/>
            <w:vAlign w:val="center"/>
          </w:tcPr>
          <w:p w14:paraId="2D741D25" w14:textId="77777777" w:rsidR="00A90F39" w:rsidRDefault="00685C56">
            <w:pPr>
              <w:pStyle w:val="P68B1DB1-Normal19"/>
              <w:spacing w:after="0"/>
              <w:jc w:val="center"/>
              <w:rPr>
                <w:rFonts w:eastAsia="Times New Roman"/>
                <w:noProof/>
              </w:rPr>
            </w:pPr>
            <w:r>
              <w:rPr>
                <w:noProof/>
              </w:rPr>
              <w:t>2</w:t>
            </w:r>
          </w:p>
        </w:tc>
        <w:tc>
          <w:tcPr>
            <w:tcW w:w="1701" w:type="dxa"/>
            <w:shd w:val="clear" w:color="auto" w:fill="C6EFCE"/>
            <w:noWrap/>
            <w:vAlign w:val="center"/>
          </w:tcPr>
          <w:p w14:paraId="5A8ED34E" w14:textId="77777777" w:rsidR="00A90F39" w:rsidRDefault="00685C56">
            <w:pPr>
              <w:pStyle w:val="P68B1DB1-Normal19"/>
              <w:spacing w:after="0"/>
              <w:rPr>
                <w:rFonts w:eastAsia="Times New Roman"/>
                <w:noProof/>
              </w:rPr>
            </w:pPr>
            <w:r>
              <w:rPr>
                <w:noProof/>
              </w:rPr>
              <w:t>Îmbunătățirea schemei de granturi pentru energie în regiunea Bruxelles-Capitală (R-1.02)</w:t>
            </w:r>
          </w:p>
        </w:tc>
        <w:tc>
          <w:tcPr>
            <w:tcW w:w="1276" w:type="dxa"/>
            <w:shd w:val="clear" w:color="auto" w:fill="C6EFCE"/>
            <w:noWrap/>
            <w:vAlign w:val="center"/>
          </w:tcPr>
          <w:p w14:paraId="344D4063"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12ABE2C5" w14:textId="77777777" w:rsidR="00A90F39" w:rsidRDefault="00685C56">
            <w:pPr>
              <w:pStyle w:val="P68B1DB1-Normal19"/>
              <w:spacing w:after="0"/>
              <w:rPr>
                <w:rFonts w:eastAsia="Times New Roman"/>
                <w:noProof/>
              </w:rPr>
            </w:pPr>
            <w:r>
              <w:rPr>
                <w:noProof/>
              </w:rPr>
              <w:t>Intrarea în vigoare a noului regulament privind schemele de granturi pentru energie la Bruxelles</w:t>
            </w:r>
          </w:p>
        </w:tc>
        <w:tc>
          <w:tcPr>
            <w:tcW w:w="1322" w:type="dxa"/>
            <w:shd w:val="clear" w:color="auto" w:fill="C6EFCE"/>
            <w:noWrap/>
            <w:vAlign w:val="center"/>
          </w:tcPr>
          <w:p w14:paraId="67275A02" w14:textId="77777777" w:rsidR="00A90F39" w:rsidRDefault="00685C56">
            <w:pPr>
              <w:pStyle w:val="P68B1DB1-Normal19"/>
              <w:spacing w:after="0"/>
              <w:rPr>
                <w:rFonts w:eastAsia="Times New Roman"/>
                <w:noProof/>
              </w:rPr>
            </w:pPr>
            <w:r>
              <w:rPr>
                <w:noProof/>
              </w:rPr>
              <w:t>Dispoziție legală care indică intrarea în vigoare a noului regulament</w:t>
            </w:r>
          </w:p>
        </w:tc>
        <w:tc>
          <w:tcPr>
            <w:tcW w:w="1200" w:type="dxa"/>
            <w:shd w:val="clear" w:color="auto" w:fill="C6EFCE"/>
            <w:noWrap/>
            <w:vAlign w:val="center"/>
          </w:tcPr>
          <w:p w14:paraId="6BB4F2A3" w14:textId="77777777" w:rsidR="00A90F39" w:rsidRDefault="00685C56">
            <w:pPr>
              <w:pStyle w:val="P68B1DB1-Normal19"/>
              <w:spacing w:after="0"/>
              <w:rPr>
                <w:rFonts w:eastAsia="Times New Roman"/>
                <w:noProof/>
              </w:rPr>
            </w:pPr>
            <w:r>
              <w:rPr>
                <w:noProof/>
              </w:rPr>
              <w:t>—</w:t>
            </w:r>
          </w:p>
        </w:tc>
        <w:tc>
          <w:tcPr>
            <w:tcW w:w="1022" w:type="dxa"/>
            <w:shd w:val="clear" w:color="auto" w:fill="C6EFCE"/>
            <w:noWrap/>
            <w:vAlign w:val="center"/>
          </w:tcPr>
          <w:p w14:paraId="17CD5758" w14:textId="77777777" w:rsidR="00A90F39" w:rsidRDefault="00685C56">
            <w:pPr>
              <w:pStyle w:val="P68B1DB1-Normal19"/>
              <w:spacing w:after="0"/>
              <w:rPr>
                <w:rFonts w:eastAsia="Times New Roman"/>
                <w:noProof/>
              </w:rPr>
            </w:pPr>
            <w:r>
              <w:rPr>
                <w:noProof/>
              </w:rPr>
              <w:t>—</w:t>
            </w:r>
          </w:p>
        </w:tc>
        <w:tc>
          <w:tcPr>
            <w:tcW w:w="992" w:type="dxa"/>
            <w:shd w:val="clear" w:color="auto" w:fill="C6EFCE"/>
            <w:noWrap/>
            <w:vAlign w:val="center"/>
          </w:tcPr>
          <w:p w14:paraId="3B9C95D3" w14:textId="77777777" w:rsidR="00A90F39" w:rsidRDefault="00685C56">
            <w:pPr>
              <w:pStyle w:val="P68B1DB1-Normal19"/>
              <w:spacing w:after="0"/>
              <w:rPr>
                <w:rFonts w:eastAsia="Times New Roman"/>
                <w:noProof/>
              </w:rPr>
            </w:pPr>
            <w:r>
              <w:rPr>
                <w:noProof/>
              </w:rPr>
              <w:t>—</w:t>
            </w:r>
          </w:p>
        </w:tc>
        <w:tc>
          <w:tcPr>
            <w:tcW w:w="1106" w:type="dxa"/>
            <w:shd w:val="clear" w:color="auto" w:fill="C6EFCE"/>
            <w:noWrap/>
            <w:vAlign w:val="center"/>
          </w:tcPr>
          <w:p w14:paraId="012C84BE" w14:textId="77777777" w:rsidR="00A90F39" w:rsidRDefault="00685C56">
            <w:pPr>
              <w:pStyle w:val="P68B1DB1-Normal19"/>
              <w:spacing w:after="0"/>
              <w:rPr>
                <w:rFonts w:eastAsia="Times New Roman"/>
                <w:noProof/>
              </w:rPr>
            </w:pPr>
            <w:r>
              <w:rPr>
                <w:noProof/>
              </w:rPr>
              <w:t>Î1</w:t>
            </w:r>
          </w:p>
        </w:tc>
        <w:tc>
          <w:tcPr>
            <w:tcW w:w="879" w:type="dxa"/>
            <w:shd w:val="clear" w:color="auto" w:fill="C6EFCE"/>
            <w:noWrap/>
            <w:vAlign w:val="center"/>
          </w:tcPr>
          <w:p w14:paraId="23ED0C45" w14:textId="77777777" w:rsidR="00A90F39" w:rsidRDefault="00685C56">
            <w:pPr>
              <w:pStyle w:val="P68B1DB1-Normal19"/>
              <w:spacing w:after="0"/>
              <w:rPr>
                <w:rFonts w:eastAsia="Times New Roman"/>
                <w:noProof/>
              </w:rPr>
            </w:pPr>
            <w:r>
              <w:rPr>
                <w:noProof/>
              </w:rPr>
              <w:t>2022</w:t>
            </w:r>
          </w:p>
        </w:tc>
        <w:tc>
          <w:tcPr>
            <w:tcW w:w="4041" w:type="dxa"/>
            <w:shd w:val="clear" w:color="auto" w:fill="C6EFCE"/>
            <w:noWrap/>
            <w:vAlign w:val="center"/>
          </w:tcPr>
          <w:p w14:paraId="57FC8317" w14:textId="77777777" w:rsidR="00A90F39" w:rsidRDefault="00685C56">
            <w:pPr>
              <w:pStyle w:val="P68B1DB1-Normal19"/>
              <w:spacing w:after="0"/>
              <w:rPr>
                <w:rFonts w:eastAsia="Times New Roman"/>
                <w:noProof/>
              </w:rPr>
            </w:pPr>
            <w:r>
              <w:rPr>
                <w:noProof/>
              </w:rPr>
              <w:t xml:space="preserve">Intrarea în vigoare a regulamentului de reformare a schemelor de granturi în domeniul energiei pentru renovări rezidențiale și private în Regiunea Bruxelles-Capitală. </w:t>
            </w:r>
          </w:p>
        </w:tc>
      </w:tr>
      <w:tr w:rsidR="00A90F39" w14:paraId="5E5206C3" w14:textId="77777777">
        <w:trPr>
          <w:trHeight w:val="309"/>
          <w:jc w:val="center"/>
        </w:trPr>
        <w:tc>
          <w:tcPr>
            <w:tcW w:w="709" w:type="dxa"/>
            <w:shd w:val="clear" w:color="auto" w:fill="C6EFCE"/>
            <w:noWrap/>
            <w:vAlign w:val="center"/>
          </w:tcPr>
          <w:p w14:paraId="1BEF838B" w14:textId="77777777" w:rsidR="00A90F39" w:rsidRDefault="00685C56">
            <w:pPr>
              <w:pStyle w:val="P68B1DB1-Normal19"/>
              <w:spacing w:after="0"/>
              <w:jc w:val="center"/>
              <w:rPr>
                <w:rFonts w:eastAsia="Times New Roman"/>
                <w:noProof/>
              </w:rPr>
            </w:pPr>
            <w:r>
              <w:rPr>
                <w:noProof/>
              </w:rPr>
              <w:t>3</w:t>
            </w:r>
          </w:p>
        </w:tc>
        <w:tc>
          <w:tcPr>
            <w:tcW w:w="1701" w:type="dxa"/>
            <w:shd w:val="clear" w:color="auto" w:fill="C6EFCE"/>
            <w:noWrap/>
            <w:vAlign w:val="center"/>
          </w:tcPr>
          <w:p w14:paraId="4E961FB8" w14:textId="77777777" w:rsidR="00A90F39" w:rsidRDefault="00685C56">
            <w:pPr>
              <w:pStyle w:val="P68B1DB1-Normal19"/>
              <w:spacing w:after="0"/>
              <w:rPr>
                <w:noProof/>
              </w:rPr>
            </w:pPr>
            <w:r>
              <w:rPr>
                <w:noProof/>
              </w:rPr>
              <w:t>Îmbunătățirea sistemului de subvenții pentru energie al Comunității germanofone (R-1.03)</w:t>
            </w:r>
          </w:p>
        </w:tc>
        <w:tc>
          <w:tcPr>
            <w:tcW w:w="1276" w:type="dxa"/>
            <w:shd w:val="clear" w:color="auto" w:fill="C6EFCE"/>
            <w:noWrap/>
            <w:vAlign w:val="center"/>
          </w:tcPr>
          <w:p w14:paraId="704BC6D5"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2617D649" w14:textId="77777777" w:rsidR="00A90F39" w:rsidRDefault="00685C56">
            <w:pPr>
              <w:pStyle w:val="P68B1DB1-Normal19"/>
              <w:spacing w:after="0"/>
              <w:rPr>
                <w:rFonts w:eastAsia="Times New Roman"/>
                <w:noProof/>
              </w:rPr>
            </w:pPr>
            <w:r>
              <w:rPr>
                <w:noProof/>
              </w:rPr>
              <w:t>Intrarea în vigoare a unui nou regulament privind schemele de subvenții pentru energie în Comunitatea germanofonă.</w:t>
            </w:r>
          </w:p>
        </w:tc>
        <w:tc>
          <w:tcPr>
            <w:tcW w:w="1322" w:type="dxa"/>
            <w:shd w:val="clear" w:color="auto" w:fill="C6EFCE"/>
            <w:noWrap/>
            <w:vAlign w:val="center"/>
          </w:tcPr>
          <w:p w14:paraId="7B848090" w14:textId="77777777" w:rsidR="00A90F39" w:rsidRDefault="00685C56">
            <w:pPr>
              <w:pStyle w:val="P68B1DB1-Normal19"/>
              <w:spacing w:after="0"/>
              <w:rPr>
                <w:rFonts w:eastAsia="Times New Roman"/>
                <w:noProof/>
              </w:rPr>
            </w:pPr>
            <w:r>
              <w:rPr>
                <w:noProof/>
              </w:rPr>
              <w:t>Dispoziție legală care indică intrarea în vigoare a noului regulament</w:t>
            </w:r>
          </w:p>
        </w:tc>
        <w:tc>
          <w:tcPr>
            <w:tcW w:w="1200" w:type="dxa"/>
            <w:shd w:val="clear" w:color="auto" w:fill="C6EFCE"/>
            <w:noWrap/>
            <w:vAlign w:val="center"/>
          </w:tcPr>
          <w:p w14:paraId="2545108C" w14:textId="77777777" w:rsidR="00A90F39" w:rsidRDefault="00685C56">
            <w:pPr>
              <w:pStyle w:val="P68B1DB1-Normal19"/>
              <w:spacing w:after="0"/>
              <w:rPr>
                <w:rFonts w:eastAsia="Times New Roman"/>
                <w:noProof/>
              </w:rPr>
            </w:pPr>
            <w:r>
              <w:rPr>
                <w:noProof/>
              </w:rPr>
              <w:t>—</w:t>
            </w:r>
          </w:p>
        </w:tc>
        <w:tc>
          <w:tcPr>
            <w:tcW w:w="1022" w:type="dxa"/>
            <w:shd w:val="clear" w:color="auto" w:fill="C6EFCE"/>
            <w:noWrap/>
            <w:vAlign w:val="center"/>
          </w:tcPr>
          <w:p w14:paraId="659884A1" w14:textId="77777777" w:rsidR="00A90F39" w:rsidRDefault="00685C56">
            <w:pPr>
              <w:pStyle w:val="P68B1DB1-Normal19"/>
              <w:spacing w:after="0"/>
              <w:rPr>
                <w:rFonts w:eastAsia="Times New Roman"/>
                <w:noProof/>
              </w:rPr>
            </w:pPr>
            <w:r>
              <w:rPr>
                <w:noProof/>
              </w:rPr>
              <w:t>—</w:t>
            </w:r>
          </w:p>
        </w:tc>
        <w:tc>
          <w:tcPr>
            <w:tcW w:w="992" w:type="dxa"/>
            <w:shd w:val="clear" w:color="auto" w:fill="C6EFCE"/>
            <w:noWrap/>
            <w:vAlign w:val="center"/>
          </w:tcPr>
          <w:p w14:paraId="2724F00D" w14:textId="77777777" w:rsidR="00A90F39" w:rsidRDefault="00685C56">
            <w:pPr>
              <w:pStyle w:val="P68B1DB1-Normal19"/>
              <w:spacing w:after="0"/>
              <w:rPr>
                <w:rFonts w:eastAsia="Times New Roman"/>
                <w:noProof/>
              </w:rPr>
            </w:pPr>
            <w:r>
              <w:rPr>
                <w:noProof/>
              </w:rPr>
              <w:t>—</w:t>
            </w:r>
          </w:p>
        </w:tc>
        <w:tc>
          <w:tcPr>
            <w:tcW w:w="1106" w:type="dxa"/>
            <w:shd w:val="clear" w:color="auto" w:fill="C6EFCE"/>
            <w:noWrap/>
            <w:vAlign w:val="center"/>
          </w:tcPr>
          <w:p w14:paraId="4F19FB36" w14:textId="77777777" w:rsidR="00A90F39" w:rsidRDefault="00685C56">
            <w:pPr>
              <w:pStyle w:val="P68B1DB1-Normal19"/>
              <w:spacing w:after="0"/>
              <w:rPr>
                <w:rFonts w:eastAsia="Times New Roman"/>
                <w:noProof/>
              </w:rPr>
            </w:pPr>
            <w:r>
              <w:rPr>
                <w:noProof/>
              </w:rPr>
              <w:t>Î1</w:t>
            </w:r>
          </w:p>
        </w:tc>
        <w:tc>
          <w:tcPr>
            <w:tcW w:w="879" w:type="dxa"/>
            <w:shd w:val="clear" w:color="auto" w:fill="C6EFCE"/>
            <w:noWrap/>
            <w:vAlign w:val="center"/>
          </w:tcPr>
          <w:p w14:paraId="32C73450" w14:textId="77777777" w:rsidR="00A90F39" w:rsidRDefault="00685C56">
            <w:pPr>
              <w:pStyle w:val="P68B1DB1-Normal19"/>
              <w:spacing w:after="0"/>
              <w:rPr>
                <w:rFonts w:eastAsia="Times New Roman"/>
                <w:noProof/>
              </w:rPr>
            </w:pPr>
            <w:r>
              <w:rPr>
                <w:noProof/>
              </w:rPr>
              <w:t>2022</w:t>
            </w:r>
          </w:p>
        </w:tc>
        <w:tc>
          <w:tcPr>
            <w:tcW w:w="4041" w:type="dxa"/>
            <w:shd w:val="clear" w:color="auto" w:fill="C6EFCE"/>
            <w:noWrap/>
            <w:vAlign w:val="center"/>
          </w:tcPr>
          <w:p w14:paraId="1F2EB7E8" w14:textId="77777777" w:rsidR="00A90F39" w:rsidRDefault="00685C56">
            <w:pPr>
              <w:pStyle w:val="P68B1DB1-Normal19"/>
              <w:spacing w:after="0"/>
              <w:rPr>
                <w:rFonts w:eastAsia="Times New Roman"/>
                <w:noProof/>
              </w:rPr>
            </w:pPr>
            <w:r>
              <w:rPr>
                <w:noProof/>
              </w:rPr>
              <w:t>Intrarea în vigoare a regulamentului de reformare a schemelor de subvenții pentru energie destinate renovărilor rezidențiale și private în comunitatea germanofonă.</w:t>
            </w:r>
          </w:p>
        </w:tc>
      </w:tr>
      <w:tr w:rsidR="00A90F39" w14:paraId="15FB793C" w14:textId="77777777">
        <w:trPr>
          <w:trHeight w:val="1550"/>
          <w:jc w:val="center"/>
        </w:trPr>
        <w:tc>
          <w:tcPr>
            <w:tcW w:w="709" w:type="dxa"/>
            <w:shd w:val="clear" w:color="auto" w:fill="C6EFCE"/>
            <w:noWrap/>
            <w:vAlign w:val="center"/>
          </w:tcPr>
          <w:p w14:paraId="0BDA4B9F" w14:textId="77777777" w:rsidR="00A90F39" w:rsidRDefault="00685C56">
            <w:pPr>
              <w:pStyle w:val="P68B1DB1-Normal19"/>
              <w:spacing w:after="0"/>
              <w:jc w:val="center"/>
              <w:rPr>
                <w:rFonts w:eastAsia="Times New Roman"/>
                <w:noProof/>
              </w:rPr>
            </w:pPr>
            <w:r>
              <w:rPr>
                <w:noProof/>
              </w:rPr>
              <w:t>5</w:t>
            </w:r>
          </w:p>
        </w:tc>
        <w:tc>
          <w:tcPr>
            <w:tcW w:w="1701" w:type="dxa"/>
            <w:shd w:val="clear" w:color="auto" w:fill="C6EFCE"/>
            <w:noWrap/>
            <w:vAlign w:val="center"/>
          </w:tcPr>
          <w:p w14:paraId="5093D200" w14:textId="77777777" w:rsidR="00A90F39" w:rsidRDefault="00685C56">
            <w:pPr>
              <w:pStyle w:val="P68B1DB1-Normal19"/>
              <w:spacing w:after="0"/>
              <w:rPr>
                <w:rFonts w:eastAsia="Times New Roman"/>
                <w:noProof/>
              </w:rPr>
            </w:pPr>
            <w:r>
              <w:rPr>
                <w:noProof/>
              </w:rPr>
              <w:t>Renovarea locuințelor private și sociale (I-1A)</w:t>
            </w:r>
          </w:p>
        </w:tc>
        <w:tc>
          <w:tcPr>
            <w:tcW w:w="1276" w:type="dxa"/>
            <w:shd w:val="clear" w:color="auto" w:fill="C6EFCE"/>
            <w:noWrap/>
            <w:vAlign w:val="center"/>
          </w:tcPr>
          <w:p w14:paraId="51EC2F87" w14:textId="77777777" w:rsidR="00A90F39" w:rsidRDefault="00685C56">
            <w:pPr>
              <w:pStyle w:val="P68B1DB1-Normal19"/>
              <w:spacing w:after="0"/>
              <w:rPr>
                <w:rFonts w:eastAsia="Times New Roman"/>
                <w:noProof/>
              </w:rPr>
            </w:pPr>
            <w:r>
              <w:rPr>
                <w:noProof/>
              </w:rPr>
              <w:t>T</w:t>
            </w:r>
          </w:p>
        </w:tc>
        <w:tc>
          <w:tcPr>
            <w:tcW w:w="1559" w:type="dxa"/>
            <w:shd w:val="clear" w:color="auto" w:fill="C6EFCE"/>
            <w:noWrap/>
            <w:vAlign w:val="center"/>
          </w:tcPr>
          <w:p w14:paraId="6CE82C9A" w14:textId="77777777" w:rsidR="00A90F39" w:rsidRDefault="00685C56">
            <w:pPr>
              <w:pStyle w:val="P68B1DB1-Normal19"/>
              <w:spacing w:after="0"/>
              <w:rPr>
                <w:noProof/>
              </w:rPr>
            </w:pPr>
            <w:r>
              <w:rPr>
                <w:noProof/>
              </w:rPr>
              <w:t>Renovarea locuințelor rezidențiale și sociale private</w:t>
            </w:r>
          </w:p>
          <w:p w14:paraId="2203F2A1" w14:textId="77777777" w:rsidR="00A90F39" w:rsidRDefault="00685C56">
            <w:pPr>
              <w:pStyle w:val="P68B1DB1-Normal19"/>
              <w:spacing w:after="0"/>
              <w:rPr>
                <w:rFonts w:eastAsia="Times New Roman"/>
                <w:noProof/>
              </w:rPr>
            </w:pPr>
            <w:r>
              <w:rPr>
                <w:noProof/>
              </w:rPr>
              <w:t>(STEP1)</w:t>
            </w:r>
          </w:p>
        </w:tc>
        <w:tc>
          <w:tcPr>
            <w:tcW w:w="1322" w:type="dxa"/>
            <w:shd w:val="clear" w:color="auto" w:fill="C6EFCE"/>
            <w:noWrap/>
            <w:vAlign w:val="center"/>
          </w:tcPr>
          <w:p w14:paraId="0C7FC682" w14:textId="77777777" w:rsidR="00A90F39" w:rsidRDefault="00A90F39">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1CEF2FA9" w14:textId="77777777" w:rsidR="00A90F39" w:rsidRDefault="00685C56">
            <w:pPr>
              <w:pStyle w:val="P68B1DB1-Normal19"/>
              <w:spacing w:after="0"/>
              <w:rPr>
                <w:rFonts w:eastAsia="Times New Roman"/>
                <w:noProof/>
              </w:rPr>
            </w:pPr>
            <w:r>
              <w:rPr>
                <w:noProof/>
              </w:rPr>
              <w:t>Locuințe</w:t>
            </w:r>
          </w:p>
        </w:tc>
        <w:tc>
          <w:tcPr>
            <w:tcW w:w="1022" w:type="dxa"/>
            <w:shd w:val="clear" w:color="auto" w:fill="C6EFCE"/>
            <w:noWrap/>
            <w:vAlign w:val="center"/>
          </w:tcPr>
          <w:p w14:paraId="1F043658" w14:textId="77777777" w:rsidR="00A90F39" w:rsidRDefault="00685C56">
            <w:pPr>
              <w:pStyle w:val="P68B1DB1-Normal19"/>
              <w:spacing w:after="0"/>
              <w:rPr>
                <w:rFonts w:eastAsia="Times New Roman"/>
                <w:noProof/>
              </w:rPr>
            </w:pPr>
            <w:r>
              <w:rPr>
                <w:noProof/>
              </w:rPr>
              <w:t>0</w:t>
            </w:r>
          </w:p>
        </w:tc>
        <w:tc>
          <w:tcPr>
            <w:tcW w:w="992" w:type="dxa"/>
            <w:shd w:val="clear" w:color="auto" w:fill="C6EFCE"/>
            <w:noWrap/>
            <w:vAlign w:val="center"/>
          </w:tcPr>
          <w:p w14:paraId="7FA5A089" w14:textId="77777777" w:rsidR="00A90F39" w:rsidRDefault="00685C56">
            <w:pPr>
              <w:pStyle w:val="P68B1DB1-Normal19"/>
              <w:spacing w:after="0"/>
              <w:rPr>
                <w:rFonts w:eastAsia="Times New Roman"/>
                <w:noProof/>
              </w:rPr>
            </w:pPr>
            <w:r>
              <w:rPr>
                <w:noProof/>
              </w:rPr>
              <w:t>64 112</w:t>
            </w:r>
          </w:p>
        </w:tc>
        <w:tc>
          <w:tcPr>
            <w:tcW w:w="1106" w:type="dxa"/>
            <w:shd w:val="clear" w:color="auto" w:fill="C6EFCE"/>
            <w:noWrap/>
            <w:vAlign w:val="center"/>
          </w:tcPr>
          <w:p w14:paraId="100CAE6B" w14:textId="77777777" w:rsidR="00A90F39" w:rsidRDefault="00685C56">
            <w:pPr>
              <w:pStyle w:val="P68B1DB1-Normal19"/>
              <w:spacing w:after="0"/>
              <w:rPr>
                <w:rFonts w:eastAsia="Times New Roman"/>
                <w:noProof/>
              </w:rPr>
            </w:pPr>
            <w:r>
              <w:rPr>
                <w:noProof/>
              </w:rPr>
              <w:t>Î2</w:t>
            </w:r>
          </w:p>
        </w:tc>
        <w:tc>
          <w:tcPr>
            <w:tcW w:w="879" w:type="dxa"/>
            <w:shd w:val="clear" w:color="auto" w:fill="C6EFCE"/>
            <w:noWrap/>
            <w:vAlign w:val="center"/>
          </w:tcPr>
          <w:p w14:paraId="518C0215" w14:textId="77777777" w:rsidR="00A90F39" w:rsidRDefault="00685C56">
            <w:pPr>
              <w:pStyle w:val="P68B1DB1-Normal19"/>
              <w:spacing w:after="0"/>
              <w:rPr>
                <w:rFonts w:eastAsia="Times New Roman"/>
                <w:noProof/>
              </w:rPr>
            </w:pPr>
            <w:r>
              <w:rPr>
                <w:noProof/>
              </w:rPr>
              <w:t>2023</w:t>
            </w:r>
          </w:p>
        </w:tc>
        <w:tc>
          <w:tcPr>
            <w:tcW w:w="4041" w:type="dxa"/>
            <w:shd w:val="clear" w:color="auto" w:fill="C6EFCE"/>
            <w:noWrap/>
            <w:vAlign w:val="center"/>
          </w:tcPr>
          <w:p w14:paraId="0338B6D9" w14:textId="77777777" w:rsidR="00A90F39" w:rsidRDefault="00685C56">
            <w:pPr>
              <w:pStyle w:val="P68B1DB1-Normal19"/>
              <w:spacing w:after="120"/>
              <w:rPr>
                <w:noProof/>
              </w:rPr>
            </w:pPr>
            <w:r>
              <w:rPr>
                <w:noProof/>
              </w:rPr>
              <w:t xml:space="preserve">64 112 de locuințe rezidențiale (locuințe private și sociale) renovate. </w:t>
            </w:r>
          </w:p>
          <w:p w14:paraId="31CB66CB" w14:textId="77777777" w:rsidR="00A90F39" w:rsidRDefault="00685C56">
            <w:pPr>
              <w:pStyle w:val="P68B1DB1-Normal19"/>
              <w:spacing w:after="120"/>
              <w:rPr>
                <w:noProof/>
              </w:rPr>
            </w:pPr>
            <w:r>
              <w:rPr>
                <w:noProof/>
              </w:rPr>
              <w:t>Acest obiectiv este defalcat, cu titlu indicativ, în următoarele obiective secundare, care nu trebuie atinse în mod individual, cu condiția să fie atinse nivelurile de renovare de mai sus:</w:t>
            </w:r>
          </w:p>
          <w:p w14:paraId="633349EB" w14:textId="77777777" w:rsidR="00A90F39" w:rsidRDefault="00685C56">
            <w:pPr>
              <w:pStyle w:val="P68B1DB1-Normal19"/>
              <w:spacing w:after="0"/>
              <w:rPr>
                <w:noProof/>
              </w:rPr>
            </w:pPr>
            <w:r>
              <w:rPr>
                <w:noProof/>
                <w:u w:val="single"/>
              </w:rPr>
              <w:t>Locuințe private</w:t>
            </w:r>
            <w:r>
              <w:rPr>
                <w:noProof/>
              </w:rPr>
              <w:t>:</w:t>
            </w:r>
          </w:p>
          <w:p w14:paraId="41A7BADA" w14:textId="77777777" w:rsidR="00A90F39" w:rsidRDefault="00685C56">
            <w:pPr>
              <w:pStyle w:val="P68B1DB1-Normal19"/>
              <w:spacing w:after="0"/>
              <w:rPr>
                <w:noProof/>
              </w:rPr>
            </w:pPr>
            <w:r>
              <w:rPr>
                <w:noProof/>
              </w:rPr>
              <w:t>(I) Regiunea Flamandă (R-1.01, subvenții pentru eficiența energetică și energia din surse regenerabile): 50 870 locuințe.</w:t>
            </w:r>
          </w:p>
          <w:p w14:paraId="5AB8080C" w14:textId="77777777" w:rsidR="00A90F39" w:rsidRDefault="00685C56">
            <w:pPr>
              <w:pStyle w:val="P68B1DB1-Normal19"/>
              <w:spacing w:after="0"/>
              <w:rPr>
                <w:noProof/>
              </w:rPr>
            </w:pPr>
            <w:r>
              <w:rPr>
                <w:noProof/>
              </w:rPr>
              <w:t>(II) Regiunea Flamandă (R-1.01, schema de granturi energetice pentru renovarea eficientă din punct de vedere energetic): 7 560 locuințe</w:t>
            </w:r>
          </w:p>
          <w:p w14:paraId="61199FCE" w14:textId="77777777" w:rsidR="00A90F39" w:rsidRDefault="00685C56">
            <w:pPr>
              <w:pStyle w:val="P68B1DB1-Normal19"/>
              <w:spacing w:after="120"/>
              <w:rPr>
                <w:noProof/>
              </w:rPr>
            </w:pPr>
            <w:r>
              <w:rPr>
                <w:noProof/>
              </w:rPr>
              <w:t>(III) Regiunea Bruxelles-Capitală (R-1.02): 2 343 locuințe</w:t>
            </w:r>
          </w:p>
          <w:p w14:paraId="2F148DCF" w14:textId="77777777" w:rsidR="00A90F39" w:rsidRDefault="00685C56">
            <w:pPr>
              <w:pStyle w:val="P68B1DB1-Normal19"/>
              <w:spacing w:after="0"/>
              <w:rPr>
                <w:noProof/>
              </w:rPr>
            </w:pPr>
            <w:r>
              <w:rPr>
                <w:noProof/>
                <w:u w:val="single"/>
              </w:rPr>
              <w:t>Locuințele sociale</w:t>
            </w:r>
            <w:r>
              <w:rPr>
                <w:noProof/>
              </w:rPr>
              <w:t>:</w:t>
            </w:r>
          </w:p>
          <w:p w14:paraId="42910E39" w14:textId="77777777" w:rsidR="00A90F39" w:rsidRDefault="00685C56">
            <w:pPr>
              <w:pStyle w:val="P68B1DB1-Normal19"/>
              <w:spacing w:after="0"/>
              <w:rPr>
                <w:noProof/>
              </w:rPr>
            </w:pPr>
            <w:r>
              <w:rPr>
                <w:noProof/>
              </w:rPr>
              <w:t>(I) Regiunea Flamandă (I-1.01): 2 640 locuințe sociale</w:t>
            </w:r>
          </w:p>
          <w:p w14:paraId="51DB7A3F" w14:textId="77777777" w:rsidR="00A90F39" w:rsidRDefault="00685C56">
            <w:pPr>
              <w:pStyle w:val="P68B1DB1-Normal19"/>
              <w:spacing w:after="0"/>
              <w:rPr>
                <w:noProof/>
              </w:rPr>
            </w:pPr>
            <w:r>
              <w:rPr>
                <w:noProof/>
              </w:rPr>
              <w:t>(II) Regiunea Bruxelles-Capitală (I-1.02): 699 locuințe sociale</w:t>
            </w:r>
          </w:p>
          <w:p w14:paraId="6BED9F0C" w14:textId="77777777" w:rsidR="00A90F39" w:rsidRDefault="00685C56">
            <w:pPr>
              <w:pStyle w:val="P68B1DB1-Normal19"/>
              <w:spacing w:after="0"/>
              <w:rPr>
                <w:rFonts w:eastAsia="Times New Roman"/>
                <w:noProof/>
              </w:rPr>
            </w:pPr>
            <w:r>
              <w:rPr>
                <w:noProof/>
              </w:rPr>
              <w:t>Renovarea a 3 339 de locuințe sociale reduce în medie cu cel puțin 30 % consumul de energie primară, astfel cum este definit în Recomandarea (UE) 2019/786 a Comisiei privind renovarea clădirilor.</w:t>
            </w:r>
          </w:p>
        </w:tc>
      </w:tr>
      <w:tr w:rsidR="00A90F39" w14:paraId="33CFDA06" w14:textId="77777777">
        <w:trPr>
          <w:trHeight w:val="309"/>
          <w:jc w:val="center"/>
        </w:trPr>
        <w:tc>
          <w:tcPr>
            <w:tcW w:w="709" w:type="dxa"/>
            <w:shd w:val="clear" w:color="auto" w:fill="C6EFCE"/>
            <w:noWrap/>
            <w:vAlign w:val="center"/>
          </w:tcPr>
          <w:p w14:paraId="6B66BF99" w14:textId="77777777" w:rsidR="00A90F39" w:rsidRDefault="00685C56">
            <w:pPr>
              <w:pStyle w:val="P68B1DB1-Normal19"/>
              <w:spacing w:after="0"/>
              <w:jc w:val="center"/>
              <w:rPr>
                <w:rFonts w:eastAsia="Times New Roman"/>
                <w:noProof/>
              </w:rPr>
            </w:pPr>
            <w:r>
              <w:rPr>
                <w:noProof/>
              </w:rPr>
              <w:t>7</w:t>
            </w:r>
          </w:p>
        </w:tc>
        <w:tc>
          <w:tcPr>
            <w:tcW w:w="1701" w:type="dxa"/>
            <w:shd w:val="clear" w:color="auto" w:fill="C6EFCE"/>
            <w:noWrap/>
            <w:vAlign w:val="center"/>
          </w:tcPr>
          <w:p w14:paraId="5FD13163" w14:textId="77777777" w:rsidR="00A90F39" w:rsidRDefault="00685C56">
            <w:pPr>
              <w:pStyle w:val="P68B1DB1-Normal19"/>
              <w:spacing w:after="0"/>
              <w:rPr>
                <w:rFonts w:eastAsia="Times New Roman"/>
                <w:noProof/>
              </w:rPr>
            </w:pPr>
            <w:r>
              <w:rPr>
                <w:noProof/>
              </w:rPr>
              <w:t>Renovarea locuințelor private și sociale (I-1A)</w:t>
            </w:r>
          </w:p>
        </w:tc>
        <w:tc>
          <w:tcPr>
            <w:tcW w:w="1276" w:type="dxa"/>
            <w:shd w:val="clear" w:color="auto" w:fill="C6EFCE"/>
            <w:noWrap/>
            <w:vAlign w:val="center"/>
          </w:tcPr>
          <w:p w14:paraId="776096E0" w14:textId="77777777" w:rsidR="00A90F39" w:rsidRDefault="00685C56">
            <w:pPr>
              <w:pStyle w:val="P68B1DB1-Normal19"/>
              <w:spacing w:after="0"/>
              <w:rPr>
                <w:rFonts w:eastAsia="Times New Roman"/>
                <w:noProof/>
              </w:rPr>
            </w:pPr>
            <w:r>
              <w:rPr>
                <w:noProof/>
              </w:rPr>
              <w:t>T</w:t>
            </w:r>
          </w:p>
        </w:tc>
        <w:tc>
          <w:tcPr>
            <w:tcW w:w="1559" w:type="dxa"/>
            <w:shd w:val="clear" w:color="auto" w:fill="C6EFCE"/>
            <w:noWrap/>
            <w:vAlign w:val="center"/>
          </w:tcPr>
          <w:p w14:paraId="4F890F80" w14:textId="77777777" w:rsidR="00A90F39" w:rsidRDefault="00685C56">
            <w:pPr>
              <w:pStyle w:val="P68B1DB1-Normal19"/>
              <w:spacing w:after="0"/>
              <w:rPr>
                <w:rFonts w:eastAsia="Times New Roman"/>
                <w:noProof/>
              </w:rPr>
            </w:pPr>
            <w:r>
              <w:rPr>
                <w:noProof/>
              </w:rPr>
              <w:t>Renovarea locuințelor private și sociale</w:t>
            </w:r>
          </w:p>
        </w:tc>
        <w:tc>
          <w:tcPr>
            <w:tcW w:w="1322" w:type="dxa"/>
            <w:shd w:val="clear" w:color="auto" w:fill="C6EFCE"/>
            <w:noWrap/>
            <w:vAlign w:val="center"/>
          </w:tcPr>
          <w:p w14:paraId="582492B7" w14:textId="77777777" w:rsidR="00A90F39" w:rsidRDefault="00A90F39">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0E1D61EE" w14:textId="77777777" w:rsidR="00A90F39" w:rsidRDefault="00685C56">
            <w:pPr>
              <w:pStyle w:val="P68B1DB1-Normal19"/>
              <w:spacing w:after="0"/>
              <w:rPr>
                <w:rFonts w:eastAsia="Times New Roman"/>
                <w:noProof/>
              </w:rPr>
            </w:pPr>
            <w:r>
              <w:rPr>
                <w:noProof/>
              </w:rPr>
              <w:t>Locuințe</w:t>
            </w:r>
          </w:p>
        </w:tc>
        <w:tc>
          <w:tcPr>
            <w:tcW w:w="1022" w:type="dxa"/>
            <w:shd w:val="clear" w:color="auto" w:fill="C6EFCE"/>
            <w:noWrap/>
            <w:vAlign w:val="center"/>
          </w:tcPr>
          <w:p w14:paraId="1842AD12" w14:textId="77777777" w:rsidR="00A90F39" w:rsidRDefault="00685C56">
            <w:pPr>
              <w:pStyle w:val="P68B1DB1-Normal17"/>
              <w:spacing w:after="0"/>
              <w:rPr>
                <w:rFonts w:eastAsia="Times New Roman"/>
                <w:noProof/>
                <w:color w:val="006100"/>
              </w:rPr>
            </w:pPr>
            <w:r>
              <w:rPr>
                <w:noProof/>
                <w:color w:val="006100"/>
              </w:rPr>
              <w:t>64</w:t>
            </w:r>
            <w:r>
              <w:rPr>
                <w:noProof/>
                <w:color w:val="000000"/>
              </w:rPr>
              <w:t xml:space="preserve"> </w:t>
            </w:r>
            <w:r>
              <w:rPr>
                <w:noProof/>
                <w:color w:val="006100"/>
              </w:rPr>
              <w:t>112</w:t>
            </w:r>
          </w:p>
        </w:tc>
        <w:tc>
          <w:tcPr>
            <w:tcW w:w="992" w:type="dxa"/>
            <w:shd w:val="clear" w:color="auto" w:fill="C6EFCE"/>
            <w:noWrap/>
            <w:vAlign w:val="center"/>
          </w:tcPr>
          <w:p w14:paraId="50F65B90" w14:textId="77777777" w:rsidR="00A90F39" w:rsidRDefault="00685C56">
            <w:pPr>
              <w:pStyle w:val="P68B1DB1-Normal17"/>
              <w:spacing w:after="0"/>
              <w:rPr>
                <w:rFonts w:eastAsia="Times New Roman"/>
                <w:noProof/>
                <w:color w:val="006100"/>
              </w:rPr>
            </w:pPr>
            <w:r>
              <w:rPr>
                <w:noProof/>
                <w:color w:val="006100"/>
              </w:rPr>
              <w:t>201</w:t>
            </w:r>
            <w:r>
              <w:rPr>
                <w:noProof/>
                <w:color w:val="000000"/>
              </w:rPr>
              <w:t xml:space="preserve"> </w:t>
            </w:r>
            <w:r>
              <w:rPr>
                <w:noProof/>
                <w:color w:val="006100"/>
              </w:rPr>
              <w:t>625</w:t>
            </w:r>
          </w:p>
        </w:tc>
        <w:tc>
          <w:tcPr>
            <w:tcW w:w="1106" w:type="dxa"/>
            <w:shd w:val="clear" w:color="auto" w:fill="C6EFCE"/>
            <w:noWrap/>
            <w:vAlign w:val="center"/>
          </w:tcPr>
          <w:p w14:paraId="16237CDB" w14:textId="77777777" w:rsidR="00A90F39" w:rsidRDefault="00685C56">
            <w:pPr>
              <w:pStyle w:val="P68B1DB1-Normal19"/>
              <w:spacing w:after="0"/>
              <w:jc w:val="center"/>
              <w:rPr>
                <w:rFonts w:eastAsia="Times New Roman"/>
                <w:noProof/>
              </w:rPr>
            </w:pPr>
            <w:r>
              <w:rPr>
                <w:noProof/>
              </w:rPr>
              <w:t>Î2</w:t>
            </w:r>
          </w:p>
        </w:tc>
        <w:tc>
          <w:tcPr>
            <w:tcW w:w="879" w:type="dxa"/>
            <w:shd w:val="clear" w:color="auto" w:fill="C6EFCE"/>
            <w:noWrap/>
            <w:vAlign w:val="center"/>
          </w:tcPr>
          <w:p w14:paraId="6A79935B" w14:textId="77777777" w:rsidR="00A90F39" w:rsidRDefault="00685C56">
            <w:pPr>
              <w:pStyle w:val="P68B1DB1-Normal19"/>
              <w:spacing w:after="0"/>
              <w:jc w:val="center"/>
              <w:rPr>
                <w:rFonts w:eastAsia="Times New Roman"/>
                <w:noProof/>
              </w:rPr>
            </w:pPr>
            <w:r>
              <w:rPr>
                <w:noProof/>
              </w:rPr>
              <w:t>2025</w:t>
            </w:r>
          </w:p>
        </w:tc>
        <w:tc>
          <w:tcPr>
            <w:tcW w:w="4041" w:type="dxa"/>
            <w:shd w:val="clear" w:color="auto" w:fill="C6EFCE"/>
            <w:noWrap/>
            <w:vAlign w:val="center"/>
          </w:tcPr>
          <w:p w14:paraId="5516F3EE" w14:textId="77777777" w:rsidR="00A90F39" w:rsidRDefault="00685C56">
            <w:pPr>
              <w:pStyle w:val="P68B1DB1-Normal19"/>
              <w:spacing w:after="120"/>
              <w:rPr>
                <w:noProof/>
              </w:rPr>
            </w:pPr>
            <w:r>
              <w:rPr>
                <w:noProof/>
              </w:rPr>
              <w:t xml:space="preserve">137 513 de locuințe (locuințe private și sociale) trebuie renovate. </w:t>
            </w:r>
          </w:p>
          <w:p w14:paraId="6C98E48C" w14:textId="77777777" w:rsidR="00A90F39" w:rsidRDefault="00685C56">
            <w:pPr>
              <w:pStyle w:val="P68B1DB1-Normal19"/>
              <w:spacing w:after="120"/>
              <w:rPr>
                <w:noProof/>
              </w:rPr>
            </w:pPr>
            <w:r>
              <w:rPr>
                <w:noProof/>
              </w:rPr>
              <w:t>Acest obiectiv este defalcat, cu titlu indicativ, în următoarele obiective secundare, care nu trebuie atinse în mod individual, cu condiția să fie atinse nivelurile de renovare de mai sus:</w:t>
            </w:r>
          </w:p>
          <w:p w14:paraId="4084CF10" w14:textId="77777777" w:rsidR="00A90F39" w:rsidRDefault="00685C56">
            <w:pPr>
              <w:pStyle w:val="P68B1DB1-Normal19"/>
              <w:spacing w:after="0"/>
              <w:rPr>
                <w:noProof/>
              </w:rPr>
            </w:pPr>
            <w:r>
              <w:rPr>
                <w:noProof/>
                <w:u w:val="single"/>
              </w:rPr>
              <w:t>Locuințe private</w:t>
            </w:r>
            <w:r>
              <w:rPr>
                <w:noProof/>
              </w:rPr>
              <w:t>:</w:t>
            </w:r>
          </w:p>
          <w:p w14:paraId="42086A8F" w14:textId="77777777" w:rsidR="00A90F39" w:rsidRDefault="00685C56">
            <w:pPr>
              <w:pStyle w:val="P68B1DB1-Normal19"/>
              <w:spacing w:after="120"/>
              <w:rPr>
                <w:noProof/>
              </w:rPr>
            </w:pPr>
            <w:r>
              <w:rPr>
                <w:noProof/>
              </w:rPr>
              <w:t>(I) Regiunea Flamandă (R-1.01, subvenții pentru eficiența energetică și energia din surse regenerabile): 136 059 locuințe.</w:t>
            </w:r>
          </w:p>
          <w:p w14:paraId="57ECD04E" w14:textId="77777777" w:rsidR="00A90F39" w:rsidRDefault="00685C56">
            <w:pPr>
              <w:pStyle w:val="P68B1DB1-Normal19"/>
              <w:spacing w:after="0"/>
              <w:rPr>
                <w:noProof/>
              </w:rPr>
            </w:pPr>
            <w:r>
              <w:rPr>
                <w:noProof/>
                <w:u w:val="single"/>
              </w:rPr>
              <w:t>Locuințele sociale</w:t>
            </w:r>
            <w:r>
              <w:rPr>
                <w:noProof/>
              </w:rPr>
              <w:t>:</w:t>
            </w:r>
          </w:p>
          <w:p w14:paraId="330030CE" w14:textId="77777777" w:rsidR="00A90F39" w:rsidRDefault="00685C56">
            <w:pPr>
              <w:pStyle w:val="P68B1DB1-Normal19"/>
              <w:spacing w:after="0"/>
              <w:rPr>
                <w:noProof/>
              </w:rPr>
            </w:pPr>
            <w:r>
              <w:rPr>
                <w:noProof/>
              </w:rPr>
              <w:t>(I) Regiunea Bruxelles-Capitală (I-1.02): 626 locuințe sociale</w:t>
            </w:r>
          </w:p>
          <w:p w14:paraId="295D1AF7" w14:textId="77777777" w:rsidR="00A90F39" w:rsidRDefault="00685C56">
            <w:pPr>
              <w:pStyle w:val="P68B1DB1-Normal19"/>
              <w:spacing w:after="0"/>
              <w:rPr>
                <w:noProof/>
              </w:rPr>
            </w:pPr>
            <w:r>
              <w:rPr>
                <w:noProof/>
              </w:rPr>
              <w:t>(II) Comunitatea germanofonă (I-1.03): 68 locuințe sociale</w:t>
            </w:r>
          </w:p>
          <w:p w14:paraId="73E03E2F" w14:textId="77777777" w:rsidR="00A90F39" w:rsidRDefault="00685C56">
            <w:pPr>
              <w:pStyle w:val="P68B1DB1-Normal19"/>
              <w:spacing w:after="0"/>
              <w:rPr>
                <w:noProof/>
              </w:rPr>
            </w:pPr>
            <w:r>
              <w:rPr>
                <w:noProof/>
              </w:rPr>
              <w:t xml:space="preserve">(III) Regiunea Flamandă (I-1.01): 760 de locuințe sociale. </w:t>
            </w:r>
          </w:p>
          <w:p w14:paraId="7CBE83B6" w14:textId="77777777" w:rsidR="00A90F39" w:rsidRDefault="00685C56">
            <w:pPr>
              <w:pStyle w:val="P68B1DB1-Normal19"/>
              <w:spacing w:after="0"/>
              <w:rPr>
                <w:rFonts w:eastAsia="Times New Roman"/>
                <w:noProof/>
              </w:rPr>
            </w:pPr>
            <w:r>
              <w:rPr>
                <w:noProof/>
              </w:rPr>
              <w:t>Renovarea a 1 454 de locuințe sociale reduce în medie cu cel puțin 30 % consumul de energie primară.</w:t>
            </w:r>
          </w:p>
        </w:tc>
      </w:tr>
      <w:tr w:rsidR="00A90F39" w14:paraId="2EF6943C" w14:textId="77777777">
        <w:trPr>
          <w:trHeight w:val="309"/>
          <w:jc w:val="center"/>
        </w:trPr>
        <w:tc>
          <w:tcPr>
            <w:tcW w:w="709" w:type="dxa"/>
            <w:shd w:val="clear" w:color="auto" w:fill="C6EFCE"/>
            <w:noWrap/>
            <w:vAlign w:val="center"/>
          </w:tcPr>
          <w:p w14:paraId="47EBEA3A" w14:textId="77777777" w:rsidR="00A90F39" w:rsidRDefault="00685C56">
            <w:pPr>
              <w:pStyle w:val="P68B1DB1-Normal19"/>
              <w:spacing w:after="0"/>
              <w:jc w:val="center"/>
              <w:rPr>
                <w:rFonts w:eastAsia="Times New Roman"/>
                <w:noProof/>
              </w:rPr>
            </w:pPr>
            <w:r>
              <w:rPr>
                <w:noProof/>
              </w:rPr>
              <w:t>9</w:t>
            </w:r>
          </w:p>
        </w:tc>
        <w:tc>
          <w:tcPr>
            <w:tcW w:w="1701" w:type="dxa"/>
            <w:shd w:val="clear" w:color="auto" w:fill="C6EFCE"/>
            <w:noWrap/>
            <w:vAlign w:val="center"/>
          </w:tcPr>
          <w:p w14:paraId="408588F0" w14:textId="77777777" w:rsidR="00A90F39" w:rsidRDefault="00685C56">
            <w:pPr>
              <w:pStyle w:val="P68B1DB1-Normal19"/>
              <w:spacing w:after="0"/>
              <w:rPr>
                <w:rFonts w:eastAsia="Times New Roman"/>
                <w:noProof/>
              </w:rPr>
            </w:pPr>
            <w:r>
              <w:rPr>
                <w:noProof/>
              </w:rPr>
              <w:t>Renovarea locuințelor private și sociale [R-1.01 (iii)]</w:t>
            </w:r>
          </w:p>
        </w:tc>
        <w:tc>
          <w:tcPr>
            <w:tcW w:w="1276" w:type="dxa"/>
            <w:shd w:val="clear" w:color="auto" w:fill="C6EFCE"/>
            <w:noWrap/>
            <w:vAlign w:val="center"/>
          </w:tcPr>
          <w:p w14:paraId="5DE33F2B" w14:textId="77777777" w:rsidR="00A90F39" w:rsidRDefault="00685C56">
            <w:pPr>
              <w:pStyle w:val="P68B1DB1-Normal19"/>
              <w:spacing w:after="0"/>
              <w:rPr>
                <w:rFonts w:eastAsia="Times New Roman"/>
                <w:noProof/>
              </w:rPr>
            </w:pPr>
            <w:r>
              <w:rPr>
                <w:noProof/>
              </w:rPr>
              <w:t>T</w:t>
            </w:r>
          </w:p>
        </w:tc>
        <w:tc>
          <w:tcPr>
            <w:tcW w:w="1559" w:type="dxa"/>
            <w:shd w:val="clear" w:color="auto" w:fill="C6EFCE"/>
            <w:noWrap/>
            <w:vAlign w:val="center"/>
          </w:tcPr>
          <w:p w14:paraId="71FB489B" w14:textId="77777777" w:rsidR="00A90F39" w:rsidRDefault="00685C56">
            <w:pPr>
              <w:pStyle w:val="P68B1DB1-Normal19"/>
              <w:spacing w:after="0"/>
              <w:rPr>
                <w:rFonts w:eastAsia="Times New Roman"/>
                <w:noProof/>
              </w:rPr>
            </w:pPr>
            <w:r>
              <w:rPr>
                <w:noProof/>
              </w:rPr>
              <w:t>Acordarea de granturi pentru baterii de uz casnic și aparate de control inteligente în Flandra</w:t>
            </w:r>
          </w:p>
        </w:tc>
        <w:tc>
          <w:tcPr>
            <w:tcW w:w="1322" w:type="dxa"/>
            <w:shd w:val="clear" w:color="auto" w:fill="C6EFCE"/>
            <w:noWrap/>
            <w:vAlign w:val="center"/>
          </w:tcPr>
          <w:p w14:paraId="501D6967" w14:textId="77777777" w:rsidR="00A90F39" w:rsidRDefault="00A90F39">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13618171" w14:textId="77777777" w:rsidR="00A90F39" w:rsidRDefault="00685C56">
            <w:pPr>
              <w:pStyle w:val="P68B1DB1-Normal19"/>
              <w:spacing w:after="0"/>
              <w:rPr>
                <w:rFonts w:eastAsia="Times New Roman"/>
                <w:noProof/>
              </w:rPr>
            </w:pPr>
            <w:r>
              <w:rPr>
                <w:noProof/>
              </w:rPr>
              <w:t>Subvenții acordate</w:t>
            </w:r>
          </w:p>
        </w:tc>
        <w:tc>
          <w:tcPr>
            <w:tcW w:w="1022" w:type="dxa"/>
            <w:shd w:val="clear" w:color="auto" w:fill="C6EFCE"/>
            <w:noWrap/>
            <w:vAlign w:val="center"/>
          </w:tcPr>
          <w:p w14:paraId="1EAF8A8B" w14:textId="77777777" w:rsidR="00A90F39" w:rsidRDefault="00685C56">
            <w:pPr>
              <w:pStyle w:val="P68B1DB1-Normal19"/>
              <w:spacing w:after="0"/>
              <w:rPr>
                <w:rFonts w:eastAsia="Times New Roman"/>
                <w:noProof/>
              </w:rPr>
            </w:pPr>
            <w:r>
              <w:rPr>
                <w:noProof/>
              </w:rPr>
              <w:t>0</w:t>
            </w:r>
          </w:p>
        </w:tc>
        <w:tc>
          <w:tcPr>
            <w:tcW w:w="992" w:type="dxa"/>
            <w:shd w:val="clear" w:color="auto" w:fill="C6EFCE"/>
            <w:noWrap/>
            <w:vAlign w:val="center"/>
          </w:tcPr>
          <w:p w14:paraId="4F62BCB4" w14:textId="77777777" w:rsidR="00A90F39" w:rsidRDefault="00685C56">
            <w:pPr>
              <w:pStyle w:val="P68B1DB1-Normal19"/>
              <w:spacing w:after="0"/>
              <w:rPr>
                <w:rFonts w:eastAsia="Times New Roman"/>
                <w:noProof/>
              </w:rPr>
            </w:pPr>
            <w:r>
              <w:rPr>
                <w:noProof/>
              </w:rPr>
              <w:t>8 460</w:t>
            </w:r>
          </w:p>
        </w:tc>
        <w:tc>
          <w:tcPr>
            <w:tcW w:w="1106" w:type="dxa"/>
            <w:shd w:val="clear" w:color="auto" w:fill="C6EFCE"/>
            <w:noWrap/>
            <w:vAlign w:val="center"/>
          </w:tcPr>
          <w:p w14:paraId="19EE26CD" w14:textId="77777777" w:rsidR="00A90F39" w:rsidRDefault="00685C56">
            <w:pPr>
              <w:pStyle w:val="P68B1DB1-Normal19"/>
              <w:spacing w:after="0"/>
              <w:jc w:val="center"/>
              <w:rPr>
                <w:rFonts w:eastAsia="Times New Roman"/>
                <w:noProof/>
              </w:rPr>
            </w:pPr>
            <w:r>
              <w:rPr>
                <w:noProof/>
              </w:rPr>
              <w:t>Î2</w:t>
            </w:r>
          </w:p>
        </w:tc>
        <w:tc>
          <w:tcPr>
            <w:tcW w:w="879" w:type="dxa"/>
            <w:shd w:val="clear" w:color="auto" w:fill="C6EFCE"/>
            <w:noWrap/>
            <w:vAlign w:val="center"/>
          </w:tcPr>
          <w:p w14:paraId="60533F0B" w14:textId="77777777" w:rsidR="00A90F39" w:rsidRDefault="00685C56">
            <w:pPr>
              <w:pStyle w:val="P68B1DB1-Normal19"/>
              <w:spacing w:after="0"/>
              <w:jc w:val="center"/>
              <w:rPr>
                <w:rFonts w:eastAsia="Times New Roman"/>
                <w:noProof/>
              </w:rPr>
            </w:pPr>
            <w:r>
              <w:rPr>
                <w:noProof/>
              </w:rPr>
              <w:t>2023</w:t>
            </w:r>
          </w:p>
        </w:tc>
        <w:tc>
          <w:tcPr>
            <w:tcW w:w="4041" w:type="dxa"/>
            <w:shd w:val="clear" w:color="auto" w:fill="C6EFCE"/>
            <w:noWrap/>
            <w:vAlign w:val="center"/>
          </w:tcPr>
          <w:p w14:paraId="74A66827" w14:textId="77777777" w:rsidR="00A90F39" w:rsidRDefault="00685C56">
            <w:pPr>
              <w:pStyle w:val="P68B1DB1-Normal19"/>
              <w:spacing w:after="0"/>
              <w:rPr>
                <w:rFonts w:eastAsia="Times New Roman"/>
                <w:noProof/>
              </w:rPr>
            </w:pPr>
            <w:r>
              <w:rPr>
                <w:noProof/>
              </w:rPr>
              <w:t>Granturi acordate pentru baterii de uz casnic pentru locuințe private în Flandra începând cu T2 2021.</w:t>
            </w:r>
          </w:p>
        </w:tc>
      </w:tr>
      <w:tr w:rsidR="00A90F39" w14:paraId="3DF0DD13" w14:textId="77777777">
        <w:trPr>
          <w:trHeight w:val="309"/>
          <w:jc w:val="center"/>
        </w:trPr>
        <w:tc>
          <w:tcPr>
            <w:tcW w:w="709" w:type="dxa"/>
            <w:shd w:val="clear" w:color="auto" w:fill="C6EFCE"/>
            <w:noWrap/>
            <w:vAlign w:val="center"/>
          </w:tcPr>
          <w:p w14:paraId="44A18336" w14:textId="77777777" w:rsidR="00A90F39" w:rsidRDefault="00685C56">
            <w:pPr>
              <w:pStyle w:val="P68B1DB1-Normal19"/>
              <w:spacing w:after="0"/>
              <w:jc w:val="center"/>
              <w:rPr>
                <w:rFonts w:eastAsia="Times New Roman"/>
                <w:noProof/>
              </w:rPr>
            </w:pPr>
            <w:r>
              <w:rPr>
                <w:noProof/>
              </w:rPr>
              <w:t>11</w:t>
            </w:r>
          </w:p>
        </w:tc>
        <w:tc>
          <w:tcPr>
            <w:tcW w:w="1701" w:type="dxa"/>
            <w:shd w:val="clear" w:color="auto" w:fill="C6EFCE"/>
            <w:noWrap/>
            <w:vAlign w:val="center"/>
          </w:tcPr>
          <w:p w14:paraId="0333780D" w14:textId="77777777" w:rsidR="00A90F39" w:rsidRDefault="00685C56">
            <w:pPr>
              <w:pStyle w:val="P68B1DB1-Normal19"/>
              <w:spacing w:after="0"/>
              <w:rPr>
                <w:rFonts w:eastAsia="Times New Roman"/>
                <w:noProof/>
              </w:rPr>
            </w:pPr>
            <w:r>
              <w:rPr>
                <w:noProof/>
              </w:rPr>
              <w:t>Renovări ale clădirilor publice (I-1.08)</w:t>
            </w:r>
          </w:p>
        </w:tc>
        <w:tc>
          <w:tcPr>
            <w:tcW w:w="1276" w:type="dxa"/>
            <w:shd w:val="clear" w:color="auto" w:fill="C6EFCE"/>
            <w:noWrap/>
            <w:vAlign w:val="center"/>
          </w:tcPr>
          <w:p w14:paraId="68913E7F"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27177BB0" w14:textId="77777777" w:rsidR="00A90F39" w:rsidRDefault="00685C56">
            <w:pPr>
              <w:pStyle w:val="P68B1DB1-Normal19"/>
              <w:spacing w:after="0"/>
              <w:rPr>
                <w:rFonts w:eastAsia="Times New Roman"/>
                <w:noProof/>
              </w:rPr>
            </w:pPr>
            <w:r>
              <w:rPr>
                <w:noProof/>
              </w:rPr>
              <w:t>Adaptarea ordonanței privind energia electrică pentru a introduce un ghișeu unic pentru renovări</w:t>
            </w:r>
          </w:p>
        </w:tc>
        <w:tc>
          <w:tcPr>
            <w:tcW w:w="1322" w:type="dxa"/>
            <w:shd w:val="clear" w:color="auto" w:fill="C6EFCE"/>
            <w:noWrap/>
            <w:vAlign w:val="center"/>
          </w:tcPr>
          <w:p w14:paraId="4AF0C87B" w14:textId="77777777" w:rsidR="00A90F39" w:rsidRDefault="00685C56">
            <w:pPr>
              <w:pStyle w:val="P68B1DB1-Normal19"/>
              <w:spacing w:after="0"/>
              <w:rPr>
                <w:rFonts w:eastAsia="Times New Roman"/>
                <w:noProof/>
              </w:rPr>
            </w:pPr>
            <w:r>
              <w:rPr>
                <w:noProof/>
              </w:rPr>
              <w:t>Publicarea în Jurnalul Oficial a Ordonanței privind energia electrică</w:t>
            </w:r>
          </w:p>
        </w:tc>
        <w:tc>
          <w:tcPr>
            <w:tcW w:w="1200" w:type="dxa"/>
            <w:shd w:val="clear" w:color="auto" w:fill="C6EFCE"/>
            <w:noWrap/>
            <w:vAlign w:val="center"/>
          </w:tcPr>
          <w:p w14:paraId="124803B5" w14:textId="77777777" w:rsidR="00A90F39" w:rsidRDefault="00A90F39">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tcPr>
          <w:p w14:paraId="6FC2F53E"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5473819" w14:textId="77777777" w:rsidR="00A90F39" w:rsidRDefault="00A90F39">
            <w:pPr>
              <w:spacing w:after="0"/>
              <w:rPr>
                <w:rFonts w:ascii="Times New Roman" w:eastAsia="Times New Roman" w:hAnsi="Times New Roman" w:cs="Times New Roman"/>
                <w:noProof/>
                <w:color w:val="006100"/>
                <w:sz w:val="20"/>
                <w:szCs w:val="20"/>
              </w:rPr>
            </w:pPr>
          </w:p>
        </w:tc>
        <w:tc>
          <w:tcPr>
            <w:tcW w:w="1106" w:type="dxa"/>
            <w:shd w:val="clear" w:color="auto" w:fill="C6EFCE"/>
            <w:noWrap/>
            <w:vAlign w:val="center"/>
          </w:tcPr>
          <w:p w14:paraId="383FD234" w14:textId="77777777" w:rsidR="00A90F39" w:rsidRDefault="00685C56">
            <w:pPr>
              <w:pStyle w:val="P68B1DB1-Normal19"/>
              <w:spacing w:after="0"/>
              <w:jc w:val="center"/>
              <w:rPr>
                <w:rFonts w:eastAsia="Times New Roman"/>
                <w:noProof/>
              </w:rPr>
            </w:pPr>
            <w:r>
              <w:rPr>
                <w:noProof/>
              </w:rPr>
              <w:t>Î1</w:t>
            </w:r>
          </w:p>
        </w:tc>
        <w:tc>
          <w:tcPr>
            <w:tcW w:w="879" w:type="dxa"/>
            <w:shd w:val="clear" w:color="auto" w:fill="C6EFCE"/>
            <w:noWrap/>
            <w:vAlign w:val="center"/>
          </w:tcPr>
          <w:p w14:paraId="036FD46F" w14:textId="77777777" w:rsidR="00A90F39" w:rsidRDefault="00685C56">
            <w:pPr>
              <w:pStyle w:val="P68B1DB1-Normal19"/>
              <w:spacing w:after="0"/>
              <w:jc w:val="center"/>
              <w:rPr>
                <w:rFonts w:eastAsia="Times New Roman"/>
                <w:noProof/>
              </w:rPr>
            </w:pPr>
            <w:r>
              <w:rPr>
                <w:noProof/>
              </w:rPr>
              <w:t>2022</w:t>
            </w:r>
          </w:p>
        </w:tc>
        <w:tc>
          <w:tcPr>
            <w:tcW w:w="4041" w:type="dxa"/>
            <w:shd w:val="clear" w:color="auto" w:fill="C6EFCE"/>
            <w:noWrap/>
            <w:vAlign w:val="center"/>
          </w:tcPr>
          <w:p w14:paraId="74355AFF" w14:textId="77777777" w:rsidR="00A90F39" w:rsidRDefault="00685C56">
            <w:pPr>
              <w:pStyle w:val="P68B1DB1-Normal19"/>
              <w:spacing w:after="0"/>
              <w:rPr>
                <w:rFonts w:eastAsia="Times New Roman"/>
                <w:noProof/>
              </w:rPr>
            </w:pPr>
            <w:r>
              <w:rPr>
                <w:noProof/>
              </w:rPr>
              <w:t>Intrarea în vigoare a ordonanței privind energia electrică care definește misiunea de serviciu public a Sibelga, inclusiv funcționarea ghișeului unic pentru renovările publice din Bruxelles.</w:t>
            </w:r>
          </w:p>
        </w:tc>
      </w:tr>
      <w:tr w:rsidR="00A90F39" w14:paraId="26BBECB0" w14:textId="77777777">
        <w:trPr>
          <w:trHeight w:val="309"/>
          <w:jc w:val="center"/>
        </w:trPr>
        <w:tc>
          <w:tcPr>
            <w:tcW w:w="709" w:type="dxa"/>
            <w:shd w:val="clear" w:color="auto" w:fill="C6EFCE"/>
            <w:noWrap/>
            <w:vAlign w:val="center"/>
          </w:tcPr>
          <w:p w14:paraId="5C5E063B" w14:textId="77777777" w:rsidR="00A90F39" w:rsidRDefault="00685C56">
            <w:pPr>
              <w:pStyle w:val="P68B1DB1-Normal19"/>
              <w:spacing w:after="0"/>
              <w:jc w:val="center"/>
              <w:rPr>
                <w:rFonts w:eastAsia="Times New Roman"/>
                <w:noProof/>
              </w:rPr>
            </w:pPr>
            <w:r>
              <w:rPr>
                <w:noProof/>
              </w:rPr>
              <w:t>12</w:t>
            </w:r>
          </w:p>
        </w:tc>
        <w:tc>
          <w:tcPr>
            <w:tcW w:w="1701" w:type="dxa"/>
            <w:shd w:val="clear" w:color="auto" w:fill="C6EFCE"/>
            <w:noWrap/>
            <w:vAlign w:val="center"/>
          </w:tcPr>
          <w:p w14:paraId="1E21E798" w14:textId="77777777" w:rsidR="00A90F39" w:rsidRDefault="00685C56">
            <w:pPr>
              <w:pStyle w:val="P68B1DB1-Normal19"/>
              <w:spacing w:after="0"/>
              <w:rPr>
                <w:noProof/>
              </w:rPr>
            </w:pPr>
            <w:r>
              <w:rPr>
                <w:noProof/>
              </w:rPr>
              <w:t>Renovarea clădirilor</w:t>
            </w:r>
          </w:p>
          <w:p w14:paraId="15BE63C0" w14:textId="77777777" w:rsidR="00A90F39" w:rsidRDefault="00685C56">
            <w:pPr>
              <w:pStyle w:val="P68B1DB1-Normal19"/>
              <w:spacing w:after="0"/>
              <w:rPr>
                <w:rFonts w:eastAsia="Times New Roman"/>
                <w:noProof/>
              </w:rPr>
            </w:pPr>
            <w:r>
              <w:rPr>
                <w:noProof/>
              </w:rPr>
              <w:t>(I-1B)</w:t>
            </w:r>
          </w:p>
        </w:tc>
        <w:tc>
          <w:tcPr>
            <w:tcW w:w="1276" w:type="dxa"/>
            <w:shd w:val="clear" w:color="auto" w:fill="C6EFCE"/>
            <w:noWrap/>
            <w:vAlign w:val="center"/>
          </w:tcPr>
          <w:p w14:paraId="440572B3" w14:textId="77777777" w:rsidR="00A90F39" w:rsidRDefault="00685C56">
            <w:pPr>
              <w:pStyle w:val="P68B1DB1-Normal19"/>
              <w:spacing w:after="0"/>
              <w:rPr>
                <w:rFonts w:eastAsia="Times New Roman"/>
                <w:noProof/>
              </w:rPr>
            </w:pPr>
            <w:r>
              <w:rPr>
                <w:noProof/>
              </w:rPr>
              <w:t>T</w:t>
            </w:r>
          </w:p>
        </w:tc>
        <w:tc>
          <w:tcPr>
            <w:tcW w:w="1559" w:type="dxa"/>
            <w:shd w:val="clear" w:color="auto" w:fill="C6EFCE"/>
            <w:noWrap/>
            <w:vAlign w:val="center"/>
          </w:tcPr>
          <w:p w14:paraId="200E0E7A" w14:textId="77777777" w:rsidR="00A90F39" w:rsidRDefault="00685C56">
            <w:pPr>
              <w:pStyle w:val="P68B1DB1-Normal19"/>
              <w:spacing w:after="0"/>
              <w:rPr>
                <w:rFonts w:eastAsia="Times New Roman"/>
                <w:noProof/>
              </w:rPr>
            </w:pPr>
            <w:r>
              <w:rPr>
                <w:noProof/>
              </w:rPr>
              <w:t>Renovarea clădirilor publice (etapa 1)</w:t>
            </w:r>
          </w:p>
        </w:tc>
        <w:tc>
          <w:tcPr>
            <w:tcW w:w="1322" w:type="dxa"/>
            <w:shd w:val="clear" w:color="auto" w:fill="C6EFCE"/>
            <w:noWrap/>
            <w:vAlign w:val="center"/>
          </w:tcPr>
          <w:p w14:paraId="564E22CE" w14:textId="77777777" w:rsidR="00A90F39" w:rsidRDefault="00A90F39">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0E9A136D" w14:textId="77777777" w:rsidR="00A90F39" w:rsidRDefault="00685C56">
            <w:pPr>
              <w:pStyle w:val="P68B1DB1-Normal19"/>
              <w:spacing w:after="0"/>
              <w:rPr>
                <w:rFonts w:eastAsia="Times New Roman"/>
                <w:noProof/>
              </w:rPr>
            </w:pPr>
            <w:r>
              <w:rPr>
                <w:noProof/>
              </w:rPr>
              <w:t>m²</w:t>
            </w:r>
          </w:p>
        </w:tc>
        <w:tc>
          <w:tcPr>
            <w:tcW w:w="1022" w:type="dxa"/>
            <w:shd w:val="clear" w:color="auto" w:fill="C6EFCE"/>
            <w:noWrap/>
            <w:vAlign w:val="center"/>
          </w:tcPr>
          <w:p w14:paraId="47E8073A" w14:textId="77777777" w:rsidR="00A90F39" w:rsidRDefault="00685C56">
            <w:pPr>
              <w:pStyle w:val="P68B1DB1-Normal19"/>
              <w:spacing w:after="0"/>
              <w:rPr>
                <w:rFonts w:eastAsia="Times New Roman"/>
                <w:noProof/>
              </w:rPr>
            </w:pPr>
            <w:r>
              <w:rPr>
                <w:noProof/>
              </w:rPr>
              <w:t>0</w:t>
            </w:r>
          </w:p>
        </w:tc>
        <w:tc>
          <w:tcPr>
            <w:tcW w:w="992" w:type="dxa"/>
            <w:shd w:val="clear" w:color="auto" w:fill="C6EFCE"/>
            <w:noWrap/>
            <w:vAlign w:val="center"/>
          </w:tcPr>
          <w:p w14:paraId="2B6A129D" w14:textId="77777777" w:rsidR="00A90F39" w:rsidRDefault="00685C56">
            <w:pPr>
              <w:pStyle w:val="P68B1DB1-Normal19"/>
              <w:spacing w:after="0"/>
              <w:rPr>
                <w:rFonts w:eastAsia="Times New Roman"/>
                <w:noProof/>
              </w:rPr>
            </w:pPr>
            <w:r>
              <w:rPr>
                <w:noProof/>
              </w:rPr>
              <w:t xml:space="preserve">10 800 </w:t>
            </w:r>
          </w:p>
        </w:tc>
        <w:tc>
          <w:tcPr>
            <w:tcW w:w="1106" w:type="dxa"/>
            <w:shd w:val="clear" w:color="auto" w:fill="C6EFCE"/>
            <w:noWrap/>
            <w:vAlign w:val="center"/>
          </w:tcPr>
          <w:p w14:paraId="1F58E302" w14:textId="77777777" w:rsidR="00A90F39" w:rsidRDefault="00685C56">
            <w:pPr>
              <w:pStyle w:val="P68B1DB1-Normal19"/>
              <w:spacing w:after="0"/>
              <w:jc w:val="center"/>
              <w:rPr>
                <w:rFonts w:eastAsia="Times New Roman"/>
                <w:noProof/>
              </w:rPr>
            </w:pPr>
            <w:r>
              <w:rPr>
                <w:noProof/>
              </w:rPr>
              <w:t>Î2</w:t>
            </w:r>
          </w:p>
        </w:tc>
        <w:tc>
          <w:tcPr>
            <w:tcW w:w="879" w:type="dxa"/>
            <w:shd w:val="clear" w:color="auto" w:fill="C6EFCE"/>
            <w:noWrap/>
            <w:vAlign w:val="center"/>
          </w:tcPr>
          <w:p w14:paraId="300992A1" w14:textId="77777777" w:rsidR="00A90F39" w:rsidRDefault="00685C56">
            <w:pPr>
              <w:pStyle w:val="P68B1DB1-Normal19"/>
              <w:spacing w:after="0"/>
              <w:jc w:val="center"/>
              <w:rPr>
                <w:rFonts w:eastAsia="Times New Roman"/>
                <w:noProof/>
              </w:rPr>
            </w:pPr>
            <w:r>
              <w:rPr>
                <w:noProof/>
              </w:rPr>
              <w:t>2024</w:t>
            </w:r>
          </w:p>
        </w:tc>
        <w:tc>
          <w:tcPr>
            <w:tcW w:w="4041" w:type="dxa"/>
            <w:shd w:val="clear" w:color="auto" w:fill="C6EFCE"/>
            <w:noWrap/>
            <w:vAlign w:val="center"/>
          </w:tcPr>
          <w:p w14:paraId="7A4AE83A" w14:textId="77777777" w:rsidR="00A90F39" w:rsidRDefault="00685C56">
            <w:pPr>
              <w:pStyle w:val="P68B1DB1-Normal19"/>
              <w:spacing w:after="120"/>
              <w:rPr>
                <w:rFonts w:eastAsia="Times New Roman"/>
                <w:noProof/>
              </w:rPr>
            </w:pPr>
            <w:r>
              <w:rPr>
                <w:noProof/>
              </w:rPr>
              <w:t>Statul federal (I-1.04): 10 800 m² de clădiri publice renovate, inclusiv 6 264 m² care reduc în medie cu cel puțin 30 % consumul de energie primară, astfel cum sunt definite în Recomandarea (UE) 2019/786 a Comisiei privind renovarea clădirilor.</w:t>
            </w:r>
          </w:p>
        </w:tc>
      </w:tr>
      <w:tr w:rsidR="00A90F39" w14:paraId="0FCBC6E6" w14:textId="77777777">
        <w:trPr>
          <w:trHeight w:val="309"/>
          <w:jc w:val="center"/>
        </w:trPr>
        <w:tc>
          <w:tcPr>
            <w:tcW w:w="709" w:type="dxa"/>
            <w:shd w:val="clear" w:color="auto" w:fill="C6EFCE"/>
            <w:noWrap/>
            <w:vAlign w:val="center"/>
          </w:tcPr>
          <w:p w14:paraId="1273D9E8" w14:textId="77777777" w:rsidR="00A90F39" w:rsidRDefault="00685C56">
            <w:pPr>
              <w:pStyle w:val="P68B1DB1-Normal19"/>
              <w:spacing w:after="0"/>
              <w:jc w:val="center"/>
              <w:rPr>
                <w:rFonts w:eastAsia="Times New Roman"/>
                <w:noProof/>
              </w:rPr>
            </w:pPr>
            <w:r>
              <w:rPr>
                <w:noProof/>
              </w:rPr>
              <w:t>13</w:t>
            </w:r>
          </w:p>
        </w:tc>
        <w:tc>
          <w:tcPr>
            <w:tcW w:w="1701" w:type="dxa"/>
            <w:shd w:val="clear" w:color="auto" w:fill="C6EFCE"/>
            <w:noWrap/>
            <w:vAlign w:val="center"/>
          </w:tcPr>
          <w:p w14:paraId="017B5514" w14:textId="77777777" w:rsidR="00A90F39" w:rsidRDefault="00685C56">
            <w:pPr>
              <w:pStyle w:val="P68B1DB1-Normal19"/>
              <w:spacing w:after="0"/>
              <w:rPr>
                <w:noProof/>
              </w:rPr>
            </w:pPr>
            <w:r>
              <w:rPr>
                <w:noProof/>
              </w:rPr>
              <w:t>Renovarea clădirilor</w:t>
            </w:r>
          </w:p>
          <w:p w14:paraId="737B91CA" w14:textId="77777777" w:rsidR="00A90F39" w:rsidRDefault="00685C56">
            <w:pPr>
              <w:pStyle w:val="P68B1DB1-Normal19"/>
              <w:spacing w:after="0"/>
              <w:rPr>
                <w:rFonts w:eastAsia="Times New Roman"/>
                <w:noProof/>
              </w:rPr>
            </w:pPr>
            <w:r>
              <w:rPr>
                <w:noProof/>
              </w:rPr>
              <w:t>(I-1B)</w:t>
            </w:r>
          </w:p>
        </w:tc>
        <w:tc>
          <w:tcPr>
            <w:tcW w:w="1276" w:type="dxa"/>
            <w:shd w:val="clear" w:color="auto" w:fill="C6EFCE"/>
            <w:noWrap/>
            <w:vAlign w:val="center"/>
          </w:tcPr>
          <w:p w14:paraId="6694F50F" w14:textId="77777777" w:rsidR="00A90F39" w:rsidRDefault="00685C56">
            <w:pPr>
              <w:pStyle w:val="P68B1DB1-Normal19"/>
              <w:spacing w:after="0"/>
              <w:rPr>
                <w:rFonts w:eastAsia="Times New Roman"/>
                <w:noProof/>
              </w:rPr>
            </w:pPr>
            <w:r>
              <w:rPr>
                <w:noProof/>
              </w:rPr>
              <w:t>T</w:t>
            </w:r>
          </w:p>
        </w:tc>
        <w:tc>
          <w:tcPr>
            <w:tcW w:w="1559" w:type="dxa"/>
            <w:shd w:val="clear" w:color="auto" w:fill="C6EFCE"/>
            <w:noWrap/>
            <w:vAlign w:val="center"/>
          </w:tcPr>
          <w:p w14:paraId="7B8A1D6F" w14:textId="77777777" w:rsidR="00A90F39" w:rsidRDefault="00685C56">
            <w:pPr>
              <w:pStyle w:val="P68B1DB1-Normal19"/>
              <w:spacing w:after="0"/>
              <w:rPr>
                <w:rFonts w:eastAsia="Times New Roman"/>
                <w:noProof/>
              </w:rPr>
            </w:pPr>
            <w:r>
              <w:rPr>
                <w:noProof/>
              </w:rPr>
              <w:t>Renovarea clădirilor (etapa 2)</w:t>
            </w:r>
          </w:p>
        </w:tc>
        <w:tc>
          <w:tcPr>
            <w:tcW w:w="1322" w:type="dxa"/>
            <w:shd w:val="clear" w:color="auto" w:fill="C6EFCE"/>
            <w:noWrap/>
            <w:vAlign w:val="center"/>
          </w:tcPr>
          <w:p w14:paraId="7C98151F" w14:textId="77777777" w:rsidR="00A90F39" w:rsidRDefault="00A90F39">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716F3261" w14:textId="77777777" w:rsidR="00A90F39" w:rsidRDefault="00685C56">
            <w:pPr>
              <w:pStyle w:val="P68B1DB1-Normal19"/>
              <w:spacing w:after="0"/>
              <w:rPr>
                <w:noProof/>
              </w:rPr>
            </w:pPr>
            <w:r>
              <w:rPr>
                <w:noProof/>
              </w:rPr>
              <w:t>clădiri</w:t>
            </w:r>
          </w:p>
        </w:tc>
        <w:tc>
          <w:tcPr>
            <w:tcW w:w="1022" w:type="dxa"/>
            <w:shd w:val="clear" w:color="auto" w:fill="C6EFCE"/>
            <w:noWrap/>
            <w:vAlign w:val="center"/>
          </w:tcPr>
          <w:p w14:paraId="51ECB7A3" w14:textId="77777777" w:rsidR="00A90F39" w:rsidRDefault="00685C56">
            <w:pPr>
              <w:pStyle w:val="P68B1DB1-Normal19"/>
              <w:spacing w:after="0"/>
              <w:rPr>
                <w:rFonts w:eastAsia="Times New Roman"/>
                <w:noProof/>
              </w:rPr>
            </w:pPr>
            <w:r>
              <w:rPr>
                <w:noProof/>
              </w:rPr>
              <w:t>0</w:t>
            </w:r>
          </w:p>
        </w:tc>
        <w:tc>
          <w:tcPr>
            <w:tcW w:w="992" w:type="dxa"/>
            <w:shd w:val="clear" w:color="auto" w:fill="C6EFCE"/>
            <w:noWrap/>
            <w:vAlign w:val="center"/>
          </w:tcPr>
          <w:p w14:paraId="014DC08F" w14:textId="77777777" w:rsidR="00A90F39" w:rsidRDefault="00685C56">
            <w:pPr>
              <w:pStyle w:val="P68B1DB1-Normal19"/>
              <w:spacing w:after="0"/>
              <w:rPr>
                <w:rFonts w:eastAsia="Times New Roman"/>
                <w:noProof/>
              </w:rPr>
            </w:pPr>
            <w:r>
              <w:rPr>
                <w:noProof/>
              </w:rPr>
              <w:t>138</w:t>
            </w:r>
          </w:p>
        </w:tc>
        <w:tc>
          <w:tcPr>
            <w:tcW w:w="1106" w:type="dxa"/>
            <w:shd w:val="clear" w:color="auto" w:fill="C6EFCE"/>
            <w:noWrap/>
            <w:vAlign w:val="center"/>
          </w:tcPr>
          <w:p w14:paraId="1EE0E759" w14:textId="77777777" w:rsidR="00A90F39" w:rsidRDefault="00685C56">
            <w:pPr>
              <w:pStyle w:val="P68B1DB1-Normal19"/>
              <w:spacing w:after="0"/>
              <w:jc w:val="center"/>
              <w:rPr>
                <w:rFonts w:eastAsia="Times New Roman"/>
                <w:noProof/>
              </w:rPr>
            </w:pPr>
            <w:r>
              <w:rPr>
                <w:noProof/>
              </w:rPr>
              <w:t>Î2</w:t>
            </w:r>
          </w:p>
        </w:tc>
        <w:tc>
          <w:tcPr>
            <w:tcW w:w="879" w:type="dxa"/>
            <w:shd w:val="clear" w:color="auto" w:fill="C6EFCE"/>
            <w:noWrap/>
            <w:vAlign w:val="center"/>
          </w:tcPr>
          <w:p w14:paraId="3517FA0E" w14:textId="77777777" w:rsidR="00A90F39" w:rsidRDefault="00685C56">
            <w:pPr>
              <w:pStyle w:val="P68B1DB1-Normal19"/>
              <w:spacing w:after="0"/>
              <w:jc w:val="center"/>
              <w:rPr>
                <w:rFonts w:eastAsia="Times New Roman"/>
                <w:noProof/>
              </w:rPr>
            </w:pPr>
            <w:r>
              <w:rPr>
                <w:noProof/>
              </w:rPr>
              <w:t>2025</w:t>
            </w:r>
          </w:p>
        </w:tc>
        <w:tc>
          <w:tcPr>
            <w:tcW w:w="4041" w:type="dxa"/>
            <w:shd w:val="clear" w:color="auto" w:fill="C6EFCE"/>
            <w:noWrap/>
            <w:vAlign w:val="center"/>
          </w:tcPr>
          <w:p w14:paraId="73E0BD51" w14:textId="77777777" w:rsidR="00A90F39" w:rsidRDefault="00685C56">
            <w:pPr>
              <w:pStyle w:val="P68B1DB1-Normal19"/>
              <w:spacing w:after="0"/>
              <w:rPr>
                <w:rFonts w:eastAsia="Times New Roman"/>
                <w:noProof/>
              </w:rPr>
            </w:pPr>
            <w:r>
              <w:rPr>
                <w:noProof/>
              </w:rPr>
              <w:t>138 de clădiri vor fi renovate în Regiunea Flamandă (I-1.05).</w:t>
            </w:r>
          </w:p>
        </w:tc>
      </w:tr>
      <w:tr w:rsidR="00A90F39" w14:paraId="3D32014A"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9A282B" w14:textId="77777777" w:rsidR="00A90F39" w:rsidRDefault="00685C56">
            <w:pPr>
              <w:pStyle w:val="P68B1DB1-Normal19"/>
              <w:spacing w:after="0"/>
              <w:jc w:val="center"/>
              <w:rPr>
                <w:rFonts w:eastAsia="Times New Roman"/>
                <w:noProof/>
              </w:rPr>
            </w:pPr>
            <w:r>
              <w:rPr>
                <w:noProof/>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3BF75" w14:textId="77777777" w:rsidR="00A90F39" w:rsidRDefault="00685C56">
            <w:pPr>
              <w:pStyle w:val="P68B1DB1-Normal19"/>
              <w:spacing w:after="0"/>
              <w:rPr>
                <w:noProof/>
              </w:rPr>
            </w:pPr>
            <w:r>
              <w:rPr>
                <w:noProof/>
              </w:rPr>
              <w:t>Renovarea clădirilor</w:t>
            </w:r>
          </w:p>
          <w:p w14:paraId="7AD4AA11" w14:textId="77777777" w:rsidR="00A90F39" w:rsidRDefault="00685C56">
            <w:pPr>
              <w:pStyle w:val="P68B1DB1-Normal19"/>
              <w:spacing w:after="0"/>
              <w:rPr>
                <w:rFonts w:eastAsia="Times New Roman"/>
                <w:noProof/>
              </w:rPr>
            </w:pPr>
            <w:r>
              <w:rPr>
                <w:noProof/>
              </w:rPr>
              <w:t>(I-1B)</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D41B7" w14:textId="77777777" w:rsidR="00A90F39" w:rsidRDefault="00685C56">
            <w:pPr>
              <w:pStyle w:val="P68B1DB1-Normal19"/>
              <w:spacing w:after="0"/>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EE6EC" w14:textId="77777777" w:rsidR="00A90F39" w:rsidRDefault="00685C56">
            <w:pPr>
              <w:pStyle w:val="P68B1DB1-Normal19"/>
              <w:spacing w:after="0"/>
              <w:rPr>
                <w:rFonts w:eastAsia="Times New Roman"/>
                <w:noProof/>
              </w:rPr>
            </w:pPr>
            <w:r>
              <w:rPr>
                <w:noProof/>
              </w:rPr>
              <w:t>Renovarea clădirilor (etapa 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8D8C42" w14:textId="77777777" w:rsidR="00A90F39" w:rsidRDefault="00A90F39">
            <w:pPr>
              <w:spacing w:after="0"/>
              <w:rPr>
                <w:rFonts w:ascii="Times New Roman" w:eastAsia="Times New Roman" w:hAnsi="Times New Roman" w:cs="Times New Roman"/>
                <w:noProof/>
                <w:color w:val="006100"/>
                <w:sz w:val="20"/>
                <w:szCs w:val="20"/>
              </w:rPr>
            </w:pP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4A6D03" w14:textId="77777777" w:rsidR="00A90F39" w:rsidRDefault="00685C56">
            <w:pPr>
              <w:pStyle w:val="P68B1DB1-Normal19"/>
              <w:spacing w:after="0"/>
              <w:rPr>
                <w:rFonts w:eastAsia="Times New Roman"/>
                <w:noProof/>
              </w:rPr>
            </w:pPr>
            <w:r>
              <w:rPr>
                <w:noProof/>
              </w:rPr>
              <w:t>m²</w:t>
            </w:r>
          </w:p>
        </w:tc>
        <w:tc>
          <w:tcPr>
            <w:tcW w:w="102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4C5EF" w14:textId="77777777" w:rsidR="00A90F39" w:rsidRDefault="00685C56">
            <w:pPr>
              <w:pStyle w:val="P68B1DB1-Normal19"/>
              <w:spacing w:after="0"/>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6A445B" w14:textId="77777777" w:rsidR="00A90F39" w:rsidRDefault="00685C56">
            <w:pPr>
              <w:pStyle w:val="P68B1DB1-Normal19"/>
              <w:spacing w:after="0"/>
              <w:rPr>
                <w:rFonts w:eastAsia="Times New Roman"/>
                <w:noProof/>
              </w:rPr>
            </w:pPr>
            <w:r>
              <w:rPr>
                <w:noProof/>
              </w:rPr>
              <w:t xml:space="preserve">233 555 </w:t>
            </w:r>
          </w:p>
        </w:tc>
        <w:tc>
          <w:tcPr>
            <w:tcW w:w="11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D2B6E" w14:textId="77777777" w:rsidR="00A90F39" w:rsidRDefault="00685C56">
            <w:pPr>
              <w:pStyle w:val="P68B1DB1-Normal19"/>
              <w:spacing w:after="0"/>
              <w:jc w:val="center"/>
              <w:rPr>
                <w:noProof/>
              </w:rPr>
            </w:pPr>
            <w:r>
              <w:rPr>
                <w:noProof/>
              </w:rPr>
              <w:t>Î2</w:t>
            </w:r>
          </w:p>
        </w:tc>
        <w:tc>
          <w:tcPr>
            <w:tcW w:w="8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7E2AB" w14:textId="77777777" w:rsidR="00A90F39" w:rsidRDefault="00685C56">
            <w:pPr>
              <w:pStyle w:val="P68B1DB1-Normal19"/>
              <w:spacing w:after="0"/>
              <w:jc w:val="center"/>
              <w:rPr>
                <w:noProof/>
              </w:rPr>
            </w:pPr>
            <w:r>
              <w:rPr>
                <w:noProof/>
              </w:rPr>
              <w:t>2026</w:t>
            </w:r>
          </w:p>
        </w:tc>
        <w:tc>
          <w:tcPr>
            <w:tcW w:w="40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8F8D71" w14:textId="3331E27D" w:rsidR="00A90F39" w:rsidRDefault="00685C56">
            <w:pPr>
              <w:pStyle w:val="P68B1DB1-Normal20"/>
              <w:spacing w:after="0" w:line="240" w:lineRule="auto"/>
              <w:rPr>
                <w:noProof/>
              </w:rPr>
            </w:pPr>
            <w:r>
              <w:rPr>
                <w:noProof/>
              </w:rPr>
              <w:t xml:space="preserve">Se renovează sau se construiesc 233 555 m² de clădiri (I-1.09). </w:t>
            </w:r>
          </w:p>
        </w:tc>
      </w:tr>
      <w:tr w:rsidR="00A90F39" w14:paraId="35CC81FB"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2685A89" w14:textId="77777777" w:rsidR="00A90F39" w:rsidRDefault="00685C56">
            <w:pPr>
              <w:pStyle w:val="P68B1DB1-Normal21"/>
              <w:spacing w:after="0"/>
              <w:jc w:val="center"/>
              <w:rPr>
                <w:noProof/>
                <w:color w:val="006100"/>
              </w:rPr>
            </w:pPr>
            <w:r>
              <w:rPr>
                <w:noProof/>
              </w:rPr>
              <w:t>14 bis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6BA95B1B" w14:textId="13624410" w:rsidR="00A90F39" w:rsidRDefault="00685C56">
            <w:pPr>
              <w:pStyle w:val="P68B1DB1-Normal20"/>
              <w:spacing w:after="0" w:line="240" w:lineRule="auto"/>
              <w:rPr>
                <w:rFonts w:ascii="Segoe UI" w:hAnsi="Segoe UI" w:cs="Segoe UI"/>
                <w:noProof/>
                <w:sz w:val="18"/>
                <w:szCs w:val="18"/>
              </w:rPr>
            </w:pPr>
            <w:r>
              <w:rPr>
                <w:noProof/>
              </w:rPr>
              <w:t>Renovarea clădirilor </w:t>
            </w:r>
          </w:p>
          <w:p w14:paraId="3E2AE36E" w14:textId="73CC36F7" w:rsidR="00A90F39" w:rsidRDefault="00685C56">
            <w:pPr>
              <w:pStyle w:val="P68B1DB1-Normal20"/>
              <w:spacing w:after="0"/>
              <w:rPr>
                <w:noProof/>
              </w:rPr>
            </w:pPr>
            <w:r>
              <w:rPr>
                <w:noProof/>
              </w:rPr>
              <w:t>(I-1B)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0E63DAE4" w14:textId="77777777" w:rsidR="00A90F39" w:rsidRDefault="00685C56">
            <w:pPr>
              <w:pStyle w:val="P68B1DB1-Normal21"/>
              <w:spacing w:after="0"/>
              <w:rPr>
                <w:noProof/>
                <w:color w:val="006100"/>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7D10DD5" w14:textId="30A4DF07" w:rsidR="00A90F39" w:rsidRDefault="00685C56">
            <w:pPr>
              <w:pStyle w:val="P68B1DB1-Normal20"/>
              <w:spacing w:after="0"/>
              <w:rPr>
                <w:noProof/>
              </w:rPr>
            </w:pPr>
            <w:r>
              <w:rPr>
                <w:noProof/>
              </w:rPr>
              <w:t>Renovarea clădirilor (etapa 4) </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A0C7647" w14:textId="77777777" w:rsidR="00A90F39" w:rsidRDefault="00A90F39">
            <w:pPr>
              <w:spacing w:after="0"/>
              <w:rPr>
                <w:rFonts w:ascii="Times New Roman" w:eastAsia="Times New Roman" w:hAnsi="Times New Roman" w:cs="Times New Roman"/>
                <w:noProof/>
                <w:color w:val="006100"/>
                <w:sz w:val="20"/>
                <w:szCs w:val="20"/>
              </w:rPr>
            </w:pP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6B2249B9" w14:textId="77777777" w:rsidR="00A90F39" w:rsidRDefault="00685C56">
            <w:pPr>
              <w:pStyle w:val="P68B1DB1-Normal21"/>
              <w:spacing w:after="0"/>
              <w:rPr>
                <w:noProof/>
                <w:color w:val="006100"/>
              </w:rPr>
            </w:pPr>
            <w:r>
              <w:rPr>
                <w:noProof/>
              </w:rPr>
              <w:t>m</w:t>
            </w:r>
            <w:r>
              <w:rPr>
                <w:noProof/>
                <w:vertAlign w:val="superscript"/>
              </w:rPr>
              <w:t xml:space="preserve"> 2</w:t>
            </w:r>
          </w:p>
        </w:tc>
        <w:tc>
          <w:tcPr>
            <w:tcW w:w="1022" w:type="dxa"/>
            <w:tcBorders>
              <w:top w:val="single" w:sz="4" w:space="0" w:color="auto"/>
              <w:left w:val="single" w:sz="4" w:space="0" w:color="auto"/>
              <w:bottom w:val="single" w:sz="4" w:space="0" w:color="auto"/>
              <w:right w:val="single" w:sz="4" w:space="0" w:color="auto"/>
            </w:tcBorders>
            <w:shd w:val="clear" w:color="auto" w:fill="C6EFCE"/>
            <w:noWrap/>
          </w:tcPr>
          <w:p w14:paraId="1D73266F" w14:textId="77777777" w:rsidR="00A90F39" w:rsidRDefault="00685C56">
            <w:pPr>
              <w:pStyle w:val="P68B1DB1-Normal21"/>
              <w:spacing w:after="0"/>
              <w:rPr>
                <w:noProof/>
                <w:color w:val="00610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963D46" w14:textId="77777777" w:rsidR="00A90F39" w:rsidRDefault="00685C56">
            <w:pPr>
              <w:pStyle w:val="P68B1DB1-Normal22"/>
              <w:spacing w:after="0"/>
              <w:rPr>
                <w:rFonts w:ascii="Times New Roman" w:eastAsia="Times New Roman" w:hAnsi="Times New Roman" w:cs="Times New Roman"/>
                <w:noProof/>
                <w:color w:val="006100"/>
              </w:rPr>
            </w:pPr>
            <w:r>
              <w:rPr>
                <w:rFonts w:ascii="Times New Roman" w:eastAsia="Times New Roman" w:hAnsi="Times New Roman" w:cs="Times New Roman"/>
                <w:noProof/>
                <w:color w:val="0B6A0B"/>
              </w:rPr>
              <w:t>214</w:t>
            </w:r>
            <w:r>
              <w:rPr>
                <w:rFonts w:ascii="Times New Roman" w:eastAsia="Calibri" w:hAnsi="Times New Roman" w:cs="Times New Roman"/>
                <w:noProof/>
                <w:color w:val="006100"/>
              </w:rPr>
              <w:t xml:space="preserve"> </w:t>
            </w:r>
            <w:r>
              <w:rPr>
                <w:rFonts w:ascii="Times New Roman" w:eastAsia="Times New Roman" w:hAnsi="Times New Roman" w:cs="Times New Roman"/>
                <w:noProof/>
                <w:color w:val="0B6A0B"/>
              </w:rPr>
              <w:t>830</w:t>
            </w:r>
          </w:p>
        </w:tc>
        <w:tc>
          <w:tcPr>
            <w:tcW w:w="1106" w:type="dxa"/>
            <w:tcBorders>
              <w:top w:val="single" w:sz="4" w:space="0" w:color="auto"/>
              <w:left w:val="single" w:sz="4" w:space="0" w:color="auto"/>
              <w:bottom w:val="single" w:sz="4" w:space="0" w:color="auto"/>
              <w:right w:val="single" w:sz="4" w:space="0" w:color="auto"/>
            </w:tcBorders>
            <w:shd w:val="clear" w:color="auto" w:fill="C6EFCE"/>
            <w:noWrap/>
          </w:tcPr>
          <w:p w14:paraId="4FB9952C" w14:textId="77777777" w:rsidR="00A90F39" w:rsidRDefault="00685C56">
            <w:pPr>
              <w:pStyle w:val="P68B1DB1-Normal21"/>
              <w:spacing w:after="0"/>
              <w:jc w:val="center"/>
              <w:rPr>
                <w:noProof/>
                <w:color w:val="006100"/>
              </w:rPr>
            </w:pPr>
            <w:r>
              <w:rPr>
                <w:noProof/>
              </w:rPr>
              <w:t>Î2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1D9CA4A9" w14:textId="77777777" w:rsidR="00A90F39" w:rsidRDefault="00685C56">
            <w:pPr>
              <w:pStyle w:val="P68B1DB1-Normal21"/>
              <w:spacing w:after="0"/>
              <w:rPr>
                <w:noProof/>
                <w:color w:val="006100"/>
              </w:rPr>
            </w:pPr>
            <w:r>
              <w:rPr>
                <w:noProof/>
              </w:rPr>
              <w:t>2026</w:t>
            </w:r>
          </w:p>
        </w:tc>
        <w:tc>
          <w:tcPr>
            <w:tcW w:w="4041" w:type="dxa"/>
            <w:tcBorders>
              <w:top w:val="single" w:sz="4" w:space="0" w:color="auto"/>
              <w:left w:val="single" w:sz="4" w:space="0" w:color="auto"/>
              <w:bottom w:val="single" w:sz="4" w:space="0" w:color="auto"/>
              <w:right w:val="single" w:sz="4" w:space="0" w:color="auto"/>
            </w:tcBorders>
            <w:shd w:val="clear" w:color="auto" w:fill="C6EFCE"/>
            <w:noWrap/>
          </w:tcPr>
          <w:p w14:paraId="2E410F6B" w14:textId="0E33297F" w:rsidR="00A90F39" w:rsidRDefault="00685C56">
            <w:pPr>
              <w:pStyle w:val="P68B1DB1-Normal23"/>
              <w:spacing w:after="120"/>
              <w:rPr>
                <w:noProof/>
                <w:color w:val="0B6A0B"/>
              </w:rPr>
            </w:pPr>
            <w:r>
              <w:rPr>
                <w:noProof/>
                <w:color w:val="0B6A0B"/>
              </w:rPr>
              <w:t>187</w:t>
            </w:r>
            <w:r>
              <w:rPr>
                <w:noProof/>
                <w:color w:val="006100"/>
              </w:rPr>
              <w:t xml:space="preserve"> </w:t>
            </w:r>
            <w:r>
              <w:rPr>
                <w:noProof/>
                <w:color w:val="0B6A0B"/>
              </w:rPr>
              <w:t>106 m</w:t>
            </w:r>
            <w:r>
              <w:rPr>
                <w:noProof/>
                <w:color w:val="006100"/>
              </w:rPr>
              <w:t xml:space="preserve"> 2</w:t>
            </w:r>
            <w:r>
              <w:rPr>
                <w:noProof/>
                <w:color w:val="0B6A0B"/>
              </w:rPr>
              <w:t xml:space="preserve"> de clădiri se renovează (I-1.07)</w:t>
            </w:r>
          </w:p>
          <w:p w14:paraId="5E0D0D85" w14:textId="400CCEC8" w:rsidR="00A90F39" w:rsidRDefault="00685C56">
            <w:pPr>
              <w:pStyle w:val="P68B1DB1-Normal23"/>
              <w:spacing w:after="120"/>
              <w:rPr>
                <w:noProof/>
                <w:color w:val="0B6A0B"/>
              </w:rPr>
            </w:pPr>
            <w:r>
              <w:rPr>
                <w:noProof/>
                <w:color w:val="0B6A0B"/>
              </w:rPr>
              <w:t>Raport de decontare a grantului („Rapport de liquidation de Prime”) pentru renovarea în vederea eficienței energetice a 27</w:t>
            </w:r>
            <w:r>
              <w:rPr>
                <w:noProof/>
                <w:color w:val="006100"/>
              </w:rPr>
              <w:t xml:space="preserve"> </w:t>
            </w:r>
            <w:r>
              <w:rPr>
                <w:noProof/>
                <w:color w:val="0B6A0B"/>
              </w:rPr>
              <w:t>724 m</w:t>
            </w:r>
            <w:r>
              <w:rPr>
                <w:noProof/>
                <w:color w:val="006100"/>
              </w:rPr>
              <w:t xml:space="preserve"> 2</w:t>
            </w:r>
            <w:r>
              <w:rPr>
                <w:noProof/>
                <w:color w:val="0B6A0B"/>
              </w:rPr>
              <w:t xml:space="preserve"> de clădiri (I-1.08).</w:t>
            </w:r>
          </w:p>
        </w:tc>
      </w:tr>
      <w:tr w:rsidR="00A90F39" w14:paraId="346072FC"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1A34BC9" w14:textId="77777777" w:rsidR="00A90F39" w:rsidRDefault="00685C56">
            <w:pPr>
              <w:pStyle w:val="P68B1DB1-Normal21"/>
              <w:spacing w:after="0"/>
              <w:jc w:val="center"/>
              <w:rPr>
                <w:noProof/>
              </w:rPr>
            </w:pPr>
            <w:r>
              <w:rPr>
                <w:noProof/>
              </w:rPr>
              <w:t>262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709F0A13" w14:textId="59F0CF8C" w:rsidR="00A90F39" w:rsidRDefault="00685C56">
            <w:pPr>
              <w:pStyle w:val="P68B1DB1-Normal21"/>
              <w:spacing w:after="120" w:line="240" w:lineRule="auto"/>
              <w:rPr>
                <w:noProof/>
              </w:rPr>
            </w:pPr>
            <w:r>
              <w:rPr>
                <w:noProof/>
              </w:rPr>
              <w:t>Renovarea locuințelor sociale (I-1.02)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2052739E" w14:textId="77777777" w:rsidR="00A90F39" w:rsidRDefault="00685C56">
            <w:pPr>
              <w:pStyle w:val="P68B1DB1-Normal21"/>
              <w:spacing w:after="0"/>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62A2508" w14:textId="77777777" w:rsidR="00A90F39" w:rsidRDefault="00685C56">
            <w:pPr>
              <w:pStyle w:val="P68B1DB1-Normal21"/>
              <w:spacing w:after="0"/>
              <w:rPr>
                <w:noProof/>
              </w:rPr>
            </w:pPr>
            <w:r>
              <w:rPr>
                <w:noProof/>
              </w:rPr>
              <w:t>Renovarea locuințelor sociale</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69DB52F6" w14:textId="77777777" w:rsidR="00A90F39" w:rsidRDefault="00A90F39">
            <w:pPr>
              <w:spacing w:after="0"/>
              <w:rPr>
                <w:rFonts w:ascii="Times New Roman" w:eastAsia="Times New Roman" w:hAnsi="Times New Roman" w:cs="Times New Roman"/>
                <w:noProof/>
                <w:color w:val="006100"/>
                <w:sz w:val="20"/>
                <w:szCs w:val="20"/>
              </w:rPr>
            </w:pP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1E0A83E8" w14:textId="77777777" w:rsidR="00A90F39" w:rsidRDefault="00685C56">
            <w:pPr>
              <w:pStyle w:val="P68B1DB1-Normal21"/>
              <w:spacing w:after="0"/>
              <w:rPr>
                <w:noProof/>
              </w:rPr>
            </w:pPr>
            <w:r>
              <w:rPr>
                <w:noProof/>
              </w:rPr>
              <w:t>Locuințe</w:t>
            </w:r>
          </w:p>
        </w:tc>
        <w:tc>
          <w:tcPr>
            <w:tcW w:w="1022" w:type="dxa"/>
            <w:tcBorders>
              <w:top w:val="single" w:sz="4" w:space="0" w:color="auto"/>
              <w:left w:val="single" w:sz="4" w:space="0" w:color="auto"/>
              <w:bottom w:val="single" w:sz="4" w:space="0" w:color="auto"/>
              <w:right w:val="single" w:sz="4" w:space="0" w:color="auto"/>
            </w:tcBorders>
            <w:shd w:val="clear" w:color="auto" w:fill="C6EFCE"/>
            <w:noWrap/>
          </w:tcPr>
          <w:p w14:paraId="14731B46" w14:textId="77777777" w:rsidR="00A90F39" w:rsidRDefault="00685C56">
            <w:pPr>
              <w:pStyle w:val="P68B1DB1-Normal22"/>
              <w:spacing w:after="0"/>
              <w:rPr>
                <w:rFonts w:ascii="Times New Roman" w:eastAsia="Times New Roman" w:hAnsi="Times New Roman" w:cs="Times New Roman"/>
                <w:noProof/>
                <w:color w:val="0B6A0B"/>
              </w:rPr>
            </w:pPr>
            <w:r>
              <w:rPr>
                <w:rFonts w:ascii="Times New Roman" w:eastAsia="Times New Roman" w:hAnsi="Times New Roman" w:cs="Times New Roman"/>
                <w:noProof/>
                <w:color w:val="0B6A0B"/>
              </w:rPr>
              <w:t>201</w:t>
            </w:r>
            <w:r>
              <w:rPr>
                <w:rFonts w:ascii="Times New Roman" w:eastAsia="Calibri" w:hAnsi="Times New Roman" w:cs="Times New Roman"/>
                <w:noProof/>
                <w:color w:val="000000"/>
              </w:rPr>
              <w:t xml:space="preserve"> </w:t>
            </w:r>
            <w:r>
              <w:rPr>
                <w:rFonts w:ascii="Times New Roman" w:eastAsia="Times New Roman" w:hAnsi="Times New Roman" w:cs="Times New Roman"/>
                <w:noProof/>
                <w:color w:val="0B6A0B"/>
              </w:rPr>
              <w:t>625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EEA048E" w14:textId="77777777" w:rsidR="00A90F39" w:rsidRDefault="00685C56">
            <w:pPr>
              <w:pStyle w:val="P68B1DB1-Normal22"/>
              <w:spacing w:after="0"/>
              <w:rPr>
                <w:rFonts w:ascii="Times New Roman" w:eastAsia="Times New Roman" w:hAnsi="Times New Roman" w:cs="Times New Roman"/>
                <w:noProof/>
                <w:color w:val="0B6A0B"/>
              </w:rPr>
            </w:pPr>
            <w:r>
              <w:rPr>
                <w:rFonts w:ascii="Times New Roman" w:eastAsia="Times New Roman" w:hAnsi="Times New Roman" w:cs="Times New Roman"/>
                <w:noProof/>
                <w:color w:val="0B6A0B"/>
              </w:rPr>
              <w:t>201</w:t>
            </w:r>
            <w:r>
              <w:rPr>
                <w:rFonts w:ascii="Times New Roman" w:eastAsia="Calibri" w:hAnsi="Times New Roman" w:cs="Times New Roman"/>
                <w:noProof/>
                <w:color w:val="000000"/>
              </w:rPr>
              <w:t xml:space="preserve"> </w:t>
            </w:r>
            <w:r>
              <w:rPr>
                <w:rFonts w:ascii="Times New Roman" w:eastAsia="Times New Roman" w:hAnsi="Times New Roman" w:cs="Times New Roman"/>
                <w:noProof/>
                <w:color w:val="0B6A0B"/>
              </w:rPr>
              <w:t>825</w:t>
            </w:r>
          </w:p>
        </w:tc>
        <w:tc>
          <w:tcPr>
            <w:tcW w:w="1106" w:type="dxa"/>
            <w:tcBorders>
              <w:top w:val="single" w:sz="4" w:space="0" w:color="auto"/>
              <w:left w:val="single" w:sz="4" w:space="0" w:color="auto"/>
              <w:bottom w:val="single" w:sz="4" w:space="0" w:color="auto"/>
              <w:right w:val="single" w:sz="4" w:space="0" w:color="auto"/>
            </w:tcBorders>
            <w:shd w:val="clear" w:color="auto" w:fill="C6EFCE"/>
            <w:noWrap/>
          </w:tcPr>
          <w:p w14:paraId="12BD70F0" w14:textId="77777777" w:rsidR="00A90F39" w:rsidRDefault="00685C56">
            <w:pPr>
              <w:pStyle w:val="P68B1DB1-Normal21"/>
              <w:spacing w:after="0"/>
              <w:jc w:val="center"/>
              <w:rPr>
                <w:noProof/>
              </w:rPr>
            </w:pPr>
            <w:r>
              <w:rPr>
                <w:noProof/>
              </w:rPr>
              <w:t>Î2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08A26741" w14:textId="77777777" w:rsidR="00A90F39" w:rsidRDefault="00685C56">
            <w:pPr>
              <w:pStyle w:val="P68B1DB1-Normal21"/>
              <w:spacing w:after="0"/>
              <w:rPr>
                <w:noProof/>
              </w:rPr>
            </w:pPr>
            <w:r>
              <w:rPr>
                <w:noProof/>
              </w:rPr>
              <w:t>2026</w:t>
            </w:r>
          </w:p>
        </w:tc>
        <w:tc>
          <w:tcPr>
            <w:tcW w:w="4041" w:type="dxa"/>
            <w:tcBorders>
              <w:top w:val="single" w:sz="4" w:space="0" w:color="auto"/>
              <w:left w:val="single" w:sz="4" w:space="0" w:color="auto"/>
              <w:bottom w:val="single" w:sz="4" w:space="0" w:color="auto"/>
              <w:right w:val="single" w:sz="4" w:space="0" w:color="auto"/>
            </w:tcBorders>
            <w:shd w:val="clear" w:color="auto" w:fill="C6EFCE"/>
            <w:noWrap/>
          </w:tcPr>
          <w:p w14:paraId="595FE7B4" w14:textId="1A37D846" w:rsidR="00A90F39" w:rsidRDefault="00685C56">
            <w:pPr>
              <w:pStyle w:val="P68B1DB1-Normal21"/>
              <w:spacing w:after="120"/>
              <w:rPr>
                <w:noProof/>
              </w:rPr>
            </w:pPr>
            <w:r>
              <w:rPr>
                <w:noProof/>
              </w:rPr>
              <w:t xml:space="preserve">200 de locuințe sociale trebuie renovate. </w:t>
            </w:r>
          </w:p>
          <w:p w14:paraId="4F48BBFB" w14:textId="77777777" w:rsidR="00A90F39" w:rsidRDefault="00685C56">
            <w:pPr>
              <w:pStyle w:val="P68B1DB1-Normal21"/>
              <w:spacing w:after="120"/>
              <w:rPr>
                <w:noProof/>
              </w:rPr>
            </w:pPr>
            <w:r>
              <w:rPr>
                <w:noProof/>
              </w:rPr>
              <w:t>Renovarea a 200 de locuințe sociale reduce în medie cu cel puțin 30 % consumul de energie primară.</w:t>
            </w:r>
          </w:p>
        </w:tc>
      </w:tr>
      <w:bookmarkEnd w:id="3"/>
    </w:tbl>
    <w:p w14:paraId="73280F7A" w14:textId="77777777" w:rsidR="00A90F39" w:rsidRDefault="00A90F39">
      <w:pPr>
        <w:spacing w:before="120" w:after="120" w:line="240" w:lineRule="auto"/>
        <w:jc w:val="both"/>
        <w:rPr>
          <w:rFonts w:ascii="Times New Roman" w:eastAsia="Calibri" w:hAnsi="Times New Roman" w:cs="Times New Roman"/>
          <w:b/>
          <w:noProof/>
          <w:sz w:val="24"/>
          <w:u w:val="single"/>
        </w:rPr>
      </w:pPr>
    </w:p>
    <w:p w14:paraId="62E6A4AB" w14:textId="77777777" w:rsidR="00A90F39" w:rsidRDefault="00A90F39">
      <w:pPr>
        <w:spacing w:before="120" w:after="120" w:line="240" w:lineRule="auto"/>
        <w:jc w:val="both"/>
        <w:rPr>
          <w:rFonts w:ascii="Times New Roman" w:eastAsia="Calibri" w:hAnsi="Times New Roman" w:cs="Times New Roman"/>
          <w:b/>
          <w:noProof/>
          <w:sz w:val="24"/>
          <w:u w:val="single"/>
        </w:rPr>
      </w:pPr>
    </w:p>
    <w:bookmarkEnd w:id="7"/>
    <w:p w14:paraId="45481CF2" w14:textId="77777777" w:rsidR="00A90F39" w:rsidRDefault="00A90F39">
      <w:pPr>
        <w:ind w:left="709"/>
        <w:rPr>
          <w:rFonts w:ascii="Times New Roman" w:eastAsia="Calibri" w:hAnsi="Times New Roman" w:cs="Times New Roman"/>
          <w:noProof/>
        </w:rPr>
        <w:sectPr w:rsidR="00A90F39" w:rsidSect="00E71057">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7A8B4E2C" w14:textId="77777777" w:rsidR="00A90F39" w:rsidRDefault="00685C56">
      <w:pPr>
        <w:pStyle w:val="P68B1DB1-Normal3"/>
        <w:keepNext/>
        <w:tabs>
          <w:tab w:val="left" w:pos="850"/>
        </w:tabs>
        <w:spacing w:before="120" w:after="120" w:line="240" w:lineRule="auto"/>
        <w:jc w:val="both"/>
        <w:outlineLvl w:val="0"/>
        <w:rPr>
          <w:noProof/>
          <w:szCs w:val="24"/>
        </w:rPr>
      </w:pPr>
      <w:r>
        <w:rPr>
          <w:noProof/>
        </w:rPr>
        <w:t>B. COMPONENTA 1.2: Tehnologii energetice emergente</w:t>
      </w:r>
    </w:p>
    <w:p w14:paraId="4D42DB28" w14:textId="77777777" w:rsidR="00A90F39" w:rsidRDefault="00685C56">
      <w:pPr>
        <w:pStyle w:val="P68B1DB1-Normal24"/>
        <w:spacing w:before="120" w:after="120" w:line="240" w:lineRule="auto"/>
        <w:jc w:val="both"/>
        <w:rPr>
          <w:rFonts w:cs="Times New Roman"/>
          <w:noProof/>
          <w:szCs w:val="24"/>
        </w:rPr>
      </w:pPr>
      <w:r>
        <w:rPr>
          <w:noProof/>
        </w:rPr>
        <w:t>Această componentă a planului belgian de redresare și reziliență urmărește să ofere un impuls puternic evoluțiilor tehnologice pentru a sprijini tranziția energetică în vederea reducerii în continuare a</w:t>
      </w:r>
      <w:r>
        <w:rPr>
          <w:noProof/>
          <w:vertAlign w:val="subscript"/>
        </w:rPr>
        <w:t xml:space="preserve"> emisiilor</w:t>
      </w:r>
      <w:r>
        <w:rPr>
          <w:noProof/>
        </w:rPr>
        <w:t xml:space="preserve"> de CO2, cu accent pe integrarea sistemului și decarbonizarea industrială.</w:t>
      </w:r>
    </w:p>
    <w:bookmarkEnd w:id="6"/>
    <w:p w14:paraId="18DE5A09" w14:textId="77777777" w:rsidR="00A90F39" w:rsidRDefault="00685C56">
      <w:pPr>
        <w:pStyle w:val="P68B1DB1-Normal24"/>
        <w:spacing w:before="120" w:after="120" w:line="240" w:lineRule="auto"/>
        <w:jc w:val="both"/>
        <w:rPr>
          <w:rFonts w:cs="Times New Roman"/>
          <w:noProof/>
          <w:szCs w:val="24"/>
        </w:rPr>
      </w:pPr>
      <w:r>
        <w:rPr>
          <w:noProof/>
        </w:rPr>
        <w:t xml:space="preserve">Componenta contribuie la punerea în aplicare a recomandării specifice fiecărei țări 2019.3, prin care se solicită Belgiei să își concentreze politica economică legată de investiții, </w:t>
      </w:r>
      <w:r>
        <w:rPr>
          <w:i/>
          <w:noProof/>
        </w:rPr>
        <w:t>printre altele</w:t>
      </w:r>
      <w:r>
        <w:rPr>
          <w:noProof/>
        </w:rPr>
        <w:t>, asupra tranziției către o economie cu emisii scăzute de dioxid de carbon și a tranziției energetice, precum și asupra cercetării și inovării, precum și a recomandării specifice fiecărei țări 2020.3 de a concentra la începutul perioadei proiectele de investiții publice mature.</w:t>
      </w:r>
    </w:p>
    <w:p w14:paraId="2530D035"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CB038ED" w14:textId="77777777" w:rsidR="00A90F39" w:rsidRDefault="00685C56">
      <w:pPr>
        <w:pStyle w:val="P68B1DB1-Normal4"/>
        <w:spacing w:before="120" w:after="120" w:line="240" w:lineRule="auto"/>
        <w:jc w:val="both"/>
        <w:rPr>
          <w:b/>
          <w:i/>
          <w:noProof/>
          <w:szCs w:val="24"/>
        </w:rPr>
      </w:pPr>
      <w:r>
        <w:rPr>
          <w:b/>
          <w:noProof/>
          <w:u w:val="single"/>
        </w:rPr>
        <w:t xml:space="preserve">B.1. </w:t>
      </w:r>
      <w:r>
        <w:rPr>
          <w:noProof/>
        </w:rPr>
        <w:t xml:space="preserve"> </w:t>
      </w:r>
      <w:r>
        <w:rPr>
          <w:b/>
          <w:noProof/>
          <w:u w:val="single"/>
        </w:rPr>
        <w:t>Descrierea reformelor și a investițiilor pentru sprijinul financiar nerambursabil</w:t>
      </w:r>
    </w:p>
    <w:p w14:paraId="6F84B45C" w14:textId="77777777" w:rsidR="00A90F39" w:rsidRDefault="00685C56">
      <w:pPr>
        <w:pStyle w:val="P68B1DB1-Normal25"/>
        <w:spacing w:before="120" w:after="120" w:line="240" w:lineRule="auto"/>
        <w:jc w:val="both"/>
        <w:rPr>
          <w:noProof/>
        </w:rPr>
      </w:pPr>
      <w:r>
        <w:rPr>
          <w:noProof/>
        </w:rPr>
        <w:t>Se preconizează că reforma R1.04: „Cadrul de reglementare pentru piața H</w:t>
      </w:r>
      <w:r>
        <w:rPr>
          <w:noProof/>
          <w:vertAlign w:val="subscript"/>
        </w:rPr>
        <w:t xml:space="preserve"> 2</w:t>
      </w:r>
      <w:r>
        <w:rPr>
          <w:noProof/>
        </w:rPr>
        <w:t>”</w:t>
      </w:r>
    </w:p>
    <w:p w14:paraId="51082C93" w14:textId="77777777" w:rsidR="00A90F39" w:rsidRDefault="00685C56">
      <w:pPr>
        <w:pStyle w:val="P68B1DB1-Normal4"/>
        <w:spacing w:before="120" w:after="120" w:line="240" w:lineRule="auto"/>
        <w:jc w:val="both"/>
        <w:rPr>
          <w:noProof/>
        </w:rPr>
      </w:pPr>
      <w:r>
        <w:rPr>
          <w:noProof/>
        </w:rPr>
        <w:t>Reforma constă în măsurile necesare pentru a permite revizuiri legislative menite să stabilească un cadru de reglementare mai detaliat pentru funcționarea pieței H</w:t>
      </w:r>
      <w:r>
        <w:rPr>
          <w:noProof/>
          <w:vertAlign w:val="subscript"/>
        </w:rPr>
        <w:t xml:space="preserve"> 2</w:t>
      </w:r>
      <w:r>
        <w:rPr>
          <w:noProof/>
        </w:rPr>
        <w:t>, care să acopere subiecte precum supravegherea, accesul nediscriminatoriu la rețelele de transport și stabilirea taxelor de acces la rețea. Pentru transportul de H</w:t>
      </w:r>
      <w:r>
        <w:rPr>
          <w:noProof/>
          <w:vertAlign w:val="subscript"/>
        </w:rPr>
        <w:t xml:space="preserve"> 2</w:t>
      </w:r>
      <w:r>
        <w:rPr>
          <w:noProof/>
        </w:rPr>
        <w:t>, noile dispoziții legale adoptate de guvern (guverne) intră în vigoare până la 1 ianuarie 2024.</w:t>
      </w:r>
    </w:p>
    <w:p w14:paraId="41A2E6AF"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noProof/>
        </w:rPr>
        <w:t>Se preconizează că reforma R1.05: „Cadrul de reglementare pentru transportul dioxidului de carbon (CO</w:t>
      </w:r>
      <w:r>
        <w:rPr>
          <w:rFonts w:ascii="Times New Roman" w:eastAsia="Calibri" w:hAnsi="Times New Roman" w:cs="Arial"/>
          <w:noProof/>
          <w:vertAlign w:val="subscript"/>
        </w:rPr>
        <w:t xml:space="preserve"> 2</w:t>
      </w:r>
      <w:r>
        <w:rPr>
          <w:rFonts w:ascii="Times New Roman" w:eastAsia="Calibri" w:hAnsi="Times New Roman" w:cs="Times New Roman"/>
          <w:noProof/>
        </w:rPr>
        <w:t>) prin conducte în Flandra” al Regiunii Flamande</w:t>
      </w:r>
    </w:p>
    <w:p w14:paraId="217894E7" w14:textId="77777777" w:rsidR="00A90F39" w:rsidRDefault="00685C56">
      <w:pPr>
        <w:pStyle w:val="P68B1DB1-Normal12"/>
        <w:spacing w:before="120" w:after="120" w:line="240" w:lineRule="auto"/>
        <w:jc w:val="both"/>
        <w:rPr>
          <w:rFonts w:eastAsia="Times New Roman"/>
          <w:noProof/>
          <w:color w:val="000000"/>
        </w:rPr>
      </w:pPr>
      <w:r>
        <w:rPr>
          <w:noProof/>
        </w:rPr>
        <w:t>Reforma constă în măsurile necesare pentru a permite revizuiri legislative menite să stabilească un cadru de reglementare mai detaliat pentru transportul de CO</w:t>
      </w:r>
      <w:r>
        <w:rPr>
          <w:noProof/>
          <w:vertAlign w:val="subscript"/>
        </w:rPr>
        <w:t xml:space="preserve"> 2</w:t>
      </w:r>
      <w:r>
        <w:rPr>
          <w:noProof/>
        </w:rPr>
        <w:t xml:space="preserve"> prin conducte, care să acopere subiecte precum supravegherea, accesul nediscriminatoriu la rețelele de transport și stabilirea taxelor de acces la rețea. </w:t>
      </w:r>
    </w:p>
    <w:p w14:paraId="29F526C7" w14:textId="48C06424" w:rsidR="00A90F39" w:rsidRDefault="00685C56">
      <w:pPr>
        <w:pStyle w:val="P68B1DB1-Normal26"/>
        <w:spacing w:before="120" w:after="120" w:line="240" w:lineRule="auto"/>
        <w:jc w:val="both"/>
        <w:rPr>
          <w:rFonts w:ascii="Times New Roman" w:eastAsia="Calibri" w:hAnsi="Times New Roman" w:cs="Times New Roman"/>
          <w:noProof/>
          <w:szCs w:val="24"/>
        </w:rPr>
      </w:pPr>
      <w:r>
        <w:rPr>
          <w:rFonts w:ascii="Times New Roman" w:eastAsia="Calibri" w:hAnsi="Times New Roman" w:cs="Times New Roman"/>
          <w:noProof/>
          <w:szCs w:val="24"/>
        </w:rPr>
        <w:t>Reforma R-1.06:</w:t>
      </w:r>
      <w:r>
        <w:rPr>
          <w:rFonts w:ascii="Times New Roman" w:eastAsia="Calibri" w:hAnsi="Times New Roman" w:cs="Times New Roman" w:hint="eastAsia"/>
          <w:noProof/>
          <w:szCs w:val="24"/>
        </w:rPr>
        <w:t>„</w:t>
      </w:r>
      <w:r>
        <w:rPr>
          <w:rFonts w:ascii="Times New Roman" w:eastAsia="Calibri" w:hAnsi="Times New Roman" w:cs="Times New Roman"/>
          <w:noProof/>
          <w:szCs w:val="24"/>
        </w:rPr>
        <w:t>Cadrul de reglementare pentru  piața CO</w:t>
      </w:r>
      <w:r>
        <w:rPr>
          <w:rFonts w:ascii="Times New Roman" w:eastAsia="Calibri" w:hAnsi="Times New Roman" w:cs="Arial"/>
          <w:noProof/>
          <w:vertAlign w:val="subscript"/>
        </w:rPr>
        <w:t xml:space="preserve"> 2</w:t>
      </w:r>
      <w:r>
        <w:rPr>
          <w:rFonts w:ascii="Times New Roman" w:eastAsia="Calibri" w:hAnsi="Times New Roman" w:cs="Times New Roman"/>
          <w:noProof/>
          <w:szCs w:val="24"/>
        </w:rPr>
        <w:t>din Valonia” a</w:t>
      </w:r>
      <w:r>
        <w:rPr>
          <w:rFonts w:ascii="Times New Roman" w:eastAsia="Calibri" w:hAnsi="Times New Roman" w:cs="Arial"/>
          <w:noProof/>
        </w:rPr>
        <w:t xml:space="preserve"> </w:t>
      </w:r>
      <w:r>
        <w:rPr>
          <w:rFonts w:ascii="Times New Roman" w:eastAsia="Calibri" w:hAnsi="Times New Roman" w:cs="Times New Roman"/>
          <w:noProof/>
        </w:rPr>
        <w:t>Regiunii Valone</w:t>
      </w:r>
    </w:p>
    <w:p w14:paraId="3CDD775C" w14:textId="77777777" w:rsidR="00A90F39" w:rsidRDefault="00685C56">
      <w:pPr>
        <w:pStyle w:val="P68B1DB1-Normal9"/>
        <w:spacing w:before="120" w:after="120" w:line="240" w:lineRule="auto"/>
        <w:jc w:val="both"/>
        <w:rPr>
          <w:rFonts w:ascii="Times New Roman" w:eastAsia="Calibri" w:hAnsi="Times New Roman" w:cs="Times New Roman"/>
          <w:noProof/>
        </w:rPr>
      </w:pPr>
      <w:r>
        <w:rPr>
          <w:rFonts w:ascii="Times New Roman" w:eastAsia="Calibri" w:hAnsi="Times New Roman"/>
          <w:noProof/>
        </w:rPr>
        <w:t>Reforma urmărește să stimuleze dezvoltarea</w:t>
      </w:r>
      <w:r>
        <w:rPr>
          <w:rFonts w:ascii="Times New Roman" w:eastAsia="Calibri" w:hAnsi="Times New Roman" w:cs="Times New Roman"/>
          <w:noProof/>
        </w:rPr>
        <w:t xml:space="preserve"> pieței de CO</w:t>
      </w:r>
      <w:r>
        <w:rPr>
          <w:rFonts w:ascii="Times New Roman" w:eastAsia="Calibri" w:hAnsi="Times New Roman" w:cs="Arial"/>
          <w:noProof/>
          <w:vertAlign w:val="subscript"/>
        </w:rPr>
        <w:t xml:space="preserve"> 2</w:t>
      </w:r>
      <w:r>
        <w:rPr>
          <w:rFonts w:ascii="Times New Roman" w:eastAsia="Calibri" w:hAnsi="Times New Roman" w:cs="Times New Roman"/>
          <w:noProof/>
        </w:rPr>
        <w:t>în Valonia. Măsura constă în revizuiri legislative care stabilesc un cadru de reglementare mai detaliat pentru funcționarea piețelor de CO</w:t>
      </w:r>
      <w:r>
        <w:rPr>
          <w:rFonts w:ascii="Times New Roman" w:eastAsia="Calibri" w:hAnsi="Times New Roman" w:cs="Times New Roman"/>
          <w:noProof/>
          <w:vertAlign w:val="subscript"/>
        </w:rPr>
        <w:t xml:space="preserve"> 2</w:t>
      </w:r>
      <w:r>
        <w:rPr>
          <w:rFonts w:ascii="Times New Roman" w:eastAsia="Calibri" w:hAnsi="Times New Roman" w:cs="Times New Roman"/>
          <w:noProof/>
        </w:rPr>
        <w:t>.</w:t>
      </w:r>
    </w:p>
    <w:p w14:paraId="1738E0D0" w14:textId="77777777" w:rsidR="00A90F39" w:rsidRDefault="00685C56">
      <w:pPr>
        <w:pStyle w:val="P68B1DB1-Normal25"/>
        <w:spacing w:before="120" w:after="120" w:line="240" w:lineRule="auto"/>
        <w:jc w:val="both"/>
        <w:rPr>
          <w:noProof/>
        </w:rPr>
      </w:pPr>
      <w:r>
        <w:rPr>
          <w:noProof/>
        </w:rPr>
        <w:t>Investiția I1.15: „Un lanț valoric industrial pentru tranziția către hidrogen” a statului federal</w:t>
      </w:r>
    </w:p>
    <w:p w14:paraId="7C153D9C" w14:textId="77777777" w:rsidR="00A90F39" w:rsidRDefault="00685C56">
      <w:pPr>
        <w:pStyle w:val="P68B1DB1-Normal4"/>
        <w:spacing w:before="120" w:after="120" w:line="240" w:lineRule="auto"/>
        <w:jc w:val="both"/>
        <w:rPr>
          <w:noProof/>
        </w:rPr>
      </w:pPr>
      <w:r>
        <w:rPr>
          <w:noProof/>
        </w:rPr>
        <w:t xml:space="preserve">Această măsură urmărește să stimuleze proiectele de inovare cu potențial ridicat de accelerare a tranziției energetice, astfel încât acestea să ajungă la maturitate și să se extindă în vederea utilizării comerciale. Măsura constă în promovarea diferitelor proiecte demonstrative legate de producția și utilizarea hidrogenului care intră în sfera de competență a guvernului federal. </w:t>
      </w:r>
    </w:p>
    <w:p w14:paraId="55E996C3" w14:textId="165CDB49"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Investiția I1.16:</w:t>
      </w:r>
      <w:r>
        <w:rPr>
          <w:rFonts w:ascii="Times New Roman" w:eastAsia="Calibri" w:hAnsi="Times New Roman" w:cs="Times New Roman" w:hint="eastAsia"/>
          <w:noProof/>
        </w:rPr>
        <w:t>„</w:t>
      </w:r>
      <w:r>
        <w:rPr>
          <w:rFonts w:ascii="Times New Roman" w:eastAsia="Calibri" w:hAnsi="Times New Roman" w:cs="Times New Roman"/>
          <w:noProof/>
        </w:rPr>
        <w:t>Un lanț valoric industrial pentru tranziția către hidrogen</w:t>
      </w:r>
      <w:r>
        <w:rPr>
          <w:rFonts w:ascii="Times New Roman" w:eastAsia="Calibri" w:hAnsi="Times New Roman" w:cs="Times New Roman" w:hint="eastAsia"/>
          <w:noProof/>
        </w:rPr>
        <w:t>”</w:t>
      </w:r>
      <w:r>
        <w:rPr>
          <w:rFonts w:ascii="Times New Roman" w:eastAsia="Calibri" w:hAnsi="Times New Roman" w:cs="Times New Roman"/>
          <w:noProof/>
        </w:rPr>
        <w:t xml:space="preserve"> a Regiunii Flamande</w:t>
      </w:r>
    </w:p>
    <w:p w14:paraId="7D4991E0" w14:textId="77777777" w:rsidR="00A90F39" w:rsidRDefault="00685C56">
      <w:pPr>
        <w:pStyle w:val="P68B1DB1-Normal4"/>
        <w:spacing w:before="120" w:after="120" w:line="240" w:lineRule="auto"/>
        <w:jc w:val="both"/>
        <w:rPr>
          <w:noProof/>
        </w:rPr>
      </w:pPr>
      <w:r>
        <w:rPr>
          <w:noProof/>
        </w:rPr>
        <w:t>Această măsură vizează sprijinirea tranziției către o industrie durabilă a hidrogenului în Flandra prin investiții și finanțarea proiectelor. Măsura constă în sprijinirea unui portofoliu de proiecte care vizează dezvoltarea unui lanț valoric industrial în direcția producției de hidrogen și a utilizării hidrogenului în procesele industriale.</w:t>
      </w:r>
    </w:p>
    <w:p w14:paraId="0A6E32D1" w14:textId="5D15120E"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Investiția I1.17:</w:t>
      </w:r>
      <w:r>
        <w:rPr>
          <w:rFonts w:ascii="Times New Roman" w:eastAsia="Calibri" w:hAnsi="Times New Roman" w:cs="Times New Roman" w:hint="eastAsia"/>
          <w:noProof/>
        </w:rPr>
        <w:t>„</w:t>
      </w:r>
      <w:r>
        <w:rPr>
          <w:rFonts w:ascii="Times New Roman" w:eastAsia="Calibri" w:hAnsi="Times New Roman" w:cs="Times New Roman"/>
          <w:noProof/>
        </w:rPr>
        <w:t>Un lanț valoric industrial pentru tranziția către hidrogen</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w:t>
      </w:r>
    </w:p>
    <w:p w14:paraId="40A039E4" w14:textId="3A005A87" w:rsidR="00A90F39" w:rsidRDefault="00685C56">
      <w:pPr>
        <w:pStyle w:val="P68B1DB1-Normal15"/>
        <w:spacing w:before="120" w:after="120" w:line="240" w:lineRule="auto"/>
        <w:jc w:val="both"/>
        <w:rPr>
          <w:rFonts w:ascii="Times New Roman" w:eastAsia="Times New Roman" w:hAnsi="Times New Roman" w:cs="Times New Roman"/>
          <w:noProof/>
        </w:rPr>
      </w:pPr>
      <w:r>
        <w:rPr>
          <w:rFonts w:ascii="Times New Roman" w:eastAsia="Calibri" w:hAnsi="Times New Roman" w:cs="Times New Roman"/>
          <w:noProof/>
        </w:rPr>
        <w:t xml:space="preserve">Această măsură vizează reducerea amprentei de carbon a sectoarelor industriei, transporturilor și construcțiilor prin finanțarea proiectelor și investiții. </w:t>
      </w:r>
      <w:r>
        <w:rPr>
          <w:rFonts w:ascii="Times New Roman" w:eastAsia="Times New Roman" w:hAnsi="Times New Roman" w:cs="Times New Roman"/>
          <w:noProof/>
          <w:color w:val="000000" w:themeColor="text1"/>
        </w:rPr>
        <w:t>Acesta constă în proiecte care acoperă lanțul valoric al producției de hidrogen verde.</w:t>
      </w:r>
    </w:p>
    <w:p w14:paraId="5DD9C1FC" w14:textId="3A9DC5D5"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Investiția I1.18:</w:t>
      </w:r>
      <w:r>
        <w:rPr>
          <w:rFonts w:ascii="Times New Roman" w:eastAsia="Calibri" w:hAnsi="Times New Roman" w:cs="Times New Roman" w:hint="eastAsia"/>
          <w:noProof/>
        </w:rPr>
        <w:t>„</w:t>
      </w:r>
      <w:r>
        <w:rPr>
          <w:rFonts w:ascii="Times New Roman" w:eastAsia="Calibri" w:hAnsi="Times New Roman" w:cs="Times New Roman"/>
          <w:noProof/>
        </w:rPr>
        <w:t>Dezvoltarea industriei cu emisii scăzute de dioxid de carbon” a Regiunii Valone</w:t>
      </w:r>
    </w:p>
    <w:p w14:paraId="05F3B871" w14:textId="77777777" w:rsidR="00A90F39" w:rsidRDefault="00685C56">
      <w:pPr>
        <w:pStyle w:val="P68B1DB1-Normal4"/>
        <w:spacing w:before="120" w:after="120" w:line="240" w:lineRule="auto"/>
        <w:jc w:val="both"/>
        <w:rPr>
          <w:noProof/>
        </w:rPr>
        <w:sectPr w:rsidR="00A90F39" w:rsidSect="00E71057">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Pr>
          <w:noProof/>
        </w:rPr>
        <w:t>Măsura vizează promovarea mai multor proiecte care vizează reducerea emisiilor de CO2</w:t>
      </w:r>
      <w:r>
        <w:rPr>
          <w:noProof/>
          <w:vertAlign w:val="subscript"/>
        </w:rPr>
        <w:t xml:space="preserve"> rezultate</w:t>
      </w:r>
      <w:r>
        <w:rPr>
          <w:noProof/>
        </w:rPr>
        <w:t xml:space="preserve"> din consumul de energie și din emisiile generate de procesele industriale. Acesta constă într-o cerere de proiecte pentru proiecte de parteneriat în domeniul C &amp; D care vizează aducerea tehnologiilor la nivelul demonstrațiilor (pre) industriale sau al versiunilor pilot în următoarele domenii: electrificarea proceselor industriale, producția de hidrogen prin electroliză, utilizarea directă a hidrogenului în aplicațiile industriale, captarea și concentrarea emisiilor de CO</w:t>
      </w:r>
      <w:r>
        <w:rPr>
          <w:noProof/>
          <w:vertAlign w:val="subscript"/>
        </w:rPr>
        <w:t xml:space="preserve"> 2</w:t>
      </w:r>
      <w:r>
        <w:rPr>
          <w:noProof/>
        </w:rPr>
        <w:t xml:space="preserve"> și decarbonizarea proceselor de producție a amoniacului.</w:t>
      </w:r>
    </w:p>
    <w:p w14:paraId="71F77CFF" w14:textId="77777777" w:rsidR="00A90F39" w:rsidRDefault="00685C56">
      <w:pPr>
        <w:pStyle w:val="P68B1DB1-Normal4"/>
        <w:spacing w:before="120" w:after="120" w:line="240" w:lineRule="auto"/>
        <w:jc w:val="both"/>
        <w:rPr>
          <w:b/>
          <w:bCs/>
          <w:noProof/>
          <w:szCs w:val="24"/>
          <w:u w:val="single"/>
        </w:rPr>
      </w:pPr>
      <w:r>
        <w:rPr>
          <w:b/>
          <w:noProof/>
          <w:u w:val="single"/>
        </w:rPr>
        <w:t xml:space="preserve">B.2. </w:t>
      </w:r>
      <w:r>
        <w:rPr>
          <w:noProof/>
        </w:rPr>
        <w:t xml:space="preserve"> </w:t>
      </w:r>
      <w:r>
        <w:rPr>
          <w:b/>
          <w:noProof/>
          <w:u w:val="single"/>
        </w:rPr>
        <w:t>Jaloane, ținte, indicatori și calendarul de monitorizare și implementare aplicabile sprijinului financiar nerambursabil</w:t>
      </w:r>
    </w:p>
    <w:tbl>
      <w:tblPr>
        <w:tblW w:w="1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606"/>
        <w:gridCol w:w="1371"/>
        <w:gridCol w:w="1559"/>
        <w:gridCol w:w="1701"/>
        <w:gridCol w:w="1039"/>
        <w:gridCol w:w="1087"/>
        <w:gridCol w:w="851"/>
        <w:gridCol w:w="992"/>
        <w:gridCol w:w="850"/>
        <w:gridCol w:w="3900"/>
      </w:tblGrid>
      <w:tr w:rsidR="00A90F39" w14:paraId="672764AB" w14:textId="77777777">
        <w:trPr>
          <w:trHeight w:val="927"/>
          <w:tblHeader/>
          <w:jc w:val="center"/>
        </w:trPr>
        <w:tc>
          <w:tcPr>
            <w:tcW w:w="851" w:type="dxa"/>
            <w:vMerge w:val="restart"/>
            <w:shd w:val="clear" w:color="auto" w:fill="BDD7EE"/>
            <w:vAlign w:val="center"/>
            <w:hideMark/>
          </w:tcPr>
          <w:p w14:paraId="3E833A73" w14:textId="77777777" w:rsidR="00A90F39" w:rsidRDefault="00685C56">
            <w:pPr>
              <w:pStyle w:val="P68B1DB1-Normal16"/>
              <w:spacing w:after="0"/>
              <w:jc w:val="center"/>
              <w:rPr>
                <w:rFonts w:eastAsia="Times New Roman"/>
                <w:noProof/>
              </w:rPr>
            </w:pPr>
            <w:r>
              <w:rPr>
                <w:noProof/>
              </w:rPr>
              <w:t>Număr N.B.:</w:t>
            </w:r>
          </w:p>
        </w:tc>
        <w:tc>
          <w:tcPr>
            <w:tcW w:w="1606" w:type="dxa"/>
            <w:vMerge w:val="restart"/>
            <w:shd w:val="clear" w:color="auto" w:fill="BDD7EE"/>
            <w:vAlign w:val="center"/>
            <w:hideMark/>
          </w:tcPr>
          <w:p w14:paraId="4B661256" w14:textId="77777777" w:rsidR="00A90F39" w:rsidRDefault="00685C56">
            <w:pPr>
              <w:pStyle w:val="P68B1DB1-Normal16"/>
              <w:spacing w:after="0"/>
              <w:jc w:val="center"/>
              <w:rPr>
                <w:rFonts w:eastAsia="Times New Roman"/>
                <w:noProof/>
              </w:rPr>
            </w:pPr>
            <w:r>
              <w:rPr>
                <w:noProof/>
              </w:rPr>
              <w:t>Măsură conexă (reformă sau investiții)</w:t>
            </w:r>
          </w:p>
        </w:tc>
        <w:tc>
          <w:tcPr>
            <w:tcW w:w="1371" w:type="dxa"/>
            <w:vMerge w:val="restart"/>
            <w:shd w:val="clear" w:color="auto" w:fill="BDD7EE"/>
            <w:vAlign w:val="center"/>
            <w:hideMark/>
          </w:tcPr>
          <w:p w14:paraId="25DA4ECD" w14:textId="77777777" w:rsidR="00A90F39" w:rsidRDefault="00685C56">
            <w:pPr>
              <w:pStyle w:val="P68B1DB1-Normal16"/>
              <w:spacing w:after="0"/>
              <w:jc w:val="center"/>
              <w:rPr>
                <w:rFonts w:eastAsia="Times New Roman"/>
                <w:noProof/>
              </w:rPr>
            </w:pPr>
            <w:r>
              <w:rPr>
                <w:noProof/>
              </w:rPr>
              <w:t>Etapă/Obiectiv</w:t>
            </w:r>
          </w:p>
        </w:tc>
        <w:tc>
          <w:tcPr>
            <w:tcW w:w="1559" w:type="dxa"/>
            <w:vMerge w:val="restart"/>
            <w:shd w:val="clear" w:color="auto" w:fill="BDD7EE"/>
            <w:vAlign w:val="center"/>
            <w:hideMark/>
          </w:tcPr>
          <w:p w14:paraId="430DD4FB" w14:textId="77777777" w:rsidR="00A90F39" w:rsidRDefault="00685C56">
            <w:pPr>
              <w:pStyle w:val="P68B1DB1-Normal16"/>
              <w:spacing w:after="0"/>
              <w:jc w:val="center"/>
              <w:rPr>
                <w:rFonts w:eastAsia="Times New Roman"/>
                <w:noProof/>
              </w:rPr>
            </w:pPr>
            <w:r>
              <w:rPr>
                <w:noProof/>
              </w:rPr>
              <w:t>Nume</w:t>
            </w:r>
          </w:p>
        </w:tc>
        <w:tc>
          <w:tcPr>
            <w:tcW w:w="1701" w:type="dxa"/>
            <w:vMerge w:val="restart"/>
            <w:shd w:val="clear" w:color="auto" w:fill="BDD7EE"/>
            <w:vAlign w:val="center"/>
            <w:hideMark/>
          </w:tcPr>
          <w:p w14:paraId="04B0781B" w14:textId="77777777" w:rsidR="00A90F39" w:rsidRDefault="00685C56">
            <w:pPr>
              <w:pStyle w:val="P68B1DB1-Normal17"/>
              <w:spacing w:after="0"/>
              <w:jc w:val="center"/>
              <w:rPr>
                <w:rFonts w:eastAsia="Times New Roman"/>
                <w:b/>
                <w:noProof/>
              </w:rPr>
            </w:pPr>
            <w:r>
              <w:rPr>
                <w:b/>
                <w:noProof/>
              </w:rPr>
              <w:t>Indicatori calitativi</w:t>
            </w:r>
            <w:r>
              <w:rPr>
                <w:noProof/>
              </w:rPr>
              <w:br/>
            </w:r>
            <w:r>
              <w:rPr>
                <w:b/>
                <w:noProof/>
              </w:rPr>
              <w:t>(pentru jaloane)</w:t>
            </w:r>
          </w:p>
        </w:tc>
        <w:tc>
          <w:tcPr>
            <w:tcW w:w="2977" w:type="dxa"/>
            <w:gridSpan w:val="3"/>
            <w:shd w:val="clear" w:color="auto" w:fill="BDD7EE"/>
            <w:vAlign w:val="center"/>
            <w:hideMark/>
          </w:tcPr>
          <w:p w14:paraId="00FC4BE6" w14:textId="77777777" w:rsidR="00A90F39" w:rsidRDefault="00685C56">
            <w:pPr>
              <w:pStyle w:val="P68B1DB1-Normal17"/>
              <w:spacing w:after="0"/>
              <w:jc w:val="center"/>
              <w:rPr>
                <w:rFonts w:eastAsia="Times New Roman"/>
                <w:b/>
                <w:noProof/>
              </w:rPr>
            </w:pPr>
            <w:r>
              <w:rPr>
                <w:b/>
                <w:noProof/>
              </w:rPr>
              <w:t>Indicatori cantitativi</w:t>
            </w:r>
            <w:r>
              <w:rPr>
                <w:noProof/>
              </w:rPr>
              <w:br/>
            </w:r>
            <w:r>
              <w:rPr>
                <w:b/>
                <w:noProof/>
              </w:rPr>
              <w:t>(pentru obiective)</w:t>
            </w:r>
          </w:p>
        </w:tc>
        <w:tc>
          <w:tcPr>
            <w:tcW w:w="1842" w:type="dxa"/>
            <w:gridSpan w:val="2"/>
            <w:shd w:val="clear" w:color="auto" w:fill="BDD7EE"/>
            <w:vAlign w:val="center"/>
            <w:hideMark/>
          </w:tcPr>
          <w:p w14:paraId="69F870D9" w14:textId="77777777" w:rsidR="00A90F39" w:rsidRDefault="00685C56">
            <w:pPr>
              <w:pStyle w:val="P68B1DB1-Normal16"/>
              <w:spacing w:after="0"/>
              <w:jc w:val="center"/>
              <w:rPr>
                <w:rFonts w:eastAsia="Times New Roman"/>
                <w:noProof/>
              </w:rPr>
            </w:pPr>
            <w:r>
              <w:rPr>
                <w:noProof/>
              </w:rPr>
              <w:t xml:space="preserve">Calendar orientativ pentru finalizare </w:t>
            </w:r>
          </w:p>
        </w:tc>
        <w:tc>
          <w:tcPr>
            <w:tcW w:w="3900" w:type="dxa"/>
            <w:vMerge w:val="restart"/>
            <w:shd w:val="clear" w:color="auto" w:fill="BDD7EE"/>
            <w:vAlign w:val="center"/>
            <w:hideMark/>
          </w:tcPr>
          <w:p w14:paraId="7B0E1ACF" w14:textId="77777777" w:rsidR="00A90F39" w:rsidRDefault="00685C56">
            <w:pPr>
              <w:pStyle w:val="P68B1DB1-Normal16"/>
              <w:spacing w:after="0"/>
              <w:jc w:val="center"/>
              <w:rPr>
                <w:rFonts w:eastAsia="Times New Roman"/>
                <w:noProof/>
              </w:rPr>
            </w:pPr>
            <w:r>
              <w:rPr>
                <w:noProof/>
              </w:rPr>
              <w:t>Descrierea fiecărui jalon și a fiecărei ținte</w:t>
            </w:r>
          </w:p>
        </w:tc>
      </w:tr>
      <w:tr w:rsidR="00A90F39" w14:paraId="429BC7B4" w14:textId="77777777">
        <w:trPr>
          <w:trHeight w:val="1013"/>
          <w:jc w:val="center"/>
        </w:trPr>
        <w:tc>
          <w:tcPr>
            <w:tcW w:w="851" w:type="dxa"/>
            <w:vMerge/>
            <w:vAlign w:val="center"/>
            <w:hideMark/>
          </w:tcPr>
          <w:p w14:paraId="6D4DDC7E" w14:textId="77777777" w:rsidR="00A90F39" w:rsidRDefault="00A90F39">
            <w:pPr>
              <w:spacing w:after="0"/>
              <w:jc w:val="center"/>
              <w:rPr>
                <w:rFonts w:ascii="Times New Roman" w:eastAsia="Times New Roman" w:hAnsi="Times New Roman" w:cs="Times New Roman"/>
                <w:b/>
                <w:bCs/>
                <w:noProof/>
                <w:sz w:val="20"/>
                <w:szCs w:val="20"/>
              </w:rPr>
            </w:pPr>
          </w:p>
        </w:tc>
        <w:tc>
          <w:tcPr>
            <w:tcW w:w="1606" w:type="dxa"/>
            <w:vMerge/>
            <w:vAlign w:val="center"/>
            <w:hideMark/>
          </w:tcPr>
          <w:p w14:paraId="5F10CEF3" w14:textId="77777777" w:rsidR="00A90F39" w:rsidRDefault="00A90F39">
            <w:pPr>
              <w:spacing w:after="0"/>
              <w:rPr>
                <w:rFonts w:ascii="Times New Roman" w:eastAsia="Times New Roman" w:hAnsi="Times New Roman" w:cs="Times New Roman"/>
                <w:b/>
                <w:bCs/>
                <w:noProof/>
                <w:sz w:val="20"/>
                <w:szCs w:val="20"/>
              </w:rPr>
            </w:pPr>
          </w:p>
        </w:tc>
        <w:tc>
          <w:tcPr>
            <w:tcW w:w="1371" w:type="dxa"/>
            <w:vMerge/>
            <w:vAlign w:val="center"/>
            <w:hideMark/>
          </w:tcPr>
          <w:p w14:paraId="22E01FD0" w14:textId="77777777" w:rsidR="00A90F39" w:rsidRDefault="00A90F39">
            <w:pPr>
              <w:spacing w:after="0"/>
              <w:rPr>
                <w:rFonts w:ascii="Times New Roman" w:eastAsia="Times New Roman" w:hAnsi="Times New Roman" w:cs="Times New Roman"/>
                <w:b/>
                <w:bCs/>
                <w:noProof/>
                <w:sz w:val="20"/>
                <w:szCs w:val="20"/>
              </w:rPr>
            </w:pPr>
          </w:p>
        </w:tc>
        <w:tc>
          <w:tcPr>
            <w:tcW w:w="1559" w:type="dxa"/>
            <w:vMerge/>
            <w:vAlign w:val="center"/>
            <w:hideMark/>
          </w:tcPr>
          <w:p w14:paraId="0B3138BF" w14:textId="77777777" w:rsidR="00A90F39" w:rsidRDefault="00A90F39">
            <w:pPr>
              <w:spacing w:after="0"/>
              <w:rPr>
                <w:rFonts w:ascii="Times New Roman" w:eastAsia="Times New Roman" w:hAnsi="Times New Roman" w:cs="Times New Roman"/>
                <w:b/>
                <w:bCs/>
                <w:noProof/>
                <w:sz w:val="20"/>
                <w:szCs w:val="20"/>
              </w:rPr>
            </w:pPr>
          </w:p>
        </w:tc>
        <w:tc>
          <w:tcPr>
            <w:tcW w:w="1701" w:type="dxa"/>
            <w:vMerge/>
            <w:vAlign w:val="center"/>
            <w:hideMark/>
          </w:tcPr>
          <w:p w14:paraId="7A5AA41E" w14:textId="77777777" w:rsidR="00A90F39" w:rsidRDefault="00A90F39">
            <w:pPr>
              <w:spacing w:after="0"/>
              <w:rPr>
                <w:rFonts w:ascii="Times New Roman" w:eastAsia="Times New Roman" w:hAnsi="Times New Roman" w:cs="Times New Roman"/>
                <w:b/>
                <w:bCs/>
                <w:noProof/>
                <w:sz w:val="20"/>
                <w:szCs w:val="20"/>
              </w:rPr>
            </w:pPr>
          </w:p>
        </w:tc>
        <w:tc>
          <w:tcPr>
            <w:tcW w:w="1039" w:type="dxa"/>
            <w:shd w:val="clear" w:color="auto" w:fill="BDD7EE"/>
            <w:vAlign w:val="center"/>
            <w:hideMark/>
          </w:tcPr>
          <w:p w14:paraId="0256FD9A" w14:textId="77777777" w:rsidR="00A90F39" w:rsidRDefault="00685C56">
            <w:pPr>
              <w:pStyle w:val="P68B1DB1-Normal16"/>
              <w:spacing w:after="0"/>
              <w:jc w:val="center"/>
              <w:rPr>
                <w:rFonts w:eastAsia="Times New Roman"/>
                <w:noProof/>
              </w:rPr>
            </w:pPr>
            <w:r>
              <w:rPr>
                <w:noProof/>
              </w:rPr>
              <w:t>Unitatea de măsură</w:t>
            </w:r>
          </w:p>
        </w:tc>
        <w:tc>
          <w:tcPr>
            <w:tcW w:w="1087" w:type="dxa"/>
            <w:shd w:val="clear" w:color="auto" w:fill="BDD7EE"/>
            <w:vAlign w:val="center"/>
            <w:hideMark/>
          </w:tcPr>
          <w:p w14:paraId="5E4BA33B" w14:textId="77777777" w:rsidR="00A90F39" w:rsidRDefault="00685C56">
            <w:pPr>
              <w:pStyle w:val="P68B1DB1-Normal16"/>
              <w:spacing w:after="0"/>
              <w:jc w:val="center"/>
              <w:rPr>
                <w:rFonts w:eastAsia="Times New Roman"/>
                <w:noProof/>
              </w:rPr>
            </w:pPr>
            <w:r>
              <w:rPr>
                <w:noProof/>
              </w:rPr>
              <w:t xml:space="preserve">Situația de referință </w:t>
            </w:r>
          </w:p>
        </w:tc>
        <w:tc>
          <w:tcPr>
            <w:tcW w:w="851" w:type="dxa"/>
            <w:shd w:val="clear" w:color="auto" w:fill="BDD7EE"/>
            <w:vAlign w:val="center"/>
            <w:hideMark/>
          </w:tcPr>
          <w:p w14:paraId="16C207AC" w14:textId="77777777" w:rsidR="00A90F39" w:rsidRDefault="00685C56">
            <w:pPr>
              <w:pStyle w:val="P68B1DB1-Normal16"/>
              <w:spacing w:after="0"/>
              <w:jc w:val="center"/>
              <w:rPr>
                <w:rFonts w:eastAsia="Times New Roman"/>
                <w:noProof/>
              </w:rPr>
            </w:pPr>
            <w:r>
              <w:rPr>
                <w:noProof/>
              </w:rPr>
              <w:t xml:space="preserve">Obiectiv </w:t>
            </w:r>
          </w:p>
        </w:tc>
        <w:tc>
          <w:tcPr>
            <w:tcW w:w="992" w:type="dxa"/>
            <w:shd w:val="clear" w:color="auto" w:fill="BDD7EE"/>
            <w:vAlign w:val="center"/>
            <w:hideMark/>
          </w:tcPr>
          <w:p w14:paraId="2CAD17EB" w14:textId="77777777" w:rsidR="00A90F39" w:rsidRDefault="00685C56">
            <w:pPr>
              <w:pStyle w:val="P68B1DB1-Normal16"/>
              <w:spacing w:after="0"/>
              <w:jc w:val="center"/>
              <w:rPr>
                <w:rFonts w:eastAsia="Times New Roman"/>
                <w:noProof/>
              </w:rPr>
            </w:pPr>
            <w:r>
              <w:rPr>
                <w:noProof/>
              </w:rPr>
              <w:t>Trimestru</w:t>
            </w:r>
          </w:p>
        </w:tc>
        <w:tc>
          <w:tcPr>
            <w:tcW w:w="850" w:type="dxa"/>
            <w:shd w:val="clear" w:color="auto" w:fill="BDD7EE"/>
            <w:vAlign w:val="center"/>
            <w:hideMark/>
          </w:tcPr>
          <w:p w14:paraId="077B6253" w14:textId="77777777" w:rsidR="00A90F39" w:rsidRDefault="00685C56">
            <w:pPr>
              <w:pStyle w:val="P68B1DB1-Normal16"/>
              <w:spacing w:after="0"/>
              <w:jc w:val="center"/>
              <w:rPr>
                <w:rFonts w:eastAsia="Times New Roman"/>
                <w:noProof/>
              </w:rPr>
            </w:pPr>
            <w:r>
              <w:rPr>
                <w:noProof/>
              </w:rPr>
              <w:t>Anul</w:t>
            </w:r>
          </w:p>
        </w:tc>
        <w:tc>
          <w:tcPr>
            <w:tcW w:w="3900" w:type="dxa"/>
            <w:vMerge/>
            <w:vAlign w:val="center"/>
            <w:hideMark/>
          </w:tcPr>
          <w:p w14:paraId="2377B65D" w14:textId="77777777" w:rsidR="00A90F39" w:rsidRDefault="00A90F39">
            <w:pPr>
              <w:spacing w:after="0"/>
              <w:rPr>
                <w:rFonts w:ascii="Times New Roman" w:eastAsia="Times New Roman" w:hAnsi="Times New Roman" w:cs="Times New Roman"/>
                <w:b/>
                <w:bCs/>
                <w:noProof/>
                <w:sz w:val="20"/>
                <w:szCs w:val="20"/>
              </w:rPr>
            </w:pPr>
          </w:p>
        </w:tc>
      </w:tr>
      <w:tr w:rsidR="00A90F39" w14:paraId="48D7A273" w14:textId="77777777">
        <w:trPr>
          <w:trHeight w:val="309"/>
          <w:jc w:val="center"/>
        </w:trPr>
        <w:tc>
          <w:tcPr>
            <w:tcW w:w="851" w:type="dxa"/>
            <w:shd w:val="clear" w:color="auto" w:fill="C6EFCE"/>
            <w:noWrap/>
            <w:vAlign w:val="center"/>
            <w:hideMark/>
          </w:tcPr>
          <w:p w14:paraId="6D492DE3" w14:textId="77777777" w:rsidR="00A90F39" w:rsidRDefault="00685C56">
            <w:pPr>
              <w:pStyle w:val="P68B1DB1-Normal19"/>
              <w:spacing w:after="0"/>
              <w:jc w:val="center"/>
              <w:rPr>
                <w:rFonts w:eastAsia="Times New Roman"/>
                <w:noProof/>
              </w:rPr>
            </w:pPr>
            <w:bookmarkStart w:id="8" w:name="_1683304835"/>
            <w:bookmarkEnd w:id="8"/>
            <w:r>
              <w:rPr>
                <w:noProof/>
              </w:rPr>
              <w:t>15</w:t>
            </w:r>
          </w:p>
        </w:tc>
        <w:tc>
          <w:tcPr>
            <w:tcW w:w="1606" w:type="dxa"/>
            <w:shd w:val="clear" w:color="auto" w:fill="C6EFCE"/>
            <w:noWrap/>
            <w:vAlign w:val="center"/>
            <w:hideMark/>
          </w:tcPr>
          <w:p w14:paraId="2B725414" w14:textId="77777777" w:rsidR="00A90F39" w:rsidRDefault="00685C56">
            <w:pPr>
              <w:pStyle w:val="P68B1DB1-Normal19"/>
              <w:spacing w:after="0"/>
              <w:rPr>
                <w:rFonts w:eastAsia="Times New Roman"/>
                <w:noProof/>
              </w:rPr>
            </w:pPr>
            <w:r>
              <w:rPr>
                <w:noProof/>
              </w:rPr>
              <w:t>Cadrul de reglementare pentru piața H</w:t>
            </w:r>
            <w:r>
              <w:rPr>
                <w:noProof/>
                <w:vertAlign w:val="subscript"/>
              </w:rPr>
              <w:t xml:space="preserve"> 2</w:t>
            </w:r>
            <w:r>
              <w:rPr>
                <w:noProof/>
              </w:rPr>
              <w:t xml:space="preserve"> (R-1.04)</w:t>
            </w:r>
          </w:p>
        </w:tc>
        <w:tc>
          <w:tcPr>
            <w:tcW w:w="1371" w:type="dxa"/>
            <w:shd w:val="clear" w:color="auto" w:fill="C6EFCE"/>
            <w:noWrap/>
            <w:vAlign w:val="center"/>
            <w:hideMark/>
          </w:tcPr>
          <w:p w14:paraId="5C104B6C"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hideMark/>
          </w:tcPr>
          <w:p w14:paraId="782A4500" w14:textId="77777777" w:rsidR="00A90F39" w:rsidRDefault="00685C56">
            <w:pPr>
              <w:pStyle w:val="P68B1DB1-Normal19"/>
              <w:spacing w:after="0"/>
              <w:rPr>
                <w:rFonts w:eastAsia="Times New Roman"/>
                <w:noProof/>
              </w:rPr>
            </w:pPr>
            <w:r>
              <w:rPr>
                <w:noProof/>
              </w:rPr>
              <w:t>Intrarea în vigoare a actelor cu putere de lege și a normelor administrative conexe noi sau modificate pentru a permite dezvoltarea pieței pentru H</w:t>
            </w:r>
            <w:r>
              <w:rPr>
                <w:noProof/>
                <w:vertAlign w:val="subscript"/>
              </w:rPr>
              <w:t xml:space="preserve"> 2</w:t>
            </w:r>
          </w:p>
        </w:tc>
        <w:tc>
          <w:tcPr>
            <w:tcW w:w="1701" w:type="dxa"/>
            <w:shd w:val="clear" w:color="auto" w:fill="C6EFCE"/>
            <w:noWrap/>
            <w:vAlign w:val="center"/>
            <w:hideMark/>
          </w:tcPr>
          <w:p w14:paraId="08A5F7E1" w14:textId="77777777" w:rsidR="00A90F39" w:rsidRDefault="00685C56">
            <w:pPr>
              <w:pStyle w:val="P68B1DB1-Normal19"/>
              <w:spacing w:after="0"/>
              <w:rPr>
                <w:rFonts w:eastAsia="Times New Roman"/>
                <w:noProof/>
              </w:rPr>
            </w:pPr>
            <w:r>
              <w:rPr>
                <w:noProof/>
              </w:rPr>
              <w:t>Publicarea legilor noi sau modificate și a regulamentelor conexe (Jurnalul Oficial)</w:t>
            </w:r>
          </w:p>
        </w:tc>
        <w:tc>
          <w:tcPr>
            <w:tcW w:w="1039" w:type="dxa"/>
            <w:shd w:val="clear" w:color="auto" w:fill="C6EFCE"/>
            <w:noWrap/>
            <w:vAlign w:val="center"/>
          </w:tcPr>
          <w:p w14:paraId="62233559" w14:textId="77777777" w:rsidR="00A90F39" w:rsidRDefault="00A90F39">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7BC28386" w14:textId="77777777" w:rsidR="00A90F39" w:rsidRDefault="00A90F39">
            <w:pPr>
              <w:spacing w:after="0"/>
              <w:jc w:val="right"/>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703CB6F8"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64443BB5" w14:textId="77777777" w:rsidR="00A90F39" w:rsidRDefault="00685C56">
            <w:pPr>
              <w:pStyle w:val="P68B1DB1-Normal19"/>
              <w:spacing w:after="0"/>
              <w:rPr>
                <w:rFonts w:eastAsia="Times New Roman"/>
                <w:noProof/>
              </w:rPr>
            </w:pPr>
            <w:r>
              <w:rPr>
                <w:noProof/>
              </w:rPr>
              <w:t>Î1</w:t>
            </w:r>
          </w:p>
        </w:tc>
        <w:tc>
          <w:tcPr>
            <w:tcW w:w="850" w:type="dxa"/>
            <w:shd w:val="clear" w:color="auto" w:fill="C6EFCE"/>
            <w:noWrap/>
            <w:vAlign w:val="center"/>
            <w:hideMark/>
          </w:tcPr>
          <w:p w14:paraId="28B37316" w14:textId="77777777" w:rsidR="00A90F39" w:rsidRDefault="00685C56">
            <w:pPr>
              <w:pStyle w:val="P68B1DB1-Normal19"/>
              <w:spacing w:after="0"/>
              <w:rPr>
                <w:rFonts w:eastAsia="Times New Roman"/>
                <w:noProof/>
              </w:rPr>
            </w:pPr>
            <w:r>
              <w:rPr>
                <w:noProof/>
              </w:rPr>
              <w:t>2024</w:t>
            </w:r>
          </w:p>
        </w:tc>
        <w:tc>
          <w:tcPr>
            <w:tcW w:w="3900" w:type="dxa"/>
            <w:shd w:val="clear" w:color="auto" w:fill="C6EFCE"/>
            <w:noWrap/>
            <w:vAlign w:val="center"/>
            <w:hideMark/>
          </w:tcPr>
          <w:p w14:paraId="0752CECA" w14:textId="77777777" w:rsidR="00A90F39" w:rsidRDefault="00685C56">
            <w:pPr>
              <w:pStyle w:val="P68B1DB1-Normal19"/>
              <w:spacing w:after="0"/>
              <w:rPr>
                <w:rFonts w:eastAsia="Times New Roman"/>
                <w:noProof/>
              </w:rPr>
            </w:pPr>
            <w:r>
              <w:rPr>
                <w:noProof/>
              </w:rPr>
              <w:t>Intrarea în vigoare a legilor noi sau modificate pentru:</w:t>
            </w:r>
          </w:p>
          <w:p w14:paraId="0ED3CCEA" w14:textId="77777777" w:rsidR="00A90F39" w:rsidRDefault="00685C56">
            <w:pPr>
              <w:pStyle w:val="P68B1DB1-Normal19"/>
              <w:numPr>
                <w:ilvl w:val="0"/>
                <w:numId w:val="27"/>
              </w:numPr>
              <w:spacing w:after="0"/>
              <w:contextualSpacing/>
              <w:rPr>
                <w:rFonts w:eastAsia="Times New Roman"/>
                <w:noProof/>
              </w:rPr>
            </w:pPr>
            <w:r>
              <w:rPr>
                <w:noProof/>
              </w:rPr>
              <w:t>să permită dezvoltarea pieței pentru H</w:t>
            </w:r>
            <w:r>
              <w:rPr>
                <w:noProof/>
                <w:vertAlign w:val="subscript"/>
              </w:rPr>
              <w:t xml:space="preserve"> 2</w:t>
            </w:r>
            <w:r>
              <w:rPr>
                <w:noProof/>
              </w:rPr>
              <w:t>;</w:t>
            </w:r>
          </w:p>
          <w:p w14:paraId="6E68E2F4" w14:textId="77777777" w:rsidR="00A90F39" w:rsidRDefault="00685C56">
            <w:pPr>
              <w:pStyle w:val="P68B1DB1-Normal19"/>
              <w:numPr>
                <w:ilvl w:val="0"/>
                <w:numId w:val="27"/>
              </w:numPr>
              <w:spacing w:after="0"/>
              <w:contextualSpacing/>
              <w:rPr>
                <w:rFonts w:eastAsia="Times New Roman"/>
                <w:noProof/>
              </w:rPr>
            </w:pPr>
            <w:r>
              <w:rPr>
                <w:noProof/>
              </w:rPr>
              <w:t>să acopere subiecte precum supravegherea, accesul nediscriminatoriu și tarifele.</w:t>
            </w:r>
          </w:p>
        </w:tc>
      </w:tr>
      <w:tr w:rsidR="00A90F39" w14:paraId="16C3AF81" w14:textId="77777777">
        <w:trPr>
          <w:trHeight w:val="309"/>
          <w:jc w:val="center"/>
        </w:trPr>
        <w:tc>
          <w:tcPr>
            <w:tcW w:w="851" w:type="dxa"/>
            <w:shd w:val="clear" w:color="auto" w:fill="C6EFCE"/>
            <w:noWrap/>
            <w:vAlign w:val="center"/>
          </w:tcPr>
          <w:p w14:paraId="138000B4" w14:textId="77777777" w:rsidR="00A90F39" w:rsidRDefault="00685C56">
            <w:pPr>
              <w:pStyle w:val="P68B1DB1-Normal19"/>
              <w:spacing w:after="0"/>
              <w:jc w:val="center"/>
              <w:rPr>
                <w:rFonts w:eastAsia="Times New Roman"/>
                <w:noProof/>
              </w:rPr>
            </w:pPr>
            <w:r>
              <w:rPr>
                <w:noProof/>
              </w:rPr>
              <w:t>15bis</w:t>
            </w:r>
          </w:p>
        </w:tc>
        <w:tc>
          <w:tcPr>
            <w:tcW w:w="1606" w:type="dxa"/>
            <w:shd w:val="clear" w:color="auto" w:fill="C6EFCE"/>
            <w:noWrap/>
            <w:vAlign w:val="center"/>
          </w:tcPr>
          <w:p w14:paraId="30A7B496" w14:textId="77777777" w:rsidR="00A90F39" w:rsidRDefault="00685C56">
            <w:pPr>
              <w:pStyle w:val="P68B1DB1-Normal19"/>
              <w:spacing w:after="0"/>
              <w:rPr>
                <w:rFonts w:eastAsia="Times New Roman"/>
                <w:noProof/>
              </w:rPr>
            </w:pPr>
            <w:r>
              <w:rPr>
                <w:noProof/>
              </w:rPr>
              <w:t>Cadrul de reglementare pentru transportul dioxidului de carbon (CO</w:t>
            </w:r>
            <w:r>
              <w:rPr>
                <w:noProof/>
                <w:vertAlign w:val="subscript"/>
              </w:rPr>
              <w:t xml:space="preserve"> 2</w:t>
            </w:r>
            <w:r>
              <w:rPr>
                <w:noProof/>
              </w:rPr>
              <w:t>) prin conducte în Flandra (R-1.05)</w:t>
            </w:r>
          </w:p>
        </w:tc>
        <w:tc>
          <w:tcPr>
            <w:tcW w:w="1371" w:type="dxa"/>
            <w:shd w:val="clear" w:color="auto" w:fill="C6EFCE"/>
            <w:noWrap/>
            <w:vAlign w:val="center"/>
          </w:tcPr>
          <w:p w14:paraId="2CC7A500"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0211C7EC" w14:textId="77777777" w:rsidR="00A90F39" w:rsidRDefault="00685C56">
            <w:pPr>
              <w:pStyle w:val="P68B1DB1-Normal19"/>
              <w:spacing w:after="0"/>
              <w:rPr>
                <w:rFonts w:eastAsia="Times New Roman"/>
                <w:noProof/>
              </w:rPr>
            </w:pPr>
            <w:r>
              <w:rPr>
                <w:noProof/>
              </w:rPr>
              <w:t>Intrarea în vigoare a decretelor noi sau modificate și a reglementărilor conexe pentru a permite transportul dioxidului de carbon (CO</w:t>
            </w:r>
            <w:r>
              <w:rPr>
                <w:noProof/>
                <w:vertAlign w:val="subscript"/>
              </w:rPr>
              <w:t xml:space="preserve"> 2</w:t>
            </w:r>
            <w:r>
              <w:rPr>
                <w:noProof/>
              </w:rPr>
              <w:t>) prin conducte în Flandra</w:t>
            </w:r>
          </w:p>
        </w:tc>
        <w:tc>
          <w:tcPr>
            <w:tcW w:w="1701" w:type="dxa"/>
            <w:shd w:val="clear" w:color="auto" w:fill="C6EFCE"/>
            <w:noWrap/>
            <w:vAlign w:val="center"/>
          </w:tcPr>
          <w:p w14:paraId="7F2F50D1" w14:textId="77777777" w:rsidR="00A90F39" w:rsidRDefault="00685C56">
            <w:pPr>
              <w:pStyle w:val="P68B1DB1-Normal19"/>
              <w:spacing w:after="0"/>
              <w:rPr>
                <w:rFonts w:eastAsia="Times New Roman"/>
                <w:noProof/>
              </w:rPr>
            </w:pPr>
            <w:r>
              <w:rPr>
                <w:noProof/>
              </w:rPr>
              <w:t>Publicarea decretelor noi sau modificate și a regulamentelor conexe (Jurnalul Oficial)</w:t>
            </w:r>
          </w:p>
        </w:tc>
        <w:tc>
          <w:tcPr>
            <w:tcW w:w="1039" w:type="dxa"/>
            <w:shd w:val="clear" w:color="auto" w:fill="C6EFCE"/>
            <w:noWrap/>
            <w:vAlign w:val="center"/>
          </w:tcPr>
          <w:p w14:paraId="553C68F3" w14:textId="77777777" w:rsidR="00A90F39" w:rsidRDefault="00A90F39">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099308F9" w14:textId="77777777" w:rsidR="00A90F39" w:rsidRDefault="00A90F39">
            <w:pPr>
              <w:spacing w:after="0"/>
              <w:jc w:val="right"/>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68CBF200"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30FD705" w14:textId="77777777" w:rsidR="00A90F39" w:rsidRDefault="00685C56">
            <w:pPr>
              <w:pStyle w:val="P68B1DB1-Normal19"/>
              <w:spacing w:after="0"/>
              <w:rPr>
                <w:rFonts w:eastAsia="Times New Roman"/>
                <w:noProof/>
              </w:rPr>
            </w:pPr>
            <w:r>
              <w:rPr>
                <w:noProof/>
              </w:rPr>
              <w:t>Î1</w:t>
            </w:r>
          </w:p>
        </w:tc>
        <w:tc>
          <w:tcPr>
            <w:tcW w:w="850" w:type="dxa"/>
            <w:shd w:val="clear" w:color="auto" w:fill="C6EFCE"/>
            <w:noWrap/>
            <w:vAlign w:val="center"/>
          </w:tcPr>
          <w:p w14:paraId="41B8BFAC" w14:textId="77777777" w:rsidR="00A90F39" w:rsidRDefault="00685C56">
            <w:pPr>
              <w:pStyle w:val="P68B1DB1-Normal19"/>
              <w:spacing w:after="0"/>
              <w:rPr>
                <w:rFonts w:eastAsia="Times New Roman"/>
                <w:noProof/>
              </w:rPr>
            </w:pPr>
            <w:r>
              <w:rPr>
                <w:noProof/>
              </w:rPr>
              <w:t>2024</w:t>
            </w:r>
          </w:p>
        </w:tc>
        <w:tc>
          <w:tcPr>
            <w:tcW w:w="3900" w:type="dxa"/>
            <w:shd w:val="clear" w:color="auto" w:fill="C6EFCE"/>
            <w:noWrap/>
            <w:vAlign w:val="center"/>
          </w:tcPr>
          <w:p w14:paraId="679DEFD7" w14:textId="77777777" w:rsidR="00A90F39" w:rsidRDefault="00685C56">
            <w:pPr>
              <w:pStyle w:val="P68B1DB1-Normal19"/>
              <w:spacing w:after="0"/>
              <w:rPr>
                <w:rFonts w:eastAsia="Times New Roman"/>
                <w:noProof/>
              </w:rPr>
            </w:pPr>
            <w:r>
              <w:rPr>
                <w:noProof/>
              </w:rPr>
              <w:t>Intrarea în vigoare a dispozițiilor legale la nivel flamand pentru:</w:t>
            </w:r>
          </w:p>
          <w:p w14:paraId="3106FA73" w14:textId="77777777" w:rsidR="00A90F39" w:rsidRDefault="00685C56">
            <w:pPr>
              <w:pStyle w:val="P68B1DB1-Normal19"/>
              <w:numPr>
                <w:ilvl w:val="0"/>
                <w:numId w:val="28"/>
              </w:numPr>
              <w:spacing w:after="0"/>
              <w:contextualSpacing/>
              <w:rPr>
                <w:rFonts w:eastAsia="Times New Roman"/>
                <w:noProof/>
              </w:rPr>
            </w:pPr>
            <w:r>
              <w:rPr>
                <w:noProof/>
              </w:rPr>
              <w:t>permiterea transportului de CO</w:t>
            </w:r>
            <w:r>
              <w:rPr>
                <w:noProof/>
                <w:vertAlign w:val="subscript"/>
              </w:rPr>
              <w:t xml:space="preserve"> 2</w:t>
            </w:r>
            <w:r>
              <w:rPr>
                <w:noProof/>
              </w:rPr>
              <w:t xml:space="preserve"> prin conducte;</w:t>
            </w:r>
          </w:p>
          <w:p w14:paraId="73C2E477" w14:textId="77777777" w:rsidR="00A90F39" w:rsidRDefault="00685C56">
            <w:pPr>
              <w:pStyle w:val="P68B1DB1-Normal19"/>
              <w:numPr>
                <w:ilvl w:val="0"/>
                <w:numId w:val="28"/>
              </w:numPr>
              <w:spacing w:after="0"/>
              <w:contextualSpacing/>
              <w:rPr>
                <w:rFonts w:eastAsia="Times New Roman"/>
                <w:noProof/>
              </w:rPr>
            </w:pPr>
            <w:r>
              <w:rPr>
                <w:noProof/>
              </w:rPr>
              <w:t>să acopere subiecte precum supravegherea, accesul nediscriminatoriu și tarifele.</w:t>
            </w:r>
          </w:p>
        </w:tc>
      </w:tr>
      <w:tr w:rsidR="00A90F39" w14:paraId="5A08F9E0" w14:textId="77777777">
        <w:trPr>
          <w:trHeight w:val="309"/>
          <w:jc w:val="center"/>
        </w:trPr>
        <w:tc>
          <w:tcPr>
            <w:tcW w:w="851" w:type="dxa"/>
            <w:shd w:val="clear" w:color="auto" w:fill="C6EFCE"/>
            <w:noWrap/>
            <w:vAlign w:val="center"/>
          </w:tcPr>
          <w:p w14:paraId="6C30AE85" w14:textId="77777777" w:rsidR="00A90F39" w:rsidRDefault="00685C56">
            <w:pPr>
              <w:pStyle w:val="P68B1DB1-Normal19"/>
              <w:spacing w:after="0"/>
              <w:jc w:val="center"/>
              <w:rPr>
                <w:rFonts w:eastAsia="Times New Roman"/>
                <w:noProof/>
              </w:rPr>
            </w:pPr>
            <w:r>
              <w:rPr>
                <w:noProof/>
              </w:rPr>
              <w:t>15b</w:t>
            </w:r>
          </w:p>
        </w:tc>
        <w:tc>
          <w:tcPr>
            <w:tcW w:w="1606" w:type="dxa"/>
            <w:shd w:val="clear" w:color="auto" w:fill="C6EFCE"/>
            <w:noWrap/>
            <w:vAlign w:val="center"/>
          </w:tcPr>
          <w:p w14:paraId="22A4092C" w14:textId="77777777" w:rsidR="00A90F39" w:rsidRDefault="00685C56">
            <w:pPr>
              <w:pStyle w:val="P68B1DB1-Normal19"/>
              <w:spacing w:after="0"/>
              <w:rPr>
                <w:rFonts w:eastAsia="Times New Roman"/>
                <w:noProof/>
              </w:rPr>
            </w:pPr>
            <w:r>
              <w:rPr>
                <w:noProof/>
              </w:rPr>
              <w:t>Cadrul de reglementare pentru piața de CO</w:t>
            </w:r>
            <w:r>
              <w:rPr>
                <w:noProof/>
                <w:vertAlign w:val="subscript"/>
              </w:rPr>
              <w:t xml:space="preserve"> 2</w:t>
            </w:r>
            <w:r>
              <w:rPr>
                <w:noProof/>
              </w:rPr>
              <w:t xml:space="preserve"> din Valonia (R-1.06)</w:t>
            </w:r>
          </w:p>
        </w:tc>
        <w:tc>
          <w:tcPr>
            <w:tcW w:w="1371" w:type="dxa"/>
            <w:shd w:val="clear" w:color="auto" w:fill="C6EFCE"/>
            <w:noWrap/>
            <w:vAlign w:val="center"/>
          </w:tcPr>
          <w:p w14:paraId="0A00A358"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55872FF3" w14:textId="77777777" w:rsidR="00A90F39" w:rsidRDefault="00685C56">
            <w:pPr>
              <w:pStyle w:val="P68B1DB1-Normal19"/>
              <w:spacing w:after="0"/>
              <w:rPr>
                <w:rFonts w:eastAsia="Times New Roman"/>
                <w:noProof/>
              </w:rPr>
            </w:pPr>
            <w:r>
              <w:rPr>
                <w:noProof/>
              </w:rPr>
              <w:t>Intrarea în vigoare a unui decret care să permită dezvoltarea pieței de CO</w:t>
            </w:r>
            <w:r>
              <w:rPr>
                <w:noProof/>
                <w:vertAlign w:val="subscript"/>
              </w:rPr>
              <w:t xml:space="preserve"> 2</w:t>
            </w:r>
            <w:r>
              <w:rPr>
                <w:noProof/>
              </w:rPr>
              <w:t xml:space="preserve"> în Valonia</w:t>
            </w:r>
          </w:p>
        </w:tc>
        <w:tc>
          <w:tcPr>
            <w:tcW w:w="1701" w:type="dxa"/>
            <w:shd w:val="clear" w:color="auto" w:fill="C6EFCE"/>
            <w:noWrap/>
            <w:vAlign w:val="center"/>
          </w:tcPr>
          <w:p w14:paraId="3E4753F8" w14:textId="77777777" w:rsidR="00A90F39" w:rsidRDefault="00685C56">
            <w:pPr>
              <w:pStyle w:val="P68B1DB1-Normal19"/>
              <w:spacing w:after="0"/>
              <w:rPr>
                <w:rFonts w:eastAsia="Times New Roman"/>
                <w:noProof/>
              </w:rPr>
            </w:pPr>
            <w:r>
              <w:rPr>
                <w:noProof/>
              </w:rPr>
              <w:t xml:space="preserve">Publicarea unui decret </w:t>
            </w:r>
          </w:p>
        </w:tc>
        <w:tc>
          <w:tcPr>
            <w:tcW w:w="1039" w:type="dxa"/>
            <w:shd w:val="clear" w:color="auto" w:fill="C6EFCE"/>
            <w:noWrap/>
            <w:vAlign w:val="center"/>
          </w:tcPr>
          <w:p w14:paraId="516D3100" w14:textId="77777777" w:rsidR="00A90F39" w:rsidRDefault="00A90F39">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64FDBA05" w14:textId="77777777" w:rsidR="00A90F39" w:rsidRDefault="00A90F39">
            <w:pPr>
              <w:spacing w:after="0"/>
              <w:jc w:val="right"/>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74D636AB"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8FC2AB1" w14:textId="77777777" w:rsidR="00A90F39" w:rsidRDefault="00685C56">
            <w:pPr>
              <w:pStyle w:val="P68B1DB1-Normal19"/>
              <w:spacing w:after="0"/>
              <w:rPr>
                <w:rFonts w:eastAsia="Times New Roman"/>
                <w:noProof/>
              </w:rPr>
            </w:pPr>
            <w:r>
              <w:rPr>
                <w:noProof/>
              </w:rPr>
              <w:t>Î1</w:t>
            </w:r>
          </w:p>
        </w:tc>
        <w:tc>
          <w:tcPr>
            <w:tcW w:w="850" w:type="dxa"/>
            <w:shd w:val="clear" w:color="auto" w:fill="C6EFCE"/>
            <w:noWrap/>
            <w:vAlign w:val="center"/>
          </w:tcPr>
          <w:p w14:paraId="5CFEA9C8" w14:textId="77777777" w:rsidR="00A90F39" w:rsidRDefault="00685C56">
            <w:pPr>
              <w:pStyle w:val="P68B1DB1-Normal19"/>
              <w:spacing w:after="0"/>
              <w:rPr>
                <w:rFonts w:eastAsia="Times New Roman"/>
                <w:noProof/>
              </w:rPr>
            </w:pPr>
            <w:r>
              <w:rPr>
                <w:noProof/>
              </w:rPr>
              <w:t>2024</w:t>
            </w:r>
          </w:p>
        </w:tc>
        <w:tc>
          <w:tcPr>
            <w:tcW w:w="3900" w:type="dxa"/>
            <w:shd w:val="clear" w:color="auto" w:fill="C6EFCE"/>
            <w:noWrap/>
            <w:vAlign w:val="center"/>
          </w:tcPr>
          <w:p w14:paraId="30C4438F" w14:textId="77777777" w:rsidR="00A90F39" w:rsidRDefault="00685C56">
            <w:pPr>
              <w:pStyle w:val="P68B1DB1-Normal19"/>
              <w:spacing w:after="0"/>
              <w:rPr>
                <w:rFonts w:eastAsia="Times New Roman"/>
                <w:noProof/>
              </w:rPr>
            </w:pPr>
            <w:r>
              <w:rPr>
                <w:noProof/>
              </w:rPr>
              <w:t>Intrarea în vigoare a unui decret la nivel valon pentru:</w:t>
            </w:r>
          </w:p>
          <w:p w14:paraId="74609FFC" w14:textId="77777777" w:rsidR="00A90F39" w:rsidRDefault="00685C56">
            <w:pPr>
              <w:pStyle w:val="P68B1DB1-Normal19"/>
              <w:numPr>
                <w:ilvl w:val="0"/>
                <w:numId w:val="28"/>
              </w:numPr>
              <w:spacing w:after="0"/>
              <w:contextualSpacing/>
              <w:rPr>
                <w:rFonts w:eastAsia="Times New Roman"/>
                <w:noProof/>
              </w:rPr>
            </w:pPr>
            <w:r>
              <w:rPr>
                <w:noProof/>
              </w:rPr>
              <w:t>facilitarea dezvoltării pieței de CO</w:t>
            </w:r>
            <w:r>
              <w:rPr>
                <w:noProof/>
                <w:vertAlign w:val="subscript"/>
              </w:rPr>
              <w:t xml:space="preserve"> 2</w:t>
            </w:r>
            <w:r>
              <w:rPr>
                <w:noProof/>
              </w:rPr>
              <w:t>;</w:t>
            </w:r>
          </w:p>
          <w:p w14:paraId="39E67AFC" w14:textId="77777777" w:rsidR="00A90F39" w:rsidRDefault="00685C56">
            <w:pPr>
              <w:pStyle w:val="P68B1DB1-Normal19"/>
              <w:numPr>
                <w:ilvl w:val="0"/>
                <w:numId w:val="28"/>
              </w:numPr>
              <w:spacing w:after="0"/>
              <w:contextualSpacing/>
              <w:rPr>
                <w:rFonts w:eastAsia="Times New Roman"/>
                <w:noProof/>
              </w:rPr>
            </w:pPr>
            <w:r>
              <w:rPr>
                <w:noProof/>
              </w:rPr>
              <w:t>să acopere subiecte precum supravegherea, accesul nediscriminatoriu și tarifele.</w:t>
            </w:r>
          </w:p>
        </w:tc>
      </w:tr>
      <w:tr w:rsidR="00A90F39" w14:paraId="3A90EAD8" w14:textId="77777777">
        <w:trPr>
          <w:trHeight w:val="309"/>
          <w:jc w:val="center"/>
        </w:trPr>
        <w:tc>
          <w:tcPr>
            <w:tcW w:w="851" w:type="dxa"/>
            <w:shd w:val="clear" w:color="auto" w:fill="C6EFCE"/>
            <w:noWrap/>
            <w:vAlign w:val="center"/>
            <w:hideMark/>
          </w:tcPr>
          <w:p w14:paraId="2566E888" w14:textId="77777777" w:rsidR="00A90F39" w:rsidRDefault="00685C56">
            <w:pPr>
              <w:pStyle w:val="P68B1DB1-Normal19"/>
              <w:spacing w:after="0"/>
              <w:jc w:val="center"/>
              <w:rPr>
                <w:rFonts w:eastAsia="Times New Roman"/>
                <w:noProof/>
              </w:rPr>
            </w:pPr>
            <w:r>
              <w:rPr>
                <w:noProof/>
              </w:rPr>
              <w:t>18</w:t>
            </w:r>
          </w:p>
        </w:tc>
        <w:tc>
          <w:tcPr>
            <w:tcW w:w="1606" w:type="dxa"/>
            <w:shd w:val="clear" w:color="auto" w:fill="C6EFCE"/>
            <w:noWrap/>
            <w:vAlign w:val="center"/>
            <w:hideMark/>
          </w:tcPr>
          <w:p w14:paraId="77F3814B" w14:textId="77777777" w:rsidR="00A90F39" w:rsidRDefault="00685C56">
            <w:pPr>
              <w:pStyle w:val="P68B1DB1-Normal19"/>
              <w:spacing w:after="0"/>
              <w:rPr>
                <w:noProof/>
              </w:rPr>
            </w:pPr>
            <w:r>
              <w:rPr>
                <w:noProof/>
              </w:rPr>
              <w:t>Un lanț valoric industrial pentru tranziția către hidrogen (I-1.15)</w:t>
            </w:r>
          </w:p>
        </w:tc>
        <w:tc>
          <w:tcPr>
            <w:tcW w:w="1371" w:type="dxa"/>
            <w:shd w:val="clear" w:color="auto" w:fill="C6EFCE"/>
            <w:noWrap/>
            <w:vAlign w:val="center"/>
            <w:hideMark/>
          </w:tcPr>
          <w:p w14:paraId="53B41CEC"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hideMark/>
          </w:tcPr>
          <w:p w14:paraId="3FC65B2F" w14:textId="77777777" w:rsidR="00A90F39" w:rsidRDefault="00685C56">
            <w:pPr>
              <w:pStyle w:val="P68B1DB1-Normal19"/>
              <w:spacing w:after="0"/>
              <w:rPr>
                <w:rFonts w:eastAsia="Times New Roman"/>
                <w:noProof/>
              </w:rPr>
            </w:pPr>
            <w:r>
              <w:rPr>
                <w:noProof/>
              </w:rPr>
              <w:t>Atribuirea contractelor în cadrul cererii de proiecte</w:t>
            </w:r>
          </w:p>
        </w:tc>
        <w:tc>
          <w:tcPr>
            <w:tcW w:w="1701" w:type="dxa"/>
            <w:shd w:val="clear" w:color="auto" w:fill="C6EFCE"/>
            <w:noWrap/>
            <w:vAlign w:val="center"/>
            <w:hideMark/>
          </w:tcPr>
          <w:p w14:paraId="37A4DE8F" w14:textId="77777777" w:rsidR="00A90F39" w:rsidRDefault="00685C56">
            <w:pPr>
              <w:pStyle w:val="P68B1DB1-Normal19"/>
              <w:spacing w:after="0"/>
              <w:rPr>
                <w:rFonts w:eastAsia="Times New Roman"/>
                <w:noProof/>
              </w:rPr>
            </w:pPr>
            <w:r>
              <w:rPr>
                <w:noProof/>
              </w:rPr>
              <w:t>Notificarea scrisă a atribuirii contractelor candidaților care au reușit la concurs</w:t>
            </w:r>
          </w:p>
        </w:tc>
        <w:tc>
          <w:tcPr>
            <w:tcW w:w="1039" w:type="dxa"/>
            <w:shd w:val="clear" w:color="auto" w:fill="C6EFCE"/>
            <w:noWrap/>
            <w:vAlign w:val="center"/>
            <w:hideMark/>
          </w:tcPr>
          <w:p w14:paraId="4AFAEE8A" w14:textId="77777777" w:rsidR="00A90F39" w:rsidRDefault="00685C56">
            <w:pPr>
              <w:pStyle w:val="P68B1DB1-Normal19"/>
              <w:spacing w:after="0"/>
              <w:rPr>
                <w:rFonts w:eastAsia="Times New Roman"/>
                <w:noProof/>
              </w:rPr>
            </w:pPr>
            <w:r>
              <w:rPr>
                <w:noProof/>
              </w:rPr>
              <w:t xml:space="preserve"> </w:t>
            </w:r>
          </w:p>
        </w:tc>
        <w:tc>
          <w:tcPr>
            <w:tcW w:w="1087" w:type="dxa"/>
            <w:shd w:val="clear" w:color="auto" w:fill="C6EFCE"/>
            <w:noWrap/>
            <w:vAlign w:val="center"/>
            <w:hideMark/>
          </w:tcPr>
          <w:p w14:paraId="179DEEC4" w14:textId="77777777" w:rsidR="00A90F39" w:rsidRDefault="00685C56">
            <w:pPr>
              <w:pStyle w:val="P68B1DB1-Normal19"/>
              <w:spacing w:after="0"/>
              <w:rPr>
                <w:rFonts w:eastAsia="Times New Roman"/>
                <w:noProof/>
              </w:rPr>
            </w:pPr>
            <w:r>
              <w:rPr>
                <w:noProof/>
              </w:rPr>
              <w:t xml:space="preserve"> </w:t>
            </w:r>
          </w:p>
        </w:tc>
        <w:tc>
          <w:tcPr>
            <w:tcW w:w="851" w:type="dxa"/>
            <w:shd w:val="clear" w:color="auto" w:fill="C6EFCE"/>
            <w:noWrap/>
            <w:vAlign w:val="center"/>
            <w:hideMark/>
          </w:tcPr>
          <w:p w14:paraId="20DD8562" w14:textId="77777777" w:rsidR="00A90F39" w:rsidRDefault="00685C56">
            <w:pPr>
              <w:pStyle w:val="P68B1DB1-Normal19"/>
              <w:spacing w:after="0"/>
              <w:rPr>
                <w:rFonts w:eastAsia="Times New Roman"/>
                <w:noProof/>
              </w:rPr>
            </w:pPr>
            <w:r>
              <w:rPr>
                <w:noProof/>
              </w:rPr>
              <w:t xml:space="preserve"> </w:t>
            </w:r>
          </w:p>
        </w:tc>
        <w:tc>
          <w:tcPr>
            <w:tcW w:w="992" w:type="dxa"/>
            <w:shd w:val="clear" w:color="auto" w:fill="C6EFCE"/>
            <w:noWrap/>
            <w:vAlign w:val="center"/>
            <w:hideMark/>
          </w:tcPr>
          <w:p w14:paraId="6D52D292" w14:textId="77777777" w:rsidR="00A90F39" w:rsidRDefault="00685C56">
            <w:pPr>
              <w:pStyle w:val="P68B1DB1-Normal19"/>
              <w:spacing w:after="0"/>
              <w:rPr>
                <w:rFonts w:eastAsia="Times New Roman"/>
                <w:noProof/>
              </w:rPr>
            </w:pPr>
            <w:r>
              <w:rPr>
                <w:noProof/>
              </w:rPr>
              <w:t>Î2</w:t>
            </w:r>
          </w:p>
        </w:tc>
        <w:tc>
          <w:tcPr>
            <w:tcW w:w="850" w:type="dxa"/>
            <w:shd w:val="clear" w:color="auto" w:fill="C6EFCE"/>
            <w:noWrap/>
            <w:vAlign w:val="center"/>
            <w:hideMark/>
          </w:tcPr>
          <w:p w14:paraId="1D65204E" w14:textId="77777777" w:rsidR="00A90F39" w:rsidRDefault="00685C56">
            <w:pPr>
              <w:pStyle w:val="P68B1DB1-Normal19"/>
              <w:spacing w:after="0"/>
              <w:rPr>
                <w:rFonts w:eastAsia="Times New Roman"/>
                <w:noProof/>
              </w:rPr>
            </w:pPr>
            <w:r>
              <w:rPr>
                <w:noProof/>
              </w:rPr>
              <w:t>2022</w:t>
            </w:r>
          </w:p>
        </w:tc>
        <w:tc>
          <w:tcPr>
            <w:tcW w:w="3900" w:type="dxa"/>
            <w:shd w:val="clear" w:color="auto" w:fill="C6EFCE"/>
            <w:noWrap/>
            <w:vAlign w:val="center"/>
            <w:hideMark/>
          </w:tcPr>
          <w:p w14:paraId="4B950E27" w14:textId="77777777" w:rsidR="00A90F39" w:rsidRDefault="00685C56">
            <w:pPr>
              <w:pStyle w:val="P68B1DB1-Normal17"/>
              <w:spacing w:after="0"/>
              <w:rPr>
                <w:rFonts w:eastAsia="Times New Roman"/>
                <w:noProof/>
                <w:color w:val="006100"/>
              </w:rPr>
            </w:pPr>
            <w:r>
              <w:rPr>
                <w:noProof/>
                <w:color w:val="006100"/>
              </w:rPr>
              <w:t>Notificarea atribuirii de contracte cu o valoare totală de cel puțin</w:t>
            </w:r>
            <w:r>
              <w:rPr>
                <w:noProof/>
                <w:color w:val="000000" w:themeColor="text1"/>
              </w:rPr>
              <w:t xml:space="preserve"> </w:t>
            </w:r>
            <w:r>
              <w:rPr>
                <w:noProof/>
                <w:color w:val="006100"/>
              </w:rPr>
              <w:t>27 000 000 EUR unor candidați câștigători în cadrul cererii de proiecte „Un lanț valoric industrial pentru tranziția către hidrogen (nivel federal). Proiectele sunt selectate prin intermediul unei cereri de proiecte, care acoperă instalațiile demonstrative pentru producția de hidrogen curat, precum și utilizarea hidrogenului, de exemplu în nave, în măsura în care proiectele intră în sfera de competență a guvernului federal. În ceea ce privește centralele demonstrative pentru producția de hidrogen curat, cererea de propuneri este deschisă pentru toate tehnologiile cu emisii de proces zero, cum ar fi electroliza alimentată cu energie electrică din surse regenerabile, piroliza.</w:t>
            </w:r>
          </w:p>
          <w:p w14:paraId="304CC263" w14:textId="77777777" w:rsidR="00A90F39" w:rsidRDefault="00A90F39">
            <w:pPr>
              <w:spacing w:after="0"/>
              <w:rPr>
                <w:rFonts w:ascii="Times New Roman" w:eastAsia="Times New Roman" w:hAnsi="Times New Roman" w:cs="Times New Roman"/>
                <w:noProof/>
                <w:color w:val="006100"/>
                <w:sz w:val="20"/>
                <w:szCs w:val="20"/>
              </w:rPr>
            </w:pPr>
          </w:p>
          <w:p w14:paraId="0BCA301A" w14:textId="77777777" w:rsidR="00A90F39" w:rsidRDefault="00685C56">
            <w:pPr>
              <w:pStyle w:val="P68B1DB1-Normal19"/>
              <w:spacing w:after="0"/>
              <w:rPr>
                <w:rFonts w:eastAsia="Times New Roman"/>
                <w:noProof/>
              </w:rPr>
            </w:pPr>
            <w:r>
              <w:rPr>
                <w:noProof/>
              </w:rPr>
              <w:t xml:space="preserve">Cererile de proiecte de cercetare și inovare (C &amp; I) trebuie să respecte următoarele condiții: </w:t>
            </w:r>
          </w:p>
          <w:p w14:paraId="66A40AA4" w14:textId="77777777" w:rsidR="00A90F39" w:rsidRDefault="00685C56">
            <w:pPr>
              <w:pStyle w:val="P68B1DB1-Normal19"/>
              <w:spacing w:after="0"/>
              <w:rPr>
                <w:rFonts w:eastAsia="Times New Roman"/>
                <w:noProof/>
              </w:rPr>
            </w:pPr>
            <w:r>
              <w:rPr>
                <w:noProof/>
              </w:rPr>
              <w:t>— C &amp; I se axează exclusiv sau în principal pe opțiuni cu impact redus (cum ar fi producția de hidrogen din surse regenerabile sau alte inovații de mediu cu emisii zero) sau</w:t>
            </w:r>
          </w:p>
          <w:p w14:paraId="3E39346F" w14:textId="77777777" w:rsidR="00A90F39" w:rsidRDefault="00685C56">
            <w:pPr>
              <w:pStyle w:val="P68B1DB1-Normal19"/>
              <w:spacing w:after="0"/>
              <w:rPr>
                <w:rFonts w:eastAsia="Times New Roman"/>
                <w:noProof/>
              </w:rPr>
            </w:pPr>
            <w:r>
              <w:rPr>
                <w:noProof/>
              </w:rPr>
              <w:t>— C &amp; I este dedicată îmbunătățirii tehnologiei „de cea mai bună clasă” [cum ar fi tehnologiile cu cel mai limitat impact (dar nu cu impact zero/scăzut) dintre cele disponibile în prezent] și sunt puse în aplicare măsuri de însoțire adecvate pentru a preveni efectele de blocare (măsuri care permit adoptarea de tehnologii cu impact redus sau dezvoltarea acestora); sau</w:t>
            </w:r>
          </w:p>
          <w:p w14:paraId="339D4DA8" w14:textId="77777777" w:rsidR="00A90F39" w:rsidRDefault="00685C56">
            <w:pPr>
              <w:pStyle w:val="P68B1DB1-Normal19"/>
              <w:spacing w:after="0"/>
              <w:rPr>
                <w:rFonts w:eastAsia="Times New Roman"/>
                <w:noProof/>
              </w:rPr>
            </w:pPr>
            <w:r>
              <w:rPr>
                <w:noProof/>
              </w:rPr>
              <w:t>— Rezultatele procesului de C &amp; I sunt neutre din punct de vedere tehnologic la nivelul aplicării lor (și anume, pot fi aplicate tuturor tehnologiilor disponibile)</w:t>
            </w:r>
          </w:p>
          <w:p w14:paraId="34B8FCE0" w14:textId="77777777" w:rsidR="00A90F39" w:rsidRDefault="00685C56">
            <w:pPr>
              <w:pStyle w:val="P68B1DB1-Normal19"/>
              <w:spacing w:after="0"/>
              <w:rPr>
                <w:rFonts w:eastAsia="Times New Roman"/>
                <w:noProof/>
              </w:rPr>
            </w:pPr>
            <w:r>
              <w:rPr>
                <w:noProof/>
              </w:rPr>
              <w:t>— Orice energie electrică utilizată în cadrul proiectelor este de origine verde (cum ar fi utilizarea E-SRE) sau se bazează pe CAEE-uri verzi.</w:t>
            </w:r>
          </w:p>
          <w:p w14:paraId="37C9E4DB" w14:textId="77777777" w:rsidR="00A90F39" w:rsidRDefault="00A90F39">
            <w:pPr>
              <w:spacing w:after="0"/>
              <w:rPr>
                <w:rFonts w:ascii="Times New Roman" w:eastAsia="Times New Roman" w:hAnsi="Times New Roman" w:cs="Times New Roman"/>
                <w:noProof/>
                <w:color w:val="006100"/>
                <w:sz w:val="20"/>
                <w:szCs w:val="20"/>
              </w:rPr>
            </w:pPr>
          </w:p>
          <w:p w14:paraId="575D8A56" w14:textId="77777777" w:rsidR="00A90F39" w:rsidRDefault="00685C56">
            <w:pPr>
              <w:pStyle w:val="P68B1DB1-Normal19"/>
              <w:spacing w:after="0"/>
              <w:rPr>
                <w:rFonts w:eastAsia="Times New Roman"/>
                <w:noProof/>
              </w:rPr>
            </w:pPr>
            <w:r>
              <w:rPr>
                <w:noProof/>
              </w:rPr>
              <w:t>Eventualele cuantumuri furnizate de alte programe sau instrumente ale Uniunii nu sunt luate în considerare la calcularea acestei sume.</w:t>
            </w:r>
          </w:p>
        </w:tc>
      </w:tr>
      <w:tr w:rsidR="00A90F39" w14:paraId="4EAABB43" w14:textId="77777777">
        <w:trPr>
          <w:trHeight w:val="309"/>
          <w:jc w:val="center"/>
        </w:trPr>
        <w:tc>
          <w:tcPr>
            <w:tcW w:w="851" w:type="dxa"/>
            <w:shd w:val="clear" w:color="auto" w:fill="C6EFCE"/>
            <w:noWrap/>
            <w:vAlign w:val="center"/>
          </w:tcPr>
          <w:p w14:paraId="648E45FF" w14:textId="77777777" w:rsidR="00A90F39" w:rsidRDefault="00685C56">
            <w:pPr>
              <w:pStyle w:val="P68B1DB1-Normal19"/>
              <w:spacing w:after="0"/>
              <w:jc w:val="center"/>
              <w:rPr>
                <w:rFonts w:eastAsia="Times New Roman"/>
                <w:noProof/>
              </w:rPr>
            </w:pPr>
            <w:r>
              <w:rPr>
                <w:noProof/>
              </w:rPr>
              <w:t>20</w:t>
            </w:r>
          </w:p>
        </w:tc>
        <w:tc>
          <w:tcPr>
            <w:tcW w:w="1606" w:type="dxa"/>
            <w:shd w:val="clear" w:color="auto" w:fill="C6EFCE"/>
            <w:noWrap/>
            <w:vAlign w:val="center"/>
          </w:tcPr>
          <w:p w14:paraId="41202632" w14:textId="77777777" w:rsidR="00A90F39" w:rsidRDefault="00685C56">
            <w:pPr>
              <w:pStyle w:val="P68B1DB1-Normal19"/>
              <w:spacing w:after="0"/>
              <w:rPr>
                <w:rFonts w:eastAsia="Times New Roman"/>
                <w:noProof/>
              </w:rPr>
            </w:pPr>
            <w:r>
              <w:rPr>
                <w:noProof/>
              </w:rPr>
              <w:t>Un lanț valoric industrial pentru tranziția către hidrogen (I-1.15)</w:t>
            </w:r>
          </w:p>
        </w:tc>
        <w:tc>
          <w:tcPr>
            <w:tcW w:w="1371" w:type="dxa"/>
            <w:shd w:val="clear" w:color="auto" w:fill="C6EFCE"/>
            <w:noWrap/>
            <w:vAlign w:val="center"/>
          </w:tcPr>
          <w:p w14:paraId="09662ED9" w14:textId="77777777" w:rsidR="00A90F39" w:rsidRDefault="00685C56">
            <w:pPr>
              <w:pStyle w:val="P68B1DB1-Normal19"/>
              <w:spacing w:after="0"/>
              <w:rPr>
                <w:rFonts w:eastAsia="Times New Roman"/>
                <w:noProof/>
              </w:rPr>
            </w:pPr>
            <w:r>
              <w:rPr>
                <w:noProof/>
              </w:rPr>
              <w:t>T</w:t>
            </w:r>
          </w:p>
        </w:tc>
        <w:tc>
          <w:tcPr>
            <w:tcW w:w="1559" w:type="dxa"/>
            <w:shd w:val="clear" w:color="auto" w:fill="C6EFCE"/>
            <w:noWrap/>
            <w:vAlign w:val="center"/>
          </w:tcPr>
          <w:p w14:paraId="301FF6C7" w14:textId="77777777" w:rsidR="00A90F39" w:rsidRDefault="00685C56">
            <w:pPr>
              <w:pStyle w:val="P68B1DB1-Normal19"/>
              <w:spacing w:after="0"/>
              <w:rPr>
                <w:rFonts w:eastAsia="Times New Roman"/>
                <w:noProof/>
              </w:rPr>
            </w:pPr>
            <w:r>
              <w:rPr>
                <w:noProof/>
              </w:rPr>
              <w:t>Proiecte finalizate</w:t>
            </w:r>
          </w:p>
        </w:tc>
        <w:tc>
          <w:tcPr>
            <w:tcW w:w="1701" w:type="dxa"/>
            <w:shd w:val="clear" w:color="auto" w:fill="C6EFCE"/>
            <w:noWrap/>
            <w:vAlign w:val="center"/>
          </w:tcPr>
          <w:p w14:paraId="554AEFC2" w14:textId="77777777" w:rsidR="00A90F39" w:rsidRDefault="00A90F39">
            <w:pPr>
              <w:spacing w:after="0"/>
              <w:rPr>
                <w:rFonts w:ascii="Times New Roman" w:eastAsia="Times New Roman" w:hAnsi="Times New Roman" w:cs="Times New Roman"/>
                <w:noProof/>
                <w:color w:val="006100"/>
                <w:sz w:val="20"/>
                <w:szCs w:val="20"/>
              </w:rPr>
            </w:pPr>
          </w:p>
        </w:tc>
        <w:tc>
          <w:tcPr>
            <w:tcW w:w="1039" w:type="dxa"/>
            <w:shd w:val="clear" w:color="auto" w:fill="C6EFCE"/>
            <w:noWrap/>
            <w:vAlign w:val="center"/>
          </w:tcPr>
          <w:p w14:paraId="36DCB98C" w14:textId="77777777" w:rsidR="00A90F39" w:rsidRDefault="00685C56">
            <w:pPr>
              <w:pStyle w:val="P68B1DB1-Normal20"/>
              <w:spacing w:after="0"/>
              <w:rPr>
                <w:noProof/>
              </w:rPr>
            </w:pPr>
            <w:r>
              <w:rPr>
                <w:noProof/>
              </w:rPr>
              <w:t>Număr</w:t>
            </w:r>
          </w:p>
        </w:tc>
        <w:tc>
          <w:tcPr>
            <w:tcW w:w="1087" w:type="dxa"/>
            <w:shd w:val="clear" w:color="auto" w:fill="C6EFCE"/>
            <w:noWrap/>
            <w:vAlign w:val="center"/>
          </w:tcPr>
          <w:p w14:paraId="4CC7020E" w14:textId="77777777" w:rsidR="00A90F39" w:rsidRDefault="00685C56">
            <w:pPr>
              <w:pStyle w:val="P68B1DB1-Normal20"/>
              <w:spacing w:after="0"/>
              <w:rPr>
                <w:noProof/>
              </w:rPr>
            </w:pPr>
            <w:r>
              <w:rPr>
                <w:noProof/>
              </w:rPr>
              <w:t>0</w:t>
            </w:r>
          </w:p>
        </w:tc>
        <w:tc>
          <w:tcPr>
            <w:tcW w:w="851" w:type="dxa"/>
            <w:shd w:val="clear" w:color="auto" w:fill="C6EFCE"/>
            <w:noWrap/>
            <w:vAlign w:val="center"/>
          </w:tcPr>
          <w:p w14:paraId="09A6B6E5" w14:textId="77777777" w:rsidR="00A90F39" w:rsidRDefault="00685C56">
            <w:pPr>
              <w:pStyle w:val="P68B1DB1-Normal20"/>
              <w:spacing w:after="0"/>
              <w:rPr>
                <w:noProof/>
              </w:rPr>
            </w:pPr>
            <w:r>
              <w:rPr>
                <w:noProof/>
              </w:rPr>
              <w:t>4</w:t>
            </w:r>
          </w:p>
        </w:tc>
        <w:tc>
          <w:tcPr>
            <w:tcW w:w="992" w:type="dxa"/>
            <w:shd w:val="clear" w:color="auto" w:fill="C6EFCE"/>
            <w:noWrap/>
            <w:vAlign w:val="center"/>
          </w:tcPr>
          <w:p w14:paraId="5BC32091" w14:textId="77777777" w:rsidR="00A90F39" w:rsidRDefault="00685C56">
            <w:pPr>
              <w:pStyle w:val="P68B1DB1-Normal19"/>
              <w:spacing w:after="0"/>
              <w:rPr>
                <w:rFonts w:eastAsia="Times New Roman"/>
                <w:noProof/>
              </w:rPr>
            </w:pPr>
            <w:r>
              <w:rPr>
                <w:noProof/>
              </w:rPr>
              <w:t>Î4</w:t>
            </w:r>
          </w:p>
        </w:tc>
        <w:tc>
          <w:tcPr>
            <w:tcW w:w="850" w:type="dxa"/>
            <w:shd w:val="clear" w:color="auto" w:fill="C6EFCE"/>
            <w:noWrap/>
            <w:vAlign w:val="center"/>
          </w:tcPr>
          <w:p w14:paraId="67C54F69" w14:textId="77777777" w:rsidR="00A90F39" w:rsidRDefault="00685C56">
            <w:pPr>
              <w:pStyle w:val="P68B1DB1-Normal19"/>
              <w:spacing w:after="0"/>
              <w:rPr>
                <w:rFonts w:eastAsia="Times New Roman"/>
                <w:noProof/>
              </w:rPr>
            </w:pPr>
            <w:r>
              <w:rPr>
                <w:noProof/>
              </w:rPr>
              <w:t>2025</w:t>
            </w:r>
          </w:p>
        </w:tc>
        <w:tc>
          <w:tcPr>
            <w:tcW w:w="3900" w:type="dxa"/>
            <w:shd w:val="clear" w:color="auto" w:fill="C6EFCE"/>
            <w:noWrap/>
            <w:vAlign w:val="center"/>
          </w:tcPr>
          <w:p w14:paraId="17846F33" w14:textId="77777777" w:rsidR="00A90F39" w:rsidRDefault="00685C56">
            <w:pPr>
              <w:pStyle w:val="P68B1DB1-Normal19"/>
              <w:spacing w:after="0"/>
              <w:rPr>
                <w:noProof/>
              </w:rPr>
            </w:pPr>
            <w:r>
              <w:rPr>
                <w:noProof/>
              </w:rPr>
              <w:t xml:space="preserve">Cele patru proiecte NextH2Gen, Comfotybel, GrHynE și H2PY Seraing sunt finalizate. </w:t>
            </w:r>
          </w:p>
        </w:tc>
      </w:tr>
      <w:tr w:rsidR="00A90F39" w14:paraId="76546C1D" w14:textId="77777777">
        <w:trPr>
          <w:trHeight w:val="309"/>
          <w:jc w:val="center"/>
        </w:trPr>
        <w:tc>
          <w:tcPr>
            <w:tcW w:w="851" w:type="dxa"/>
            <w:shd w:val="clear" w:color="auto" w:fill="C6EFCE"/>
            <w:noWrap/>
            <w:vAlign w:val="center"/>
          </w:tcPr>
          <w:p w14:paraId="06DEDAFA" w14:textId="77777777" w:rsidR="00A90F39" w:rsidRDefault="00685C56">
            <w:pPr>
              <w:pStyle w:val="P68B1DB1-Normal19"/>
              <w:spacing w:after="0"/>
              <w:jc w:val="center"/>
              <w:rPr>
                <w:rFonts w:eastAsia="Times New Roman"/>
                <w:noProof/>
              </w:rPr>
            </w:pPr>
            <w:r>
              <w:rPr>
                <w:noProof/>
              </w:rPr>
              <w:t>21</w:t>
            </w:r>
          </w:p>
        </w:tc>
        <w:tc>
          <w:tcPr>
            <w:tcW w:w="1606" w:type="dxa"/>
            <w:shd w:val="clear" w:color="auto" w:fill="C6EFCE"/>
            <w:noWrap/>
            <w:vAlign w:val="center"/>
          </w:tcPr>
          <w:p w14:paraId="2E834FEF" w14:textId="77777777" w:rsidR="00A90F39" w:rsidRDefault="00685C56">
            <w:pPr>
              <w:pStyle w:val="P68B1DB1-Normal19"/>
              <w:spacing w:after="0"/>
              <w:rPr>
                <w:rFonts w:eastAsia="Times New Roman"/>
                <w:noProof/>
              </w:rPr>
            </w:pPr>
            <w:r>
              <w:rPr>
                <w:noProof/>
              </w:rPr>
              <w:t>Un lanț valoric industrial pentru tranziția către hidrogen (I-1.16)</w:t>
            </w:r>
          </w:p>
        </w:tc>
        <w:tc>
          <w:tcPr>
            <w:tcW w:w="1371" w:type="dxa"/>
            <w:shd w:val="clear" w:color="auto" w:fill="C6EFCE"/>
            <w:noWrap/>
            <w:vAlign w:val="center"/>
          </w:tcPr>
          <w:p w14:paraId="7E9E569E"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1B6DE097" w14:textId="77777777" w:rsidR="00A90F39" w:rsidRDefault="00685C56">
            <w:pPr>
              <w:pStyle w:val="P68B1DB1-Normal19"/>
              <w:spacing w:after="0"/>
              <w:rPr>
                <w:rFonts w:eastAsia="Times New Roman"/>
                <w:noProof/>
              </w:rPr>
            </w:pPr>
            <w:r>
              <w:rPr>
                <w:noProof/>
              </w:rPr>
              <w:t>Atribuirea contractelor pentru proiectele PIIEC privind hidrogenul</w:t>
            </w:r>
          </w:p>
        </w:tc>
        <w:tc>
          <w:tcPr>
            <w:tcW w:w="1701" w:type="dxa"/>
            <w:shd w:val="clear" w:color="auto" w:fill="C6EFCE"/>
            <w:noWrap/>
            <w:vAlign w:val="center"/>
          </w:tcPr>
          <w:p w14:paraId="614DB7A0" w14:textId="77777777" w:rsidR="00A90F39" w:rsidRDefault="00685C56">
            <w:pPr>
              <w:pStyle w:val="P68B1DB1-Normal19"/>
              <w:spacing w:after="0"/>
              <w:rPr>
                <w:rFonts w:eastAsia="Times New Roman"/>
                <w:noProof/>
              </w:rPr>
            </w:pPr>
            <w:r>
              <w:rPr>
                <w:noProof/>
              </w:rPr>
              <w:t>Notificarea scrisă a atribuirii contractelor candidaților care au reușit la concurs</w:t>
            </w:r>
          </w:p>
        </w:tc>
        <w:tc>
          <w:tcPr>
            <w:tcW w:w="1039" w:type="dxa"/>
            <w:shd w:val="clear" w:color="auto" w:fill="C6EFCE"/>
            <w:noWrap/>
            <w:vAlign w:val="center"/>
          </w:tcPr>
          <w:p w14:paraId="7D8A6CDB" w14:textId="77777777" w:rsidR="00A90F39" w:rsidRDefault="00A90F39">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427F17CD" w14:textId="77777777" w:rsidR="00A90F39" w:rsidRDefault="00A90F39">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20C0F242"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51A9F33" w14:textId="77777777" w:rsidR="00A90F39" w:rsidRDefault="00685C56">
            <w:pPr>
              <w:pStyle w:val="P68B1DB1-Normal19"/>
              <w:spacing w:after="0"/>
              <w:jc w:val="center"/>
              <w:rPr>
                <w:rFonts w:eastAsia="Times New Roman"/>
                <w:noProof/>
              </w:rPr>
            </w:pPr>
            <w:r>
              <w:rPr>
                <w:noProof/>
              </w:rPr>
              <w:t>Î4</w:t>
            </w:r>
          </w:p>
        </w:tc>
        <w:tc>
          <w:tcPr>
            <w:tcW w:w="850" w:type="dxa"/>
            <w:shd w:val="clear" w:color="auto" w:fill="C6EFCE"/>
            <w:noWrap/>
            <w:vAlign w:val="center"/>
          </w:tcPr>
          <w:p w14:paraId="095A3D79" w14:textId="77777777" w:rsidR="00A90F39" w:rsidRDefault="00685C56">
            <w:pPr>
              <w:pStyle w:val="P68B1DB1-Normal19"/>
              <w:spacing w:after="0"/>
              <w:jc w:val="center"/>
              <w:rPr>
                <w:rFonts w:eastAsia="Times New Roman"/>
                <w:noProof/>
              </w:rPr>
            </w:pPr>
            <w:r>
              <w:rPr>
                <w:noProof/>
              </w:rPr>
              <w:t>2022</w:t>
            </w:r>
          </w:p>
        </w:tc>
        <w:tc>
          <w:tcPr>
            <w:tcW w:w="3900" w:type="dxa"/>
            <w:shd w:val="clear" w:color="auto" w:fill="C6EFCE"/>
            <w:noWrap/>
            <w:vAlign w:val="center"/>
          </w:tcPr>
          <w:p w14:paraId="65F50B8B" w14:textId="77777777" w:rsidR="00A90F39" w:rsidRDefault="00685C56">
            <w:pPr>
              <w:pStyle w:val="P68B1DB1-Normal19"/>
              <w:spacing w:after="120"/>
              <w:rPr>
                <w:rFonts w:eastAsia="Times New Roman"/>
                <w:noProof/>
              </w:rPr>
            </w:pPr>
            <w:r>
              <w:rPr>
                <w:noProof/>
              </w:rPr>
              <w:t>Atribuirea de contracte pentru proiecte PIIEC privind hidrogenul (definite ca proiecte care fac obiectul notificării ajutoarelor de stat pentru PIIEC) în cadrul măsurii „Un lanț valoric industrial pentru tranziția către hidrogen” (Flandra). Sunt excluse din proiectele selectate: toate activitățile din cadrul schemei de comercializare a certificatelor de emisii (ETS) cu emisii estimate</w:t>
            </w:r>
            <w:r>
              <w:rPr>
                <w:noProof/>
                <w:vertAlign w:val="subscript"/>
              </w:rPr>
              <w:t xml:space="preserve"> de</w:t>
            </w:r>
            <w:r>
              <w:rPr>
                <w:noProof/>
              </w:rPr>
              <w:t xml:space="preserve"> CO2 echivalent care nu sunt substanțial mai mici decât valorile de referință relevante stabilite pentru alocarea cu titlu gratuit.</w:t>
            </w:r>
          </w:p>
          <w:p w14:paraId="04C8C35E" w14:textId="77777777" w:rsidR="00A90F39" w:rsidRDefault="00685C56">
            <w:pPr>
              <w:pStyle w:val="P68B1DB1-Normal19"/>
              <w:spacing w:after="0"/>
              <w:rPr>
                <w:rFonts w:eastAsia="Times New Roman"/>
                <w:noProof/>
              </w:rPr>
            </w:pPr>
            <w:r>
              <w:rPr>
                <w:noProof/>
              </w:rPr>
              <w:t xml:space="preserve">Proiectele de cercetare și inovare (C &amp; I) selectate trebuie să respecte următoarele condiții: </w:t>
            </w:r>
          </w:p>
          <w:p w14:paraId="24FBA7E5" w14:textId="77777777" w:rsidR="00A90F39" w:rsidRDefault="00685C56">
            <w:pPr>
              <w:pStyle w:val="P68B1DB1-Normal19"/>
              <w:spacing w:after="0"/>
              <w:rPr>
                <w:rFonts w:eastAsia="Times New Roman"/>
                <w:noProof/>
              </w:rPr>
            </w:pPr>
            <w:r>
              <w:rPr>
                <w:noProof/>
              </w:rPr>
              <w:t>— C &amp; I se axează exclusiv sau în principal pe opțiuni cu impact redus (cum ar fi producția de hidrogen din surse regenerabile sau alte inovații de mediu cu emisii zero); sau</w:t>
            </w:r>
          </w:p>
          <w:p w14:paraId="6564BF40" w14:textId="77777777" w:rsidR="00A90F39" w:rsidRDefault="00685C56">
            <w:pPr>
              <w:pStyle w:val="P68B1DB1-Normal19"/>
              <w:spacing w:after="0"/>
              <w:rPr>
                <w:rFonts w:eastAsia="Times New Roman"/>
                <w:noProof/>
              </w:rPr>
            </w:pPr>
            <w:r>
              <w:rPr>
                <w:noProof/>
              </w:rPr>
              <w:t>— C &amp; I este dedicată îmbunătățirii tehnologiei „de cea mai bună clasă” [cum ar fi tehnologiile cu cel mai limitat impact (dar nu cu impact zero/scăzut) dintre cele disponibile în prezent] și sunt puse în aplicare măsuri de însoțire adecvate pentru a preveni efectele de blocare (măsuri care permit adoptarea de tehnologii cu impact redus sau dezvoltarea acestora); sau</w:t>
            </w:r>
          </w:p>
          <w:p w14:paraId="6509E9E4" w14:textId="77777777" w:rsidR="00A90F39" w:rsidRDefault="00685C56">
            <w:pPr>
              <w:pStyle w:val="P68B1DB1-Normal19"/>
              <w:spacing w:after="0"/>
              <w:rPr>
                <w:rFonts w:eastAsia="Times New Roman"/>
                <w:noProof/>
              </w:rPr>
            </w:pPr>
            <w:r>
              <w:rPr>
                <w:noProof/>
              </w:rPr>
              <w:t>— Rezultatele procesului de C &amp; I sunt neutre din punct de vedere tehnologic la nivelul aplicării lor (și anume, pot fi aplicate tuturor tehnologiilor disponibile)</w:t>
            </w:r>
          </w:p>
          <w:p w14:paraId="485EC265" w14:textId="77777777" w:rsidR="00A90F39" w:rsidRDefault="00685C56">
            <w:pPr>
              <w:pStyle w:val="P68B1DB1-Normal19"/>
              <w:spacing w:after="0"/>
              <w:rPr>
                <w:rFonts w:eastAsia="Times New Roman"/>
                <w:noProof/>
              </w:rPr>
            </w:pPr>
            <w:r>
              <w:rPr>
                <w:noProof/>
              </w:rPr>
              <w:t>— Orice energie electrică utilizată în cadrul proiectelor este de origine verde (cum ar fi utilizarea E-SRE) sau se bazează pe CAEE-uri verzi.</w:t>
            </w:r>
          </w:p>
        </w:tc>
      </w:tr>
      <w:tr w:rsidR="00A90F39" w14:paraId="5E339394" w14:textId="77777777">
        <w:trPr>
          <w:trHeight w:val="309"/>
          <w:jc w:val="center"/>
        </w:trPr>
        <w:tc>
          <w:tcPr>
            <w:tcW w:w="851" w:type="dxa"/>
            <w:shd w:val="clear" w:color="auto" w:fill="C6EFCE"/>
            <w:noWrap/>
            <w:vAlign w:val="center"/>
          </w:tcPr>
          <w:p w14:paraId="1FC4830F" w14:textId="77777777" w:rsidR="00A90F39" w:rsidRDefault="00685C56">
            <w:pPr>
              <w:pStyle w:val="P68B1DB1-Normal19"/>
              <w:spacing w:after="0"/>
              <w:jc w:val="center"/>
              <w:rPr>
                <w:rFonts w:eastAsia="Times New Roman"/>
                <w:noProof/>
              </w:rPr>
            </w:pPr>
            <w:r>
              <w:rPr>
                <w:noProof/>
              </w:rPr>
              <w:t>22</w:t>
            </w:r>
          </w:p>
        </w:tc>
        <w:tc>
          <w:tcPr>
            <w:tcW w:w="1606" w:type="dxa"/>
            <w:shd w:val="clear" w:color="auto" w:fill="C6EFCE"/>
            <w:noWrap/>
            <w:vAlign w:val="center"/>
          </w:tcPr>
          <w:p w14:paraId="50E486ED" w14:textId="77777777" w:rsidR="00A90F39" w:rsidRDefault="00685C56">
            <w:pPr>
              <w:pStyle w:val="P68B1DB1-Normal19"/>
              <w:spacing w:after="0"/>
              <w:rPr>
                <w:rFonts w:eastAsia="Times New Roman"/>
                <w:noProof/>
              </w:rPr>
            </w:pPr>
            <w:r>
              <w:rPr>
                <w:noProof/>
              </w:rPr>
              <w:t>Un lanț valoric industrial pentru tranziția către hidrogen (I-1.16)</w:t>
            </w:r>
          </w:p>
        </w:tc>
        <w:tc>
          <w:tcPr>
            <w:tcW w:w="1371" w:type="dxa"/>
            <w:shd w:val="clear" w:color="auto" w:fill="C6EFCE"/>
            <w:noWrap/>
            <w:vAlign w:val="center"/>
          </w:tcPr>
          <w:p w14:paraId="6A191FF1"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60EB4554" w14:textId="77777777" w:rsidR="00A90F39" w:rsidRDefault="00685C56">
            <w:pPr>
              <w:pStyle w:val="P68B1DB1-Normal19"/>
              <w:spacing w:after="0"/>
              <w:rPr>
                <w:rFonts w:eastAsia="Times New Roman"/>
                <w:noProof/>
              </w:rPr>
            </w:pPr>
            <w:r>
              <w:rPr>
                <w:noProof/>
              </w:rPr>
              <w:t>Atribuirea contractelor pentru proiecte privind hidrogenul care nu fac parte din PIIEC</w:t>
            </w:r>
          </w:p>
        </w:tc>
        <w:tc>
          <w:tcPr>
            <w:tcW w:w="1701" w:type="dxa"/>
            <w:shd w:val="clear" w:color="auto" w:fill="C6EFCE"/>
            <w:noWrap/>
            <w:vAlign w:val="center"/>
          </w:tcPr>
          <w:p w14:paraId="3CCF8D1E" w14:textId="77777777" w:rsidR="00A90F39" w:rsidRDefault="00685C56">
            <w:pPr>
              <w:pStyle w:val="P68B1DB1-Normal19"/>
              <w:spacing w:after="0"/>
              <w:rPr>
                <w:rFonts w:eastAsia="Times New Roman"/>
                <w:noProof/>
              </w:rPr>
            </w:pPr>
            <w:r>
              <w:rPr>
                <w:noProof/>
              </w:rPr>
              <w:t>Notificarea scrisă a atribuirii contractelor candidaților care au reușit la concurs</w:t>
            </w:r>
          </w:p>
        </w:tc>
        <w:tc>
          <w:tcPr>
            <w:tcW w:w="1039" w:type="dxa"/>
            <w:shd w:val="clear" w:color="auto" w:fill="C6EFCE"/>
            <w:noWrap/>
            <w:vAlign w:val="center"/>
          </w:tcPr>
          <w:p w14:paraId="01659D6E" w14:textId="77777777" w:rsidR="00A90F39" w:rsidRDefault="00A90F39">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32553D29" w14:textId="77777777" w:rsidR="00A90F39" w:rsidRDefault="00A90F39">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0B180A37"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44CA76D" w14:textId="77777777" w:rsidR="00A90F39" w:rsidRDefault="00685C56">
            <w:pPr>
              <w:pStyle w:val="P68B1DB1-Normal19"/>
              <w:spacing w:after="0"/>
              <w:jc w:val="center"/>
              <w:rPr>
                <w:rFonts w:eastAsia="Times New Roman"/>
                <w:noProof/>
              </w:rPr>
            </w:pPr>
            <w:r>
              <w:rPr>
                <w:noProof/>
              </w:rPr>
              <w:t>Î4</w:t>
            </w:r>
          </w:p>
        </w:tc>
        <w:tc>
          <w:tcPr>
            <w:tcW w:w="850" w:type="dxa"/>
            <w:shd w:val="clear" w:color="auto" w:fill="C6EFCE"/>
            <w:noWrap/>
            <w:vAlign w:val="center"/>
          </w:tcPr>
          <w:p w14:paraId="7BBFCEB5" w14:textId="77777777" w:rsidR="00A90F39" w:rsidRDefault="00685C56">
            <w:pPr>
              <w:pStyle w:val="P68B1DB1-Normal19"/>
              <w:spacing w:after="0"/>
              <w:jc w:val="center"/>
              <w:rPr>
                <w:rFonts w:eastAsia="Times New Roman"/>
                <w:noProof/>
              </w:rPr>
            </w:pPr>
            <w:r>
              <w:rPr>
                <w:noProof/>
              </w:rPr>
              <w:t>2022</w:t>
            </w:r>
          </w:p>
        </w:tc>
        <w:tc>
          <w:tcPr>
            <w:tcW w:w="3900" w:type="dxa"/>
            <w:shd w:val="clear" w:color="auto" w:fill="C6EFCE"/>
            <w:noWrap/>
            <w:vAlign w:val="center"/>
          </w:tcPr>
          <w:p w14:paraId="0869F09A" w14:textId="77777777" w:rsidR="00A90F39" w:rsidRDefault="00685C56">
            <w:pPr>
              <w:pStyle w:val="P68B1DB1-Normal19"/>
              <w:spacing w:after="120"/>
              <w:rPr>
                <w:rFonts w:eastAsia="Times New Roman"/>
                <w:noProof/>
              </w:rPr>
            </w:pPr>
            <w:r>
              <w:rPr>
                <w:noProof/>
              </w:rPr>
              <w:t>Atribuirea de contracte pentru proiecte suplimentare în domeniul hidrogenului, altele decât PIIEC. Sunt excluse din proiectele selectate: toate activitățile din cadrul schemei de comercializare a certificatelor de emisii (ETS) cu emisii estimate</w:t>
            </w:r>
            <w:r>
              <w:rPr>
                <w:noProof/>
                <w:vertAlign w:val="subscript"/>
              </w:rPr>
              <w:t xml:space="preserve"> de</w:t>
            </w:r>
            <w:r>
              <w:rPr>
                <w:noProof/>
              </w:rPr>
              <w:t xml:space="preserve"> CO2 echivalent care nu sunt substanțial mai mici decât valorile de referință relevante stabilite pentru alocarea cu titlu gratuit.</w:t>
            </w:r>
          </w:p>
          <w:p w14:paraId="634002F5" w14:textId="77777777" w:rsidR="00A90F39" w:rsidRDefault="00685C56">
            <w:pPr>
              <w:pStyle w:val="P68B1DB1-Normal19"/>
              <w:spacing w:after="120"/>
              <w:rPr>
                <w:rFonts w:eastAsia="Times New Roman"/>
                <w:noProof/>
              </w:rPr>
            </w:pPr>
            <w:r>
              <w:rPr>
                <w:noProof/>
              </w:rPr>
              <w:t xml:space="preserve">Proiectele de cercetare și inovare (C &amp; I) selectate trebuie să respecte următoarele condiții: </w:t>
            </w:r>
          </w:p>
          <w:p w14:paraId="29BE67FE" w14:textId="77777777" w:rsidR="00A90F39" w:rsidRDefault="00685C56">
            <w:pPr>
              <w:pStyle w:val="P68B1DB1-Normal19"/>
              <w:spacing w:after="0"/>
              <w:rPr>
                <w:rFonts w:eastAsia="Times New Roman"/>
                <w:noProof/>
              </w:rPr>
            </w:pPr>
            <w:r>
              <w:rPr>
                <w:noProof/>
              </w:rPr>
              <w:t>— C &amp; I se axează exclusiv sau în principal pe opțiuni cu impact redus (cum ar fi producția de hidrogen din surse regenerabile sau alte inovații de mediu cu emisii zero); sau</w:t>
            </w:r>
          </w:p>
          <w:p w14:paraId="08A83FD6" w14:textId="77777777" w:rsidR="00A90F39" w:rsidRDefault="00685C56">
            <w:pPr>
              <w:pStyle w:val="P68B1DB1-Normal19"/>
              <w:spacing w:after="0"/>
              <w:rPr>
                <w:rFonts w:eastAsia="Times New Roman"/>
                <w:noProof/>
              </w:rPr>
            </w:pPr>
            <w:r>
              <w:rPr>
                <w:noProof/>
              </w:rPr>
              <w:t>— C &amp; I este dedicată îmbunătățirii tehnologiei „de cea mai bună clasă” [cum ar fi tehnologiile cu cel mai limitat impact (dar nu cu impact zero/scăzut) dintre cele disponibile în prezent] și sunt puse în aplicare măsuri de însoțire adecvate pentru a preveni efectele de blocare (măsuri care permit adoptarea de tehnologii cu impact redus sau dezvoltarea acestora); sau</w:t>
            </w:r>
          </w:p>
          <w:p w14:paraId="39A5AFF0" w14:textId="77777777" w:rsidR="00A90F39" w:rsidRDefault="00685C56">
            <w:pPr>
              <w:pStyle w:val="P68B1DB1-Normal19"/>
              <w:spacing w:after="0"/>
              <w:rPr>
                <w:rFonts w:eastAsia="Times New Roman"/>
                <w:noProof/>
              </w:rPr>
            </w:pPr>
            <w:r>
              <w:rPr>
                <w:noProof/>
              </w:rPr>
              <w:t>— Rezultatele procesului de C &amp; I sunt neutre din punct de vedere tehnologic la nivelul aplicării lor (și anume, pot fi aplicate tuturor tehnologiilor disponibile)</w:t>
            </w:r>
          </w:p>
          <w:p w14:paraId="245B50B2" w14:textId="77777777" w:rsidR="00A90F39" w:rsidRDefault="00685C56">
            <w:pPr>
              <w:pStyle w:val="P68B1DB1-Normal19"/>
              <w:spacing w:after="0"/>
              <w:rPr>
                <w:rFonts w:eastAsia="Times New Roman"/>
                <w:noProof/>
              </w:rPr>
            </w:pPr>
            <w:r>
              <w:rPr>
                <w:noProof/>
              </w:rPr>
              <w:t>— Orice energie electrică utilizată în cadrul proiectelor este de origine verde (cum ar fi utilizarea E-SRE) sau se bazează pe CAEE-uri verzi.</w:t>
            </w:r>
          </w:p>
        </w:tc>
      </w:tr>
      <w:tr w:rsidR="00A90F39" w14:paraId="6A50A7CE" w14:textId="77777777">
        <w:trPr>
          <w:trHeight w:val="309"/>
          <w:jc w:val="center"/>
        </w:trPr>
        <w:tc>
          <w:tcPr>
            <w:tcW w:w="851" w:type="dxa"/>
            <w:shd w:val="clear" w:color="auto" w:fill="C6EFCE"/>
            <w:noWrap/>
            <w:vAlign w:val="center"/>
          </w:tcPr>
          <w:p w14:paraId="7BB18993" w14:textId="77777777" w:rsidR="00A90F39" w:rsidRDefault="00685C56">
            <w:pPr>
              <w:pStyle w:val="P68B1DB1-Normal19"/>
              <w:spacing w:after="0"/>
              <w:jc w:val="center"/>
              <w:rPr>
                <w:rFonts w:eastAsia="Times New Roman"/>
                <w:noProof/>
              </w:rPr>
            </w:pPr>
            <w:r>
              <w:rPr>
                <w:noProof/>
              </w:rPr>
              <w:t>23</w:t>
            </w:r>
          </w:p>
        </w:tc>
        <w:tc>
          <w:tcPr>
            <w:tcW w:w="1606" w:type="dxa"/>
            <w:shd w:val="clear" w:color="auto" w:fill="C6EFCE"/>
            <w:noWrap/>
            <w:vAlign w:val="center"/>
          </w:tcPr>
          <w:p w14:paraId="64F7D36C" w14:textId="77777777" w:rsidR="00A90F39" w:rsidRDefault="00685C56">
            <w:pPr>
              <w:pStyle w:val="P68B1DB1-Normal19"/>
              <w:spacing w:after="0"/>
              <w:rPr>
                <w:rFonts w:eastAsia="Times New Roman"/>
                <w:noProof/>
              </w:rPr>
            </w:pPr>
            <w:r>
              <w:rPr>
                <w:noProof/>
              </w:rPr>
              <w:t>Un lanț valoric industrial pentru tranziția către hidrogen (I-1.16)</w:t>
            </w:r>
          </w:p>
        </w:tc>
        <w:tc>
          <w:tcPr>
            <w:tcW w:w="1371" w:type="dxa"/>
            <w:shd w:val="clear" w:color="auto" w:fill="C6EFCE"/>
            <w:noWrap/>
            <w:vAlign w:val="center"/>
          </w:tcPr>
          <w:p w14:paraId="1276BC5D"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7025055D" w14:textId="77777777" w:rsidR="00A90F39" w:rsidRDefault="00685C56">
            <w:pPr>
              <w:pStyle w:val="P68B1DB1-Normal19"/>
              <w:spacing w:after="0"/>
              <w:rPr>
                <w:rFonts w:eastAsia="Times New Roman"/>
                <w:noProof/>
              </w:rPr>
            </w:pPr>
            <w:r>
              <w:rPr>
                <w:noProof/>
              </w:rPr>
              <w:t xml:space="preserve">Rapoarte finale privind proiectele </w:t>
            </w:r>
          </w:p>
        </w:tc>
        <w:tc>
          <w:tcPr>
            <w:tcW w:w="1701" w:type="dxa"/>
            <w:shd w:val="clear" w:color="auto" w:fill="C6EFCE"/>
            <w:noWrap/>
            <w:vAlign w:val="center"/>
          </w:tcPr>
          <w:p w14:paraId="574BA8DC" w14:textId="77777777" w:rsidR="00A90F39" w:rsidRDefault="00685C56">
            <w:pPr>
              <w:pStyle w:val="P68B1DB1-Normal19"/>
              <w:spacing w:after="0"/>
              <w:rPr>
                <w:rFonts w:eastAsia="Times New Roman"/>
                <w:noProof/>
              </w:rPr>
            </w:pPr>
            <w:r>
              <w:rPr>
                <w:noProof/>
              </w:rPr>
              <w:t xml:space="preserve">Rapoartele finale ale proiectului </w:t>
            </w:r>
          </w:p>
        </w:tc>
        <w:tc>
          <w:tcPr>
            <w:tcW w:w="1039" w:type="dxa"/>
            <w:shd w:val="clear" w:color="auto" w:fill="C6EFCE"/>
            <w:noWrap/>
            <w:vAlign w:val="center"/>
          </w:tcPr>
          <w:p w14:paraId="0C99E54E" w14:textId="77777777" w:rsidR="00A90F39" w:rsidRDefault="00A90F39">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06FE8B99" w14:textId="77777777" w:rsidR="00A90F39" w:rsidRDefault="00A90F39">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6E3E3124"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2F013A2" w14:textId="77777777" w:rsidR="00A90F39" w:rsidRDefault="00685C56">
            <w:pPr>
              <w:pStyle w:val="P68B1DB1-Normal19"/>
              <w:spacing w:after="0"/>
              <w:jc w:val="center"/>
              <w:rPr>
                <w:rFonts w:eastAsia="Times New Roman"/>
                <w:noProof/>
              </w:rPr>
            </w:pPr>
            <w:r>
              <w:rPr>
                <w:noProof/>
              </w:rPr>
              <w:t>Î2</w:t>
            </w:r>
          </w:p>
        </w:tc>
        <w:tc>
          <w:tcPr>
            <w:tcW w:w="850" w:type="dxa"/>
            <w:shd w:val="clear" w:color="auto" w:fill="C6EFCE"/>
            <w:noWrap/>
            <w:vAlign w:val="center"/>
          </w:tcPr>
          <w:p w14:paraId="2F2E1AE0" w14:textId="77777777" w:rsidR="00A90F39" w:rsidRDefault="00685C56">
            <w:pPr>
              <w:pStyle w:val="P68B1DB1-Normal19"/>
              <w:spacing w:after="0"/>
              <w:rPr>
                <w:rFonts w:eastAsia="Times New Roman"/>
                <w:noProof/>
              </w:rPr>
            </w:pPr>
            <w:r>
              <w:rPr>
                <w:noProof/>
              </w:rPr>
              <w:t>2026</w:t>
            </w:r>
          </w:p>
        </w:tc>
        <w:tc>
          <w:tcPr>
            <w:tcW w:w="3900" w:type="dxa"/>
            <w:shd w:val="clear" w:color="auto" w:fill="C6EFCE"/>
            <w:noWrap/>
            <w:vAlign w:val="center"/>
          </w:tcPr>
          <w:p w14:paraId="16C9C1DE" w14:textId="77777777" w:rsidR="00A90F39" w:rsidRDefault="00685C56">
            <w:pPr>
              <w:pStyle w:val="P68B1DB1-Normal19"/>
              <w:spacing w:after="0"/>
              <w:rPr>
                <w:noProof/>
              </w:rPr>
            </w:pPr>
            <w:r>
              <w:rPr>
                <w:noProof/>
              </w:rPr>
              <w:t>Rapoartele finale de proiect întocmite de beneficiarii granturilor Arcelor Mittal Belgium și Hydrogenics Europe NV (Accelera by Cummins), care descriu activitățile de C &amp; D și/sau investițiile pentru următoarele proiecte, trebuie prezentate autorității care acordă grantul VLAIO și aprobate de aceasta:</w:t>
            </w:r>
          </w:p>
          <w:p w14:paraId="551F27DB" w14:textId="77777777" w:rsidR="00A90F39" w:rsidRDefault="00685C56">
            <w:pPr>
              <w:pStyle w:val="P68B1DB1-Normal19"/>
              <w:spacing w:after="0"/>
              <w:rPr>
                <w:noProof/>
              </w:rPr>
            </w:pPr>
            <w:r>
              <w:rPr>
                <w:noProof/>
              </w:rPr>
              <w:t>• C &amp; D în domeniul hidrogenului</w:t>
            </w:r>
          </w:p>
          <w:p w14:paraId="2748DDF8" w14:textId="77777777" w:rsidR="00A90F39" w:rsidRDefault="00685C56">
            <w:pPr>
              <w:pStyle w:val="P68B1DB1-Normal19"/>
              <w:spacing w:after="0"/>
              <w:rPr>
                <w:noProof/>
              </w:rPr>
            </w:pPr>
            <w:r>
              <w:rPr>
                <w:noProof/>
              </w:rPr>
              <w:t>• Studiul de fezabilitate Arcelor Mittal</w:t>
            </w:r>
          </w:p>
          <w:p w14:paraId="6A2FF7EA" w14:textId="51BB5F95" w:rsidR="00A90F39" w:rsidRDefault="00685C56">
            <w:pPr>
              <w:pStyle w:val="P68B1DB1-Normal19"/>
              <w:spacing w:after="0"/>
              <w:rPr>
                <w:noProof/>
              </w:rPr>
            </w:pPr>
            <w:r>
              <w:rPr>
                <w:noProof/>
              </w:rPr>
              <w:t>• Arcelor Mittal RecHycle-DRP C &amp; D</w:t>
            </w:r>
          </w:p>
          <w:p w14:paraId="4D46C012" w14:textId="77777777" w:rsidR="00A90F39" w:rsidRDefault="00685C56">
            <w:pPr>
              <w:pStyle w:val="P68B1DB1-Normal19"/>
              <w:spacing w:after="0"/>
              <w:rPr>
                <w:noProof/>
              </w:rPr>
            </w:pPr>
            <w:r>
              <w:rPr>
                <w:noProof/>
              </w:rPr>
              <w:t>• FID Arcelor Mittal RecHycle-DRP</w:t>
            </w:r>
          </w:p>
          <w:p w14:paraId="2E435A3E" w14:textId="77777777" w:rsidR="00A90F39" w:rsidRDefault="00A90F39">
            <w:pPr>
              <w:spacing w:after="0"/>
              <w:rPr>
                <w:rFonts w:ascii="Times New Roman" w:eastAsia="Calibri" w:hAnsi="Times New Roman" w:cs="Times New Roman"/>
                <w:noProof/>
                <w:color w:val="006100"/>
                <w:sz w:val="20"/>
                <w:szCs w:val="20"/>
              </w:rPr>
            </w:pPr>
          </w:p>
          <w:p w14:paraId="68E9BEFC" w14:textId="77777777" w:rsidR="00A90F39" w:rsidRDefault="00685C56">
            <w:pPr>
              <w:pStyle w:val="P68B1DB1-Normal19"/>
              <w:spacing w:after="120"/>
              <w:rPr>
                <w:rFonts w:eastAsia="Times New Roman"/>
                <w:noProof/>
              </w:rPr>
            </w:pPr>
            <w:r>
              <w:rPr>
                <w:noProof/>
              </w:rPr>
              <w:t>În cazul proiectului Hyoffwind: (1) un certificat de atestare a capacității electrolizoarelor de cel puțin 21 MW a fost instalat și pregătit pentru punerea în funcțiune prealabilă, (2) un certificat de conformitate electrică care atestă că instalația este pregătită pentru racordare la rețea și un acord juridic obligatoriu semnat între beneficiar și OTS pentru o racordare la rețeaua instalației înainte de 31 august 2026.</w:t>
            </w:r>
          </w:p>
        </w:tc>
      </w:tr>
      <w:tr w:rsidR="00A90F39" w14:paraId="0BACDE22" w14:textId="77777777">
        <w:trPr>
          <w:trHeight w:val="309"/>
          <w:jc w:val="center"/>
        </w:trPr>
        <w:tc>
          <w:tcPr>
            <w:tcW w:w="851" w:type="dxa"/>
            <w:shd w:val="clear" w:color="auto" w:fill="C6EFCE"/>
            <w:noWrap/>
            <w:vAlign w:val="center"/>
          </w:tcPr>
          <w:p w14:paraId="33427702" w14:textId="77777777" w:rsidR="00A90F39" w:rsidRDefault="00685C56">
            <w:pPr>
              <w:pStyle w:val="P68B1DB1-Normal19"/>
              <w:spacing w:after="0"/>
              <w:jc w:val="center"/>
              <w:rPr>
                <w:rFonts w:eastAsia="Times New Roman"/>
                <w:noProof/>
              </w:rPr>
            </w:pPr>
            <w:r>
              <w:rPr>
                <w:noProof/>
              </w:rPr>
              <w:t>24</w:t>
            </w:r>
          </w:p>
        </w:tc>
        <w:tc>
          <w:tcPr>
            <w:tcW w:w="1606" w:type="dxa"/>
            <w:shd w:val="clear" w:color="auto" w:fill="C6EFCE"/>
            <w:noWrap/>
            <w:vAlign w:val="center"/>
          </w:tcPr>
          <w:p w14:paraId="17DC5428" w14:textId="77777777" w:rsidR="00A90F39" w:rsidRDefault="00685C56">
            <w:pPr>
              <w:pStyle w:val="P68B1DB1-Normal19"/>
              <w:spacing w:after="0"/>
              <w:rPr>
                <w:rFonts w:eastAsia="Times New Roman"/>
                <w:noProof/>
              </w:rPr>
            </w:pPr>
            <w:r>
              <w:rPr>
                <w:noProof/>
              </w:rPr>
              <w:t>Un lanț valoric industrial pentru tranziția către hidrogen (I-1.17)</w:t>
            </w:r>
          </w:p>
        </w:tc>
        <w:tc>
          <w:tcPr>
            <w:tcW w:w="1371" w:type="dxa"/>
            <w:shd w:val="clear" w:color="auto" w:fill="C6EFCE"/>
            <w:noWrap/>
            <w:vAlign w:val="center"/>
          </w:tcPr>
          <w:p w14:paraId="7A95407E"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4AD82A4B" w14:textId="77777777" w:rsidR="00A90F39" w:rsidRDefault="00685C56">
            <w:pPr>
              <w:pStyle w:val="P68B1DB1-Normal19"/>
              <w:spacing w:after="0"/>
              <w:rPr>
                <w:rFonts w:eastAsia="Times New Roman"/>
                <w:noProof/>
              </w:rPr>
            </w:pPr>
            <w:r>
              <w:rPr>
                <w:noProof/>
              </w:rPr>
              <w:t>Atribuirea contractelor pentru proiectele PIIEC privind hidrogenul</w:t>
            </w:r>
          </w:p>
        </w:tc>
        <w:tc>
          <w:tcPr>
            <w:tcW w:w="1701" w:type="dxa"/>
            <w:shd w:val="clear" w:color="auto" w:fill="C6EFCE"/>
            <w:noWrap/>
            <w:vAlign w:val="center"/>
          </w:tcPr>
          <w:p w14:paraId="61DB5749" w14:textId="77777777" w:rsidR="00A90F39" w:rsidRDefault="00685C56">
            <w:pPr>
              <w:pStyle w:val="P68B1DB1-Normal19"/>
              <w:spacing w:after="0"/>
              <w:rPr>
                <w:rFonts w:eastAsia="Times New Roman"/>
                <w:noProof/>
              </w:rPr>
            </w:pPr>
            <w:r>
              <w:rPr>
                <w:noProof/>
              </w:rPr>
              <w:t>Notificarea scrisă a atribuirii contractelor candidaților care au reușit la concurs</w:t>
            </w:r>
          </w:p>
        </w:tc>
        <w:tc>
          <w:tcPr>
            <w:tcW w:w="1039" w:type="dxa"/>
            <w:shd w:val="clear" w:color="auto" w:fill="C6EFCE"/>
            <w:noWrap/>
            <w:vAlign w:val="center"/>
          </w:tcPr>
          <w:p w14:paraId="36B075C5" w14:textId="77777777" w:rsidR="00A90F39" w:rsidRDefault="00A90F39">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2AA2CFC6" w14:textId="77777777" w:rsidR="00A90F39" w:rsidRDefault="00A90F39">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4309A42A"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3EBB2CD" w14:textId="77777777" w:rsidR="00A90F39" w:rsidRDefault="00685C56">
            <w:pPr>
              <w:pStyle w:val="P68B1DB1-Normal19"/>
              <w:spacing w:after="0"/>
              <w:jc w:val="center"/>
              <w:rPr>
                <w:rFonts w:eastAsia="Times New Roman"/>
                <w:noProof/>
              </w:rPr>
            </w:pPr>
            <w:r>
              <w:rPr>
                <w:noProof/>
              </w:rPr>
              <w:t>Î1</w:t>
            </w:r>
          </w:p>
        </w:tc>
        <w:tc>
          <w:tcPr>
            <w:tcW w:w="850" w:type="dxa"/>
            <w:shd w:val="clear" w:color="auto" w:fill="C6EFCE"/>
            <w:noWrap/>
            <w:vAlign w:val="center"/>
          </w:tcPr>
          <w:p w14:paraId="6437509E" w14:textId="77777777" w:rsidR="00A90F39" w:rsidRDefault="00685C56">
            <w:pPr>
              <w:pStyle w:val="P68B1DB1-Normal19"/>
              <w:spacing w:after="0"/>
              <w:rPr>
                <w:rFonts w:eastAsia="Times New Roman"/>
                <w:noProof/>
              </w:rPr>
            </w:pPr>
            <w:r>
              <w:rPr>
                <w:noProof/>
              </w:rPr>
              <w:t>2022</w:t>
            </w:r>
          </w:p>
        </w:tc>
        <w:tc>
          <w:tcPr>
            <w:tcW w:w="3900" w:type="dxa"/>
            <w:shd w:val="clear" w:color="auto" w:fill="C6EFCE"/>
            <w:noWrap/>
            <w:vAlign w:val="center"/>
          </w:tcPr>
          <w:p w14:paraId="391C97B0" w14:textId="77777777" w:rsidR="00A90F39" w:rsidRDefault="00685C56">
            <w:pPr>
              <w:pStyle w:val="P68B1DB1-Normal19"/>
              <w:spacing w:after="120"/>
              <w:rPr>
                <w:rFonts w:eastAsia="Times New Roman"/>
                <w:noProof/>
              </w:rPr>
            </w:pPr>
            <w:r>
              <w:rPr>
                <w:noProof/>
              </w:rPr>
              <w:t>Atribuirea de contracte pentru proiecte PIIEC privind hidrogenul (definite ca proiecte care fac obiectul notificării ajutoarelor de stat pentru PIIEC) în cadrul măsurii „Un lanț valoric industrial pentru tranziția către hidrogen” (Valonia). Specificațiile cererii de proiecte asigură excluderea tuturor activităților din cadrul schemei de comercializare a certificatelor de emisii (ETS) cu emisii estimate de echivalent CO</w:t>
            </w:r>
            <w:r>
              <w:rPr>
                <w:noProof/>
                <w:vertAlign w:val="subscript"/>
              </w:rPr>
              <w:t xml:space="preserve"> 2</w:t>
            </w:r>
            <w:r>
              <w:rPr>
                <w:noProof/>
              </w:rPr>
              <w:t xml:space="preserve"> care nu sunt substanțial mai mici decât valorile de referință relevante stabilite pentru alocarea cu titlu gratuit.</w:t>
            </w:r>
          </w:p>
          <w:p w14:paraId="18F4100F" w14:textId="77777777" w:rsidR="00A90F39" w:rsidRDefault="00685C56">
            <w:pPr>
              <w:pStyle w:val="P68B1DB1-Normal19"/>
              <w:spacing w:after="0"/>
              <w:rPr>
                <w:rFonts w:eastAsia="Times New Roman"/>
                <w:noProof/>
              </w:rPr>
            </w:pPr>
            <w:r>
              <w:rPr>
                <w:noProof/>
              </w:rPr>
              <w:t xml:space="preserve">Toate proiectele de cercetare și inovare (C &amp; I) atribuite trebuie să respecte următoarele condiții: </w:t>
            </w:r>
          </w:p>
          <w:p w14:paraId="6618D01C" w14:textId="77777777" w:rsidR="00A90F39" w:rsidRDefault="00685C56">
            <w:pPr>
              <w:pStyle w:val="P68B1DB1-Normal19"/>
              <w:spacing w:after="0"/>
              <w:rPr>
                <w:rFonts w:eastAsia="Times New Roman"/>
                <w:noProof/>
              </w:rPr>
            </w:pPr>
            <w:r>
              <w:rPr>
                <w:noProof/>
              </w:rPr>
              <w:t>— C &amp; I se axează exclusiv sau în principal pe opțiuni cu impact redus (cum ar fi producția de hidrogen din surse regenerabile sau alte inovații de mediu cu emisii zero); sau</w:t>
            </w:r>
          </w:p>
          <w:p w14:paraId="60F4B902" w14:textId="77777777" w:rsidR="00A90F39" w:rsidRDefault="00685C56">
            <w:pPr>
              <w:pStyle w:val="P68B1DB1-Normal19"/>
              <w:spacing w:after="0"/>
              <w:rPr>
                <w:rFonts w:eastAsia="Times New Roman"/>
                <w:noProof/>
              </w:rPr>
            </w:pPr>
            <w:r>
              <w:rPr>
                <w:noProof/>
              </w:rPr>
              <w:t>— C &amp; I este dedicată îmbunătățirii tehnologiei „de cea mai bună clasă” [cum ar fi tehnologiile cu cel mai limitat impact (dar nu cu impact zero/scăzut) dintre cele disponibile în prezent] și sunt puse în aplicare măsuri de însoțire adecvate pentru a preveni efectele de blocare (măsuri care permit adoptarea de tehnologii cu impact redus sau dezvoltarea acestora); sau</w:t>
            </w:r>
          </w:p>
          <w:p w14:paraId="276A5EB7" w14:textId="77777777" w:rsidR="00A90F39" w:rsidRDefault="00685C56">
            <w:pPr>
              <w:pStyle w:val="P68B1DB1-Normal19"/>
              <w:spacing w:after="0"/>
              <w:rPr>
                <w:rFonts w:eastAsia="Times New Roman"/>
                <w:noProof/>
              </w:rPr>
            </w:pPr>
            <w:r>
              <w:rPr>
                <w:noProof/>
              </w:rPr>
              <w:t>— Rezultatele procesului de C &amp; I sunt neutre din punct de vedere tehnologic la nivelul aplicării lor (și anume, pot fi aplicate tuturor tehnologiilor disponibile)</w:t>
            </w:r>
          </w:p>
          <w:p w14:paraId="36C055EB" w14:textId="77777777" w:rsidR="00A90F39" w:rsidRDefault="00685C56">
            <w:pPr>
              <w:pStyle w:val="P68B1DB1-Normal19"/>
              <w:spacing w:after="0"/>
              <w:rPr>
                <w:rFonts w:eastAsia="Times New Roman"/>
                <w:noProof/>
              </w:rPr>
            </w:pPr>
            <w:r>
              <w:rPr>
                <w:noProof/>
              </w:rPr>
              <w:t>— Orice energie electrică utilizată în cadrul proiectelor este de origine verde (cum ar fi utilizarea E-SRE) sau se bazează pe CAEE-uri verzi.</w:t>
            </w:r>
          </w:p>
        </w:tc>
      </w:tr>
      <w:tr w:rsidR="00A90F39" w14:paraId="69523A7A" w14:textId="77777777">
        <w:trPr>
          <w:trHeight w:val="309"/>
          <w:jc w:val="center"/>
        </w:trPr>
        <w:tc>
          <w:tcPr>
            <w:tcW w:w="851" w:type="dxa"/>
            <w:shd w:val="clear" w:color="auto" w:fill="C6EFCE"/>
            <w:noWrap/>
            <w:vAlign w:val="center"/>
          </w:tcPr>
          <w:p w14:paraId="01D275F4" w14:textId="77777777" w:rsidR="00A90F39" w:rsidRDefault="00685C56">
            <w:pPr>
              <w:pStyle w:val="P68B1DB1-Normal19"/>
              <w:spacing w:after="0"/>
              <w:jc w:val="center"/>
              <w:rPr>
                <w:rFonts w:eastAsia="Times New Roman"/>
                <w:noProof/>
              </w:rPr>
            </w:pPr>
            <w:r>
              <w:rPr>
                <w:noProof/>
              </w:rPr>
              <w:t>26</w:t>
            </w:r>
          </w:p>
        </w:tc>
        <w:tc>
          <w:tcPr>
            <w:tcW w:w="1606" w:type="dxa"/>
            <w:shd w:val="clear" w:color="auto" w:fill="C6EFCE"/>
            <w:noWrap/>
            <w:vAlign w:val="center"/>
          </w:tcPr>
          <w:p w14:paraId="0203BC94" w14:textId="77777777" w:rsidR="00A90F39" w:rsidRDefault="00685C56">
            <w:pPr>
              <w:pStyle w:val="P68B1DB1-Normal19"/>
              <w:spacing w:after="0"/>
              <w:rPr>
                <w:rFonts w:eastAsia="Times New Roman"/>
                <w:noProof/>
              </w:rPr>
            </w:pPr>
            <w:r>
              <w:rPr>
                <w:noProof/>
              </w:rPr>
              <w:t>Un lanț valoric industrial pentru tranziția către hidrogen (I-1.17)</w:t>
            </w:r>
          </w:p>
        </w:tc>
        <w:tc>
          <w:tcPr>
            <w:tcW w:w="1371" w:type="dxa"/>
            <w:shd w:val="clear" w:color="auto" w:fill="C6EFCE"/>
            <w:noWrap/>
            <w:vAlign w:val="center"/>
          </w:tcPr>
          <w:p w14:paraId="64663050"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3F5866E4" w14:textId="4A0DF7C8" w:rsidR="00A90F39" w:rsidRDefault="00685C56">
            <w:pPr>
              <w:pStyle w:val="P68B1DB1-Normal20"/>
              <w:spacing w:after="0"/>
              <w:rPr>
                <w:rFonts w:eastAsia="Calibri"/>
                <w:noProof/>
              </w:rPr>
            </w:pPr>
            <w:r>
              <w:rPr>
                <w:noProof/>
              </w:rPr>
              <w:t xml:space="preserve">Scrisori de evaluare pozitivă </w:t>
            </w:r>
          </w:p>
        </w:tc>
        <w:tc>
          <w:tcPr>
            <w:tcW w:w="1701" w:type="dxa"/>
            <w:shd w:val="clear" w:color="auto" w:fill="C6EFCE"/>
            <w:noWrap/>
            <w:vAlign w:val="center"/>
          </w:tcPr>
          <w:p w14:paraId="3D70185D" w14:textId="169CD40B" w:rsidR="00A90F39" w:rsidRDefault="00685C56">
            <w:pPr>
              <w:pStyle w:val="P68B1DB1-Normal27"/>
              <w:spacing w:after="0"/>
              <w:rPr>
                <w:rFonts w:eastAsia="Times New Roman"/>
                <w:noProof/>
              </w:rPr>
            </w:pPr>
            <w:r>
              <w:rPr>
                <w:noProof/>
              </w:rPr>
              <w:t xml:space="preserve">Scrisori de evaluare pozitivă </w:t>
            </w:r>
          </w:p>
        </w:tc>
        <w:tc>
          <w:tcPr>
            <w:tcW w:w="1039" w:type="dxa"/>
            <w:shd w:val="clear" w:color="auto" w:fill="C6EFCE"/>
            <w:noWrap/>
            <w:vAlign w:val="center"/>
          </w:tcPr>
          <w:p w14:paraId="106371F8" w14:textId="77777777" w:rsidR="00A90F39" w:rsidRDefault="00A90F39">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5217E3D3" w14:textId="77777777" w:rsidR="00A90F39" w:rsidRDefault="00A90F39">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798C0059"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AF6495A" w14:textId="77777777" w:rsidR="00A90F39" w:rsidRDefault="00685C56">
            <w:pPr>
              <w:pStyle w:val="P68B1DB1-Normal19"/>
              <w:spacing w:after="0"/>
              <w:jc w:val="center"/>
              <w:rPr>
                <w:rFonts w:eastAsia="Times New Roman"/>
                <w:noProof/>
              </w:rPr>
            </w:pPr>
            <w:r>
              <w:rPr>
                <w:noProof/>
              </w:rPr>
              <w:t>Î2</w:t>
            </w:r>
          </w:p>
        </w:tc>
        <w:tc>
          <w:tcPr>
            <w:tcW w:w="850" w:type="dxa"/>
            <w:shd w:val="clear" w:color="auto" w:fill="C6EFCE"/>
            <w:noWrap/>
            <w:vAlign w:val="center"/>
          </w:tcPr>
          <w:p w14:paraId="2568AE48" w14:textId="77777777" w:rsidR="00A90F39" w:rsidRDefault="00685C56">
            <w:pPr>
              <w:pStyle w:val="P68B1DB1-Normal19"/>
              <w:spacing w:after="0"/>
              <w:rPr>
                <w:rFonts w:eastAsia="Times New Roman"/>
                <w:noProof/>
              </w:rPr>
            </w:pPr>
            <w:r>
              <w:rPr>
                <w:noProof/>
              </w:rPr>
              <w:t>2026</w:t>
            </w:r>
          </w:p>
        </w:tc>
        <w:tc>
          <w:tcPr>
            <w:tcW w:w="3900" w:type="dxa"/>
            <w:shd w:val="clear" w:color="auto" w:fill="C6EFCE"/>
            <w:noWrap/>
            <w:vAlign w:val="center"/>
          </w:tcPr>
          <w:p w14:paraId="3BF2B68E" w14:textId="197F638B" w:rsidR="00A90F39" w:rsidRDefault="00685C56">
            <w:pPr>
              <w:pStyle w:val="P68B1DB1-Normal20"/>
              <w:spacing w:after="120" w:line="240" w:lineRule="auto"/>
              <w:rPr>
                <w:noProof/>
              </w:rPr>
            </w:pPr>
            <w:r>
              <w:rPr>
                <w:noProof/>
              </w:rPr>
              <w:t>SPW REI emite scrisori de evaluare pozitive pentru proiectul „John Cockerill H2” și pentru activitățile de C &amp; D din cadrul proiectului Columbus din cadrul procedurii de ofertare „Un lanț valoric industrial pentru tranziția către hidrogen”.</w:t>
            </w:r>
          </w:p>
        </w:tc>
      </w:tr>
      <w:tr w:rsidR="00A90F39" w14:paraId="65737B3B" w14:textId="77777777">
        <w:trPr>
          <w:trHeight w:val="309"/>
          <w:jc w:val="center"/>
        </w:trPr>
        <w:tc>
          <w:tcPr>
            <w:tcW w:w="851" w:type="dxa"/>
            <w:shd w:val="clear" w:color="auto" w:fill="C6EFCE"/>
            <w:noWrap/>
            <w:vAlign w:val="center"/>
          </w:tcPr>
          <w:p w14:paraId="129A52CF" w14:textId="77777777" w:rsidR="00A90F39" w:rsidRDefault="00685C56">
            <w:pPr>
              <w:pStyle w:val="P68B1DB1-Normal19"/>
              <w:spacing w:after="0"/>
              <w:jc w:val="center"/>
              <w:rPr>
                <w:rFonts w:eastAsia="Times New Roman"/>
                <w:noProof/>
              </w:rPr>
            </w:pPr>
            <w:r>
              <w:rPr>
                <w:noProof/>
              </w:rPr>
              <w:t>27</w:t>
            </w:r>
          </w:p>
        </w:tc>
        <w:tc>
          <w:tcPr>
            <w:tcW w:w="1606" w:type="dxa"/>
            <w:shd w:val="clear" w:color="auto" w:fill="C6EFCE"/>
            <w:noWrap/>
            <w:vAlign w:val="center"/>
          </w:tcPr>
          <w:p w14:paraId="456785AC" w14:textId="77777777" w:rsidR="00A90F39" w:rsidRDefault="00685C56">
            <w:pPr>
              <w:pStyle w:val="P68B1DB1-Normal19"/>
              <w:spacing w:after="0"/>
              <w:rPr>
                <w:rFonts w:eastAsia="Times New Roman"/>
                <w:noProof/>
              </w:rPr>
            </w:pPr>
            <w:r>
              <w:rPr>
                <w:noProof/>
              </w:rPr>
              <w:t>Dezvoltarea industriei cu emisii scăzute de dioxid de carbon (I-1.18)</w:t>
            </w:r>
          </w:p>
        </w:tc>
        <w:tc>
          <w:tcPr>
            <w:tcW w:w="1371" w:type="dxa"/>
            <w:shd w:val="clear" w:color="auto" w:fill="C6EFCE"/>
            <w:noWrap/>
            <w:vAlign w:val="center"/>
          </w:tcPr>
          <w:p w14:paraId="2F7FF359"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5AA76B55" w14:textId="77777777" w:rsidR="00A90F39" w:rsidRDefault="00685C56">
            <w:pPr>
              <w:pStyle w:val="P68B1DB1-Normal19"/>
              <w:spacing w:after="0"/>
              <w:rPr>
                <w:rFonts w:eastAsia="Times New Roman"/>
                <w:noProof/>
              </w:rPr>
            </w:pPr>
            <w:r>
              <w:rPr>
                <w:noProof/>
              </w:rPr>
              <w:t>Atribuirea contractelor</w:t>
            </w:r>
          </w:p>
        </w:tc>
        <w:tc>
          <w:tcPr>
            <w:tcW w:w="1701" w:type="dxa"/>
            <w:shd w:val="clear" w:color="auto" w:fill="C6EFCE"/>
            <w:noWrap/>
            <w:vAlign w:val="center"/>
          </w:tcPr>
          <w:p w14:paraId="63CD7916" w14:textId="77777777" w:rsidR="00A90F39" w:rsidRDefault="00685C56">
            <w:pPr>
              <w:pStyle w:val="P68B1DB1-Normal19"/>
              <w:spacing w:after="0"/>
              <w:rPr>
                <w:rFonts w:eastAsia="Times New Roman"/>
                <w:noProof/>
              </w:rPr>
            </w:pPr>
            <w:r>
              <w:rPr>
                <w:noProof/>
              </w:rPr>
              <w:t>Notificarea scrisă a atribuirii contractelor candidaților care au reușit la concurs</w:t>
            </w:r>
          </w:p>
        </w:tc>
        <w:tc>
          <w:tcPr>
            <w:tcW w:w="1039" w:type="dxa"/>
            <w:shd w:val="clear" w:color="auto" w:fill="C6EFCE"/>
            <w:noWrap/>
            <w:vAlign w:val="center"/>
          </w:tcPr>
          <w:p w14:paraId="5CAB3FB2" w14:textId="77777777" w:rsidR="00A90F39" w:rsidRDefault="00A90F39">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30B76F6C" w14:textId="77777777" w:rsidR="00A90F39" w:rsidRDefault="00A90F39">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083A6152"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2B44D86" w14:textId="77777777" w:rsidR="00A90F39" w:rsidRDefault="00685C56">
            <w:pPr>
              <w:pStyle w:val="P68B1DB1-Normal19"/>
              <w:spacing w:after="0"/>
              <w:jc w:val="center"/>
              <w:rPr>
                <w:rFonts w:eastAsia="Times New Roman"/>
                <w:noProof/>
              </w:rPr>
            </w:pPr>
            <w:r>
              <w:rPr>
                <w:noProof/>
              </w:rPr>
              <w:t>Î2</w:t>
            </w:r>
          </w:p>
        </w:tc>
        <w:tc>
          <w:tcPr>
            <w:tcW w:w="850" w:type="dxa"/>
            <w:shd w:val="clear" w:color="auto" w:fill="C6EFCE"/>
            <w:noWrap/>
            <w:vAlign w:val="center"/>
          </w:tcPr>
          <w:p w14:paraId="1A0ED324" w14:textId="77777777" w:rsidR="00A90F39" w:rsidRDefault="00685C56">
            <w:pPr>
              <w:pStyle w:val="P68B1DB1-Normal19"/>
              <w:spacing w:after="0"/>
              <w:rPr>
                <w:rFonts w:eastAsia="Times New Roman"/>
                <w:noProof/>
              </w:rPr>
            </w:pPr>
            <w:r>
              <w:rPr>
                <w:noProof/>
              </w:rPr>
              <w:t>2022</w:t>
            </w:r>
          </w:p>
        </w:tc>
        <w:tc>
          <w:tcPr>
            <w:tcW w:w="3900" w:type="dxa"/>
            <w:shd w:val="clear" w:color="auto" w:fill="C6EFCE"/>
            <w:noWrap/>
            <w:vAlign w:val="center"/>
          </w:tcPr>
          <w:p w14:paraId="45C6CE2A" w14:textId="77777777" w:rsidR="00A90F39" w:rsidRDefault="00685C56">
            <w:pPr>
              <w:pStyle w:val="P68B1DB1-Normal19"/>
              <w:spacing w:after="120"/>
              <w:rPr>
                <w:rFonts w:eastAsia="Times New Roman"/>
                <w:noProof/>
              </w:rPr>
            </w:pPr>
            <w:r>
              <w:rPr>
                <w:noProof/>
              </w:rPr>
              <w:t>Atribuirea contractelor în cadrul măsurii „Dezvoltarea industriei cu emisii scăzute de dioxid de carbon”. Specificațiile cererii de proiecte asigură excluderea tuturor activităților din cadrul schemei de comercializare a certificatelor de emisii (ETS) cu emisii estimate de echivalent CO</w:t>
            </w:r>
            <w:r>
              <w:rPr>
                <w:noProof/>
                <w:vertAlign w:val="subscript"/>
              </w:rPr>
              <w:t xml:space="preserve"> 2</w:t>
            </w:r>
            <w:r>
              <w:rPr>
                <w:noProof/>
              </w:rPr>
              <w:t xml:space="preserve"> care nu sunt substanțial mai mici decât valorile de referință relevante stabilite pentru alocarea cu titlu gratuit. </w:t>
            </w:r>
          </w:p>
          <w:p w14:paraId="76E00309" w14:textId="77777777" w:rsidR="00A90F39" w:rsidRDefault="00685C56">
            <w:pPr>
              <w:pStyle w:val="P68B1DB1-Normal19"/>
              <w:spacing w:after="0"/>
              <w:rPr>
                <w:rFonts w:eastAsia="Times New Roman"/>
                <w:noProof/>
              </w:rPr>
            </w:pPr>
            <w:r>
              <w:rPr>
                <w:noProof/>
              </w:rPr>
              <w:t xml:space="preserve">Toate proiectele de cercetare și inovare (C &amp; I) atribuite trebuie să respecte următoarele condiții: </w:t>
            </w:r>
          </w:p>
          <w:p w14:paraId="0AE1720D" w14:textId="77777777" w:rsidR="00A90F39" w:rsidRDefault="00685C56">
            <w:pPr>
              <w:pStyle w:val="P68B1DB1-Normal19"/>
              <w:spacing w:after="0"/>
              <w:rPr>
                <w:rFonts w:eastAsia="Times New Roman"/>
                <w:noProof/>
              </w:rPr>
            </w:pPr>
            <w:r>
              <w:rPr>
                <w:noProof/>
              </w:rPr>
              <w:t>— Fie C &amp; I se axează exclusiv, fie se axează în principal pe opțiuni cu impact redus (cum ar fi producția de hidrogen din surse regenerabile sau alte inovații de mediu cu emisii zero); sau</w:t>
            </w:r>
          </w:p>
          <w:p w14:paraId="05E100EB" w14:textId="77777777" w:rsidR="00A90F39" w:rsidRDefault="00685C56">
            <w:pPr>
              <w:pStyle w:val="P68B1DB1-Normal19"/>
              <w:spacing w:after="0"/>
              <w:rPr>
                <w:rFonts w:eastAsia="Times New Roman"/>
                <w:noProof/>
              </w:rPr>
            </w:pPr>
            <w:r>
              <w:rPr>
                <w:noProof/>
              </w:rPr>
              <w:t>— C &amp; I este dedicată îmbunătățirii tehnologiei „de cea mai bună clasă” [cum ar fi tehnologiile cu cel mai limitat impact (dar nu cu impact zero/scăzut) dintre cele disponibile în prezent] și sunt puse în aplicare măsuri de însoțire adecvate pentru a preveni efectele de blocare (măsuri care permit adoptarea de tehnologii cu impact redus sau dezvoltarea acestora); sau</w:t>
            </w:r>
          </w:p>
          <w:p w14:paraId="23ECE095" w14:textId="77777777" w:rsidR="00A90F39" w:rsidRDefault="00685C56">
            <w:pPr>
              <w:pStyle w:val="P68B1DB1-Normal19"/>
              <w:spacing w:after="0"/>
              <w:rPr>
                <w:rFonts w:eastAsia="Times New Roman"/>
                <w:noProof/>
              </w:rPr>
            </w:pPr>
            <w:r>
              <w:rPr>
                <w:noProof/>
              </w:rPr>
              <w:t>— Rezultatele procesului de C &amp; I sunt neutre din punct de vedere tehnologic la nivelul aplicării lor (și anume, pot fi aplicate tuturor tehnologiilor disponibile)</w:t>
            </w:r>
          </w:p>
          <w:p w14:paraId="51708A39" w14:textId="77777777" w:rsidR="00A90F39" w:rsidRDefault="00685C56">
            <w:pPr>
              <w:pStyle w:val="P68B1DB1-Normal19"/>
              <w:spacing w:after="0"/>
              <w:rPr>
                <w:rFonts w:eastAsia="Times New Roman"/>
                <w:noProof/>
              </w:rPr>
            </w:pPr>
            <w:r>
              <w:rPr>
                <w:noProof/>
              </w:rPr>
              <w:t>— Orice energie electrică utilizată în cadrul proiectelor este de origine verde (cum ar fi utilizarea E-SRE) sau se bazează pe CAEE-uri verzi.</w:t>
            </w:r>
          </w:p>
        </w:tc>
      </w:tr>
      <w:tr w:rsidR="00A90F39" w14:paraId="533987A9" w14:textId="77777777">
        <w:trPr>
          <w:trHeight w:val="309"/>
          <w:jc w:val="center"/>
        </w:trPr>
        <w:tc>
          <w:tcPr>
            <w:tcW w:w="851" w:type="dxa"/>
            <w:shd w:val="clear" w:color="auto" w:fill="C6EFCE"/>
            <w:noWrap/>
            <w:vAlign w:val="center"/>
          </w:tcPr>
          <w:p w14:paraId="1A4B6E10" w14:textId="77777777" w:rsidR="00A90F39" w:rsidRDefault="00685C56">
            <w:pPr>
              <w:pStyle w:val="P68B1DB1-Normal19"/>
              <w:spacing w:after="0"/>
              <w:jc w:val="center"/>
              <w:rPr>
                <w:rFonts w:eastAsia="Times New Roman"/>
                <w:noProof/>
              </w:rPr>
            </w:pPr>
            <w:r>
              <w:rPr>
                <w:noProof/>
              </w:rPr>
              <w:t>28</w:t>
            </w:r>
          </w:p>
        </w:tc>
        <w:tc>
          <w:tcPr>
            <w:tcW w:w="1606" w:type="dxa"/>
            <w:shd w:val="clear" w:color="auto" w:fill="C6EFCE"/>
            <w:noWrap/>
            <w:vAlign w:val="center"/>
          </w:tcPr>
          <w:p w14:paraId="5ACA174E" w14:textId="77777777" w:rsidR="00A90F39" w:rsidRDefault="00685C56">
            <w:pPr>
              <w:pStyle w:val="P68B1DB1-Normal19"/>
              <w:spacing w:after="0"/>
              <w:rPr>
                <w:rFonts w:eastAsia="Times New Roman"/>
                <w:noProof/>
              </w:rPr>
            </w:pPr>
            <w:r>
              <w:rPr>
                <w:noProof/>
              </w:rPr>
              <w:t>Dezvoltarea industriei cu emisii scăzute de dioxid de carbon (I-1.18)</w:t>
            </w:r>
          </w:p>
        </w:tc>
        <w:tc>
          <w:tcPr>
            <w:tcW w:w="1371" w:type="dxa"/>
            <w:shd w:val="clear" w:color="auto" w:fill="C6EFCE"/>
            <w:noWrap/>
            <w:vAlign w:val="center"/>
          </w:tcPr>
          <w:p w14:paraId="15ECEDB8" w14:textId="77777777" w:rsidR="00A90F39" w:rsidRDefault="00685C56">
            <w:pPr>
              <w:pStyle w:val="P68B1DB1-Normal19"/>
              <w:spacing w:after="0"/>
              <w:rPr>
                <w:rFonts w:eastAsia="Times New Roman"/>
                <w:noProof/>
              </w:rPr>
            </w:pPr>
            <w:r>
              <w:rPr>
                <w:noProof/>
              </w:rPr>
              <w:t>M</w:t>
            </w:r>
          </w:p>
        </w:tc>
        <w:tc>
          <w:tcPr>
            <w:tcW w:w="1559" w:type="dxa"/>
            <w:shd w:val="clear" w:color="auto" w:fill="C6EFCE"/>
            <w:noWrap/>
            <w:vAlign w:val="center"/>
          </w:tcPr>
          <w:p w14:paraId="3D687247" w14:textId="471A9227" w:rsidR="00A90F39" w:rsidRDefault="00685C56">
            <w:pPr>
              <w:pStyle w:val="P68B1DB1-Normal27"/>
              <w:spacing w:after="0"/>
              <w:rPr>
                <w:rFonts w:eastAsia="Times New Roman"/>
                <w:noProof/>
              </w:rPr>
            </w:pPr>
            <w:r>
              <w:rPr>
                <w:noProof/>
              </w:rPr>
              <w:t xml:space="preserve">Scrisori de evaluare pozitivă </w:t>
            </w:r>
          </w:p>
        </w:tc>
        <w:tc>
          <w:tcPr>
            <w:tcW w:w="1701" w:type="dxa"/>
            <w:shd w:val="clear" w:color="auto" w:fill="C6EFCE"/>
            <w:noWrap/>
            <w:vAlign w:val="center"/>
          </w:tcPr>
          <w:p w14:paraId="6AF4DDBD" w14:textId="77777777" w:rsidR="00A90F39" w:rsidRDefault="00685C56">
            <w:pPr>
              <w:pStyle w:val="P68B1DB1-Normal19"/>
              <w:spacing w:after="0"/>
              <w:rPr>
                <w:rFonts w:eastAsia="Times New Roman"/>
                <w:noProof/>
              </w:rPr>
            </w:pPr>
            <w:r>
              <w:rPr>
                <w:noProof/>
              </w:rPr>
              <w:t>Scrisoare de evaluare pozitivă</w:t>
            </w:r>
          </w:p>
        </w:tc>
        <w:tc>
          <w:tcPr>
            <w:tcW w:w="1039" w:type="dxa"/>
            <w:shd w:val="clear" w:color="auto" w:fill="C6EFCE"/>
            <w:noWrap/>
            <w:vAlign w:val="center"/>
          </w:tcPr>
          <w:p w14:paraId="4EEB9498" w14:textId="77777777" w:rsidR="00A90F39" w:rsidRDefault="00A90F39">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3EB06BA7" w14:textId="77777777" w:rsidR="00A90F39" w:rsidRDefault="00A90F39">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111EB6BE"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2555F07" w14:textId="77777777" w:rsidR="00A90F39" w:rsidRDefault="00685C56">
            <w:pPr>
              <w:pStyle w:val="P68B1DB1-Normal19"/>
              <w:spacing w:after="0"/>
              <w:jc w:val="center"/>
              <w:rPr>
                <w:rFonts w:eastAsia="Times New Roman"/>
                <w:noProof/>
              </w:rPr>
            </w:pPr>
            <w:r>
              <w:rPr>
                <w:noProof/>
              </w:rPr>
              <w:t>Î2</w:t>
            </w:r>
          </w:p>
        </w:tc>
        <w:tc>
          <w:tcPr>
            <w:tcW w:w="850" w:type="dxa"/>
            <w:shd w:val="clear" w:color="auto" w:fill="C6EFCE"/>
            <w:noWrap/>
            <w:vAlign w:val="center"/>
          </w:tcPr>
          <w:p w14:paraId="002B7EBE" w14:textId="77777777" w:rsidR="00A90F39" w:rsidRDefault="00685C56">
            <w:pPr>
              <w:pStyle w:val="P68B1DB1-Normal19"/>
              <w:spacing w:after="0"/>
              <w:rPr>
                <w:rFonts w:eastAsia="Times New Roman"/>
                <w:noProof/>
              </w:rPr>
            </w:pPr>
            <w:r>
              <w:rPr>
                <w:noProof/>
              </w:rPr>
              <w:t>2026</w:t>
            </w:r>
          </w:p>
        </w:tc>
        <w:tc>
          <w:tcPr>
            <w:tcW w:w="3900" w:type="dxa"/>
            <w:shd w:val="clear" w:color="auto" w:fill="C6EFCE"/>
            <w:noWrap/>
            <w:vAlign w:val="center"/>
          </w:tcPr>
          <w:p w14:paraId="1FA9E16B" w14:textId="1890F764" w:rsidR="00A90F39" w:rsidRDefault="00685C56">
            <w:pPr>
              <w:pStyle w:val="P68B1DB1-Normal20"/>
              <w:spacing w:after="0"/>
              <w:rPr>
                <w:noProof/>
              </w:rPr>
            </w:pPr>
            <w:r>
              <w:rPr>
                <w:noProof/>
              </w:rPr>
              <w:t>SPW REI emite scrisori de evaluare pozitive pentru șase proiecte: NKL, Saturn, Butterfly, HECO2-AXE1, HECO2-AXE 2, CleanGrid.</w:t>
            </w:r>
          </w:p>
        </w:tc>
      </w:tr>
    </w:tbl>
    <w:p w14:paraId="38346413" w14:textId="77777777" w:rsidR="00A90F39" w:rsidRDefault="00A90F39">
      <w:pPr>
        <w:rPr>
          <w:rFonts w:ascii="Times New Roman" w:eastAsia="Calibri" w:hAnsi="Times New Roman" w:cs="Times New Roman"/>
          <w:noProof/>
        </w:rPr>
        <w:sectPr w:rsidR="00A90F39" w:rsidSect="00E71057">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4CF005C4" w14:textId="77777777" w:rsidR="00A90F39" w:rsidRDefault="00685C56">
      <w:pPr>
        <w:pStyle w:val="P68B1DB1-Normal3"/>
        <w:keepNext/>
        <w:tabs>
          <w:tab w:val="left" w:pos="850"/>
        </w:tabs>
        <w:spacing w:before="120" w:after="120" w:line="240" w:lineRule="auto"/>
        <w:jc w:val="both"/>
        <w:outlineLvl w:val="0"/>
        <w:rPr>
          <w:noProof/>
          <w:szCs w:val="24"/>
        </w:rPr>
      </w:pPr>
      <w:r>
        <w:rPr>
          <w:noProof/>
        </w:rPr>
        <w:t>C. COMPONENTA 1.3: Clima și mediul</w:t>
      </w:r>
    </w:p>
    <w:p w14:paraId="2F1A1A61" w14:textId="77777777" w:rsidR="00A90F39" w:rsidRDefault="00685C56">
      <w:pPr>
        <w:pStyle w:val="P68B1DB1-Normal5"/>
        <w:spacing w:before="120" w:after="120" w:line="240" w:lineRule="auto"/>
        <w:jc w:val="both"/>
        <w:rPr>
          <w:rFonts w:cs="Times New Roman"/>
          <w:noProof/>
        </w:rPr>
      </w:pPr>
      <w:r>
        <w:rPr>
          <w:noProof/>
        </w:rPr>
        <w:t>Măsurile din cadrul acestei componente a planului belgian de redresare și reziliență vizează conservarea și refacerea biodiversității prin asigurarea utilizării durabile și a refacerii pădurilor, a mlaștinilor, a pajiștilor, a pajiștilor și a apelor marine. Măsurile din cadrul acestei componente contribuie, de asemenea, la sechestrarea CO</w:t>
      </w:r>
      <w:r>
        <w:rPr>
          <w:noProof/>
          <w:vertAlign w:val="subscript"/>
        </w:rPr>
        <w:t xml:space="preserve"> 2</w:t>
      </w:r>
      <w:r>
        <w:rPr>
          <w:noProof/>
        </w:rPr>
        <w:t>. În plus, măsurile se pregătesc pentru impactul schimbărilor climatice prin îmbunătățirea gestionării apei și a infrastructurii verzi. Prin urmare, reziliența la secetă și la precipitațiile abundente va crește, aducând beneficii agriculturii, turismului, cetățenilor și mediului în ansamblu.</w:t>
      </w:r>
    </w:p>
    <w:p w14:paraId="1772BD7A" w14:textId="77777777" w:rsidR="00A90F39" w:rsidRDefault="00685C56">
      <w:pPr>
        <w:pStyle w:val="P68B1DB1-Normal24"/>
        <w:spacing w:before="120" w:after="120" w:line="240" w:lineRule="auto"/>
        <w:jc w:val="both"/>
        <w:rPr>
          <w:rFonts w:cs="Times New Roman"/>
          <w:noProof/>
          <w:szCs w:val="24"/>
        </w:rPr>
      </w:pPr>
      <w:r>
        <w:rPr>
          <w:noProof/>
        </w:rPr>
        <w:t>Componenta contribuie la punerea în aplicare a recomandării specifice fiecărei țări 2019.3, prin care se solicită Belgiei să își concentreze politica economică legată de investiții, printre altele, asupra tranziției către o economie cu emisii scăzute de dioxid de carbon și a tranziției energetice, precum și a recomandării specifice fiecărei țări 2020.3 de a concentra investițiile asupra tranziției verzi și digitale.</w:t>
      </w:r>
    </w:p>
    <w:p w14:paraId="27DBBAAD"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3955205" w14:textId="77777777" w:rsidR="00A90F39" w:rsidRDefault="00685C56">
      <w:pPr>
        <w:spacing w:before="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C.1.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02785520" w14:textId="77777777" w:rsidR="00A90F39" w:rsidRDefault="00685C56">
      <w:pPr>
        <w:pStyle w:val="P68B1DB1-Normal25"/>
        <w:spacing w:before="120" w:after="120" w:line="240" w:lineRule="auto"/>
        <w:jc w:val="both"/>
        <w:rPr>
          <w:noProof/>
        </w:rPr>
      </w:pPr>
      <w:r>
        <w:rPr>
          <w:noProof/>
        </w:rPr>
        <w:t>Investiția I1.22: „Biodiversitatea și adaptarea la schimbările climatice” în Regiunea Valonă</w:t>
      </w:r>
    </w:p>
    <w:p w14:paraId="5D664ECA" w14:textId="1556AE57" w:rsidR="00A90F39" w:rsidRDefault="00685C56">
      <w:pPr>
        <w:pStyle w:val="P68B1DB1-Normal15"/>
        <w:spacing w:before="120" w:after="120" w:line="240" w:lineRule="auto"/>
        <w:jc w:val="both"/>
        <w:rPr>
          <w:rFonts w:ascii="Times New Roman" w:eastAsia="Calibri" w:hAnsi="Times New Roman" w:cs="Times New Roman"/>
          <w:noProof/>
        </w:rPr>
      </w:pPr>
      <w:r>
        <w:rPr>
          <w:rFonts w:ascii="Times New Roman" w:eastAsia="Calibri" w:hAnsi="Times New Roman" w:cs="Arial"/>
          <w:noProof/>
        </w:rPr>
        <w:t xml:space="preserve">Investiția urmărește să sprijine conservarea, refacerea și utilizarea durabilă a biodiversității și a serviciilor ecosistemice, care vizează îmbunătățirea capacității de stocare a carbonului și a rezilienței la efectele schimbărilor climatice, cum ar fi inundațiile și seceta. Măsura constă în sprijinirea activităților și </w:t>
      </w:r>
      <w:r>
        <w:rPr>
          <w:rFonts w:ascii="Times New Roman" w:eastAsiaTheme="minorEastAsia" w:hAnsi="Times New Roman" w:cs="Times New Roman"/>
          <w:noProof/>
          <w:color w:val="000000" w:themeColor="text1"/>
        </w:rPr>
        <w:t>lucrărilor de protecție a naturii în „Entre-Sambre-et-Meuse” și „Vallée de la Semois”.</w:t>
      </w:r>
    </w:p>
    <w:p w14:paraId="38E994FF" w14:textId="77777777" w:rsidR="00A90F39" w:rsidRDefault="00685C56">
      <w:pPr>
        <w:pStyle w:val="P68B1DB1-Normal28"/>
        <w:spacing w:before="120" w:after="120" w:line="240" w:lineRule="auto"/>
        <w:jc w:val="both"/>
        <w:rPr>
          <w:rFonts w:cs="Times New Roman"/>
          <w:noProof/>
        </w:rPr>
      </w:pPr>
      <w:r>
        <w:rPr>
          <w:noProof/>
        </w:rPr>
        <w:t>Investiția I1.23: „Defragmentarea ecologică” în Regiunea Flamandă</w:t>
      </w:r>
    </w:p>
    <w:p w14:paraId="7405BD8B" w14:textId="77777777" w:rsidR="00A90F39" w:rsidRDefault="00685C56">
      <w:pPr>
        <w:pStyle w:val="P68B1DB1-Normal5"/>
        <w:spacing w:before="120" w:after="120" w:line="240" w:lineRule="auto"/>
        <w:jc w:val="both"/>
        <w:rPr>
          <w:rFonts w:cs="Times New Roman"/>
          <w:noProof/>
        </w:rPr>
      </w:pPr>
      <w:r>
        <w:rPr>
          <w:noProof/>
        </w:rPr>
        <w:t>Această investiție urmărește să contribuie la refacerea ecosistemelor și la dezvoltarea unei rețele naturale în Flandra. Măsura constă în sprijinirea proiectelor de defragmentare ecologică.</w:t>
      </w:r>
    </w:p>
    <w:p w14:paraId="1B458592" w14:textId="77777777" w:rsidR="00A90F39" w:rsidRDefault="00685C56">
      <w:pPr>
        <w:pStyle w:val="P68B1DB1-Normal25"/>
        <w:spacing w:before="120" w:after="120" w:line="240" w:lineRule="auto"/>
        <w:jc w:val="both"/>
        <w:rPr>
          <w:noProof/>
        </w:rPr>
      </w:pPr>
      <w:r>
        <w:rPr>
          <w:noProof/>
        </w:rPr>
        <w:t>Investiția I1.24: „Pactul albastru” în Regiunea Flamandă</w:t>
      </w:r>
    </w:p>
    <w:p w14:paraId="5521E01E" w14:textId="77777777" w:rsidR="00A90F39" w:rsidRDefault="00685C56">
      <w:pPr>
        <w:pStyle w:val="P68B1DB1-Normal4"/>
        <w:spacing w:before="120" w:after="120" w:line="240" w:lineRule="auto"/>
        <w:jc w:val="both"/>
        <w:rPr>
          <w:noProof/>
        </w:rPr>
      </w:pPr>
      <w:r>
        <w:rPr>
          <w:noProof/>
        </w:rPr>
        <w:t>Această investiție urmărește să îmbunătățească gradul de pregătire pentru perioade mai lungi de secetă și valuri de căldură mai frecvente prin abordarea problemelor legate de secetă. Măsura constă în sprijinirea diferitelor acțiuni privind gestionarea apei.</w:t>
      </w:r>
    </w:p>
    <w:p w14:paraId="0F9FD3F1" w14:textId="77777777" w:rsidR="00A90F39" w:rsidRDefault="00685C56">
      <w:pPr>
        <w:pStyle w:val="P68B1DB1-Normal25"/>
        <w:spacing w:before="120" w:after="120" w:line="240" w:lineRule="auto"/>
        <w:jc w:val="both"/>
        <w:rPr>
          <w:noProof/>
        </w:rPr>
      </w:pPr>
      <w:r>
        <w:rPr>
          <w:noProof/>
        </w:rPr>
        <w:t>Investiția I1.25: Programul de refacere a naturii marine</w:t>
      </w:r>
    </w:p>
    <w:p w14:paraId="01926D64" w14:textId="49785B25" w:rsidR="00A90F39" w:rsidRDefault="00685C56">
      <w:pPr>
        <w:pStyle w:val="P68B1DB1-Normal29"/>
        <w:jc w:val="both"/>
        <w:rPr>
          <w:noProof/>
          <w:color w:val="000000"/>
        </w:rPr>
      </w:pPr>
      <w:r>
        <w:rPr>
          <w:noProof/>
        </w:rPr>
        <w:t>Această investiție urmărește să sprijine refacerea naturii marine. Măsura constă în sprijinirea diferitelor proiecte de refacere a naturii marine.</w:t>
      </w:r>
    </w:p>
    <w:p w14:paraId="697B4894" w14:textId="77777777" w:rsidR="00A90F39" w:rsidRDefault="00685C56">
      <w:pPr>
        <w:pStyle w:val="P68B1DB1-Normal30"/>
        <w:rPr>
          <w:noProof/>
        </w:rPr>
      </w:pPr>
      <w:r>
        <w:rPr>
          <w:noProof/>
        </w:rPr>
        <w:t>Investiția I1.26: Proiectul de energie offshore al statului federal</w:t>
      </w:r>
    </w:p>
    <w:p w14:paraId="399C38E6" w14:textId="77777777" w:rsidR="00A90F39" w:rsidRDefault="00685C56">
      <w:pPr>
        <w:pStyle w:val="P68B1DB1-Normal29"/>
        <w:jc w:val="both"/>
        <w:rPr>
          <w:noProof/>
        </w:rPr>
      </w:pPr>
      <w:r>
        <w:rPr>
          <w:noProof/>
        </w:rPr>
        <w:t xml:space="preserve">Această investiție urmărește să sprijine producția de energie offshore. Acesta constă în sprijinirea diferitelor proiecte energetice prin achiziționarea de materiale specializate. </w:t>
      </w:r>
    </w:p>
    <w:p w14:paraId="393F9A69" w14:textId="77777777" w:rsidR="00A90F39" w:rsidRDefault="00A90F39">
      <w:pPr>
        <w:rPr>
          <w:rFonts w:ascii="Times New Roman" w:eastAsia="Times New Roman" w:hAnsi="Times New Roman" w:cs="Times New Roman"/>
          <w:strike/>
          <w:noProof/>
          <w:color w:val="CC3595"/>
          <w:sz w:val="24"/>
          <w:szCs w:val="24"/>
        </w:rPr>
      </w:pPr>
    </w:p>
    <w:p w14:paraId="5813733A" w14:textId="77777777" w:rsidR="00A90F39" w:rsidRDefault="00A90F39">
      <w:pPr>
        <w:spacing w:before="120" w:after="120" w:line="240" w:lineRule="auto"/>
        <w:jc w:val="both"/>
        <w:rPr>
          <w:rFonts w:ascii="Times New Roman" w:eastAsia="Calibri" w:hAnsi="Times New Roman" w:cs="Times New Roman"/>
          <w:noProof/>
          <w:sz w:val="24"/>
        </w:rPr>
        <w:sectPr w:rsidR="00A90F39" w:rsidSect="00E71057">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7D38640A" w14:textId="77777777" w:rsidR="00A90F39" w:rsidRDefault="00685C56">
      <w:pPr>
        <w:pStyle w:val="P68B1DB1-Normal4"/>
        <w:spacing w:before="120" w:after="120" w:line="240" w:lineRule="auto"/>
        <w:jc w:val="both"/>
        <w:rPr>
          <w:noProof/>
          <w:szCs w:val="24"/>
        </w:rPr>
      </w:pPr>
      <w:r>
        <w:rPr>
          <w:b/>
          <w:noProof/>
          <w:u w:val="single"/>
        </w:rPr>
        <w:t xml:space="preserve">C.2. </w:t>
      </w:r>
      <w:r>
        <w:rPr>
          <w:noProof/>
        </w:rPr>
        <w:t xml:space="preserve"> </w:t>
      </w:r>
      <w:r>
        <w:rPr>
          <w:b/>
          <w:noProof/>
          <w:u w:val="single"/>
        </w:rPr>
        <w:t>Jaloane, ținte, indicatori și calendarul de monitorizare și implementare aplicabile sprijinului financiar nerambursabil</w:t>
      </w:r>
    </w:p>
    <w:tbl>
      <w:tblPr>
        <w:tblW w:w="15559" w:type="dxa"/>
        <w:jc w:val="center"/>
        <w:tblLayout w:type="fixed"/>
        <w:tblLook w:val="04A0" w:firstRow="1" w:lastRow="0" w:firstColumn="1" w:lastColumn="0" w:noHBand="0" w:noVBand="1"/>
      </w:tblPr>
      <w:tblGrid>
        <w:gridCol w:w="704"/>
        <w:gridCol w:w="1559"/>
        <w:gridCol w:w="1418"/>
        <w:gridCol w:w="1559"/>
        <w:gridCol w:w="1559"/>
        <w:gridCol w:w="1134"/>
        <w:gridCol w:w="1062"/>
        <w:gridCol w:w="1065"/>
        <w:gridCol w:w="992"/>
        <w:gridCol w:w="850"/>
        <w:gridCol w:w="3657"/>
      </w:tblGrid>
      <w:tr w:rsidR="00A90F39" w14:paraId="78DFB6A5" w14:textId="77777777">
        <w:trPr>
          <w:trHeight w:val="927"/>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62CA04" w14:textId="77777777" w:rsidR="00A90F39" w:rsidRDefault="00685C56">
            <w:pPr>
              <w:pStyle w:val="P68B1DB1-Normal16"/>
              <w:spacing w:after="0"/>
              <w:jc w:val="center"/>
              <w:rPr>
                <w:rFonts w:eastAsia="Times New Roman"/>
                <w:bCs/>
                <w:noProof/>
              </w:rPr>
            </w:pPr>
            <w:r>
              <w:rPr>
                <w:noProof/>
              </w:rPr>
              <w:t>Număr N.B.:</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ECFB5C" w14:textId="77777777" w:rsidR="00A90F39" w:rsidRDefault="00685C56">
            <w:pPr>
              <w:pStyle w:val="P68B1DB1-Normal16"/>
              <w:spacing w:after="0"/>
              <w:jc w:val="center"/>
              <w:rPr>
                <w:rFonts w:eastAsia="Times New Roman"/>
                <w:bCs/>
                <w:noProof/>
              </w:rPr>
            </w:pPr>
            <w:r>
              <w:rPr>
                <w:noProof/>
              </w:rPr>
              <w:t>Măsură conexă (reformă sau investiții)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573AE4B" w14:textId="77777777" w:rsidR="00A90F39" w:rsidRDefault="00685C56">
            <w:pPr>
              <w:pStyle w:val="P68B1DB1-Normal16"/>
              <w:spacing w:after="0"/>
              <w:jc w:val="center"/>
              <w:rPr>
                <w:rFonts w:eastAsia="Times New Roman"/>
                <w:bCs/>
                <w:noProof/>
              </w:rPr>
            </w:pPr>
            <w:r>
              <w:rPr>
                <w:noProof/>
              </w:rPr>
              <w:t>Etapă/Obiectiv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F26416" w14:textId="77777777" w:rsidR="00A90F39" w:rsidRDefault="00685C56">
            <w:pPr>
              <w:pStyle w:val="P68B1DB1-Normal16"/>
              <w:spacing w:after="0"/>
              <w:jc w:val="center"/>
              <w:rPr>
                <w:rFonts w:eastAsia="Times New Roman"/>
                <w:bCs/>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F68EF6" w14:textId="77777777" w:rsidR="00A90F39" w:rsidRDefault="00685C56">
            <w:pPr>
              <w:pStyle w:val="P68B1DB1-Normal17"/>
              <w:spacing w:after="0"/>
              <w:jc w:val="center"/>
              <w:rPr>
                <w:rFonts w:eastAsia="Times New Roman"/>
                <w:b/>
                <w:bCs/>
                <w:noProof/>
              </w:rPr>
            </w:pPr>
            <w:r>
              <w:rPr>
                <w:b/>
                <w:noProof/>
              </w:rPr>
              <w:t>Indicatori calitativi</w:t>
            </w:r>
            <w:r>
              <w:rPr>
                <w:noProof/>
              </w:rPr>
              <w:br/>
            </w:r>
            <w:r>
              <w:rPr>
                <w:b/>
                <w:noProof/>
              </w:rPr>
              <w:t>(pentru jaloane)</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FD74D95" w14:textId="77777777" w:rsidR="00A90F39" w:rsidRDefault="00685C56">
            <w:pPr>
              <w:pStyle w:val="P68B1DB1-Normal17"/>
              <w:spacing w:after="0"/>
              <w:jc w:val="center"/>
              <w:rPr>
                <w:rFonts w:eastAsia="Times New Roman"/>
                <w:b/>
                <w:bCs/>
                <w:noProof/>
              </w:rPr>
            </w:pPr>
            <w:r>
              <w:rPr>
                <w:b/>
                <w:noProof/>
              </w:rPr>
              <w:t>Indicatori cantitativi</w:t>
            </w:r>
            <w:r>
              <w:rPr>
                <w:noProof/>
              </w:rPr>
              <w:br/>
            </w:r>
            <w:r>
              <w:rPr>
                <w:b/>
                <w:noProof/>
              </w:rPr>
              <w:t>(pentru obiective)</w:t>
            </w:r>
          </w:p>
        </w:tc>
        <w:tc>
          <w:tcPr>
            <w:tcW w:w="1842"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1C81B48" w14:textId="77777777" w:rsidR="00A90F39" w:rsidRDefault="00685C56">
            <w:pPr>
              <w:pStyle w:val="P68B1DB1-Normal16"/>
              <w:spacing w:after="0"/>
              <w:jc w:val="center"/>
              <w:rPr>
                <w:rFonts w:eastAsia="Times New Roman"/>
                <w:bCs/>
                <w:noProof/>
              </w:rPr>
            </w:pPr>
            <w:r>
              <w:rPr>
                <w:noProof/>
              </w:rPr>
              <w:t xml:space="preserve">Calendar orientativ pentru finalizare </w:t>
            </w:r>
          </w:p>
        </w:tc>
        <w:tc>
          <w:tcPr>
            <w:tcW w:w="36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CB5DF1" w14:textId="77777777" w:rsidR="00A90F39" w:rsidRDefault="00685C56">
            <w:pPr>
              <w:pStyle w:val="P68B1DB1-Normal16"/>
              <w:spacing w:after="0"/>
              <w:jc w:val="center"/>
              <w:rPr>
                <w:rFonts w:eastAsia="Times New Roman"/>
                <w:bCs/>
                <w:noProof/>
              </w:rPr>
            </w:pPr>
            <w:r>
              <w:rPr>
                <w:noProof/>
              </w:rPr>
              <w:t>Descrierea fiecărui jalon și a fiecărei ținte</w:t>
            </w:r>
          </w:p>
        </w:tc>
      </w:tr>
      <w:tr w:rsidR="00A90F39" w14:paraId="62EA136F" w14:textId="77777777">
        <w:trPr>
          <w:trHeight w:val="1013"/>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96EDED0" w14:textId="77777777" w:rsidR="00A90F39" w:rsidRDefault="00A90F39">
            <w:pPr>
              <w:spacing w:after="0"/>
              <w:rPr>
                <w:rFonts w:ascii="Times New Roman" w:eastAsia="Times New Roman" w:hAnsi="Times New Roman" w:cs="Times New Roman"/>
                <w:b/>
                <w:bCs/>
                <w:noProof/>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D66A99A" w14:textId="77777777" w:rsidR="00A90F39" w:rsidRDefault="00A90F39">
            <w:pPr>
              <w:spacing w:after="0"/>
              <w:rPr>
                <w:rFonts w:ascii="Times New Roman" w:eastAsia="Times New Roman" w:hAnsi="Times New Roman" w:cs="Times New Roman"/>
                <w:b/>
                <w:bCs/>
                <w:noProof/>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6856332" w14:textId="77777777" w:rsidR="00A90F39" w:rsidRDefault="00A90F39">
            <w:pPr>
              <w:spacing w:after="0"/>
              <w:rPr>
                <w:rFonts w:ascii="Times New Roman" w:eastAsia="Times New Roman" w:hAnsi="Times New Roman" w:cs="Times New Roman"/>
                <w:b/>
                <w:bCs/>
                <w:noProof/>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63B3E86" w14:textId="77777777" w:rsidR="00A90F39" w:rsidRDefault="00A90F39">
            <w:pPr>
              <w:spacing w:after="0"/>
              <w:rPr>
                <w:rFonts w:ascii="Times New Roman" w:eastAsia="Times New Roman" w:hAnsi="Times New Roman" w:cs="Times New Roman"/>
                <w:b/>
                <w:bCs/>
                <w:noProof/>
                <w:sz w:val="20"/>
                <w:szCs w:val="20"/>
              </w:rPr>
            </w:pPr>
          </w:p>
        </w:tc>
        <w:tc>
          <w:tcPr>
            <w:tcW w:w="1559" w:type="dxa"/>
            <w:vMerge/>
            <w:tcBorders>
              <w:left w:val="single" w:sz="4" w:space="0" w:color="auto"/>
            </w:tcBorders>
            <w:vAlign w:val="center"/>
            <w:hideMark/>
          </w:tcPr>
          <w:p w14:paraId="79DA477C" w14:textId="77777777" w:rsidR="00A90F39" w:rsidRDefault="00A90F39">
            <w:pPr>
              <w:spacing w:after="0"/>
              <w:rPr>
                <w:rFonts w:ascii="Times New Roman" w:eastAsia="Times New Roman" w:hAnsi="Times New Roman" w:cs="Times New Roman"/>
                <w:b/>
                <w:bCs/>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5F551B7" w14:textId="77777777" w:rsidR="00A90F39" w:rsidRDefault="00685C56">
            <w:pPr>
              <w:pStyle w:val="P68B1DB1-Normal16"/>
              <w:spacing w:after="0"/>
              <w:jc w:val="center"/>
              <w:rPr>
                <w:rFonts w:eastAsia="Times New Roman"/>
                <w:noProof/>
              </w:rPr>
            </w:pPr>
            <w:r>
              <w:rPr>
                <w:noProof/>
              </w:rPr>
              <w:t>Unitatea de măsură</w:t>
            </w:r>
          </w:p>
        </w:tc>
        <w:tc>
          <w:tcPr>
            <w:tcW w:w="1062" w:type="dxa"/>
            <w:tcBorders>
              <w:top w:val="single" w:sz="4" w:space="0" w:color="auto"/>
              <w:left w:val="nil"/>
              <w:bottom w:val="single" w:sz="4" w:space="0" w:color="auto"/>
              <w:right w:val="single" w:sz="4" w:space="0" w:color="auto"/>
            </w:tcBorders>
            <w:shd w:val="clear" w:color="auto" w:fill="BDD7EE"/>
            <w:vAlign w:val="center"/>
            <w:hideMark/>
          </w:tcPr>
          <w:p w14:paraId="6F4CA215" w14:textId="77777777" w:rsidR="00A90F39" w:rsidRDefault="00685C56">
            <w:pPr>
              <w:pStyle w:val="P68B1DB1-Normal16"/>
              <w:spacing w:after="0"/>
              <w:jc w:val="center"/>
              <w:rPr>
                <w:rFonts w:eastAsia="Times New Roman"/>
                <w:noProof/>
              </w:rPr>
            </w:pPr>
            <w:r>
              <w:rPr>
                <w:noProof/>
              </w:rPr>
              <w:t xml:space="preserve">Situația de referință </w:t>
            </w:r>
          </w:p>
        </w:tc>
        <w:tc>
          <w:tcPr>
            <w:tcW w:w="1065" w:type="dxa"/>
            <w:tcBorders>
              <w:top w:val="single" w:sz="4" w:space="0" w:color="auto"/>
              <w:left w:val="nil"/>
              <w:bottom w:val="single" w:sz="4" w:space="0" w:color="auto"/>
              <w:right w:val="single" w:sz="4" w:space="0" w:color="auto"/>
            </w:tcBorders>
            <w:shd w:val="clear" w:color="auto" w:fill="BDD7EE"/>
            <w:vAlign w:val="center"/>
            <w:hideMark/>
          </w:tcPr>
          <w:p w14:paraId="69F30034" w14:textId="77777777" w:rsidR="00A90F39" w:rsidRDefault="00685C56">
            <w:pPr>
              <w:pStyle w:val="P68B1DB1-Normal16"/>
              <w:spacing w:after="0"/>
              <w:jc w:val="center"/>
              <w:rPr>
                <w:rFonts w:eastAsia="Times New Roman"/>
                <w:noProof/>
              </w:rPr>
            </w:pPr>
            <w:r>
              <w:rPr>
                <w:noProof/>
              </w:rPr>
              <w:t xml:space="preserve">Obiectiv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2A5BBF68" w14:textId="77777777" w:rsidR="00A90F39" w:rsidRDefault="00685C56">
            <w:pPr>
              <w:pStyle w:val="P68B1DB1-Normal16"/>
              <w:spacing w:after="0"/>
              <w:jc w:val="center"/>
              <w:rPr>
                <w:rFonts w:eastAsia="Times New Roman"/>
                <w:noProof/>
              </w:rPr>
            </w:pPr>
            <w:r>
              <w:rPr>
                <w:noProof/>
              </w:rPr>
              <w:t>Trimestru</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1CCABD91" w14:textId="77777777" w:rsidR="00A90F39" w:rsidRDefault="00685C56">
            <w:pPr>
              <w:pStyle w:val="P68B1DB1-Normal16"/>
              <w:spacing w:after="0"/>
              <w:jc w:val="center"/>
              <w:rPr>
                <w:rFonts w:eastAsia="Times New Roman"/>
                <w:noProof/>
              </w:rPr>
            </w:pPr>
            <w:r>
              <w:rPr>
                <w:noProof/>
              </w:rPr>
              <w:t>Anul</w:t>
            </w:r>
          </w:p>
        </w:tc>
        <w:tc>
          <w:tcPr>
            <w:tcW w:w="3657" w:type="dxa"/>
            <w:vMerge/>
            <w:tcBorders>
              <w:top w:val="single" w:sz="4" w:space="0" w:color="auto"/>
              <w:bottom w:val="single" w:sz="4" w:space="0" w:color="auto"/>
              <w:right w:val="single" w:sz="4" w:space="0" w:color="auto"/>
            </w:tcBorders>
            <w:vAlign w:val="center"/>
            <w:hideMark/>
          </w:tcPr>
          <w:p w14:paraId="28D733C7" w14:textId="77777777" w:rsidR="00A90F39" w:rsidRDefault="00A90F39">
            <w:pPr>
              <w:spacing w:after="0"/>
              <w:rPr>
                <w:rFonts w:ascii="Times New Roman" w:eastAsia="Times New Roman" w:hAnsi="Times New Roman" w:cs="Times New Roman"/>
                <w:b/>
                <w:bCs/>
                <w:noProof/>
                <w:sz w:val="20"/>
                <w:szCs w:val="20"/>
              </w:rPr>
            </w:pPr>
          </w:p>
        </w:tc>
      </w:tr>
      <w:tr w:rsidR="00A90F39" w14:paraId="75C75A2F"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F887BA" w14:textId="77777777" w:rsidR="00A90F39" w:rsidRDefault="00685C56">
            <w:pPr>
              <w:pStyle w:val="P68B1DB1-Normal19"/>
              <w:spacing w:after="0"/>
              <w:jc w:val="center"/>
              <w:rPr>
                <w:rFonts w:eastAsia="Times New Roman"/>
                <w:noProof/>
              </w:rPr>
            </w:pPr>
            <w:r>
              <w:rPr>
                <w:noProof/>
              </w:rPr>
              <w:t>37</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017BD4D3" w14:textId="77777777" w:rsidR="00A90F39" w:rsidRDefault="00685C56">
            <w:pPr>
              <w:pStyle w:val="P68B1DB1-Normal19"/>
              <w:spacing w:after="0"/>
              <w:rPr>
                <w:rFonts w:eastAsia="Times New Roman"/>
                <w:noProof/>
              </w:rPr>
            </w:pPr>
            <w:r>
              <w:rPr>
                <w:noProof/>
              </w:rPr>
              <w:t>Biodiversitatea și adaptarea la schimbările climatice (I-1.22)</w:t>
            </w:r>
          </w:p>
        </w:tc>
        <w:tc>
          <w:tcPr>
            <w:tcW w:w="1418" w:type="dxa"/>
            <w:tcBorders>
              <w:top w:val="single" w:sz="4" w:space="0" w:color="auto"/>
              <w:left w:val="nil"/>
              <w:bottom w:val="single" w:sz="4" w:space="0" w:color="auto"/>
              <w:right w:val="single" w:sz="4" w:space="0" w:color="auto"/>
            </w:tcBorders>
            <w:shd w:val="clear" w:color="auto" w:fill="C6EFCE"/>
            <w:noWrap/>
            <w:vAlign w:val="center"/>
            <w:hideMark/>
          </w:tcPr>
          <w:p w14:paraId="06A0457F" w14:textId="77777777" w:rsidR="00A90F39" w:rsidRDefault="00685C56">
            <w:pPr>
              <w:pStyle w:val="P68B1DB1-Normal19"/>
              <w:spacing w:after="0"/>
              <w:rPr>
                <w:noProof/>
              </w:rPr>
            </w:pPr>
            <w:r>
              <w:rPr>
                <w:noProof/>
              </w:rPr>
              <w:t>M</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4D96DE5F" w14:textId="4338BB8A" w:rsidR="00A90F39" w:rsidRDefault="00685C56">
            <w:pPr>
              <w:pStyle w:val="P68B1DB1-Normal20"/>
              <w:spacing w:after="0"/>
              <w:rPr>
                <w:rFonts w:eastAsia="Calibri"/>
                <w:noProof/>
                <w:highlight w:val="yellow"/>
              </w:rPr>
            </w:pPr>
            <w:r>
              <w:rPr>
                <w:noProof/>
              </w:rPr>
              <w:t>Rapoarte de livrare pentru activitățile de protecție a naturii</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2FDDC18E" w14:textId="5C49C106" w:rsidR="00A90F39" w:rsidRDefault="00685C56">
            <w:pPr>
              <w:pStyle w:val="P68B1DB1-Normal20"/>
              <w:spacing w:after="0"/>
              <w:rPr>
                <w:noProof/>
                <w:highlight w:val="yellow"/>
              </w:rPr>
            </w:pPr>
            <w:r>
              <w:rPr>
                <w:noProof/>
              </w:rPr>
              <w:t>Rapoarte de livrare pentru activitățile de protecție a naturii</w:t>
            </w:r>
          </w:p>
        </w:tc>
        <w:tc>
          <w:tcPr>
            <w:tcW w:w="1134" w:type="dxa"/>
            <w:tcBorders>
              <w:top w:val="nil"/>
              <w:left w:val="nil"/>
              <w:bottom w:val="single" w:sz="4" w:space="0" w:color="auto"/>
              <w:right w:val="single" w:sz="4" w:space="0" w:color="auto"/>
            </w:tcBorders>
            <w:shd w:val="clear" w:color="auto" w:fill="C6EFCE"/>
            <w:noWrap/>
            <w:vAlign w:val="center"/>
            <w:hideMark/>
          </w:tcPr>
          <w:p w14:paraId="69573369" w14:textId="77777777" w:rsidR="00A90F39" w:rsidRDefault="00A90F39">
            <w:pPr>
              <w:spacing w:after="0"/>
              <w:rPr>
                <w:rFonts w:ascii="Times New Roman" w:eastAsia="Calibri" w:hAnsi="Times New Roman" w:cs="Times New Roman"/>
                <w:noProof/>
                <w:color w:val="006100"/>
                <w:sz w:val="20"/>
                <w:szCs w:val="20"/>
              </w:rPr>
            </w:pPr>
          </w:p>
        </w:tc>
        <w:tc>
          <w:tcPr>
            <w:tcW w:w="1062" w:type="dxa"/>
            <w:tcBorders>
              <w:top w:val="nil"/>
              <w:left w:val="nil"/>
              <w:bottom w:val="single" w:sz="4" w:space="0" w:color="auto"/>
              <w:right w:val="single" w:sz="4" w:space="0" w:color="auto"/>
            </w:tcBorders>
            <w:shd w:val="clear" w:color="auto" w:fill="C6EFCE"/>
            <w:noWrap/>
            <w:vAlign w:val="center"/>
            <w:hideMark/>
          </w:tcPr>
          <w:p w14:paraId="515C2048" w14:textId="77777777" w:rsidR="00A90F39" w:rsidRDefault="00A90F39">
            <w:pPr>
              <w:spacing w:after="0"/>
              <w:jc w:val="center"/>
              <w:rPr>
                <w:rFonts w:ascii="Times New Roman" w:eastAsia="Calibri" w:hAnsi="Times New Roman" w:cs="Times New Roman"/>
                <w:noProof/>
                <w:color w:val="006100"/>
                <w:sz w:val="20"/>
                <w:szCs w:val="20"/>
              </w:rPr>
            </w:pPr>
          </w:p>
        </w:tc>
        <w:tc>
          <w:tcPr>
            <w:tcW w:w="1065" w:type="dxa"/>
            <w:tcBorders>
              <w:top w:val="nil"/>
              <w:left w:val="nil"/>
              <w:bottom w:val="single" w:sz="4" w:space="0" w:color="auto"/>
              <w:right w:val="single" w:sz="4" w:space="0" w:color="auto"/>
            </w:tcBorders>
            <w:shd w:val="clear" w:color="auto" w:fill="C6EFCE"/>
            <w:noWrap/>
            <w:vAlign w:val="center"/>
            <w:hideMark/>
          </w:tcPr>
          <w:p w14:paraId="564F3B87" w14:textId="77777777" w:rsidR="00A90F39" w:rsidRDefault="00A90F39">
            <w:pPr>
              <w:spacing w:after="0"/>
              <w:jc w:val="center"/>
              <w:rPr>
                <w:rFonts w:ascii="Times New Roman" w:eastAsia="Calibri"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38AB8DEC" w14:textId="77777777" w:rsidR="00A90F39" w:rsidRDefault="00685C56">
            <w:pPr>
              <w:pStyle w:val="P68B1DB1-Normal19"/>
              <w:spacing w:after="0"/>
              <w:jc w:val="center"/>
              <w:rPr>
                <w:rFonts w:eastAsia="Times New Roman"/>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28707572" w14:textId="77777777" w:rsidR="00A90F39" w:rsidRDefault="00685C56">
            <w:pPr>
              <w:pStyle w:val="P68B1DB1-Normal19"/>
              <w:spacing w:after="0"/>
              <w:jc w:val="center"/>
              <w:rPr>
                <w:rFonts w:eastAsia="Times New Roman"/>
                <w:noProof/>
              </w:rPr>
            </w:pPr>
            <w:r>
              <w:rPr>
                <w:noProof/>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7D5660AA" w14:textId="07F40BD7" w:rsidR="00A90F39" w:rsidRDefault="00685C56">
            <w:pPr>
              <w:pStyle w:val="P68B1DB1-Normal19"/>
              <w:spacing w:after="0"/>
              <w:rPr>
                <w:noProof/>
              </w:rPr>
            </w:pPr>
            <w:r>
              <w:rPr>
                <w:noProof/>
              </w:rPr>
              <w:t>Rapoarte de livrare emise de SPW ARNE pentru activități de protecție a naturii care constau în regenerarea pădurilor, protejarea zonelor și regenerarea care acoperă un total de 3 735 hectare.</w:t>
            </w:r>
          </w:p>
        </w:tc>
      </w:tr>
      <w:tr w:rsidR="00A90F39" w14:paraId="61F01488"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7BDBA3CC" w14:textId="77777777" w:rsidR="00A90F39" w:rsidRDefault="00685C56">
            <w:pPr>
              <w:pStyle w:val="P68B1DB1-Normal19"/>
              <w:spacing w:after="0"/>
              <w:jc w:val="center"/>
              <w:rPr>
                <w:rFonts w:eastAsia="Times New Roman"/>
                <w:noProof/>
              </w:rPr>
            </w:pPr>
            <w:r>
              <w:rPr>
                <w:noProof/>
              </w:rPr>
              <w:t>38</w:t>
            </w:r>
          </w:p>
        </w:tc>
        <w:tc>
          <w:tcPr>
            <w:tcW w:w="1559" w:type="dxa"/>
            <w:tcBorders>
              <w:top w:val="nil"/>
              <w:left w:val="nil"/>
              <w:bottom w:val="single" w:sz="4" w:space="0" w:color="auto"/>
              <w:right w:val="single" w:sz="4" w:space="0" w:color="auto"/>
            </w:tcBorders>
            <w:shd w:val="clear" w:color="auto" w:fill="C6EFCE"/>
            <w:noWrap/>
            <w:vAlign w:val="center"/>
            <w:hideMark/>
          </w:tcPr>
          <w:p w14:paraId="3427CA83" w14:textId="77777777" w:rsidR="00A90F39" w:rsidRDefault="00685C56">
            <w:pPr>
              <w:pStyle w:val="P68B1DB1-Normal19"/>
              <w:spacing w:after="0"/>
              <w:rPr>
                <w:rFonts w:eastAsia="Times New Roman"/>
                <w:noProof/>
              </w:rPr>
            </w:pPr>
            <w:r>
              <w:rPr>
                <w:noProof/>
              </w:rPr>
              <w:t>Biodiversitatea și adaptarea la schimbările climatice (I-1.22)</w:t>
            </w:r>
          </w:p>
        </w:tc>
        <w:tc>
          <w:tcPr>
            <w:tcW w:w="1418" w:type="dxa"/>
            <w:tcBorders>
              <w:top w:val="nil"/>
              <w:left w:val="nil"/>
              <w:bottom w:val="single" w:sz="4" w:space="0" w:color="auto"/>
              <w:right w:val="single" w:sz="4" w:space="0" w:color="auto"/>
            </w:tcBorders>
            <w:shd w:val="clear" w:color="auto" w:fill="C6EFCE"/>
            <w:noWrap/>
            <w:vAlign w:val="center"/>
            <w:hideMark/>
          </w:tcPr>
          <w:p w14:paraId="7590D1BD" w14:textId="77777777" w:rsidR="00A90F39" w:rsidRDefault="00685C56">
            <w:pPr>
              <w:pStyle w:val="P68B1DB1-Normal19"/>
              <w:spacing w:after="0"/>
              <w:rPr>
                <w:rFonts w:eastAsia="Times New Roman"/>
                <w:noProof/>
              </w:rPr>
            </w:pPr>
            <w:r>
              <w:rPr>
                <w:noProof/>
              </w:rPr>
              <w:t>M</w:t>
            </w:r>
          </w:p>
        </w:tc>
        <w:tc>
          <w:tcPr>
            <w:tcW w:w="1559" w:type="dxa"/>
            <w:tcBorders>
              <w:top w:val="nil"/>
              <w:left w:val="nil"/>
              <w:bottom w:val="single" w:sz="4" w:space="0" w:color="auto"/>
              <w:right w:val="single" w:sz="4" w:space="0" w:color="auto"/>
            </w:tcBorders>
            <w:shd w:val="clear" w:color="auto" w:fill="C6EFCE"/>
            <w:noWrap/>
            <w:vAlign w:val="center"/>
            <w:hideMark/>
          </w:tcPr>
          <w:p w14:paraId="4FCB2ACF" w14:textId="0BBBB15C" w:rsidR="00A90F39" w:rsidRDefault="00685C56">
            <w:pPr>
              <w:pStyle w:val="P68B1DB1-Normal19"/>
              <w:spacing w:after="0"/>
              <w:rPr>
                <w:rFonts w:eastAsia="Times New Roman"/>
                <w:noProof/>
              </w:rPr>
            </w:pPr>
            <w:r>
              <w:rPr>
                <w:noProof/>
              </w:rPr>
              <w:t>Acordarea de granturi pentru proiecte de creare a două parcuri naționale</w:t>
            </w:r>
          </w:p>
        </w:tc>
        <w:tc>
          <w:tcPr>
            <w:tcW w:w="1559" w:type="dxa"/>
            <w:tcBorders>
              <w:top w:val="nil"/>
              <w:left w:val="nil"/>
              <w:bottom w:val="single" w:sz="4" w:space="0" w:color="auto"/>
              <w:right w:val="single" w:sz="4" w:space="0" w:color="auto"/>
            </w:tcBorders>
            <w:shd w:val="clear" w:color="auto" w:fill="C6EFCE"/>
            <w:noWrap/>
            <w:vAlign w:val="center"/>
            <w:hideMark/>
          </w:tcPr>
          <w:p w14:paraId="40361773" w14:textId="77777777" w:rsidR="00A90F39" w:rsidRDefault="00685C56">
            <w:pPr>
              <w:pStyle w:val="P68B1DB1-Normal19"/>
              <w:spacing w:after="0"/>
              <w:rPr>
                <w:rFonts w:eastAsia="Times New Roman"/>
                <w:noProof/>
              </w:rPr>
            </w:pPr>
            <w:r>
              <w:rPr>
                <w:noProof/>
              </w:rPr>
              <w:t>Notificare scrisă privind acordarea de granturi candidaților care au reușit la concurs</w:t>
            </w:r>
          </w:p>
        </w:tc>
        <w:tc>
          <w:tcPr>
            <w:tcW w:w="1134" w:type="dxa"/>
            <w:tcBorders>
              <w:top w:val="nil"/>
              <w:left w:val="nil"/>
              <w:bottom w:val="single" w:sz="4" w:space="0" w:color="auto"/>
              <w:right w:val="single" w:sz="4" w:space="0" w:color="auto"/>
            </w:tcBorders>
            <w:shd w:val="clear" w:color="auto" w:fill="C6EFCE"/>
            <w:noWrap/>
            <w:vAlign w:val="center"/>
            <w:hideMark/>
          </w:tcPr>
          <w:p w14:paraId="762E5EDB" w14:textId="77777777" w:rsidR="00A90F39" w:rsidRDefault="00A90F39">
            <w:pPr>
              <w:spacing w:after="0"/>
              <w:rPr>
                <w:rFonts w:ascii="Times New Roman" w:eastAsia="Times New Roman" w:hAnsi="Times New Roman" w:cs="Times New Roman"/>
                <w:noProof/>
                <w:color w:val="006100"/>
                <w:sz w:val="20"/>
                <w:szCs w:val="20"/>
              </w:rPr>
            </w:pPr>
          </w:p>
        </w:tc>
        <w:tc>
          <w:tcPr>
            <w:tcW w:w="1062" w:type="dxa"/>
            <w:tcBorders>
              <w:top w:val="nil"/>
              <w:left w:val="nil"/>
              <w:bottom w:val="single" w:sz="4" w:space="0" w:color="auto"/>
              <w:right w:val="single" w:sz="4" w:space="0" w:color="auto"/>
            </w:tcBorders>
            <w:shd w:val="clear" w:color="auto" w:fill="C6EFCE"/>
            <w:noWrap/>
            <w:vAlign w:val="center"/>
            <w:hideMark/>
          </w:tcPr>
          <w:p w14:paraId="6BF9EDB8"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065" w:type="dxa"/>
            <w:tcBorders>
              <w:top w:val="nil"/>
              <w:left w:val="nil"/>
              <w:bottom w:val="single" w:sz="4" w:space="0" w:color="auto"/>
              <w:right w:val="single" w:sz="4" w:space="0" w:color="auto"/>
            </w:tcBorders>
            <w:shd w:val="clear" w:color="auto" w:fill="C6EFCE"/>
            <w:noWrap/>
            <w:vAlign w:val="center"/>
            <w:hideMark/>
          </w:tcPr>
          <w:p w14:paraId="6E2196EA"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19A77E94" w14:textId="77777777" w:rsidR="00A90F39" w:rsidRDefault="00685C56">
            <w:pPr>
              <w:pStyle w:val="P68B1DB1-Normal19"/>
              <w:spacing w:after="0"/>
              <w:jc w:val="center"/>
              <w:rPr>
                <w:rFonts w:eastAsia="Times New Roman"/>
                <w:noProof/>
              </w:rPr>
            </w:pPr>
            <w:r>
              <w:rPr>
                <w:noProof/>
              </w:rPr>
              <w:t>Î1</w:t>
            </w:r>
          </w:p>
        </w:tc>
        <w:tc>
          <w:tcPr>
            <w:tcW w:w="850" w:type="dxa"/>
            <w:tcBorders>
              <w:top w:val="nil"/>
              <w:left w:val="nil"/>
              <w:bottom w:val="single" w:sz="4" w:space="0" w:color="auto"/>
              <w:right w:val="single" w:sz="4" w:space="0" w:color="auto"/>
            </w:tcBorders>
            <w:shd w:val="clear" w:color="auto" w:fill="C6EFCE"/>
            <w:noWrap/>
            <w:vAlign w:val="center"/>
            <w:hideMark/>
          </w:tcPr>
          <w:p w14:paraId="49AFB913" w14:textId="77777777" w:rsidR="00A90F39" w:rsidRDefault="00685C56">
            <w:pPr>
              <w:pStyle w:val="P68B1DB1-Normal19"/>
              <w:spacing w:after="0"/>
              <w:jc w:val="center"/>
              <w:rPr>
                <w:rFonts w:eastAsia="Times New Roman"/>
                <w:noProof/>
              </w:rPr>
            </w:pPr>
            <w:r>
              <w:rPr>
                <w:noProof/>
              </w:rPr>
              <w:t>2023</w:t>
            </w:r>
          </w:p>
        </w:tc>
        <w:tc>
          <w:tcPr>
            <w:tcW w:w="3657" w:type="dxa"/>
            <w:tcBorders>
              <w:top w:val="nil"/>
              <w:left w:val="nil"/>
              <w:bottom w:val="single" w:sz="4" w:space="0" w:color="auto"/>
              <w:right w:val="single" w:sz="4" w:space="0" w:color="auto"/>
            </w:tcBorders>
            <w:shd w:val="clear" w:color="auto" w:fill="C6EFCE"/>
            <w:noWrap/>
            <w:vAlign w:val="center"/>
            <w:hideMark/>
          </w:tcPr>
          <w:p w14:paraId="755BE86A" w14:textId="77777777" w:rsidR="00A90F39" w:rsidRDefault="00685C56">
            <w:pPr>
              <w:pStyle w:val="P68B1DB1-Normal19"/>
              <w:spacing w:after="0"/>
              <w:rPr>
                <w:rFonts w:eastAsia="Times New Roman"/>
                <w:noProof/>
              </w:rPr>
            </w:pPr>
            <w:r>
              <w:rPr>
                <w:noProof/>
              </w:rPr>
              <w:t>Acordarea de subvenții pentru două proiecte și notificarea scrisă trimisă candidaților selectați de către ministrul valon al mediului în urma cererii de propuneri pentru două parcuri naționale cu o suprafață totală cuprinsă între 10 000 și 70 000 hectare.</w:t>
            </w:r>
          </w:p>
        </w:tc>
      </w:tr>
      <w:tr w:rsidR="00A90F39" w14:paraId="2C2FC457"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52508025" w14:textId="77777777" w:rsidR="00A90F39" w:rsidRDefault="00685C56">
            <w:pPr>
              <w:pStyle w:val="P68B1DB1-Normal19"/>
              <w:spacing w:after="0"/>
              <w:jc w:val="center"/>
              <w:rPr>
                <w:rFonts w:eastAsia="Times New Roman"/>
                <w:noProof/>
              </w:rPr>
            </w:pPr>
            <w:r>
              <w:rPr>
                <w:noProof/>
              </w:rPr>
              <w:t>39</w:t>
            </w:r>
          </w:p>
        </w:tc>
        <w:tc>
          <w:tcPr>
            <w:tcW w:w="1559" w:type="dxa"/>
            <w:tcBorders>
              <w:top w:val="nil"/>
              <w:left w:val="nil"/>
              <w:bottom w:val="single" w:sz="4" w:space="0" w:color="auto"/>
              <w:right w:val="single" w:sz="4" w:space="0" w:color="auto"/>
            </w:tcBorders>
            <w:shd w:val="clear" w:color="auto" w:fill="C6EFCE"/>
            <w:noWrap/>
            <w:vAlign w:val="center"/>
            <w:hideMark/>
          </w:tcPr>
          <w:p w14:paraId="7550E401" w14:textId="77777777" w:rsidR="00A90F39" w:rsidRDefault="00685C56">
            <w:pPr>
              <w:pStyle w:val="P68B1DB1-Normal19"/>
              <w:spacing w:after="0"/>
              <w:rPr>
                <w:rFonts w:eastAsia="Times New Roman"/>
                <w:noProof/>
              </w:rPr>
            </w:pPr>
            <w:r>
              <w:rPr>
                <w:noProof/>
              </w:rPr>
              <w:t>Biodiversitatea și adaptarea la schimbările climatice (I-1.22)</w:t>
            </w:r>
          </w:p>
        </w:tc>
        <w:tc>
          <w:tcPr>
            <w:tcW w:w="1418" w:type="dxa"/>
            <w:tcBorders>
              <w:top w:val="nil"/>
              <w:left w:val="nil"/>
              <w:bottom w:val="single" w:sz="4" w:space="0" w:color="auto"/>
              <w:right w:val="single" w:sz="4" w:space="0" w:color="auto"/>
            </w:tcBorders>
            <w:shd w:val="clear" w:color="auto" w:fill="C6EFCE"/>
            <w:noWrap/>
            <w:vAlign w:val="center"/>
            <w:hideMark/>
          </w:tcPr>
          <w:p w14:paraId="3B47EF07" w14:textId="77777777" w:rsidR="00A90F39" w:rsidRDefault="00685C56">
            <w:pPr>
              <w:pStyle w:val="P68B1DB1-Normal19"/>
              <w:spacing w:after="0"/>
              <w:rPr>
                <w:noProof/>
              </w:rPr>
            </w:pPr>
            <w:r>
              <w:rPr>
                <w:noProof/>
              </w:rPr>
              <w:t>M</w:t>
            </w:r>
          </w:p>
        </w:tc>
        <w:tc>
          <w:tcPr>
            <w:tcW w:w="1559" w:type="dxa"/>
            <w:tcBorders>
              <w:top w:val="nil"/>
              <w:left w:val="nil"/>
              <w:bottom w:val="single" w:sz="4" w:space="0" w:color="auto"/>
              <w:right w:val="single" w:sz="4" w:space="0" w:color="auto"/>
            </w:tcBorders>
            <w:shd w:val="clear" w:color="auto" w:fill="C6EFCE"/>
            <w:noWrap/>
            <w:vAlign w:val="center"/>
            <w:hideMark/>
          </w:tcPr>
          <w:p w14:paraId="51A9B257" w14:textId="5BCB9DD7" w:rsidR="00A90F39" w:rsidRDefault="00685C56">
            <w:pPr>
              <w:pStyle w:val="P68B1DB1-Normal20"/>
              <w:spacing w:after="0"/>
              <w:rPr>
                <w:noProof/>
                <w:highlight w:val="yellow"/>
              </w:rPr>
            </w:pPr>
            <w:r>
              <w:rPr>
                <w:noProof/>
              </w:rPr>
              <w:t>Rapoarte de livrare pentru lucrările de infrastructură legate de „Entre-Sambre-et-Meuse” și „Vallée de la Semois”</w:t>
            </w:r>
          </w:p>
        </w:tc>
        <w:tc>
          <w:tcPr>
            <w:tcW w:w="1559" w:type="dxa"/>
            <w:tcBorders>
              <w:top w:val="nil"/>
              <w:left w:val="nil"/>
              <w:bottom w:val="single" w:sz="4" w:space="0" w:color="auto"/>
              <w:right w:val="single" w:sz="4" w:space="0" w:color="auto"/>
            </w:tcBorders>
            <w:shd w:val="clear" w:color="auto" w:fill="C6EFCE"/>
            <w:noWrap/>
            <w:vAlign w:val="center"/>
            <w:hideMark/>
          </w:tcPr>
          <w:p w14:paraId="762B826D" w14:textId="4665B42F" w:rsidR="00A90F39" w:rsidRDefault="00685C56">
            <w:pPr>
              <w:pStyle w:val="P68B1DB1-Normal20"/>
              <w:spacing w:after="0"/>
              <w:rPr>
                <w:noProof/>
                <w:highlight w:val="yellow"/>
              </w:rPr>
            </w:pPr>
            <w:r>
              <w:rPr>
                <w:noProof/>
              </w:rPr>
              <w:t>Rapoarte de livrare pentru lucrările de infrastructură</w:t>
            </w:r>
          </w:p>
        </w:tc>
        <w:tc>
          <w:tcPr>
            <w:tcW w:w="1134" w:type="dxa"/>
            <w:tcBorders>
              <w:top w:val="nil"/>
              <w:left w:val="nil"/>
              <w:bottom w:val="single" w:sz="4" w:space="0" w:color="auto"/>
              <w:right w:val="single" w:sz="4" w:space="0" w:color="auto"/>
            </w:tcBorders>
            <w:shd w:val="clear" w:color="auto" w:fill="C6EFCE"/>
            <w:noWrap/>
            <w:vAlign w:val="center"/>
            <w:hideMark/>
          </w:tcPr>
          <w:p w14:paraId="7E379318" w14:textId="2289265F" w:rsidR="00A90F39" w:rsidRDefault="00A90F39">
            <w:pPr>
              <w:spacing w:after="0"/>
              <w:rPr>
                <w:rFonts w:ascii="Times New Roman" w:eastAsia="Calibri" w:hAnsi="Times New Roman" w:cs="Times New Roman"/>
                <w:noProof/>
                <w:color w:val="006100"/>
                <w:sz w:val="20"/>
                <w:szCs w:val="20"/>
              </w:rPr>
            </w:pPr>
          </w:p>
        </w:tc>
        <w:tc>
          <w:tcPr>
            <w:tcW w:w="1062" w:type="dxa"/>
            <w:tcBorders>
              <w:top w:val="nil"/>
              <w:left w:val="nil"/>
              <w:bottom w:val="single" w:sz="4" w:space="0" w:color="auto"/>
              <w:right w:val="single" w:sz="4" w:space="0" w:color="auto"/>
            </w:tcBorders>
            <w:shd w:val="clear" w:color="auto" w:fill="C6EFCE"/>
            <w:noWrap/>
            <w:vAlign w:val="center"/>
            <w:hideMark/>
          </w:tcPr>
          <w:p w14:paraId="3512F788" w14:textId="77777777" w:rsidR="00A90F39" w:rsidRDefault="00A90F39">
            <w:pPr>
              <w:spacing w:after="0"/>
              <w:jc w:val="center"/>
              <w:rPr>
                <w:rFonts w:ascii="Times New Roman" w:eastAsia="Calibri" w:hAnsi="Times New Roman" w:cs="Times New Roman"/>
                <w:noProof/>
                <w:color w:val="006100"/>
                <w:sz w:val="20"/>
                <w:szCs w:val="20"/>
              </w:rPr>
            </w:pPr>
          </w:p>
        </w:tc>
        <w:tc>
          <w:tcPr>
            <w:tcW w:w="1065" w:type="dxa"/>
            <w:tcBorders>
              <w:top w:val="nil"/>
              <w:left w:val="nil"/>
              <w:bottom w:val="single" w:sz="4" w:space="0" w:color="auto"/>
              <w:right w:val="single" w:sz="4" w:space="0" w:color="auto"/>
            </w:tcBorders>
            <w:shd w:val="clear" w:color="auto" w:fill="C6EFCE"/>
            <w:noWrap/>
            <w:vAlign w:val="center"/>
            <w:hideMark/>
          </w:tcPr>
          <w:p w14:paraId="33AEE0F7" w14:textId="77777777" w:rsidR="00A90F39" w:rsidRDefault="00A90F39">
            <w:pPr>
              <w:spacing w:after="0"/>
              <w:jc w:val="center"/>
              <w:rPr>
                <w:rFonts w:ascii="Times New Roman" w:eastAsia="Calibri"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56F94549" w14:textId="77777777" w:rsidR="00A90F39" w:rsidRDefault="00685C56">
            <w:pPr>
              <w:pStyle w:val="P68B1DB1-Normal19"/>
              <w:spacing w:after="0"/>
              <w:jc w:val="center"/>
              <w:rPr>
                <w:rFonts w:eastAsia="Times New Roman"/>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33E3EE64" w14:textId="77777777" w:rsidR="00A90F39" w:rsidRDefault="00685C56">
            <w:pPr>
              <w:pStyle w:val="P68B1DB1-Normal19"/>
              <w:spacing w:after="0"/>
              <w:jc w:val="center"/>
              <w:rPr>
                <w:rFonts w:eastAsia="Times New Roman"/>
                <w:noProof/>
              </w:rPr>
            </w:pPr>
            <w:r>
              <w:rPr>
                <w:noProof/>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4A3D493F" w14:textId="2D731D7E" w:rsidR="00A90F39" w:rsidRDefault="00685C56">
            <w:pPr>
              <w:pStyle w:val="P68B1DB1-Normal20"/>
              <w:spacing w:after="0"/>
              <w:rPr>
                <w:noProof/>
              </w:rPr>
            </w:pPr>
            <w:r>
              <w:rPr>
                <w:noProof/>
              </w:rPr>
              <w:t>Rapoarte de livrare întocmite de SPW-ARNE pentru lucrările de infrastructură legate de „Entre-Sambre-et-Meuse” și „Vallée de la Semois”.</w:t>
            </w:r>
          </w:p>
        </w:tc>
      </w:tr>
      <w:tr w:rsidR="00A90F39" w14:paraId="547BB153"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3F8BF7E6" w14:textId="77777777" w:rsidR="00A90F39" w:rsidRDefault="00685C56">
            <w:pPr>
              <w:pStyle w:val="P68B1DB1-Normal20"/>
              <w:spacing w:after="0"/>
              <w:jc w:val="center"/>
              <w:rPr>
                <w:noProof/>
              </w:rPr>
            </w:pPr>
            <w:r>
              <w:rPr>
                <w:noProof/>
              </w:rPr>
              <w:t>40</w:t>
            </w:r>
          </w:p>
        </w:tc>
        <w:tc>
          <w:tcPr>
            <w:tcW w:w="1559" w:type="dxa"/>
            <w:tcBorders>
              <w:top w:val="nil"/>
              <w:left w:val="nil"/>
              <w:bottom w:val="single" w:sz="4" w:space="0" w:color="auto"/>
              <w:right w:val="single" w:sz="4" w:space="0" w:color="auto"/>
            </w:tcBorders>
            <w:shd w:val="clear" w:color="auto" w:fill="C6EFCE"/>
            <w:noWrap/>
            <w:vAlign w:val="center"/>
          </w:tcPr>
          <w:p w14:paraId="77B21887" w14:textId="77777777" w:rsidR="00A90F39" w:rsidRDefault="00685C56">
            <w:pPr>
              <w:pStyle w:val="P68B1DB1-Normal20"/>
              <w:spacing w:after="0"/>
              <w:rPr>
                <w:noProof/>
              </w:rPr>
            </w:pPr>
            <w:r>
              <w:rPr>
                <w:noProof/>
              </w:rPr>
              <w:t>Defragmentarea ecologică (I-1.23)</w:t>
            </w:r>
          </w:p>
        </w:tc>
        <w:tc>
          <w:tcPr>
            <w:tcW w:w="1418" w:type="dxa"/>
            <w:tcBorders>
              <w:top w:val="nil"/>
              <w:left w:val="nil"/>
              <w:bottom w:val="single" w:sz="4" w:space="0" w:color="auto"/>
              <w:right w:val="single" w:sz="4" w:space="0" w:color="auto"/>
            </w:tcBorders>
            <w:shd w:val="clear" w:color="auto" w:fill="C6EFCE"/>
            <w:noWrap/>
            <w:vAlign w:val="center"/>
          </w:tcPr>
          <w:p w14:paraId="0663FB6B" w14:textId="77777777" w:rsidR="00A90F39" w:rsidRDefault="00685C56">
            <w:pPr>
              <w:pStyle w:val="P68B1DB1-Normal20"/>
              <w:spacing w:after="0"/>
              <w:rPr>
                <w:noProof/>
              </w:rPr>
            </w:pPr>
            <w:r>
              <w:rPr>
                <w:noProof/>
              </w:rPr>
              <w:t>T</w:t>
            </w:r>
          </w:p>
        </w:tc>
        <w:tc>
          <w:tcPr>
            <w:tcW w:w="1559" w:type="dxa"/>
            <w:tcBorders>
              <w:top w:val="nil"/>
              <w:left w:val="nil"/>
              <w:bottom w:val="single" w:sz="4" w:space="0" w:color="auto"/>
              <w:right w:val="single" w:sz="4" w:space="0" w:color="auto"/>
            </w:tcBorders>
            <w:shd w:val="clear" w:color="auto" w:fill="C6EFCE"/>
            <w:noWrap/>
            <w:vAlign w:val="center"/>
          </w:tcPr>
          <w:p w14:paraId="44B0DB76" w14:textId="77777777" w:rsidR="00A90F39" w:rsidRDefault="00685C56">
            <w:pPr>
              <w:pStyle w:val="P68B1DB1-Normal20"/>
              <w:spacing w:after="0"/>
              <w:rPr>
                <w:noProof/>
              </w:rPr>
            </w:pPr>
            <w:r>
              <w:rPr>
                <w:noProof/>
              </w:rPr>
              <w:t>Finalizarea proiectelor privind defragmentarea ecologică</w:t>
            </w:r>
          </w:p>
        </w:tc>
        <w:tc>
          <w:tcPr>
            <w:tcW w:w="1559" w:type="dxa"/>
            <w:tcBorders>
              <w:top w:val="nil"/>
              <w:left w:val="nil"/>
              <w:bottom w:val="single" w:sz="4" w:space="0" w:color="auto"/>
              <w:right w:val="single" w:sz="4" w:space="0" w:color="auto"/>
            </w:tcBorders>
            <w:shd w:val="clear" w:color="auto" w:fill="C6EFCE"/>
            <w:noWrap/>
            <w:vAlign w:val="center"/>
          </w:tcPr>
          <w:p w14:paraId="4FE0226C" w14:textId="77777777" w:rsidR="00A90F39" w:rsidRDefault="00685C56">
            <w:pPr>
              <w:pStyle w:val="P68B1DB1-Normal20"/>
              <w:spacing w:after="0"/>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649559EE" w14:textId="77777777" w:rsidR="00A90F39" w:rsidRDefault="00685C56">
            <w:pPr>
              <w:pStyle w:val="P68B1DB1-Normal20"/>
              <w:spacing w:after="0"/>
              <w:rPr>
                <w:noProof/>
              </w:rPr>
            </w:pPr>
            <w:r>
              <w:rPr>
                <w:noProof/>
              </w:rPr>
              <w:t>proiecte</w:t>
            </w:r>
          </w:p>
        </w:tc>
        <w:tc>
          <w:tcPr>
            <w:tcW w:w="1062" w:type="dxa"/>
            <w:tcBorders>
              <w:top w:val="nil"/>
              <w:left w:val="nil"/>
              <w:bottom w:val="single" w:sz="4" w:space="0" w:color="auto"/>
              <w:right w:val="single" w:sz="4" w:space="0" w:color="auto"/>
            </w:tcBorders>
            <w:shd w:val="clear" w:color="auto" w:fill="C6EFCE"/>
            <w:noWrap/>
            <w:vAlign w:val="center"/>
          </w:tcPr>
          <w:p w14:paraId="50A7F15A" w14:textId="77777777" w:rsidR="00A90F39" w:rsidRDefault="00685C56">
            <w:pPr>
              <w:pStyle w:val="P68B1DB1-Normal20"/>
              <w:spacing w:after="0"/>
              <w:jc w:val="center"/>
              <w:rPr>
                <w:noProof/>
              </w:rPr>
            </w:pPr>
            <w:r>
              <w:rPr>
                <w:noProof/>
              </w:rPr>
              <w:t>0</w:t>
            </w:r>
          </w:p>
        </w:tc>
        <w:tc>
          <w:tcPr>
            <w:tcW w:w="1065" w:type="dxa"/>
            <w:tcBorders>
              <w:top w:val="nil"/>
              <w:left w:val="nil"/>
              <w:bottom w:val="single" w:sz="4" w:space="0" w:color="auto"/>
              <w:right w:val="single" w:sz="4" w:space="0" w:color="auto"/>
            </w:tcBorders>
            <w:shd w:val="clear" w:color="auto" w:fill="C6EFCE"/>
            <w:noWrap/>
            <w:vAlign w:val="center"/>
          </w:tcPr>
          <w:p w14:paraId="55E2E721" w14:textId="77777777" w:rsidR="00A90F39" w:rsidRDefault="00685C56">
            <w:pPr>
              <w:pStyle w:val="P68B1DB1-Normal20"/>
              <w:spacing w:after="0"/>
              <w:jc w:val="center"/>
              <w:rPr>
                <w:noProof/>
              </w:rPr>
            </w:pPr>
            <w:r>
              <w:rPr>
                <w:noProof/>
              </w:rPr>
              <w:t>7</w:t>
            </w:r>
          </w:p>
        </w:tc>
        <w:tc>
          <w:tcPr>
            <w:tcW w:w="992" w:type="dxa"/>
            <w:tcBorders>
              <w:top w:val="nil"/>
              <w:left w:val="nil"/>
              <w:bottom w:val="single" w:sz="4" w:space="0" w:color="auto"/>
              <w:right w:val="single" w:sz="4" w:space="0" w:color="auto"/>
            </w:tcBorders>
            <w:shd w:val="clear" w:color="auto" w:fill="C6EFCE"/>
            <w:noWrap/>
            <w:vAlign w:val="center"/>
          </w:tcPr>
          <w:p w14:paraId="7CC9CA3B" w14:textId="77777777" w:rsidR="00A90F39" w:rsidRDefault="00685C56">
            <w:pPr>
              <w:pStyle w:val="P68B1DB1-Normal20"/>
              <w:spacing w:after="0"/>
              <w:jc w:val="center"/>
              <w:rPr>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64603331" w14:textId="77777777" w:rsidR="00A90F39" w:rsidRDefault="00685C56">
            <w:pPr>
              <w:pStyle w:val="P68B1DB1-Normal20"/>
              <w:spacing w:after="0"/>
              <w:jc w:val="center"/>
              <w:rPr>
                <w:noProof/>
              </w:rPr>
            </w:pPr>
            <w:r>
              <w:rPr>
                <w:noProof/>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tcPr>
          <w:p w14:paraId="5998BF15" w14:textId="77777777" w:rsidR="00A90F39" w:rsidRDefault="00685C56">
            <w:pPr>
              <w:pStyle w:val="P68B1DB1-Normal19"/>
              <w:spacing w:after="0"/>
              <w:rPr>
                <w:noProof/>
              </w:rPr>
            </w:pPr>
            <w:r>
              <w:rPr>
                <w:noProof/>
              </w:rPr>
              <w:t xml:space="preserve">Au fost emise procese-verbale care demonstrează finalizarea sau punerea în funcțiune pentru următoarele 7 proiecte de infrastructură: </w:t>
            </w:r>
          </w:p>
          <w:p w14:paraId="53E77221" w14:textId="77777777" w:rsidR="00A90F39" w:rsidRDefault="00685C56">
            <w:pPr>
              <w:pStyle w:val="P68B1DB1-ListParagraph31"/>
              <w:numPr>
                <w:ilvl w:val="0"/>
                <w:numId w:val="29"/>
              </w:numPr>
              <w:spacing w:after="0" w:line="279" w:lineRule="auto"/>
              <w:rPr>
                <w:noProof/>
              </w:rPr>
            </w:pPr>
            <w:r>
              <w:rPr>
                <w:noProof/>
              </w:rPr>
              <w:t xml:space="preserve">3 ecoconducte; </w:t>
            </w:r>
          </w:p>
          <w:p w14:paraId="71122C3C" w14:textId="77777777" w:rsidR="00A90F39" w:rsidRDefault="00685C56">
            <w:pPr>
              <w:pStyle w:val="P68B1DB1-ListParagraph31"/>
              <w:numPr>
                <w:ilvl w:val="0"/>
                <w:numId w:val="29"/>
              </w:numPr>
              <w:spacing w:after="0" w:line="279" w:lineRule="auto"/>
              <w:rPr>
                <w:noProof/>
              </w:rPr>
            </w:pPr>
            <w:r>
              <w:rPr>
                <w:noProof/>
              </w:rPr>
              <w:t xml:space="preserve">1 ecovalea, </w:t>
            </w:r>
          </w:p>
          <w:p w14:paraId="6137E83D" w14:textId="77777777" w:rsidR="00A90F39" w:rsidRDefault="00685C56">
            <w:pPr>
              <w:pStyle w:val="P68B1DB1-ListParagraph31"/>
              <w:numPr>
                <w:ilvl w:val="0"/>
                <w:numId w:val="29"/>
              </w:numPr>
              <w:spacing w:after="0" w:line="279" w:lineRule="auto"/>
              <w:rPr>
                <w:noProof/>
              </w:rPr>
            </w:pPr>
            <w:r>
              <w:rPr>
                <w:noProof/>
              </w:rPr>
              <w:t>1 pod peste verge,</w:t>
            </w:r>
          </w:p>
          <w:p w14:paraId="38D56279" w14:textId="77777777" w:rsidR="00A90F39" w:rsidRDefault="00685C56">
            <w:pPr>
              <w:pStyle w:val="P68B1DB1-ListParagraph31"/>
              <w:numPr>
                <w:ilvl w:val="0"/>
                <w:numId w:val="29"/>
              </w:numPr>
              <w:spacing w:after="0" w:line="279" w:lineRule="auto"/>
              <w:rPr>
                <w:noProof/>
              </w:rPr>
            </w:pPr>
            <w:r>
              <w:rPr>
                <w:noProof/>
              </w:rPr>
              <w:t>1 elice ecologică,</w:t>
            </w:r>
          </w:p>
          <w:p w14:paraId="6D2F8E87" w14:textId="77777777" w:rsidR="00A90F39" w:rsidRDefault="00685C56">
            <w:pPr>
              <w:pStyle w:val="P68B1DB1-Normal19"/>
              <w:numPr>
                <w:ilvl w:val="0"/>
                <w:numId w:val="30"/>
              </w:numPr>
              <w:spacing w:after="0" w:line="240" w:lineRule="auto"/>
              <w:contextualSpacing/>
              <w:rPr>
                <w:noProof/>
              </w:rPr>
            </w:pPr>
            <w:r>
              <w:rPr>
                <w:noProof/>
              </w:rPr>
              <w:t>și 1 sistem de detectare a faunei sălbatice.</w:t>
            </w:r>
          </w:p>
        </w:tc>
      </w:tr>
      <w:tr w:rsidR="00A90F39" w14:paraId="3555BA7D"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284EA6BA" w14:textId="77777777" w:rsidR="00A90F39" w:rsidRDefault="00685C56">
            <w:pPr>
              <w:pStyle w:val="P68B1DB1-Normal19"/>
              <w:spacing w:after="0"/>
              <w:jc w:val="center"/>
              <w:rPr>
                <w:rFonts w:eastAsia="Times New Roman"/>
                <w:noProof/>
              </w:rPr>
            </w:pPr>
            <w:r>
              <w:rPr>
                <w:noProof/>
              </w:rPr>
              <w:t>42</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6C5F04C9" w14:textId="77777777" w:rsidR="00A90F39" w:rsidRDefault="00685C56">
            <w:pPr>
              <w:pStyle w:val="P68B1DB1-Normal19"/>
              <w:spacing w:after="0"/>
              <w:rPr>
                <w:rFonts w:eastAsia="Times New Roman"/>
                <w:noProof/>
              </w:rPr>
            </w:pPr>
            <w:r>
              <w:rPr>
                <w:noProof/>
              </w:rPr>
              <w:t>Pactul albastru (I-1.24)</w:t>
            </w:r>
          </w:p>
        </w:tc>
        <w:tc>
          <w:tcPr>
            <w:tcW w:w="1418" w:type="dxa"/>
            <w:tcBorders>
              <w:top w:val="single" w:sz="4" w:space="0" w:color="auto"/>
              <w:left w:val="nil"/>
              <w:bottom w:val="single" w:sz="4" w:space="0" w:color="auto"/>
              <w:right w:val="single" w:sz="4" w:space="0" w:color="auto"/>
            </w:tcBorders>
            <w:shd w:val="clear" w:color="auto" w:fill="C6EFCE"/>
            <w:noWrap/>
            <w:vAlign w:val="center"/>
          </w:tcPr>
          <w:p w14:paraId="14477D59" w14:textId="77777777" w:rsidR="00A90F39" w:rsidRDefault="00685C56">
            <w:pPr>
              <w:pStyle w:val="P68B1DB1-Normal19"/>
              <w:spacing w:after="0"/>
              <w:rPr>
                <w:rFonts w:eastAsia="Times New Roman"/>
                <w:noProof/>
              </w:rPr>
            </w:pPr>
            <w:r>
              <w:rPr>
                <w:noProof/>
              </w:rPr>
              <w:t>M</w:t>
            </w:r>
          </w:p>
        </w:tc>
        <w:tc>
          <w:tcPr>
            <w:tcW w:w="1559" w:type="dxa"/>
            <w:tcBorders>
              <w:top w:val="nil"/>
              <w:left w:val="nil"/>
              <w:bottom w:val="single" w:sz="4" w:space="0" w:color="auto"/>
              <w:right w:val="single" w:sz="4" w:space="0" w:color="auto"/>
            </w:tcBorders>
            <w:shd w:val="clear" w:color="auto" w:fill="C6EFCE"/>
            <w:noWrap/>
            <w:vAlign w:val="center"/>
          </w:tcPr>
          <w:p w14:paraId="15A06938" w14:textId="77777777" w:rsidR="00A90F39" w:rsidRDefault="00685C56">
            <w:pPr>
              <w:pStyle w:val="P68B1DB1-Normal19"/>
              <w:spacing w:after="0"/>
              <w:rPr>
                <w:rFonts w:eastAsia="Times New Roman"/>
                <w:noProof/>
              </w:rPr>
            </w:pPr>
            <w:r>
              <w:rPr>
                <w:noProof/>
              </w:rPr>
              <w:t>Achiziționarea de terenuri pentru consolidarea biodiversității și/sau atenuarea efectelor schimbărilor climatice</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45F1516D" w14:textId="77777777" w:rsidR="00A90F39" w:rsidRDefault="00685C56">
            <w:pPr>
              <w:pStyle w:val="P68B1DB1-Normal19"/>
              <w:spacing w:after="0"/>
              <w:rPr>
                <w:rFonts w:eastAsia="Times New Roman"/>
                <w:noProof/>
              </w:rPr>
            </w:pPr>
            <w:r>
              <w:rPr>
                <w:noProof/>
              </w:rPr>
              <w:t>Titluri</w:t>
            </w:r>
          </w:p>
        </w:tc>
        <w:tc>
          <w:tcPr>
            <w:tcW w:w="1134" w:type="dxa"/>
            <w:tcBorders>
              <w:top w:val="nil"/>
              <w:left w:val="nil"/>
              <w:bottom w:val="single" w:sz="4" w:space="0" w:color="auto"/>
              <w:right w:val="single" w:sz="4" w:space="0" w:color="auto"/>
            </w:tcBorders>
            <w:shd w:val="clear" w:color="auto" w:fill="C6EFCE"/>
            <w:noWrap/>
            <w:vAlign w:val="center"/>
          </w:tcPr>
          <w:p w14:paraId="55CD9265" w14:textId="77777777" w:rsidR="00A90F39" w:rsidRDefault="00A90F39">
            <w:pPr>
              <w:spacing w:after="0"/>
              <w:rPr>
                <w:rFonts w:ascii="Times New Roman" w:eastAsia="Times New Roman" w:hAnsi="Times New Roman" w:cs="Times New Roman"/>
                <w:noProof/>
                <w:color w:val="006100"/>
                <w:sz w:val="20"/>
                <w:szCs w:val="20"/>
              </w:rPr>
            </w:pPr>
          </w:p>
        </w:tc>
        <w:tc>
          <w:tcPr>
            <w:tcW w:w="1062" w:type="dxa"/>
            <w:tcBorders>
              <w:top w:val="nil"/>
              <w:left w:val="nil"/>
              <w:bottom w:val="single" w:sz="4" w:space="0" w:color="auto"/>
              <w:right w:val="single" w:sz="4" w:space="0" w:color="auto"/>
            </w:tcBorders>
            <w:shd w:val="clear" w:color="auto" w:fill="C6EFCE"/>
            <w:noWrap/>
            <w:vAlign w:val="center"/>
          </w:tcPr>
          <w:p w14:paraId="4A7617B0" w14:textId="77777777" w:rsidR="00A90F39" w:rsidRDefault="00A90F39">
            <w:pPr>
              <w:spacing w:after="0"/>
              <w:rPr>
                <w:rFonts w:ascii="Times New Roman" w:eastAsia="Times New Roman" w:hAnsi="Times New Roman" w:cs="Times New Roman"/>
                <w:noProof/>
                <w:color w:val="006100"/>
                <w:sz w:val="20"/>
                <w:szCs w:val="20"/>
              </w:rPr>
            </w:pPr>
          </w:p>
        </w:tc>
        <w:tc>
          <w:tcPr>
            <w:tcW w:w="1065" w:type="dxa"/>
            <w:tcBorders>
              <w:top w:val="nil"/>
              <w:left w:val="nil"/>
              <w:bottom w:val="single" w:sz="4" w:space="0" w:color="auto"/>
              <w:right w:val="single" w:sz="4" w:space="0" w:color="auto"/>
            </w:tcBorders>
            <w:shd w:val="clear" w:color="auto" w:fill="C6EFCE"/>
            <w:noWrap/>
            <w:vAlign w:val="center"/>
          </w:tcPr>
          <w:p w14:paraId="2F77A377" w14:textId="77777777" w:rsidR="00A90F39" w:rsidRDefault="00A90F39">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tcPr>
          <w:p w14:paraId="1BC6CE9F" w14:textId="77777777" w:rsidR="00A90F39" w:rsidRDefault="00685C56">
            <w:pPr>
              <w:pStyle w:val="P68B1DB1-Normal19"/>
              <w:spacing w:after="0"/>
              <w:jc w:val="center"/>
              <w:rPr>
                <w:rFonts w:eastAsia="Times New Roman"/>
                <w:noProof/>
              </w:rPr>
            </w:pPr>
            <w:r>
              <w:rPr>
                <w:noProof/>
              </w:rPr>
              <w:t>Î4</w:t>
            </w:r>
          </w:p>
        </w:tc>
        <w:tc>
          <w:tcPr>
            <w:tcW w:w="850" w:type="dxa"/>
            <w:tcBorders>
              <w:top w:val="nil"/>
              <w:left w:val="nil"/>
              <w:bottom w:val="single" w:sz="4" w:space="0" w:color="auto"/>
              <w:right w:val="single" w:sz="4" w:space="0" w:color="auto"/>
            </w:tcBorders>
            <w:shd w:val="clear" w:color="auto" w:fill="C6EFCE"/>
            <w:noWrap/>
            <w:vAlign w:val="center"/>
          </w:tcPr>
          <w:p w14:paraId="34F15AB1" w14:textId="77777777" w:rsidR="00A90F39" w:rsidRDefault="00685C56">
            <w:pPr>
              <w:pStyle w:val="P68B1DB1-Normal19"/>
              <w:spacing w:after="0"/>
              <w:jc w:val="center"/>
              <w:rPr>
                <w:rFonts w:eastAsia="Times New Roman"/>
                <w:noProof/>
              </w:rPr>
            </w:pPr>
            <w:r>
              <w:rPr>
                <w:noProof/>
              </w:rPr>
              <w:t>2023</w:t>
            </w:r>
          </w:p>
        </w:tc>
        <w:tc>
          <w:tcPr>
            <w:tcW w:w="3657" w:type="dxa"/>
            <w:tcBorders>
              <w:top w:val="nil"/>
              <w:left w:val="nil"/>
              <w:bottom w:val="single" w:sz="4" w:space="0" w:color="auto"/>
              <w:right w:val="single" w:sz="4" w:space="0" w:color="auto"/>
            </w:tcBorders>
            <w:shd w:val="clear" w:color="auto" w:fill="C6EFCE"/>
            <w:noWrap/>
            <w:vAlign w:val="center"/>
          </w:tcPr>
          <w:p w14:paraId="2A31033B" w14:textId="77777777" w:rsidR="00A90F39" w:rsidRDefault="00685C56">
            <w:pPr>
              <w:pStyle w:val="P68B1DB1-Normal19"/>
              <w:spacing w:after="0"/>
              <w:rPr>
                <w:rFonts w:eastAsia="Times New Roman"/>
                <w:noProof/>
              </w:rPr>
            </w:pPr>
            <w:r>
              <w:rPr>
                <w:noProof/>
              </w:rPr>
              <w:t>Achiziționarea de terenuri de către Agenția Flamandă a Terenurilor sau de către Agenția Flamandă pentru Natură și Păduri (aproximativ 1 000 hectare)</w:t>
            </w:r>
          </w:p>
        </w:tc>
      </w:tr>
      <w:tr w:rsidR="00A90F39" w14:paraId="40F67B02"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34E00EE6" w14:textId="77777777" w:rsidR="00A90F39" w:rsidRDefault="00685C56">
            <w:pPr>
              <w:pStyle w:val="P68B1DB1-Normal19"/>
              <w:spacing w:after="0"/>
              <w:jc w:val="center"/>
              <w:rPr>
                <w:rFonts w:eastAsia="Times New Roman"/>
                <w:noProof/>
              </w:rPr>
            </w:pPr>
            <w:r>
              <w:rPr>
                <w:noProof/>
              </w:rPr>
              <w:t>43</w:t>
            </w:r>
          </w:p>
        </w:tc>
        <w:tc>
          <w:tcPr>
            <w:tcW w:w="1559" w:type="dxa"/>
            <w:tcBorders>
              <w:top w:val="nil"/>
              <w:left w:val="nil"/>
              <w:bottom w:val="single" w:sz="4" w:space="0" w:color="auto"/>
              <w:right w:val="single" w:sz="4" w:space="0" w:color="auto"/>
            </w:tcBorders>
            <w:shd w:val="clear" w:color="auto" w:fill="C6EFCE"/>
            <w:noWrap/>
            <w:vAlign w:val="center"/>
            <w:hideMark/>
          </w:tcPr>
          <w:p w14:paraId="12A85DF5" w14:textId="77777777" w:rsidR="00A90F39" w:rsidRDefault="00685C56">
            <w:pPr>
              <w:pStyle w:val="P68B1DB1-Normal19"/>
              <w:spacing w:after="0"/>
              <w:rPr>
                <w:rFonts w:eastAsia="Times New Roman"/>
                <w:noProof/>
              </w:rPr>
            </w:pPr>
            <w:r>
              <w:rPr>
                <w:noProof/>
              </w:rPr>
              <w:t>Pactul albastru (I-1.24)</w:t>
            </w:r>
          </w:p>
        </w:tc>
        <w:tc>
          <w:tcPr>
            <w:tcW w:w="1418" w:type="dxa"/>
            <w:tcBorders>
              <w:top w:val="nil"/>
              <w:left w:val="nil"/>
              <w:bottom w:val="single" w:sz="4" w:space="0" w:color="auto"/>
              <w:right w:val="single" w:sz="4" w:space="0" w:color="auto"/>
            </w:tcBorders>
            <w:shd w:val="clear" w:color="auto" w:fill="C6EFCE"/>
            <w:noWrap/>
            <w:vAlign w:val="center"/>
            <w:hideMark/>
          </w:tcPr>
          <w:p w14:paraId="60292FA8" w14:textId="77777777" w:rsidR="00A90F39" w:rsidRDefault="00685C56">
            <w:pPr>
              <w:pStyle w:val="P68B1DB1-Normal19"/>
              <w:spacing w:after="0"/>
              <w:rPr>
                <w:rFonts w:eastAsia="Times New Roman"/>
                <w:noProof/>
              </w:rPr>
            </w:pPr>
            <w:r>
              <w:rPr>
                <w:noProof/>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27162DF4" w14:textId="5AFB9042" w:rsidR="00A90F39" w:rsidRDefault="00685C56">
            <w:pPr>
              <w:pStyle w:val="P68B1DB1-Normal20"/>
              <w:spacing w:after="0"/>
              <w:rPr>
                <w:noProof/>
              </w:rPr>
            </w:pPr>
            <w:r>
              <w:rPr>
                <w:noProof/>
              </w:rPr>
              <w:t xml:space="preserve">Gestionarea apei și adaptarea la schimbările climatice </w:t>
            </w:r>
          </w:p>
        </w:tc>
        <w:tc>
          <w:tcPr>
            <w:tcW w:w="1559" w:type="dxa"/>
            <w:tcBorders>
              <w:top w:val="nil"/>
              <w:left w:val="nil"/>
              <w:bottom w:val="single" w:sz="4" w:space="0" w:color="auto"/>
              <w:right w:val="single" w:sz="4" w:space="0" w:color="auto"/>
            </w:tcBorders>
            <w:shd w:val="clear" w:color="auto" w:fill="C6EFCE"/>
            <w:noWrap/>
            <w:vAlign w:val="center"/>
            <w:hideMark/>
          </w:tcPr>
          <w:p w14:paraId="18EDAF07" w14:textId="77777777" w:rsidR="00A90F39" w:rsidRDefault="00A90F39">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hideMark/>
          </w:tcPr>
          <w:p w14:paraId="71605AA9" w14:textId="42069E81" w:rsidR="00A90F39" w:rsidRDefault="00685C56">
            <w:pPr>
              <w:pStyle w:val="P68B1DB1-Normal20"/>
              <w:spacing w:after="0"/>
              <w:rPr>
                <w:noProof/>
              </w:rPr>
            </w:pPr>
            <w:r>
              <w:rPr>
                <w:noProof/>
              </w:rPr>
              <w:t>Proiecte</w:t>
            </w:r>
          </w:p>
        </w:tc>
        <w:tc>
          <w:tcPr>
            <w:tcW w:w="1062" w:type="dxa"/>
            <w:tcBorders>
              <w:top w:val="nil"/>
              <w:left w:val="nil"/>
              <w:bottom w:val="single" w:sz="4" w:space="0" w:color="auto"/>
              <w:right w:val="single" w:sz="4" w:space="0" w:color="auto"/>
            </w:tcBorders>
            <w:shd w:val="clear" w:color="auto" w:fill="C6EFCE"/>
            <w:noWrap/>
            <w:vAlign w:val="center"/>
            <w:hideMark/>
          </w:tcPr>
          <w:p w14:paraId="1882EB4D" w14:textId="77777777" w:rsidR="00A90F39" w:rsidRDefault="00685C56">
            <w:pPr>
              <w:pStyle w:val="P68B1DB1-Normal19"/>
              <w:spacing w:after="0"/>
              <w:rPr>
                <w:rFonts w:eastAsia="Times New Roman"/>
                <w:noProof/>
              </w:rPr>
            </w:pPr>
            <w:r>
              <w:rPr>
                <w:noProof/>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71899DA5" w14:textId="77777777" w:rsidR="00A90F39" w:rsidRDefault="00685C56">
            <w:pPr>
              <w:pStyle w:val="P68B1DB1-Normal19"/>
              <w:spacing w:after="0"/>
              <w:rPr>
                <w:rFonts w:eastAsia="Times New Roman"/>
                <w:noProof/>
              </w:rPr>
            </w:pPr>
            <w:r>
              <w:rPr>
                <w:noProof/>
              </w:rPr>
              <w:t>57</w:t>
            </w:r>
          </w:p>
        </w:tc>
        <w:tc>
          <w:tcPr>
            <w:tcW w:w="992" w:type="dxa"/>
            <w:tcBorders>
              <w:top w:val="nil"/>
              <w:left w:val="nil"/>
              <w:bottom w:val="single" w:sz="4" w:space="0" w:color="auto"/>
              <w:right w:val="single" w:sz="4" w:space="0" w:color="auto"/>
            </w:tcBorders>
            <w:shd w:val="clear" w:color="auto" w:fill="C6EFCE"/>
            <w:noWrap/>
            <w:vAlign w:val="center"/>
            <w:hideMark/>
          </w:tcPr>
          <w:p w14:paraId="4771B761" w14:textId="77777777" w:rsidR="00A90F39" w:rsidRDefault="00685C56">
            <w:pPr>
              <w:pStyle w:val="P68B1DB1-Normal19"/>
              <w:spacing w:after="0"/>
              <w:jc w:val="center"/>
              <w:rPr>
                <w:rFonts w:eastAsia="Times New Roman"/>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7094E891" w14:textId="77777777" w:rsidR="00A90F39" w:rsidRDefault="00685C56">
            <w:pPr>
              <w:pStyle w:val="P68B1DB1-Normal19"/>
              <w:spacing w:after="0"/>
              <w:jc w:val="center"/>
              <w:rPr>
                <w:rFonts w:eastAsia="Times New Roman"/>
                <w:noProof/>
              </w:rPr>
            </w:pPr>
            <w:r>
              <w:rPr>
                <w:noProof/>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620DA818" w14:textId="5026FF4F" w:rsidR="00A90F39" w:rsidRDefault="00685C56">
            <w:pPr>
              <w:pStyle w:val="P68B1DB1-Normal20"/>
              <w:spacing w:before="240" w:after="240" w:line="257" w:lineRule="auto"/>
              <w:rPr>
                <w:noProof/>
              </w:rPr>
            </w:pPr>
            <w:r>
              <w:rPr>
                <w:noProof/>
              </w:rPr>
              <w:t xml:space="preserve">Cel puțin 57 proiecte au fost realizate în următoarele categorii, inclusiv, dar fără a se limita la acestea, măsuri de atenuare a secetei sau contribuția la construirea sau reconstrucția ecluzelor de apă sau la instalarea de sisteme de monitorizare a apei sau studii ecohidrologice sau cursuri de apă sau refacerea zonelor umede. </w:t>
            </w:r>
          </w:p>
        </w:tc>
      </w:tr>
      <w:tr w:rsidR="00A90F39" w14:paraId="0EE70E67"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4AD9D0D8" w14:textId="77777777" w:rsidR="00A90F39" w:rsidRDefault="00685C56">
            <w:pPr>
              <w:pStyle w:val="P68B1DB1-Normal20"/>
              <w:spacing w:line="240" w:lineRule="auto"/>
              <w:jc w:val="center"/>
              <w:rPr>
                <w:noProof/>
              </w:rPr>
            </w:pPr>
            <w:r>
              <w:rPr>
                <w:noProof/>
              </w:rPr>
              <w:t>43bis</w:t>
            </w:r>
          </w:p>
        </w:tc>
        <w:tc>
          <w:tcPr>
            <w:tcW w:w="1559" w:type="dxa"/>
            <w:tcBorders>
              <w:top w:val="nil"/>
              <w:left w:val="nil"/>
              <w:bottom w:val="single" w:sz="4" w:space="0" w:color="auto"/>
              <w:right w:val="single" w:sz="4" w:space="0" w:color="auto"/>
            </w:tcBorders>
            <w:shd w:val="clear" w:color="auto" w:fill="C6EFCE"/>
            <w:noWrap/>
            <w:vAlign w:val="center"/>
            <w:hideMark/>
          </w:tcPr>
          <w:p w14:paraId="212DD57F" w14:textId="77777777" w:rsidR="00A90F39" w:rsidRDefault="00685C56">
            <w:pPr>
              <w:pStyle w:val="P68B1DB1-Normal20"/>
              <w:spacing w:line="240" w:lineRule="auto"/>
              <w:rPr>
                <w:noProof/>
              </w:rPr>
            </w:pPr>
            <w:r>
              <w:rPr>
                <w:noProof/>
              </w:rPr>
              <w:t>Pactul albastru (I-1.24)</w:t>
            </w:r>
          </w:p>
        </w:tc>
        <w:tc>
          <w:tcPr>
            <w:tcW w:w="1418" w:type="dxa"/>
            <w:tcBorders>
              <w:top w:val="nil"/>
              <w:left w:val="nil"/>
              <w:bottom w:val="single" w:sz="4" w:space="0" w:color="auto"/>
              <w:right w:val="single" w:sz="4" w:space="0" w:color="auto"/>
            </w:tcBorders>
            <w:shd w:val="clear" w:color="auto" w:fill="C6EFCE"/>
            <w:noWrap/>
            <w:vAlign w:val="center"/>
            <w:hideMark/>
          </w:tcPr>
          <w:p w14:paraId="7664399B" w14:textId="77777777" w:rsidR="00A90F39" w:rsidRDefault="00685C56">
            <w:pPr>
              <w:pStyle w:val="P68B1DB1-Normal20"/>
              <w:spacing w:line="240" w:lineRule="auto"/>
              <w:rPr>
                <w:noProof/>
              </w:rPr>
            </w:pPr>
            <w:r>
              <w:rPr>
                <w:noProof/>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7E02F2A8" w14:textId="5D6FE187" w:rsidR="00A90F39" w:rsidRDefault="00685C56">
            <w:pPr>
              <w:pStyle w:val="P68B1DB1-Normal20"/>
              <w:spacing w:line="240" w:lineRule="auto"/>
              <w:rPr>
                <w:noProof/>
              </w:rPr>
            </w:pPr>
            <w:r>
              <w:rPr>
                <w:noProof/>
              </w:rPr>
              <w:t>Plăți pentru proiecte de gestionare a apei sau de adaptare la schimbările climatice</w:t>
            </w:r>
          </w:p>
        </w:tc>
        <w:tc>
          <w:tcPr>
            <w:tcW w:w="1559" w:type="dxa"/>
            <w:tcBorders>
              <w:top w:val="nil"/>
              <w:left w:val="nil"/>
              <w:bottom w:val="single" w:sz="4" w:space="0" w:color="auto"/>
              <w:right w:val="single" w:sz="4" w:space="0" w:color="auto"/>
            </w:tcBorders>
            <w:shd w:val="clear" w:color="auto" w:fill="C6EFCE"/>
            <w:noWrap/>
            <w:vAlign w:val="center"/>
            <w:hideMark/>
          </w:tcPr>
          <w:p w14:paraId="522400E7" w14:textId="4AE634B9" w:rsidR="00A90F39" w:rsidRDefault="00685C56">
            <w:pPr>
              <w:pStyle w:val="P68B1DB1-Normal20"/>
              <w:spacing w:line="240" w:lineRule="auto"/>
              <w:rPr>
                <w:noProof/>
              </w:rPr>
            </w:pPr>
            <w:r>
              <w:rPr>
                <w:noProof/>
              </w:rPr>
              <w:t>Fonduri plătite pentru proiecte de gestionare a apei sau de adaptare la schimbările climatice</w:t>
            </w:r>
          </w:p>
        </w:tc>
        <w:tc>
          <w:tcPr>
            <w:tcW w:w="1134" w:type="dxa"/>
            <w:tcBorders>
              <w:top w:val="nil"/>
              <w:left w:val="nil"/>
              <w:bottom w:val="single" w:sz="4" w:space="0" w:color="auto"/>
              <w:right w:val="single" w:sz="4" w:space="0" w:color="auto"/>
            </w:tcBorders>
            <w:shd w:val="clear" w:color="auto" w:fill="C6EFCE"/>
            <w:noWrap/>
            <w:vAlign w:val="center"/>
            <w:hideMark/>
          </w:tcPr>
          <w:p w14:paraId="4A439115" w14:textId="1AAD7D35" w:rsidR="00A90F39" w:rsidRDefault="00A90F39">
            <w:pPr>
              <w:spacing w:line="240" w:lineRule="auto"/>
              <w:rPr>
                <w:rFonts w:ascii="Times New Roman" w:eastAsia="Times New Roman" w:hAnsi="Times New Roman" w:cs="Times New Roman"/>
                <w:noProof/>
                <w:color w:val="00B050"/>
                <w:sz w:val="20"/>
                <w:szCs w:val="20"/>
              </w:rPr>
            </w:pPr>
          </w:p>
        </w:tc>
        <w:tc>
          <w:tcPr>
            <w:tcW w:w="1062" w:type="dxa"/>
            <w:tcBorders>
              <w:top w:val="nil"/>
              <w:left w:val="nil"/>
              <w:bottom w:val="single" w:sz="4" w:space="0" w:color="auto"/>
              <w:right w:val="single" w:sz="4" w:space="0" w:color="auto"/>
            </w:tcBorders>
            <w:shd w:val="clear" w:color="auto" w:fill="C6EFCE"/>
            <w:noWrap/>
            <w:vAlign w:val="center"/>
            <w:hideMark/>
          </w:tcPr>
          <w:p w14:paraId="1D21B370" w14:textId="0CA91DD8" w:rsidR="00A90F39" w:rsidRDefault="00A90F39">
            <w:pPr>
              <w:spacing w:line="240" w:lineRule="auto"/>
              <w:rPr>
                <w:rFonts w:ascii="Times New Roman" w:eastAsia="Times New Roman" w:hAnsi="Times New Roman" w:cs="Times New Roman"/>
                <w:noProof/>
                <w:color w:val="006100"/>
                <w:sz w:val="20"/>
                <w:szCs w:val="20"/>
              </w:rPr>
            </w:pPr>
          </w:p>
        </w:tc>
        <w:tc>
          <w:tcPr>
            <w:tcW w:w="1065" w:type="dxa"/>
            <w:tcBorders>
              <w:top w:val="nil"/>
              <w:left w:val="nil"/>
              <w:bottom w:val="single" w:sz="4" w:space="0" w:color="auto"/>
              <w:right w:val="single" w:sz="4" w:space="0" w:color="auto"/>
            </w:tcBorders>
            <w:shd w:val="clear" w:color="auto" w:fill="C6EFCE"/>
            <w:noWrap/>
            <w:vAlign w:val="center"/>
            <w:hideMark/>
          </w:tcPr>
          <w:p w14:paraId="30ED9D3D" w14:textId="4EEA94CD" w:rsidR="00A90F39" w:rsidRDefault="00A90F39">
            <w:pPr>
              <w:spacing w:line="240" w:lineRule="auto"/>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26B606ED" w14:textId="77777777" w:rsidR="00A90F39" w:rsidRDefault="00685C56">
            <w:pPr>
              <w:pStyle w:val="P68B1DB1-Normal20"/>
              <w:spacing w:line="240" w:lineRule="auto"/>
              <w:jc w:val="center"/>
              <w:rPr>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30347CCD" w14:textId="77777777" w:rsidR="00A90F39" w:rsidRDefault="00685C56">
            <w:pPr>
              <w:pStyle w:val="P68B1DB1-Normal20"/>
              <w:spacing w:line="240" w:lineRule="auto"/>
              <w:jc w:val="center"/>
              <w:rPr>
                <w:noProof/>
              </w:rPr>
            </w:pPr>
            <w:r>
              <w:rPr>
                <w:noProof/>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8A4A1FB" w14:textId="59BA2897" w:rsidR="00A90F39" w:rsidRDefault="00685C56">
            <w:pPr>
              <w:pStyle w:val="P68B1DB1-Normal27"/>
              <w:spacing w:line="240" w:lineRule="auto"/>
              <w:rPr>
                <w:rFonts w:eastAsia="Times New Roman"/>
                <w:noProof/>
              </w:rPr>
            </w:pPr>
            <w:r>
              <w:rPr>
                <w:noProof/>
              </w:rPr>
              <w:t>Cel puțin 58 683 581 EUR se plătesc pentru proiecte de gestionare durabilă a apei sau de adaptare la schimbările climatice.</w:t>
            </w:r>
          </w:p>
        </w:tc>
      </w:tr>
      <w:tr w:rsidR="00A90F39" w14:paraId="0B78EE23" w14:textId="77777777">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202E54" w14:textId="77777777" w:rsidR="00A90F39" w:rsidRDefault="00685C56">
            <w:pPr>
              <w:pStyle w:val="P68B1DB1-Normal20"/>
              <w:spacing w:line="240" w:lineRule="auto"/>
              <w:jc w:val="both"/>
              <w:rPr>
                <w:noProof/>
              </w:rPr>
            </w:pPr>
            <w:r>
              <w:rPr>
                <w:noProof/>
              </w:rPr>
              <w:t>252</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5A9E2D19" w14:textId="77777777" w:rsidR="00A90F39" w:rsidRDefault="00685C56">
            <w:pPr>
              <w:pStyle w:val="P68B1DB1-Normal20"/>
              <w:spacing w:line="240" w:lineRule="auto"/>
              <w:jc w:val="both"/>
              <w:rPr>
                <w:noProof/>
              </w:rPr>
            </w:pPr>
            <w:r>
              <w:rPr>
                <w:noProof/>
              </w:rPr>
              <w:t>Programul de refacere a naturii marine (I-1.25)</w:t>
            </w:r>
          </w:p>
        </w:tc>
        <w:tc>
          <w:tcPr>
            <w:tcW w:w="1418" w:type="dxa"/>
            <w:tcBorders>
              <w:top w:val="single" w:sz="4" w:space="0" w:color="auto"/>
              <w:left w:val="nil"/>
              <w:bottom w:val="single" w:sz="4" w:space="0" w:color="auto"/>
              <w:right w:val="single" w:sz="4" w:space="0" w:color="auto"/>
            </w:tcBorders>
            <w:shd w:val="clear" w:color="auto" w:fill="C6EFCE"/>
            <w:noWrap/>
            <w:vAlign w:val="center"/>
            <w:hideMark/>
          </w:tcPr>
          <w:p w14:paraId="0134F718" w14:textId="77777777" w:rsidR="00A90F39" w:rsidRDefault="00685C56">
            <w:pPr>
              <w:pStyle w:val="P68B1DB1-Normal20"/>
              <w:spacing w:line="240" w:lineRule="auto"/>
              <w:jc w:val="both"/>
              <w:rPr>
                <w:noProof/>
              </w:rPr>
            </w:pPr>
            <w:r>
              <w:rPr>
                <w:noProof/>
              </w:rPr>
              <w:t>T</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67F8137B" w14:textId="5536F985" w:rsidR="00A90F39" w:rsidRDefault="00685C56">
            <w:pPr>
              <w:pStyle w:val="P68B1DB1-Normal20"/>
              <w:spacing w:line="240" w:lineRule="auto"/>
              <w:jc w:val="both"/>
              <w:rPr>
                <w:noProof/>
              </w:rPr>
            </w:pPr>
            <w:r>
              <w:rPr>
                <w:noProof/>
              </w:rPr>
              <w:t xml:space="preserve">Proiecte de refacere a naturii marine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331045A1" w14:textId="77777777" w:rsidR="00A90F39" w:rsidRDefault="00A90F39">
            <w:pPr>
              <w:spacing w:line="240" w:lineRule="auto"/>
              <w:jc w:val="both"/>
              <w:rPr>
                <w:rFonts w:ascii="Times New Roman" w:eastAsia="Times New Roman" w:hAnsi="Times New Roman" w:cs="Times New Roman"/>
                <w:noProof/>
                <w:color w:val="006100"/>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124BFEAB" w14:textId="77777777" w:rsidR="00A90F39" w:rsidRDefault="00685C56">
            <w:pPr>
              <w:pStyle w:val="P68B1DB1-Normal20"/>
              <w:spacing w:line="240" w:lineRule="auto"/>
              <w:jc w:val="both"/>
              <w:rPr>
                <w:noProof/>
              </w:rPr>
            </w:pPr>
            <w:r>
              <w:rPr>
                <w:noProof/>
              </w:rPr>
              <w:t>Proiecte</w:t>
            </w:r>
          </w:p>
        </w:tc>
        <w:tc>
          <w:tcPr>
            <w:tcW w:w="1062" w:type="dxa"/>
            <w:tcBorders>
              <w:top w:val="single" w:sz="4" w:space="0" w:color="auto"/>
              <w:left w:val="nil"/>
              <w:bottom w:val="single" w:sz="4" w:space="0" w:color="auto"/>
              <w:right w:val="single" w:sz="4" w:space="0" w:color="auto"/>
            </w:tcBorders>
            <w:shd w:val="clear" w:color="auto" w:fill="C6EFCE"/>
            <w:noWrap/>
            <w:vAlign w:val="center"/>
            <w:hideMark/>
          </w:tcPr>
          <w:p w14:paraId="08759D0C" w14:textId="77777777" w:rsidR="00A90F39" w:rsidRDefault="00685C56">
            <w:pPr>
              <w:pStyle w:val="P68B1DB1-Normal20"/>
              <w:spacing w:line="240" w:lineRule="auto"/>
              <w:jc w:val="both"/>
              <w:rPr>
                <w:noProof/>
              </w:rPr>
            </w:pPr>
            <w:r>
              <w:rPr>
                <w:noProof/>
              </w:rPr>
              <w:t>0</w:t>
            </w:r>
          </w:p>
        </w:tc>
        <w:tc>
          <w:tcPr>
            <w:tcW w:w="1065" w:type="dxa"/>
            <w:tcBorders>
              <w:top w:val="single" w:sz="4" w:space="0" w:color="auto"/>
              <w:left w:val="nil"/>
              <w:bottom w:val="single" w:sz="4" w:space="0" w:color="auto"/>
              <w:right w:val="single" w:sz="4" w:space="0" w:color="auto"/>
            </w:tcBorders>
            <w:shd w:val="clear" w:color="auto" w:fill="C6EFCE"/>
            <w:noWrap/>
            <w:vAlign w:val="center"/>
            <w:hideMark/>
          </w:tcPr>
          <w:p w14:paraId="23168E4F" w14:textId="77777777" w:rsidR="00A90F39" w:rsidRDefault="00685C56">
            <w:pPr>
              <w:pStyle w:val="P68B1DB1-Normal20"/>
              <w:spacing w:line="240" w:lineRule="auto"/>
              <w:jc w:val="both"/>
              <w:rPr>
                <w:noProof/>
              </w:rPr>
            </w:pPr>
            <w:r>
              <w:rPr>
                <w:noProof/>
              </w:rPr>
              <w:t>6</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335E21F9" w14:textId="77777777" w:rsidR="00A90F39" w:rsidRDefault="00685C56">
            <w:pPr>
              <w:pStyle w:val="P68B1DB1-Normal20"/>
              <w:spacing w:line="240" w:lineRule="auto"/>
              <w:jc w:val="both"/>
              <w:rPr>
                <w:noProof/>
              </w:rPr>
            </w:pPr>
            <w:r>
              <w:rPr>
                <w:noProof/>
              </w:rPr>
              <w:t>Î2</w:t>
            </w:r>
          </w:p>
        </w:tc>
        <w:tc>
          <w:tcPr>
            <w:tcW w:w="850" w:type="dxa"/>
            <w:tcBorders>
              <w:top w:val="single" w:sz="4" w:space="0" w:color="auto"/>
              <w:left w:val="nil"/>
              <w:bottom w:val="single" w:sz="4" w:space="0" w:color="auto"/>
              <w:right w:val="single" w:sz="4" w:space="0" w:color="auto"/>
            </w:tcBorders>
            <w:shd w:val="clear" w:color="auto" w:fill="C6EFCE"/>
            <w:noWrap/>
            <w:vAlign w:val="center"/>
            <w:hideMark/>
          </w:tcPr>
          <w:p w14:paraId="3D4A2CEB" w14:textId="77777777" w:rsidR="00A90F39" w:rsidRDefault="00685C56">
            <w:pPr>
              <w:pStyle w:val="P68B1DB1-Normal20"/>
              <w:spacing w:line="240" w:lineRule="auto"/>
              <w:jc w:val="both"/>
              <w:rPr>
                <w:noProof/>
              </w:rPr>
            </w:pPr>
            <w:r>
              <w:rPr>
                <w:noProof/>
              </w:rPr>
              <w:t>2026</w:t>
            </w:r>
          </w:p>
        </w:tc>
        <w:tc>
          <w:tcPr>
            <w:tcW w:w="365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658958" w14:textId="1C16B1C3" w:rsidR="00A90F39" w:rsidRDefault="00685C56">
            <w:pPr>
              <w:pStyle w:val="P68B1DB1-Normal20"/>
              <w:numPr>
                <w:ilvl w:val="0"/>
                <w:numId w:val="31"/>
              </w:numPr>
              <w:spacing w:after="0" w:line="278" w:lineRule="auto"/>
              <w:contextualSpacing/>
              <w:rPr>
                <w:noProof/>
              </w:rPr>
            </w:pPr>
            <w:r>
              <w:rPr>
                <w:noProof/>
              </w:rPr>
              <w:t>Se emit scrisori de acceptare pentru rapoartele privind monitorizarea inițială a amplasării recifelor de stridii și privind cultivarea și desfășurarea rasei de stridii.</w:t>
            </w:r>
          </w:p>
          <w:p w14:paraId="6252DF4A" w14:textId="77777777" w:rsidR="00A90F39" w:rsidRDefault="00685C56">
            <w:pPr>
              <w:pStyle w:val="P68B1DB1-Normal20"/>
              <w:numPr>
                <w:ilvl w:val="0"/>
                <w:numId w:val="31"/>
              </w:numPr>
              <w:spacing w:after="0" w:line="278" w:lineRule="auto"/>
              <w:contextualSpacing/>
              <w:rPr>
                <w:noProof/>
              </w:rPr>
            </w:pPr>
            <w:r>
              <w:rPr>
                <w:noProof/>
              </w:rPr>
              <w:t>Se emit note de livrare semnate de secretariatul OSPAR pentru cele două baze de date privind speciile marine, habitatele și zonele marine protejate și conservate.</w:t>
            </w:r>
          </w:p>
          <w:p w14:paraId="204D106C" w14:textId="77777777" w:rsidR="00A90F39" w:rsidRDefault="00685C56">
            <w:pPr>
              <w:pStyle w:val="P68B1DB1-Normal20"/>
              <w:numPr>
                <w:ilvl w:val="0"/>
                <w:numId w:val="31"/>
              </w:numPr>
              <w:spacing w:after="0" w:line="278" w:lineRule="auto"/>
              <w:contextualSpacing/>
              <w:rPr>
                <w:noProof/>
              </w:rPr>
            </w:pPr>
            <w:r>
              <w:rPr>
                <w:noProof/>
              </w:rPr>
              <w:t>Reprezentantul clientului independent transmite autorității contractante un raport care confirmă dezvoltarea bazei de date a măsurătorilor magneto-metrice și gradiometrice ale unui depozit de muniții, inclusiv verificarea pe teren, evaluarea calității datelor și validarea măsurilor contractantului de control al calității.</w:t>
            </w:r>
          </w:p>
          <w:p w14:paraId="477BC059" w14:textId="77777777" w:rsidR="00A90F39" w:rsidRDefault="00685C56">
            <w:pPr>
              <w:pStyle w:val="P68B1DB1-Normal20"/>
              <w:numPr>
                <w:ilvl w:val="0"/>
                <w:numId w:val="31"/>
              </w:numPr>
              <w:spacing w:after="0" w:line="278" w:lineRule="auto"/>
              <w:contextualSpacing/>
              <w:rPr>
                <w:noProof/>
              </w:rPr>
            </w:pPr>
            <w:r>
              <w:rPr>
                <w:noProof/>
              </w:rPr>
              <w:t>Se emit scrisori de acceptare a studiului conceptual al platformei offshore pentru aplicarea și monitorizarea calității apei.</w:t>
            </w:r>
          </w:p>
          <w:p w14:paraId="718EEA40" w14:textId="77777777" w:rsidR="00A90F39" w:rsidRDefault="00685C56">
            <w:pPr>
              <w:pStyle w:val="P68B1DB1-Normal20"/>
              <w:numPr>
                <w:ilvl w:val="0"/>
                <w:numId w:val="31"/>
              </w:numPr>
              <w:spacing w:after="0" w:line="278" w:lineRule="auto"/>
              <w:contextualSpacing/>
              <w:rPr>
                <w:noProof/>
              </w:rPr>
            </w:pPr>
            <w:r>
              <w:rPr>
                <w:noProof/>
              </w:rPr>
              <w:t>Se emite o scrisoare de acceptare a studiului privind biodiversitatea marină, cu accent pe eDNA și confirmări ale livrării de laboratoare ADN mobile cu utilizări multiple și de prelevatoare automate de eDNA.</w:t>
            </w:r>
          </w:p>
          <w:p w14:paraId="12BD83E0" w14:textId="11243B3A" w:rsidR="00A90F39" w:rsidRDefault="00685C56">
            <w:pPr>
              <w:pStyle w:val="P68B1DB1-Normal20"/>
              <w:numPr>
                <w:ilvl w:val="0"/>
                <w:numId w:val="31"/>
              </w:numPr>
              <w:spacing w:after="0" w:line="278" w:lineRule="auto"/>
              <w:contextualSpacing/>
              <w:rPr>
                <w:noProof/>
              </w:rPr>
            </w:pPr>
            <w:r>
              <w:rPr>
                <w:noProof/>
              </w:rPr>
              <w:t>Se emite o scrisoare de acceptare a studiului privind modelarea impactului subvențiilor pentru plastic.</w:t>
            </w:r>
          </w:p>
        </w:tc>
      </w:tr>
      <w:tr w:rsidR="00A90F39" w14:paraId="4C0A8484" w14:textId="77777777">
        <w:trPr>
          <w:trHeight w:val="300"/>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39546C50" w14:textId="77777777" w:rsidR="00A90F39" w:rsidRDefault="00685C56">
            <w:pPr>
              <w:pStyle w:val="P68B1DB1-Normal20"/>
              <w:spacing w:line="240" w:lineRule="auto"/>
              <w:jc w:val="both"/>
              <w:rPr>
                <w:noProof/>
              </w:rPr>
            </w:pPr>
            <w:r>
              <w:rPr>
                <w:noProof/>
              </w:rPr>
              <w:t>253</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76CC0A5B" w14:textId="77777777" w:rsidR="00A90F39" w:rsidRDefault="00685C56">
            <w:pPr>
              <w:pStyle w:val="P68B1DB1-Normal20"/>
              <w:spacing w:after="0" w:line="240" w:lineRule="auto"/>
              <w:jc w:val="both"/>
              <w:rPr>
                <w:noProof/>
              </w:rPr>
            </w:pPr>
            <w:r>
              <w:rPr>
                <w:noProof/>
              </w:rPr>
              <w:t>Proiectul de energie offshore al statului federal (I-1.26)</w:t>
            </w:r>
          </w:p>
        </w:tc>
        <w:tc>
          <w:tcPr>
            <w:tcW w:w="1418" w:type="dxa"/>
            <w:tcBorders>
              <w:top w:val="nil"/>
              <w:left w:val="nil"/>
              <w:bottom w:val="single" w:sz="4" w:space="0" w:color="auto"/>
              <w:right w:val="single" w:sz="4" w:space="0" w:color="auto"/>
            </w:tcBorders>
            <w:shd w:val="clear" w:color="auto" w:fill="C6EFCE"/>
            <w:noWrap/>
            <w:vAlign w:val="center"/>
            <w:hideMark/>
          </w:tcPr>
          <w:p w14:paraId="0CB64856" w14:textId="3600EBE6" w:rsidR="00A90F39" w:rsidRDefault="00685C56">
            <w:pPr>
              <w:pStyle w:val="P68B1DB1-Normal20"/>
              <w:spacing w:after="0" w:line="240" w:lineRule="auto"/>
              <w:jc w:val="both"/>
              <w:rPr>
                <w:noProof/>
              </w:rPr>
            </w:pPr>
            <w:r>
              <w:rPr>
                <w:noProof/>
              </w:rPr>
              <w:t xml:space="preserve">M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4801C7B6" w14:textId="5C66A980" w:rsidR="00A90F39" w:rsidRDefault="00685C56">
            <w:pPr>
              <w:pStyle w:val="P68B1DB1-Normal20"/>
              <w:spacing w:after="0" w:line="240" w:lineRule="auto"/>
              <w:jc w:val="both"/>
              <w:rPr>
                <w:noProof/>
              </w:rPr>
            </w:pPr>
            <w:r>
              <w:rPr>
                <w:noProof/>
              </w:rPr>
              <w:t xml:space="preserve">Achiziționarea de echipamente pentru proiecte energetice offshore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07575B00" w14:textId="3B6DD888" w:rsidR="00A90F39" w:rsidRDefault="00685C56">
            <w:pPr>
              <w:pStyle w:val="P68B1DB1-Normal20"/>
              <w:spacing w:after="0" w:line="240" w:lineRule="auto"/>
              <w:jc w:val="both"/>
              <w:rPr>
                <w:noProof/>
              </w:rPr>
            </w:pPr>
            <w:r>
              <w:rPr>
                <w:noProof/>
              </w:rPr>
              <w:t xml:space="preserve">Echipamente achiziționate </w:t>
            </w:r>
          </w:p>
        </w:tc>
        <w:tc>
          <w:tcPr>
            <w:tcW w:w="1134" w:type="dxa"/>
            <w:tcBorders>
              <w:top w:val="nil"/>
              <w:left w:val="nil"/>
              <w:bottom w:val="single" w:sz="4" w:space="0" w:color="auto"/>
              <w:right w:val="single" w:sz="4" w:space="0" w:color="auto"/>
            </w:tcBorders>
            <w:shd w:val="clear" w:color="auto" w:fill="C6EFCE"/>
            <w:noWrap/>
            <w:vAlign w:val="center"/>
            <w:hideMark/>
          </w:tcPr>
          <w:p w14:paraId="3D4AC639" w14:textId="69817042" w:rsidR="00A90F39" w:rsidRDefault="00A90F39">
            <w:pPr>
              <w:spacing w:after="0" w:line="240" w:lineRule="auto"/>
              <w:jc w:val="both"/>
              <w:rPr>
                <w:rFonts w:ascii="Times New Roman" w:eastAsia="Times New Roman" w:hAnsi="Times New Roman" w:cs="Times New Roman"/>
                <w:noProof/>
                <w:color w:val="006100"/>
                <w:sz w:val="20"/>
                <w:szCs w:val="20"/>
              </w:rPr>
            </w:pPr>
          </w:p>
        </w:tc>
        <w:tc>
          <w:tcPr>
            <w:tcW w:w="1062" w:type="dxa"/>
            <w:tcBorders>
              <w:top w:val="nil"/>
              <w:left w:val="nil"/>
              <w:bottom w:val="single" w:sz="4" w:space="0" w:color="auto"/>
              <w:right w:val="single" w:sz="4" w:space="0" w:color="auto"/>
            </w:tcBorders>
            <w:shd w:val="clear" w:color="auto" w:fill="C6EFCE"/>
            <w:noWrap/>
            <w:vAlign w:val="center"/>
            <w:hideMark/>
          </w:tcPr>
          <w:p w14:paraId="78A34D86" w14:textId="25BC8F3C" w:rsidR="00A90F39" w:rsidRDefault="00A90F39">
            <w:pPr>
              <w:spacing w:after="0" w:line="240" w:lineRule="auto"/>
              <w:jc w:val="both"/>
              <w:rPr>
                <w:rFonts w:ascii="Times New Roman" w:eastAsia="Times New Roman" w:hAnsi="Times New Roman" w:cs="Times New Roman"/>
                <w:noProof/>
                <w:color w:val="006100"/>
                <w:sz w:val="20"/>
                <w:szCs w:val="20"/>
              </w:rPr>
            </w:pPr>
          </w:p>
        </w:tc>
        <w:tc>
          <w:tcPr>
            <w:tcW w:w="1065" w:type="dxa"/>
            <w:tcBorders>
              <w:top w:val="nil"/>
              <w:left w:val="nil"/>
              <w:bottom w:val="single" w:sz="4" w:space="0" w:color="auto"/>
              <w:right w:val="single" w:sz="4" w:space="0" w:color="auto"/>
            </w:tcBorders>
            <w:shd w:val="clear" w:color="auto" w:fill="C6EFCE"/>
            <w:noWrap/>
            <w:vAlign w:val="center"/>
            <w:hideMark/>
          </w:tcPr>
          <w:p w14:paraId="2BE1FF33" w14:textId="4DCFC2EB" w:rsidR="00A90F39" w:rsidRDefault="00A90F39">
            <w:pPr>
              <w:spacing w:after="0" w:line="240" w:lineRule="auto"/>
              <w:jc w:val="both"/>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18080233" w14:textId="77777777" w:rsidR="00A90F39" w:rsidRDefault="00685C56">
            <w:pPr>
              <w:pStyle w:val="P68B1DB1-Normal20"/>
              <w:spacing w:after="0" w:line="240" w:lineRule="auto"/>
              <w:jc w:val="both"/>
              <w:rPr>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06491AA0" w14:textId="77777777" w:rsidR="00A90F39" w:rsidRDefault="00685C56">
            <w:pPr>
              <w:pStyle w:val="P68B1DB1-Normal20"/>
              <w:spacing w:after="0" w:line="240" w:lineRule="auto"/>
              <w:jc w:val="both"/>
              <w:rPr>
                <w:noProof/>
              </w:rPr>
            </w:pPr>
            <w:r>
              <w:rPr>
                <w:noProof/>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4C497E59" w14:textId="063043E7" w:rsidR="00A90F39" w:rsidRDefault="00685C56">
            <w:pPr>
              <w:pStyle w:val="P68B1DB1-Normal20"/>
              <w:jc w:val="both"/>
              <w:rPr>
                <w:noProof/>
              </w:rPr>
            </w:pPr>
            <w:r>
              <w:rPr>
                <w:noProof/>
              </w:rPr>
              <w:t>Achiziționarea de:</w:t>
            </w:r>
          </w:p>
          <w:p w14:paraId="5CC19AF2" w14:textId="79A0F07D" w:rsidR="00A90F39" w:rsidRDefault="00685C56">
            <w:pPr>
              <w:pStyle w:val="P68B1DB1-ListParagraph32"/>
              <w:numPr>
                <w:ilvl w:val="0"/>
                <w:numId w:val="32"/>
              </w:numPr>
              <w:spacing w:line="259" w:lineRule="auto"/>
              <w:jc w:val="both"/>
              <w:rPr>
                <w:noProof/>
              </w:rPr>
            </w:pPr>
            <w:r>
              <w:rPr>
                <w:noProof/>
              </w:rPr>
              <w:t>O platformă de testare offshore</w:t>
            </w:r>
          </w:p>
          <w:p w14:paraId="56FD59EC" w14:textId="58CC419A" w:rsidR="00A90F39" w:rsidRDefault="00685C56">
            <w:pPr>
              <w:pStyle w:val="P68B1DB1-ListParagraph32"/>
              <w:numPr>
                <w:ilvl w:val="0"/>
                <w:numId w:val="32"/>
              </w:numPr>
              <w:spacing w:line="259" w:lineRule="auto"/>
              <w:jc w:val="both"/>
              <w:rPr>
                <w:noProof/>
              </w:rPr>
            </w:pPr>
            <w:r>
              <w:rPr>
                <w:noProof/>
              </w:rPr>
              <w:t>O geamandură de monitorizare/încercare</w:t>
            </w:r>
          </w:p>
          <w:p w14:paraId="3562FF63" w14:textId="2210CEA9" w:rsidR="00A90F39" w:rsidRDefault="00685C56">
            <w:pPr>
              <w:pStyle w:val="P68B1DB1-ListParagraph32"/>
              <w:numPr>
                <w:ilvl w:val="0"/>
                <w:numId w:val="32"/>
              </w:numPr>
              <w:spacing w:line="259" w:lineRule="auto"/>
              <w:jc w:val="both"/>
              <w:rPr>
                <w:noProof/>
              </w:rPr>
            </w:pPr>
            <w:r>
              <w:rPr>
                <w:noProof/>
              </w:rPr>
              <w:t>Opt geamanduri cardinale de siguranță pentru zona de testare MIOP</w:t>
            </w:r>
            <w:r>
              <w:rPr>
                <w:i/>
                <w:noProof/>
              </w:rPr>
              <w:t xml:space="preserve"> (Maritiem Innovatie- en</w:t>
            </w:r>
            <w:r>
              <w:rPr>
                <w:noProof/>
              </w:rPr>
              <w:t xml:space="preserve"> Ontwikkelingsplatform) – din care patru geamanduri de siguranță instalate</w:t>
            </w:r>
            <w:r>
              <w:rPr>
                <w:b/>
                <w:noProof/>
              </w:rPr>
              <w:t xml:space="preserve"> </w:t>
            </w:r>
          </w:p>
          <w:p w14:paraId="2E701CC9" w14:textId="744A67BA" w:rsidR="00A90F39" w:rsidRDefault="00685C56">
            <w:pPr>
              <w:pStyle w:val="P68B1DB1-ListParagraph32"/>
              <w:numPr>
                <w:ilvl w:val="0"/>
                <w:numId w:val="32"/>
              </w:numPr>
              <w:spacing w:line="259" w:lineRule="auto"/>
              <w:jc w:val="both"/>
              <w:rPr>
                <w:noProof/>
              </w:rPr>
            </w:pPr>
            <w:r>
              <w:rPr>
                <w:noProof/>
              </w:rPr>
              <w:t xml:space="preserve">Extinderea docurilor de drone: extinderea simulatorului eolian </w:t>
            </w:r>
            <w:r>
              <w:rPr>
                <w:i/>
                <w:noProof/>
              </w:rPr>
              <w:t>(</w:t>
            </w:r>
            <w:r>
              <w:rPr>
                <w:noProof/>
              </w:rPr>
              <w:t>inclusiv a unui generator electric), două drone pe bază de apă, un bazin de testare și o soluție de ridicare pentru dronele pe bază de apă.</w:t>
            </w:r>
          </w:p>
          <w:p w14:paraId="186DEC2F" w14:textId="7A84DC8E" w:rsidR="00A90F39" w:rsidRDefault="00685C56">
            <w:pPr>
              <w:pStyle w:val="P68B1DB1-Normal20"/>
              <w:jc w:val="both"/>
              <w:rPr>
                <w:noProof/>
                <w:color w:val="498205"/>
              </w:rPr>
            </w:pPr>
            <w:r>
              <w:rPr>
                <w:noProof/>
              </w:rPr>
              <w:t>Achiziționarea de articole pentru centrul de formare „The Reef”: zece căști VR, două vehicule de suprafață fără pilot și două vehicule operate de la distanță, un ansamblu de senzori, un simulator de drone de realitate virtuală (Digital Twin Blue Accelerator), un instrument de amenajare a spațiului maritim (Digital Twin Greater North Sea Basin) și un mediu de formare în domeniul securității cibernetice maritime.</w:t>
            </w:r>
          </w:p>
        </w:tc>
      </w:tr>
    </w:tbl>
    <w:p w14:paraId="4A8A93B2" w14:textId="31F8156F" w:rsidR="00A90F39" w:rsidRDefault="00A90F39">
      <w:pPr>
        <w:rPr>
          <w:rFonts w:ascii="Times New Roman" w:eastAsia="Calibri" w:hAnsi="Times New Roman" w:cs="Times New Roman"/>
          <w:noProof/>
        </w:rPr>
        <w:sectPr w:rsidR="00A90F39" w:rsidSect="00E71057">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4150E20A" w14:textId="77777777" w:rsidR="00A90F39" w:rsidRDefault="00685C56">
      <w:pPr>
        <w:pStyle w:val="P68B1DB1-Normal3"/>
        <w:keepNext/>
        <w:tabs>
          <w:tab w:val="left" w:pos="850"/>
        </w:tabs>
        <w:spacing w:before="120" w:after="120" w:line="240" w:lineRule="auto"/>
        <w:jc w:val="both"/>
        <w:outlineLvl w:val="0"/>
        <w:rPr>
          <w:noProof/>
        </w:rPr>
      </w:pPr>
      <w:r>
        <w:rPr>
          <w:noProof/>
        </w:rPr>
        <w:t>D. COMPONENTA 2.1: Securitatea cibernetică</w:t>
      </w:r>
    </w:p>
    <w:p w14:paraId="56FC7352" w14:textId="77777777" w:rsidR="00A90F39" w:rsidRDefault="00685C56">
      <w:pPr>
        <w:pStyle w:val="P68B1DB1-Normal5"/>
        <w:spacing w:before="120" w:after="120" w:line="240" w:lineRule="auto"/>
        <w:jc w:val="both"/>
        <w:rPr>
          <w:rFonts w:cs="Times New Roman"/>
          <w:noProof/>
        </w:rPr>
      </w:pPr>
      <w:r>
        <w:rPr>
          <w:noProof/>
        </w:rPr>
        <w:t>Se preconizează că această componentă a planului belgian de redresare și reziliență va consolida reziliența cibernetică generală și pregătirea societății belgiene pentru crizele cibernetice.</w:t>
      </w:r>
    </w:p>
    <w:p w14:paraId="2DE0FAE4" w14:textId="77777777" w:rsidR="00A90F39" w:rsidRDefault="00685C56">
      <w:pPr>
        <w:pStyle w:val="P68B1DB1-Normal5"/>
        <w:spacing w:before="120" w:after="120" w:line="240" w:lineRule="auto"/>
        <w:jc w:val="both"/>
        <w:rPr>
          <w:rFonts w:cs="Times New Roman"/>
          <w:noProof/>
        </w:rPr>
      </w:pPr>
      <w:r>
        <w:rPr>
          <w:noProof/>
        </w:rPr>
        <w:t>Componenta contribuie la abordarea recomandărilor specifice fiecărei țări 2019.3 și 2020.3 de a concentra investițiile asupra tranziției digitale și a recomandărilor specifice fiecărei țări 2019.4</w:t>
      </w:r>
      <w:r>
        <w:rPr>
          <w:noProof/>
          <w:shd w:val="clear" w:color="auto" w:fill="FFFFFF"/>
        </w:rPr>
        <w:t xml:space="preserve"> și 2020.3 </w:t>
      </w:r>
      <w:r>
        <w:rPr>
          <w:noProof/>
        </w:rPr>
        <w:t>de a îmbunătăți mediul de afaceri.</w:t>
      </w:r>
    </w:p>
    <w:p w14:paraId="2B05B819" w14:textId="77777777" w:rsidR="00A90F39" w:rsidRDefault="00685C56">
      <w:pPr>
        <w:spacing w:before="120" w:after="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D.1.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15746490" w14:textId="77777777" w:rsidR="00A90F39" w:rsidRDefault="00685C56">
      <w:pPr>
        <w:pStyle w:val="P68B1DB1-Normal25"/>
        <w:spacing w:before="120" w:after="120" w:line="240" w:lineRule="auto"/>
        <w:jc w:val="both"/>
        <w:rPr>
          <w:noProof/>
        </w:rPr>
      </w:pPr>
      <w:r>
        <w:rPr>
          <w:noProof/>
        </w:rPr>
        <w:t>Investiția I2.01: „O societate digitală sigură și rezilientă din punct de vedere cibernetic” a statului federal</w:t>
      </w:r>
    </w:p>
    <w:p w14:paraId="2D4294BF" w14:textId="77777777" w:rsidR="00A90F39" w:rsidRDefault="00685C56">
      <w:pPr>
        <w:pStyle w:val="P68B1DB1-Normal4"/>
        <w:spacing w:before="120" w:after="120" w:line="240" w:lineRule="auto"/>
        <w:jc w:val="both"/>
        <w:rPr>
          <w:noProof/>
        </w:rPr>
      </w:pPr>
      <w:r>
        <w:rPr>
          <w:noProof/>
        </w:rPr>
        <w:t>Investiția constă în măsuri de (1) consolidare a capacităților cibernetice ale IMM-urilor și ale lucrătorilor independenți prin campanii de sensibilizare în materie de securitate cibernetică, un site web, care oferă servicii precum o scanare cibernetică gratuită pentru a identifica rapid domeniile în care reziliența cibernetică poate fi îmbunătățită și proiecte de sprijinire a IMM-urilor în domeniul securității cibernetice, cum ar fi schimburile de bune practici, (2) combatere a criminalității cibernetice prin avertismente specifice privind vulnerabilitățile cibernetice și infecțiile informatice pentru utilizatorii IT profesioniști, un modul online care să le permită vizitatorilor să identifice fiabilitatea site-urilor web și un chestionar online pentru a evalua maturitatea cibernetică a întreprinderilor, precum și recomandări de creștere a rezilienței cibernetice a acestora, (3) combatere a phishingului prin intermediul unor platforme de combatere a phishingului actualizate și noi și (4) introducere a unui cadru global de guvernanță în materie de securitate cibernetică în cadrul Departamentului Afacerilor Externe, bazat pe</w:t>
      </w:r>
      <w:r>
        <w:rPr>
          <w:noProof/>
        </w:rPr>
        <w:footnoteReference w:id="1"/>
      </w:r>
      <w:r>
        <w:rPr>
          <w:noProof/>
        </w:rPr>
        <w:t xml:space="preserve"> normele ISO27001.</w:t>
      </w:r>
    </w:p>
    <w:p w14:paraId="6E513235" w14:textId="61DE5553" w:rsidR="00A90F39" w:rsidRDefault="00685C56">
      <w:pPr>
        <w:pStyle w:val="P68B1DB1-Normal30"/>
        <w:spacing w:before="120" w:after="120" w:line="240" w:lineRule="auto"/>
        <w:jc w:val="both"/>
        <w:rPr>
          <w:noProof/>
        </w:rPr>
      </w:pPr>
      <w:r>
        <w:rPr>
          <w:noProof/>
        </w:rPr>
        <w:t xml:space="preserve">Investiția I2.02: „ </w:t>
      </w:r>
      <w:r>
        <w:rPr>
          <w:noProof/>
          <w:color w:val="000000" w:themeColor="text1"/>
        </w:rPr>
        <w:t>Capacitățile de</w:t>
      </w:r>
      <w:r>
        <w:rPr>
          <w:noProof/>
        </w:rPr>
        <w:t xml:space="preserve"> interceptare</w:t>
      </w:r>
      <w:r>
        <w:rPr>
          <w:noProof/>
          <w:color w:val="4F6BED"/>
        </w:rPr>
        <w:t>”</w:t>
      </w:r>
      <w:r>
        <w:rPr>
          <w:noProof/>
          <w:color w:val="000000" w:themeColor="text1"/>
        </w:rPr>
        <w:t xml:space="preserve"> ale statului federal</w:t>
      </w:r>
    </w:p>
    <w:p w14:paraId="3C001EC1" w14:textId="67006563" w:rsidR="00A90F39" w:rsidRDefault="00685C56">
      <w:pPr>
        <w:pStyle w:val="P68B1DB1-Normal33"/>
        <w:spacing w:before="120" w:after="120" w:line="240" w:lineRule="auto"/>
        <w:rPr>
          <w:noProof/>
        </w:rPr>
      </w:pPr>
      <w:r>
        <w:rPr>
          <w:noProof/>
        </w:rPr>
        <w:t xml:space="preserve">Obiectivul acestei măsuri este de a consolida capacitățile de interceptare a comunicațiilor private de către poliția judiciară. </w:t>
      </w:r>
      <w:r>
        <w:rPr>
          <w:noProof/>
          <w:color w:val="000000" w:themeColor="text1"/>
        </w:rPr>
        <w:t>Această măsură constă în achiziționarea de echipamente pentru capacitățile de interceptare.</w:t>
      </w:r>
    </w:p>
    <w:p w14:paraId="6BA8A38F" w14:textId="4B5D7637" w:rsidR="00A90F39" w:rsidRDefault="00685C56">
      <w:pPr>
        <w:pStyle w:val="P68B1DB1-Normal34"/>
        <w:spacing w:before="120" w:after="120" w:line="240" w:lineRule="auto"/>
        <w:jc w:val="both"/>
        <w:rPr>
          <w:rFonts w:ascii="Times New Roman" w:eastAsia="Calibri" w:hAnsi="Times New Roman" w:cs="Times New Roman"/>
          <w:noProof/>
        </w:rPr>
      </w:pPr>
      <w:r>
        <w:rPr>
          <w:rFonts w:ascii="Times New Roman" w:hAnsi="Times New Roman" w:cs="Times New Roman"/>
          <w:noProof/>
        </w:rPr>
        <w:t xml:space="preserve">Investiția I2.03: „Capacitățile de interceptare” ale </w:t>
      </w:r>
      <w:r>
        <w:rPr>
          <w:rFonts w:ascii="Times New Roman" w:eastAsia="Times New Roman" w:hAnsi="Times New Roman" w:cs="Times New Roman"/>
          <w:noProof/>
          <w:color w:val="000000" w:themeColor="text1"/>
        </w:rPr>
        <w:t>statului</w:t>
      </w:r>
      <w:r>
        <w:rPr>
          <w:rFonts w:ascii="Times New Roman" w:hAnsi="Times New Roman" w:cs="Times New Roman"/>
          <w:noProof/>
        </w:rPr>
        <w:t xml:space="preserve"> federal</w:t>
      </w:r>
    </w:p>
    <w:p w14:paraId="3F978FCC" w14:textId="07A4029A" w:rsidR="00A90F39" w:rsidRDefault="00685C56">
      <w:pPr>
        <w:pStyle w:val="P68B1DB1-Normal33"/>
        <w:spacing w:before="120" w:after="120" w:line="240" w:lineRule="auto"/>
        <w:jc w:val="both"/>
        <w:rPr>
          <w:noProof/>
        </w:rPr>
        <w:sectPr w:rsidR="00A90F39" w:rsidSect="00E71057">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r>
        <w:rPr>
          <w:noProof/>
          <w:color w:val="000000" w:themeColor="text1"/>
        </w:rPr>
        <w:t xml:space="preserve">Obiectivul acestei măsuri este de a consolida capacitățile de interceptare legală în contextul evoluției tehnologiilor. Această măsură constă în (i) achiziționarea </w:t>
      </w:r>
      <w:r>
        <w:rPr>
          <w:noProof/>
        </w:rPr>
        <w:t xml:space="preserve">de </w:t>
      </w:r>
      <w:r>
        <w:rPr>
          <w:noProof/>
          <w:color w:val="000000" w:themeColor="text1"/>
        </w:rPr>
        <w:t xml:space="preserve">echipamente pentru </w:t>
      </w:r>
      <w:r>
        <w:rPr>
          <w:noProof/>
        </w:rPr>
        <w:t xml:space="preserve">localizare și (ii) achiziționarea de instrumente tehnologice pentru interceptare și (iii) un registru digital al comunicațiilor interceptate, care trebuie să fie accesibil unității naționale de sprijin tehnic și tactic. </w:t>
      </w:r>
    </w:p>
    <w:p w14:paraId="34745FD9" w14:textId="77777777" w:rsidR="00A90F39" w:rsidRDefault="00685C56">
      <w:pPr>
        <w:pStyle w:val="P68B1DB1-Normal4"/>
        <w:rPr>
          <w:noProof/>
        </w:rPr>
      </w:pPr>
      <w:r>
        <w:rPr>
          <w:b/>
          <w:noProof/>
          <w:u w:val="single"/>
        </w:rPr>
        <w:t xml:space="preserve">D.2. </w:t>
      </w:r>
      <w:r>
        <w:rPr>
          <w:noProof/>
        </w:rPr>
        <w:t xml:space="preserve"> </w:t>
      </w:r>
      <w:r>
        <w:rPr>
          <w:b/>
          <w:noProof/>
          <w:u w:val="single"/>
        </w:rPr>
        <w:t>Jaloane, ținte, indicatori și calendarul de monitorizare și implementare aplicabile sprijinului financiar nerambursabil</w:t>
      </w:r>
    </w:p>
    <w:tbl>
      <w:tblPr>
        <w:tblW w:w="15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680"/>
        <w:gridCol w:w="1221"/>
        <w:gridCol w:w="1539"/>
        <w:gridCol w:w="1721"/>
        <w:gridCol w:w="1276"/>
        <w:gridCol w:w="992"/>
        <w:gridCol w:w="709"/>
        <w:gridCol w:w="992"/>
        <w:gridCol w:w="992"/>
        <w:gridCol w:w="3827"/>
      </w:tblGrid>
      <w:tr w:rsidR="00A90F39" w14:paraId="4EF122F8" w14:textId="77777777">
        <w:trPr>
          <w:trHeight w:val="927"/>
          <w:tblHeader/>
          <w:jc w:val="center"/>
        </w:trPr>
        <w:tc>
          <w:tcPr>
            <w:tcW w:w="673" w:type="dxa"/>
            <w:vMerge w:val="restart"/>
            <w:shd w:val="clear" w:color="auto" w:fill="BDD7EE"/>
            <w:vAlign w:val="center"/>
            <w:hideMark/>
          </w:tcPr>
          <w:p w14:paraId="6F8DE065" w14:textId="77777777" w:rsidR="00A90F39" w:rsidRDefault="00685C56">
            <w:pPr>
              <w:pStyle w:val="P68B1DB1-Normal16"/>
              <w:spacing w:after="0"/>
              <w:jc w:val="center"/>
              <w:rPr>
                <w:rFonts w:eastAsia="Times New Roman"/>
                <w:noProof/>
              </w:rPr>
            </w:pPr>
            <w:r>
              <w:rPr>
                <w:noProof/>
              </w:rPr>
              <w:t>Număr N.B.:</w:t>
            </w:r>
          </w:p>
        </w:tc>
        <w:tc>
          <w:tcPr>
            <w:tcW w:w="1680" w:type="dxa"/>
            <w:vMerge w:val="restart"/>
            <w:shd w:val="clear" w:color="auto" w:fill="BDD7EE"/>
            <w:vAlign w:val="center"/>
            <w:hideMark/>
          </w:tcPr>
          <w:p w14:paraId="30E6775B" w14:textId="77777777" w:rsidR="00A90F39" w:rsidRDefault="00685C56">
            <w:pPr>
              <w:pStyle w:val="P68B1DB1-Normal16"/>
              <w:spacing w:after="0"/>
              <w:jc w:val="center"/>
              <w:rPr>
                <w:rFonts w:eastAsia="Times New Roman"/>
                <w:noProof/>
              </w:rPr>
            </w:pPr>
            <w:r>
              <w:rPr>
                <w:noProof/>
              </w:rPr>
              <w:t>Măsură conexă (reformă sau investiții)</w:t>
            </w:r>
          </w:p>
        </w:tc>
        <w:tc>
          <w:tcPr>
            <w:tcW w:w="1221" w:type="dxa"/>
            <w:vMerge w:val="restart"/>
            <w:shd w:val="clear" w:color="auto" w:fill="BDD7EE"/>
            <w:vAlign w:val="center"/>
            <w:hideMark/>
          </w:tcPr>
          <w:p w14:paraId="147DB0DB" w14:textId="77777777" w:rsidR="00A90F39" w:rsidRDefault="00685C56">
            <w:pPr>
              <w:pStyle w:val="P68B1DB1-Normal16"/>
              <w:spacing w:after="0"/>
              <w:jc w:val="center"/>
              <w:rPr>
                <w:rFonts w:eastAsia="Times New Roman"/>
                <w:noProof/>
              </w:rPr>
            </w:pPr>
            <w:r>
              <w:rPr>
                <w:noProof/>
              </w:rPr>
              <w:t>Etapă/Obiectiv</w:t>
            </w:r>
          </w:p>
        </w:tc>
        <w:tc>
          <w:tcPr>
            <w:tcW w:w="1539" w:type="dxa"/>
            <w:vMerge w:val="restart"/>
            <w:shd w:val="clear" w:color="auto" w:fill="BDD7EE"/>
            <w:vAlign w:val="center"/>
            <w:hideMark/>
          </w:tcPr>
          <w:p w14:paraId="34F69062" w14:textId="77777777" w:rsidR="00A90F39" w:rsidRDefault="00685C56">
            <w:pPr>
              <w:pStyle w:val="P68B1DB1-Normal16"/>
              <w:spacing w:after="0"/>
              <w:jc w:val="center"/>
              <w:rPr>
                <w:rFonts w:eastAsia="Times New Roman"/>
                <w:noProof/>
              </w:rPr>
            </w:pPr>
            <w:r>
              <w:rPr>
                <w:noProof/>
              </w:rPr>
              <w:t>Nume</w:t>
            </w:r>
          </w:p>
        </w:tc>
        <w:tc>
          <w:tcPr>
            <w:tcW w:w="1721" w:type="dxa"/>
            <w:vMerge w:val="restart"/>
            <w:shd w:val="clear" w:color="auto" w:fill="BDD7EE"/>
            <w:vAlign w:val="center"/>
            <w:hideMark/>
          </w:tcPr>
          <w:p w14:paraId="720DDCBC" w14:textId="77777777" w:rsidR="00A90F39" w:rsidRDefault="00685C56">
            <w:pPr>
              <w:pStyle w:val="P68B1DB1-Normal17"/>
              <w:spacing w:after="0"/>
              <w:jc w:val="center"/>
              <w:rPr>
                <w:rFonts w:eastAsia="Times New Roman"/>
                <w:b/>
                <w:noProof/>
              </w:rPr>
            </w:pPr>
            <w:r>
              <w:rPr>
                <w:b/>
                <w:noProof/>
              </w:rPr>
              <w:t>Indicatori calitativi</w:t>
            </w:r>
            <w:r>
              <w:rPr>
                <w:noProof/>
              </w:rPr>
              <w:br/>
            </w:r>
            <w:r>
              <w:rPr>
                <w:b/>
                <w:noProof/>
              </w:rPr>
              <w:t>(pentru jaloane)</w:t>
            </w:r>
          </w:p>
        </w:tc>
        <w:tc>
          <w:tcPr>
            <w:tcW w:w="2977" w:type="dxa"/>
            <w:gridSpan w:val="3"/>
            <w:shd w:val="clear" w:color="auto" w:fill="BDD7EE"/>
            <w:vAlign w:val="center"/>
            <w:hideMark/>
          </w:tcPr>
          <w:p w14:paraId="18DA1009" w14:textId="77777777" w:rsidR="00A90F39" w:rsidRDefault="00685C56">
            <w:pPr>
              <w:pStyle w:val="P68B1DB1-Normal17"/>
              <w:spacing w:after="0"/>
              <w:jc w:val="center"/>
              <w:rPr>
                <w:rFonts w:eastAsia="Times New Roman"/>
                <w:b/>
                <w:noProof/>
              </w:rPr>
            </w:pPr>
            <w:r>
              <w:rPr>
                <w:b/>
                <w:noProof/>
              </w:rPr>
              <w:t>Indicatori cantitativi</w:t>
            </w:r>
            <w:r>
              <w:rPr>
                <w:noProof/>
              </w:rPr>
              <w:br/>
            </w:r>
            <w:r>
              <w:rPr>
                <w:b/>
                <w:noProof/>
              </w:rPr>
              <w:t>(pentru obiective)</w:t>
            </w:r>
          </w:p>
        </w:tc>
        <w:tc>
          <w:tcPr>
            <w:tcW w:w="1984" w:type="dxa"/>
            <w:gridSpan w:val="2"/>
            <w:shd w:val="clear" w:color="auto" w:fill="BDD7EE"/>
            <w:vAlign w:val="center"/>
            <w:hideMark/>
          </w:tcPr>
          <w:p w14:paraId="00A5E6F1" w14:textId="77777777" w:rsidR="00A90F39" w:rsidRDefault="00685C56">
            <w:pPr>
              <w:pStyle w:val="P68B1DB1-Normal16"/>
              <w:spacing w:after="0"/>
              <w:jc w:val="center"/>
              <w:rPr>
                <w:rFonts w:eastAsia="Times New Roman"/>
                <w:noProof/>
              </w:rPr>
            </w:pPr>
            <w:r>
              <w:rPr>
                <w:noProof/>
              </w:rPr>
              <w:t xml:space="preserve">Calendar orientativ pentru finalizare </w:t>
            </w:r>
          </w:p>
        </w:tc>
        <w:tc>
          <w:tcPr>
            <w:tcW w:w="3827" w:type="dxa"/>
            <w:vMerge w:val="restart"/>
            <w:shd w:val="clear" w:color="auto" w:fill="BDD7EE"/>
            <w:vAlign w:val="center"/>
            <w:hideMark/>
          </w:tcPr>
          <w:p w14:paraId="77994B78" w14:textId="77777777" w:rsidR="00A90F39" w:rsidRDefault="00685C56">
            <w:pPr>
              <w:pStyle w:val="P68B1DB1-Normal16"/>
              <w:spacing w:after="0"/>
              <w:jc w:val="center"/>
              <w:rPr>
                <w:rFonts w:eastAsia="Times New Roman"/>
                <w:noProof/>
              </w:rPr>
            </w:pPr>
            <w:r>
              <w:rPr>
                <w:noProof/>
              </w:rPr>
              <w:t>Descrierea fiecărui jalon și a fiecărei ținte</w:t>
            </w:r>
          </w:p>
        </w:tc>
      </w:tr>
      <w:tr w:rsidR="00A90F39" w14:paraId="5344C24F" w14:textId="77777777">
        <w:trPr>
          <w:trHeight w:val="1013"/>
          <w:jc w:val="center"/>
        </w:trPr>
        <w:tc>
          <w:tcPr>
            <w:tcW w:w="673" w:type="dxa"/>
            <w:vMerge/>
            <w:vAlign w:val="center"/>
            <w:hideMark/>
          </w:tcPr>
          <w:p w14:paraId="13D76A86" w14:textId="77777777" w:rsidR="00A90F39" w:rsidRDefault="00A90F39">
            <w:pPr>
              <w:spacing w:after="0"/>
              <w:rPr>
                <w:rFonts w:ascii="Times New Roman" w:eastAsia="Times New Roman" w:hAnsi="Times New Roman" w:cs="Times New Roman"/>
                <w:b/>
                <w:bCs/>
                <w:noProof/>
                <w:sz w:val="20"/>
                <w:szCs w:val="20"/>
              </w:rPr>
            </w:pPr>
          </w:p>
        </w:tc>
        <w:tc>
          <w:tcPr>
            <w:tcW w:w="1680" w:type="dxa"/>
            <w:vMerge/>
            <w:vAlign w:val="center"/>
            <w:hideMark/>
          </w:tcPr>
          <w:p w14:paraId="4A1E55C5" w14:textId="77777777" w:rsidR="00A90F39" w:rsidRDefault="00A90F39">
            <w:pPr>
              <w:spacing w:after="0"/>
              <w:rPr>
                <w:rFonts w:ascii="Times New Roman" w:eastAsia="Times New Roman" w:hAnsi="Times New Roman" w:cs="Times New Roman"/>
                <w:b/>
                <w:bCs/>
                <w:noProof/>
                <w:sz w:val="20"/>
                <w:szCs w:val="20"/>
              </w:rPr>
            </w:pPr>
          </w:p>
        </w:tc>
        <w:tc>
          <w:tcPr>
            <w:tcW w:w="1221" w:type="dxa"/>
            <w:vMerge/>
            <w:vAlign w:val="center"/>
            <w:hideMark/>
          </w:tcPr>
          <w:p w14:paraId="08CD3E29" w14:textId="77777777" w:rsidR="00A90F39" w:rsidRDefault="00A90F39">
            <w:pPr>
              <w:spacing w:after="0"/>
              <w:rPr>
                <w:rFonts w:ascii="Times New Roman" w:eastAsia="Times New Roman" w:hAnsi="Times New Roman" w:cs="Times New Roman"/>
                <w:b/>
                <w:bCs/>
                <w:noProof/>
                <w:sz w:val="20"/>
                <w:szCs w:val="20"/>
              </w:rPr>
            </w:pPr>
          </w:p>
        </w:tc>
        <w:tc>
          <w:tcPr>
            <w:tcW w:w="1539" w:type="dxa"/>
            <w:vMerge/>
            <w:vAlign w:val="center"/>
            <w:hideMark/>
          </w:tcPr>
          <w:p w14:paraId="44D66B55" w14:textId="77777777" w:rsidR="00A90F39" w:rsidRDefault="00A90F39">
            <w:pPr>
              <w:spacing w:after="0"/>
              <w:rPr>
                <w:rFonts w:ascii="Times New Roman" w:eastAsia="Times New Roman" w:hAnsi="Times New Roman" w:cs="Times New Roman"/>
                <w:b/>
                <w:bCs/>
                <w:noProof/>
                <w:sz w:val="20"/>
                <w:szCs w:val="20"/>
              </w:rPr>
            </w:pPr>
          </w:p>
        </w:tc>
        <w:tc>
          <w:tcPr>
            <w:tcW w:w="1721" w:type="dxa"/>
            <w:vMerge/>
            <w:vAlign w:val="center"/>
            <w:hideMark/>
          </w:tcPr>
          <w:p w14:paraId="70E07DCF" w14:textId="77777777" w:rsidR="00A90F39" w:rsidRDefault="00A90F39">
            <w:pPr>
              <w:spacing w:after="0"/>
              <w:rPr>
                <w:rFonts w:ascii="Times New Roman" w:eastAsia="Times New Roman" w:hAnsi="Times New Roman" w:cs="Times New Roman"/>
                <w:b/>
                <w:bCs/>
                <w:noProof/>
                <w:sz w:val="20"/>
                <w:szCs w:val="20"/>
              </w:rPr>
            </w:pPr>
          </w:p>
        </w:tc>
        <w:tc>
          <w:tcPr>
            <w:tcW w:w="1276" w:type="dxa"/>
            <w:shd w:val="clear" w:color="auto" w:fill="BDD7EE"/>
            <w:vAlign w:val="center"/>
            <w:hideMark/>
          </w:tcPr>
          <w:p w14:paraId="6F47578C" w14:textId="77777777" w:rsidR="00A90F39" w:rsidRDefault="00685C56">
            <w:pPr>
              <w:pStyle w:val="P68B1DB1-Normal16"/>
              <w:spacing w:after="0"/>
              <w:jc w:val="center"/>
              <w:rPr>
                <w:rFonts w:eastAsia="Times New Roman"/>
                <w:noProof/>
              </w:rPr>
            </w:pPr>
            <w:r>
              <w:rPr>
                <w:noProof/>
              </w:rPr>
              <w:t>Unitatea de măsură</w:t>
            </w:r>
          </w:p>
        </w:tc>
        <w:tc>
          <w:tcPr>
            <w:tcW w:w="992" w:type="dxa"/>
            <w:shd w:val="clear" w:color="auto" w:fill="BDD7EE"/>
            <w:vAlign w:val="center"/>
            <w:hideMark/>
          </w:tcPr>
          <w:p w14:paraId="1EF67EB0" w14:textId="77777777" w:rsidR="00A90F39" w:rsidRDefault="00685C56">
            <w:pPr>
              <w:pStyle w:val="P68B1DB1-Normal16"/>
              <w:spacing w:after="0"/>
              <w:jc w:val="center"/>
              <w:rPr>
                <w:rFonts w:eastAsia="Times New Roman"/>
                <w:noProof/>
              </w:rPr>
            </w:pPr>
            <w:r>
              <w:rPr>
                <w:noProof/>
              </w:rPr>
              <w:t xml:space="preserve">Situația de referință </w:t>
            </w:r>
          </w:p>
        </w:tc>
        <w:tc>
          <w:tcPr>
            <w:tcW w:w="709" w:type="dxa"/>
            <w:shd w:val="clear" w:color="auto" w:fill="BDD7EE"/>
            <w:vAlign w:val="center"/>
            <w:hideMark/>
          </w:tcPr>
          <w:p w14:paraId="7166DDE8" w14:textId="77777777" w:rsidR="00A90F39" w:rsidRDefault="00685C56">
            <w:pPr>
              <w:pStyle w:val="P68B1DB1-Normal16"/>
              <w:spacing w:after="0"/>
              <w:jc w:val="center"/>
              <w:rPr>
                <w:rFonts w:eastAsia="Times New Roman"/>
                <w:noProof/>
              </w:rPr>
            </w:pPr>
            <w:r>
              <w:rPr>
                <w:noProof/>
              </w:rPr>
              <w:t xml:space="preserve">Obiectiv </w:t>
            </w:r>
          </w:p>
        </w:tc>
        <w:tc>
          <w:tcPr>
            <w:tcW w:w="992" w:type="dxa"/>
            <w:shd w:val="clear" w:color="auto" w:fill="BDD7EE"/>
            <w:vAlign w:val="center"/>
            <w:hideMark/>
          </w:tcPr>
          <w:p w14:paraId="125C016C" w14:textId="77777777" w:rsidR="00A90F39" w:rsidRDefault="00685C56">
            <w:pPr>
              <w:pStyle w:val="P68B1DB1-Normal16"/>
              <w:spacing w:after="0"/>
              <w:jc w:val="center"/>
              <w:rPr>
                <w:rFonts w:eastAsia="Times New Roman"/>
                <w:noProof/>
              </w:rPr>
            </w:pPr>
            <w:r>
              <w:rPr>
                <w:noProof/>
              </w:rPr>
              <w:t>Trimestru</w:t>
            </w:r>
          </w:p>
        </w:tc>
        <w:tc>
          <w:tcPr>
            <w:tcW w:w="992" w:type="dxa"/>
            <w:shd w:val="clear" w:color="auto" w:fill="BDD7EE"/>
            <w:vAlign w:val="center"/>
            <w:hideMark/>
          </w:tcPr>
          <w:p w14:paraId="6EAF54B0" w14:textId="77777777" w:rsidR="00A90F39" w:rsidRDefault="00685C56">
            <w:pPr>
              <w:pStyle w:val="P68B1DB1-Normal16"/>
              <w:spacing w:after="0"/>
              <w:jc w:val="center"/>
              <w:rPr>
                <w:rFonts w:eastAsia="Times New Roman"/>
                <w:noProof/>
              </w:rPr>
            </w:pPr>
            <w:r>
              <w:rPr>
                <w:noProof/>
              </w:rPr>
              <w:t>Anul</w:t>
            </w:r>
          </w:p>
        </w:tc>
        <w:tc>
          <w:tcPr>
            <w:tcW w:w="3827" w:type="dxa"/>
            <w:vMerge/>
            <w:vAlign w:val="center"/>
            <w:hideMark/>
          </w:tcPr>
          <w:p w14:paraId="5750D694" w14:textId="77777777" w:rsidR="00A90F39" w:rsidRDefault="00A90F39">
            <w:pPr>
              <w:spacing w:after="0"/>
              <w:rPr>
                <w:rFonts w:ascii="Times New Roman" w:eastAsia="Times New Roman" w:hAnsi="Times New Roman" w:cs="Times New Roman"/>
                <w:b/>
                <w:bCs/>
                <w:noProof/>
                <w:sz w:val="20"/>
                <w:szCs w:val="20"/>
              </w:rPr>
            </w:pPr>
          </w:p>
        </w:tc>
      </w:tr>
      <w:tr w:rsidR="00A90F39" w14:paraId="614EFCFB" w14:textId="77777777">
        <w:trPr>
          <w:trHeight w:val="309"/>
          <w:jc w:val="center"/>
        </w:trPr>
        <w:tc>
          <w:tcPr>
            <w:tcW w:w="673" w:type="dxa"/>
            <w:shd w:val="clear" w:color="auto" w:fill="C6EFCE"/>
            <w:noWrap/>
            <w:vAlign w:val="center"/>
            <w:hideMark/>
          </w:tcPr>
          <w:p w14:paraId="0FDF22AD" w14:textId="77777777" w:rsidR="00A90F39" w:rsidRDefault="00685C56">
            <w:pPr>
              <w:pStyle w:val="P68B1DB1-Normal19"/>
              <w:spacing w:after="0"/>
              <w:jc w:val="center"/>
              <w:rPr>
                <w:rFonts w:eastAsia="Times New Roman"/>
                <w:noProof/>
              </w:rPr>
            </w:pPr>
            <w:r>
              <w:rPr>
                <w:noProof/>
              </w:rPr>
              <w:t>44</w:t>
            </w:r>
          </w:p>
        </w:tc>
        <w:tc>
          <w:tcPr>
            <w:tcW w:w="1680" w:type="dxa"/>
            <w:shd w:val="clear" w:color="auto" w:fill="C6EFCE"/>
            <w:noWrap/>
            <w:vAlign w:val="center"/>
            <w:hideMark/>
          </w:tcPr>
          <w:p w14:paraId="7E41EF61" w14:textId="77777777" w:rsidR="00A90F39" w:rsidRDefault="00685C56">
            <w:pPr>
              <w:pStyle w:val="P68B1DB1-Normal19"/>
              <w:spacing w:after="0"/>
              <w:rPr>
                <w:rFonts w:eastAsia="Times New Roman"/>
                <w:noProof/>
              </w:rPr>
            </w:pPr>
            <w:r>
              <w:rPr>
                <w:noProof/>
              </w:rPr>
              <w:t>O societate digitală sigură și rezilientă din punct de vedere cibernetic (I-2.01)</w:t>
            </w:r>
          </w:p>
        </w:tc>
        <w:tc>
          <w:tcPr>
            <w:tcW w:w="1221" w:type="dxa"/>
            <w:shd w:val="clear" w:color="auto" w:fill="C6EFCE"/>
            <w:noWrap/>
            <w:vAlign w:val="center"/>
            <w:hideMark/>
          </w:tcPr>
          <w:p w14:paraId="428966B5" w14:textId="77777777" w:rsidR="00A90F39" w:rsidRDefault="00685C56">
            <w:pPr>
              <w:pStyle w:val="P68B1DB1-Normal19"/>
              <w:spacing w:after="0"/>
              <w:rPr>
                <w:rFonts w:eastAsia="Times New Roman"/>
                <w:noProof/>
              </w:rPr>
            </w:pPr>
            <w:r>
              <w:rPr>
                <w:noProof/>
              </w:rPr>
              <w:t>M</w:t>
            </w:r>
          </w:p>
        </w:tc>
        <w:tc>
          <w:tcPr>
            <w:tcW w:w="1539" w:type="dxa"/>
            <w:shd w:val="clear" w:color="auto" w:fill="C6EFCE"/>
            <w:noWrap/>
            <w:vAlign w:val="center"/>
            <w:hideMark/>
          </w:tcPr>
          <w:p w14:paraId="2C35FB02" w14:textId="77777777" w:rsidR="00A90F39" w:rsidRDefault="00685C56">
            <w:pPr>
              <w:pStyle w:val="P68B1DB1-Normal19"/>
              <w:spacing w:after="0"/>
              <w:rPr>
                <w:rFonts w:eastAsia="Times New Roman"/>
                <w:noProof/>
              </w:rPr>
            </w:pPr>
            <w:r>
              <w:rPr>
                <w:noProof/>
              </w:rPr>
              <w:t>Notificarea atribuirii contractelor de achiziții publice</w:t>
            </w:r>
          </w:p>
        </w:tc>
        <w:tc>
          <w:tcPr>
            <w:tcW w:w="1721" w:type="dxa"/>
            <w:shd w:val="clear" w:color="auto" w:fill="C6EFCE"/>
            <w:noWrap/>
            <w:vAlign w:val="center"/>
          </w:tcPr>
          <w:p w14:paraId="2DEB399E" w14:textId="77777777" w:rsidR="00A90F39" w:rsidRDefault="00685C56">
            <w:pPr>
              <w:pStyle w:val="P68B1DB1-Normal19"/>
              <w:spacing w:after="0"/>
              <w:rPr>
                <w:rFonts w:eastAsia="Times New Roman"/>
                <w:noProof/>
              </w:rPr>
            </w:pPr>
            <w:r>
              <w:rPr>
                <w:noProof/>
              </w:rPr>
              <w:t>Notificarea scrisă a premiilor trimisă candidaților care au reușit la concurs</w:t>
            </w:r>
          </w:p>
        </w:tc>
        <w:tc>
          <w:tcPr>
            <w:tcW w:w="1276" w:type="dxa"/>
            <w:shd w:val="clear" w:color="auto" w:fill="C6EFCE"/>
            <w:noWrap/>
            <w:vAlign w:val="center"/>
          </w:tcPr>
          <w:p w14:paraId="340E3D96"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15D7F82" w14:textId="77777777" w:rsidR="00A90F39" w:rsidRDefault="00A90F39">
            <w:pPr>
              <w:spacing w:after="0"/>
              <w:jc w:val="right"/>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1AF153CE"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3728B471" w14:textId="77777777" w:rsidR="00A90F39" w:rsidRDefault="00685C56">
            <w:pPr>
              <w:pStyle w:val="P68B1DB1-Normal19"/>
              <w:spacing w:after="0"/>
              <w:jc w:val="center"/>
              <w:rPr>
                <w:rFonts w:eastAsia="Times New Roman"/>
                <w:noProof/>
              </w:rPr>
            </w:pPr>
            <w:r>
              <w:rPr>
                <w:noProof/>
              </w:rPr>
              <w:t>Î2</w:t>
            </w:r>
          </w:p>
        </w:tc>
        <w:tc>
          <w:tcPr>
            <w:tcW w:w="992" w:type="dxa"/>
            <w:shd w:val="clear" w:color="auto" w:fill="C6EFCE"/>
            <w:noWrap/>
            <w:vAlign w:val="center"/>
            <w:hideMark/>
          </w:tcPr>
          <w:p w14:paraId="2F9F2C24" w14:textId="77777777" w:rsidR="00A90F39" w:rsidRDefault="00685C56">
            <w:pPr>
              <w:pStyle w:val="P68B1DB1-Normal19"/>
              <w:spacing w:after="0"/>
              <w:jc w:val="center"/>
              <w:rPr>
                <w:rFonts w:eastAsia="Times New Roman"/>
                <w:noProof/>
              </w:rPr>
            </w:pPr>
            <w:r>
              <w:rPr>
                <w:noProof/>
              </w:rPr>
              <w:t>2024</w:t>
            </w:r>
          </w:p>
        </w:tc>
        <w:tc>
          <w:tcPr>
            <w:tcW w:w="3827" w:type="dxa"/>
            <w:shd w:val="clear" w:color="auto" w:fill="C6EFCE"/>
            <w:noWrap/>
            <w:vAlign w:val="bottom"/>
            <w:hideMark/>
          </w:tcPr>
          <w:p w14:paraId="086D39CC" w14:textId="77777777" w:rsidR="00A90F39" w:rsidRDefault="00685C56">
            <w:pPr>
              <w:pStyle w:val="P68B1DB1-Normal19"/>
              <w:spacing w:after="0"/>
              <w:rPr>
                <w:rFonts w:eastAsia="Times New Roman"/>
                <w:noProof/>
              </w:rPr>
            </w:pPr>
            <w:r>
              <w:rPr>
                <w:noProof/>
              </w:rPr>
              <w:t>Notificarea atribuirilor pentru licitațiile publice (i) de către Ministerul Economiei pentru furnizarea site-ului web care permite IMM-urilor și lucrătorilor independenți să efectueze o scanare cibernetică gratuită pentru a identifica rapid domeniile în care reziliența cibernetică poate fi îmbunătățită, (ii) de către Ministerul Economiei pentru o campanie anuală de sensibilizare cu privire la securitatea cibernetică destinată IMM-urilor și lucrătorilor independenți, (iii) de către Centrul pentru securitate cibernetică pentru furnizarea unui plug-in online care să permită vizitatorilor să identifice fiabilitatea site-urilor web, (iv) de către Centrul pentru securitate cibernetică pentru furnizarea unei platforme în cadrul căreia IMM-urile mai mari își pot autoevalua maturitatea cibernetică pe baza unui sondaj online; (V) de către autoritatea federală belgiană de reglementare a telecomunicațiilor pentru punerea în aplicare a unei soluții de combatere a phishingului pentru e-mailuri, (vi) SMS, (vii) apeluri frauduloase și (viii) mesaje de semnalizare frauduloase în infrastructura operatorilor de telecomunicații.</w:t>
            </w:r>
          </w:p>
        </w:tc>
      </w:tr>
      <w:tr w:rsidR="00A90F39" w14:paraId="42121DE9" w14:textId="77777777">
        <w:trPr>
          <w:trHeight w:val="309"/>
          <w:jc w:val="center"/>
        </w:trPr>
        <w:tc>
          <w:tcPr>
            <w:tcW w:w="673" w:type="dxa"/>
            <w:shd w:val="clear" w:color="auto" w:fill="C6EFCE"/>
            <w:noWrap/>
            <w:vAlign w:val="center"/>
            <w:hideMark/>
          </w:tcPr>
          <w:p w14:paraId="2E4C1A07" w14:textId="77777777" w:rsidR="00A90F39" w:rsidRDefault="00685C56">
            <w:pPr>
              <w:pStyle w:val="P68B1DB1-Normal19"/>
              <w:spacing w:after="0"/>
              <w:jc w:val="center"/>
              <w:rPr>
                <w:rFonts w:eastAsia="Times New Roman"/>
                <w:noProof/>
              </w:rPr>
            </w:pPr>
            <w:r>
              <w:rPr>
                <w:noProof/>
              </w:rPr>
              <w:t>45</w:t>
            </w:r>
          </w:p>
        </w:tc>
        <w:tc>
          <w:tcPr>
            <w:tcW w:w="1680" w:type="dxa"/>
            <w:shd w:val="clear" w:color="auto" w:fill="C6EFCE"/>
            <w:noWrap/>
            <w:vAlign w:val="center"/>
            <w:hideMark/>
          </w:tcPr>
          <w:p w14:paraId="388F4726" w14:textId="77777777" w:rsidR="00A90F39" w:rsidRDefault="00685C56">
            <w:pPr>
              <w:pStyle w:val="P68B1DB1-Normal19"/>
              <w:spacing w:after="0"/>
              <w:rPr>
                <w:rFonts w:eastAsia="Times New Roman"/>
                <w:noProof/>
              </w:rPr>
            </w:pPr>
            <w:r>
              <w:rPr>
                <w:noProof/>
              </w:rPr>
              <w:t>O societate digitală sigură și rezilientă din punct de vedere cibernetic (I-2.01)</w:t>
            </w:r>
          </w:p>
        </w:tc>
        <w:tc>
          <w:tcPr>
            <w:tcW w:w="1221" w:type="dxa"/>
            <w:shd w:val="clear" w:color="auto" w:fill="C6EFCE"/>
            <w:noWrap/>
            <w:vAlign w:val="center"/>
            <w:hideMark/>
          </w:tcPr>
          <w:p w14:paraId="6BA95704" w14:textId="77777777" w:rsidR="00A90F39" w:rsidRDefault="00685C56">
            <w:pPr>
              <w:pStyle w:val="P68B1DB1-Normal19"/>
              <w:spacing w:after="0"/>
              <w:rPr>
                <w:rFonts w:eastAsia="Times New Roman"/>
                <w:noProof/>
              </w:rPr>
            </w:pPr>
            <w:r>
              <w:rPr>
                <w:noProof/>
              </w:rPr>
              <w:t>M</w:t>
            </w:r>
          </w:p>
        </w:tc>
        <w:tc>
          <w:tcPr>
            <w:tcW w:w="1539" w:type="dxa"/>
            <w:shd w:val="clear" w:color="auto" w:fill="C6EFCE"/>
            <w:noWrap/>
            <w:vAlign w:val="center"/>
            <w:hideMark/>
          </w:tcPr>
          <w:p w14:paraId="5A7C28F7" w14:textId="77777777" w:rsidR="00A90F39" w:rsidRDefault="00685C56">
            <w:pPr>
              <w:pStyle w:val="P68B1DB1-Normal19"/>
              <w:spacing w:after="0"/>
              <w:rPr>
                <w:rFonts w:eastAsia="Times New Roman"/>
                <w:noProof/>
              </w:rPr>
            </w:pPr>
            <w:r>
              <w:rPr>
                <w:noProof/>
              </w:rPr>
              <w:t>Realizarea primei campanii de sensibilizare cu privire la securitatea cibernetică</w:t>
            </w:r>
          </w:p>
        </w:tc>
        <w:tc>
          <w:tcPr>
            <w:tcW w:w="1721" w:type="dxa"/>
            <w:shd w:val="clear" w:color="auto" w:fill="C6EFCE"/>
            <w:noWrap/>
            <w:vAlign w:val="bottom"/>
            <w:hideMark/>
          </w:tcPr>
          <w:p w14:paraId="683C76F3" w14:textId="77777777" w:rsidR="00A90F39" w:rsidRDefault="00685C56">
            <w:pPr>
              <w:pStyle w:val="P68B1DB1-Normal19"/>
              <w:spacing w:after="0"/>
              <w:rPr>
                <w:rFonts w:eastAsia="Times New Roman"/>
                <w:noProof/>
              </w:rPr>
            </w:pPr>
            <w:r>
              <w:rPr>
                <w:noProof/>
              </w:rPr>
              <w:t>Realizarea primei campanii de sensibilizare în materie de securitate cibernetică destinată IMM-urilor și lucrătorilor independenți cu privire la riscurile în materie de reziliență cibernetică</w:t>
            </w:r>
          </w:p>
        </w:tc>
        <w:tc>
          <w:tcPr>
            <w:tcW w:w="1276" w:type="dxa"/>
            <w:shd w:val="clear" w:color="auto" w:fill="C6EFCE"/>
            <w:noWrap/>
            <w:vAlign w:val="center"/>
          </w:tcPr>
          <w:p w14:paraId="72AC45B4"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5FB0D24" w14:textId="77777777" w:rsidR="00A90F39" w:rsidRDefault="00A90F39">
            <w:pPr>
              <w:spacing w:after="0"/>
              <w:jc w:val="right"/>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1B33F692"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3387065F" w14:textId="77777777" w:rsidR="00A90F39" w:rsidRDefault="00685C56">
            <w:pPr>
              <w:pStyle w:val="P68B1DB1-Normal19"/>
              <w:spacing w:after="0"/>
              <w:jc w:val="center"/>
              <w:rPr>
                <w:rFonts w:eastAsia="Times New Roman"/>
                <w:noProof/>
              </w:rPr>
            </w:pPr>
            <w:r>
              <w:rPr>
                <w:noProof/>
              </w:rPr>
              <w:t>Î4</w:t>
            </w:r>
          </w:p>
        </w:tc>
        <w:tc>
          <w:tcPr>
            <w:tcW w:w="992" w:type="dxa"/>
            <w:shd w:val="clear" w:color="auto" w:fill="C6EFCE"/>
            <w:noWrap/>
            <w:vAlign w:val="center"/>
            <w:hideMark/>
          </w:tcPr>
          <w:p w14:paraId="5E0C415A" w14:textId="77777777" w:rsidR="00A90F39" w:rsidRDefault="00685C56">
            <w:pPr>
              <w:pStyle w:val="P68B1DB1-Normal19"/>
              <w:spacing w:after="0"/>
              <w:jc w:val="center"/>
              <w:rPr>
                <w:rFonts w:eastAsia="Times New Roman"/>
                <w:noProof/>
              </w:rPr>
            </w:pPr>
            <w:r>
              <w:rPr>
                <w:noProof/>
              </w:rPr>
              <w:t>2022</w:t>
            </w:r>
          </w:p>
        </w:tc>
        <w:tc>
          <w:tcPr>
            <w:tcW w:w="3827" w:type="dxa"/>
            <w:shd w:val="clear" w:color="auto" w:fill="C6EFCE"/>
            <w:noWrap/>
            <w:vAlign w:val="center"/>
          </w:tcPr>
          <w:p w14:paraId="1734078B" w14:textId="77777777" w:rsidR="00A90F39" w:rsidRDefault="00685C56">
            <w:pPr>
              <w:pStyle w:val="P68B1DB1-Normal19"/>
              <w:spacing w:after="0"/>
              <w:rPr>
                <w:rFonts w:eastAsia="Times New Roman"/>
                <w:noProof/>
              </w:rPr>
            </w:pPr>
            <w:r>
              <w:rPr>
                <w:noProof/>
              </w:rPr>
              <w:t>Prima campanie de sensibilizare în materie de securitate cibernetică destinată IMM-urilor și lucrătorilor independenți cu privire la riscurile în materie de reziliență cibernetică a fost realizată și site-ul web a fost implementat. Acest site oferă o scanare cibernetică gratuită IMM-urilor și lucrătorilor independenți pentru a identifica rapid domeniile în care reziliența cibernetică poate fi îmbunătățită.</w:t>
            </w:r>
          </w:p>
        </w:tc>
      </w:tr>
      <w:tr w:rsidR="00A90F39" w14:paraId="5B327BA4" w14:textId="77777777">
        <w:trPr>
          <w:trHeight w:val="309"/>
          <w:jc w:val="center"/>
        </w:trPr>
        <w:tc>
          <w:tcPr>
            <w:tcW w:w="673" w:type="dxa"/>
            <w:shd w:val="clear" w:color="auto" w:fill="C6EFCE"/>
            <w:noWrap/>
            <w:vAlign w:val="center"/>
            <w:hideMark/>
          </w:tcPr>
          <w:p w14:paraId="4C12593F" w14:textId="77777777" w:rsidR="00A90F39" w:rsidRDefault="00685C56">
            <w:pPr>
              <w:pStyle w:val="P68B1DB1-Normal19"/>
              <w:spacing w:after="0"/>
              <w:jc w:val="center"/>
              <w:rPr>
                <w:rFonts w:eastAsia="Times New Roman"/>
                <w:noProof/>
              </w:rPr>
            </w:pPr>
            <w:r>
              <w:rPr>
                <w:noProof/>
              </w:rPr>
              <w:t>46</w:t>
            </w:r>
          </w:p>
        </w:tc>
        <w:tc>
          <w:tcPr>
            <w:tcW w:w="1680" w:type="dxa"/>
            <w:shd w:val="clear" w:color="auto" w:fill="C6EFCE"/>
            <w:noWrap/>
            <w:vAlign w:val="center"/>
            <w:hideMark/>
          </w:tcPr>
          <w:p w14:paraId="76F6AB69" w14:textId="77777777" w:rsidR="00A90F39" w:rsidRDefault="00685C56">
            <w:pPr>
              <w:pStyle w:val="P68B1DB1-Normal19"/>
              <w:spacing w:after="0"/>
              <w:rPr>
                <w:rFonts w:eastAsia="Times New Roman"/>
                <w:noProof/>
              </w:rPr>
            </w:pPr>
            <w:r>
              <w:rPr>
                <w:noProof/>
              </w:rPr>
              <w:t>O societate digitală sigură și rezilientă din punct de vedere cibernetic (I-2.01)</w:t>
            </w:r>
          </w:p>
        </w:tc>
        <w:tc>
          <w:tcPr>
            <w:tcW w:w="1221" w:type="dxa"/>
            <w:shd w:val="clear" w:color="auto" w:fill="C6EFCE"/>
            <w:noWrap/>
            <w:vAlign w:val="center"/>
            <w:hideMark/>
          </w:tcPr>
          <w:p w14:paraId="701AE011" w14:textId="77777777" w:rsidR="00A90F39" w:rsidRDefault="00685C56">
            <w:pPr>
              <w:pStyle w:val="P68B1DB1-Normal19"/>
              <w:spacing w:after="0"/>
              <w:rPr>
                <w:rFonts w:eastAsia="Times New Roman"/>
                <w:noProof/>
              </w:rPr>
            </w:pPr>
            <w:r>
              <w:rPr>
                <w:noProof/>
              </w:rPr>
              <w:t>T</w:t>
            </w:r>
          </w:p>
        </w:tc>
        <w:tc>
          <w:tcPr>
            <w:tcW w:w="1539" w:type="dxa"/>
            <w:shd w:val="clear" w:color="auto" w:fill="C6EFCE"/>
            <w:noWrap/>
            <w:vAlign w:val="center"/>
            <w:hideMark/>
          </w:tcPr>
          <w:p w14:paraId="5212CF01" w14:textId="77777777" w:rsidR="00A90F39" w:rsidRDefault="00685C56">
            <w:pPr>
              <w:pStyle w:val="P68B1DB1-Normal19"/>
              <w:spacing w:after="0"/>
              <w:rPr>
                <w:rFonts w:eastAsia="Times New Roman"/>
                <w:noProof/>
              </w:rPr>
            </w:pPr>
            <w:r>
              <w:rPr>
                <w:noProof/>
              </w:rPr>
              <w:t>Instrumente de creștere a rezilienței cibernetice disponibile publicului larg</w:t>
            </w:r>
          </w:p>
        </w:tc>
        <w:tc>
          <w:tcPr>
            <w:tcW w:w="1721" w:type="dxa"/>
            <w:shd w:val="clear" w:color="auto" w:fill="C6EFCE"/>
            <w:noWrap/>
            <w:vAlign w:val="center"/>
            <w:hideMark/>
          </w:tcPr>
          <w:p w14:paraId="369C49AF" w14:textId="77777777" w:rsidR="00A90F39" w:rsidRDefault="00A90F39">
            <w:pPr>
              <w:spacing w:after="0"/>
              <w:rPr>
                <w:rFonts w:ascii="Times New Roman" w:eastAsia="Times New Roman" w:hAnsi="Times New Roman" w:cs="Times New Roman"/>
                <w:noProof/>
                <w:color w:val="006100"/>
                <w:sz w:val="20"/>
                <w:szCs w:val="20"/>
              </w:rPr>
            </w:pPr>
          </w:p>
        </w:tc>
        <w:tc>
          <w:tcPr>
            <w:tcW w:w="1276" w:type="dxa"/>
            <w:shd w:val="clear" w:color="auto" w:fill="C6EFCE"/>
            <w:noWrap/>
            <w:vAlign w:val="center"/>
            <w:hideMark/>
          </w:tcPr>
          <w:p w14:paraId="24C37CC4" w14:textId="77777777" w:rsidR="00A90F39" w:rsidRDefault="00685C56">
            <w:pPr>
              <w:pStyle w:val="P68B1DB1-Normal19"/>
              <w:spacing w:after="0"/>
              <w:rPr>
                <w:rFonts w:eastAsia="Times New Roman"/>
                <w:noProof/>
              </w:rPr>
            </w:pPr>
            <w:r>
              <w:rPr>
                <w:noProof/>
              </w:rPr>
              <w:t xml:space="preserve">Numărul de instrumente </w:t>
            </w:r>
          </w:p>
        </w:tc>
        <w:tc>
          <w:tcPr>
            <w:tcW w:w="992" w:type="dxa"/>
            <w:shd w:val="clear" w:color="auto" w:fill="C6EFCE"/>
            <w:noWrap/>
            <w:vAlign w:val="center"/>
          </w:tcPr>
          <w:p w14:paraId="7A963BE6" w14:textId="77777777" w:rsidR="00A90F39" w:rsidRDefault="00685C56">
            <w:pPr>
              <w:pStyle w:val="P68B1DB1-Normal19"/>
              <w:spacing w:after="0"/>
              <w:rPr>
                <w:rFonts w:eastAsia="Times New Roman"/>
                <w:noProof/>
              </w:rPr>
            </w:pPr>
            <w:r>
              <w:rPr>
                <w:noProof/>
              </w:rPr>
              <w:t>0</w:t>
            </w:r>
          </w:p>
        </w:tc>
        <w:tc>
          <w:tcPr>
            <w:tcW w:w="709" w:type="dxa"/>
            <w:shd w:val="clear" w:color="auto" w:fill="C6EFCE"/>
            <w:noWrap/>
            <w:vAlign w:val="center"/>
          </w:tcPr>
          <w:p w14:paraId="7084D871" w14:textId="77777777" w:rsidR="00A90F39" w:rsidRDefault="00685C56">
            <w:pPr>
              <w:pStyle w:val="P68B1DB1-Normal19"/>
              <w:spacing w:after="0"/>
              <w:rPr>
                <w:rFonts w:eastAsia="Times New Roman"/>
                <w:noProof/>
              </w:rPr>
            </w:pPr>
            <w:r>
              <w:rPr>
                <w:noProof/>
              </w:rPr>
              <w:t>4</w:t>
            </w:r>
          </w:p>
        </w:tc>
        <w:tc>
          <w:tcPr>
            <w:tcW w:w="992" w:type="dxa"/>
            <w:shd w:val="clear" w:color="auto" w:fill="C6EFCE"/>
            <w:noWrap/>
            <w:vAlign w:val="center"/>
            <w:hideMark/>
          </w:tcPr>
          <w:p w14:paraId="33706ADA" w14:textId="77777777" w:rsidR="00A90F39" w:rsidRDefault="00685C56">
            <w:pPr>
              <w:pStyle w:val="P68B1DB1-Normal19"/>
              <w:spacing w:after="0"/>
              <w:jc w:val="center"/>
              <w:rPr>
                <w:rFonts w:eastAsia="Times New Roman"/>
                <w:noProof/>
              </w:rPr>
            </w:pPr>
            <w:r>
              <w:rPr>
                <w:noProof/>
              </w:rPr>
              <w:t>Î4</w:t>
            </w:r>
          </w:p>
        </w:tc>
        <w:tc>
          <w:tcPr>
            <w:tcW w:w="992" w:type="dxa"/>
            <w:shd w:val="clear" w:color="auto" w:fill="C6EFCE"/>
            <w:noWrap/>
            <w:vAlign w:val="center"/>
            <w:hideMark/>
          </w:tcPr>
          <w:p w14:paraId="7ABFF426" w14:textId="77777777" w:rsidR="00A90F39" w:rsidRDefault="00685C56">
            <w:pPr>
              <w:pStyle w:val="P68B1DB1-Normal19"/>
              <w:spacing w:after="0"/>
              <w:jc w:val="center"/>
              <w:rPr>
                <w:rFonts w:eastAsia="Times New Roman"/>
                <w:noProof/>
              </w:rPr>
            </w:pPr>
            <w:r>
              <w:rPr>
                <w:noProof/>
              </w:rPr>
              <w:t>2024</w:t>
            </w:r>
          </w:p>
        </w:tc>
        <w:tc>
          <w:tcPr>
            <w:tcW w:w="3827" w:type="dxa"/>
            <w:shd w:val="clear" w:color="auto" w:fill="C6EFCE"/>
            <w:noWrap/>
            <w:vAlign w:val="center"/>
            <w:hideMark/>
          </w:tcPr>
          <w:p w14:paraId="31065688" w14:textId="77777777" w:rsidR="00A90F39" w:rsidRDefault="00685C56">
            <w:pPr>
              <w:pStyle w:val="P68B1DB1-Normal19"/>
              <w:spacing w:after="0"/>
              <w:rPr>
                <w:rFonts w:eastAsia="Times New Roman"/>
                <w:noProof/>
              </w:rPr>
            </w:pPr>
            <w:r>
              <w:rPr>
                <w:noProof/>
              </w:rPr>
              <w:t>Publicul larg are la dispoziție patru instrumente menite să sporească capacitățile de reziliență cibernetică.</w:t>
            </w:r>
          </w:p>
        </w:tc>
      </w:tr>
      <w:tr w:rsidR="00A90F39" w14:paraId="189F625F" w14:textId="77777777">
        <w:trPr>
          <w:trHeight w:val="309"/>
          <w:jc w:val="center"/>
        </w:trPr>
        <w:tc>
          <w:tcPr>
            <w:tcW w:w="673" w:type="dxa"/>
            <w:shd w:val="clear" w:color="auto" w:fill="C6EFCE"/>
            <w:noWrap/>
            <w:vAlign w:val="center"/>
          </w:tcPr>
          <w:p w14:paraId="3ABE336C" w14:textId="77777777" w:rsidR="00A90F39" w:rsidRDefault="00685C56">
            <w:pPr>
              <w:pStyle w:val="P68B1DB1-Normal19"/>
              <w:spacing w:after="0"/>
              <w:jc w:val="center"/>
              <w:rPr>
                <w:rFonts w:eastAsia="Times New Roman"/>
                <w:noProof/>
              </w:rPr>
            </w:pPr>
            <w:r>
              <w:rPr>
                <w:noProof/>
              </w:rPr>
              <w:t>47</w:t>
            </w:r>
          </w:p>
        </w:tc>
        <w:tc>
          <w:tcPr>
            <w:tcW w:w="1680" w:type="dxa"/>
            <w:shd w:val="clear" w:color="auto" w:fill="C6EFCE"/>
            <w:noWrap/>
            <w:vAlign w:val="center"/>
          </w:tcPr>
          <w:p w14:paraId="2DC77ED7" w14:textId="77777777" w:rsidR="00A90F39" w:rsidRDefault="00685C56">
            <w:pPr>
              <w:pStyle w:val="P68B1DB1-Normal19"/>
              <w:spacing w:after="0"/>
              <w:rPr>
                <w:rFonts w:eastAsia="Times New Roman"/>
                <w:noProof/>
              </w:rPr>
            </w:pPr>
            <w:r>
              <w:rPr>
                <w:noProof/>
              </w:rPr>
              <w:t>O societate digitală sigură și rezilientă din punct de vedere cibernetic (I-2.01)</w:t>
            </w:r>
          </w:p>
        </w:tc>
        <w:tc>
          <w:tcPr>
            <w:tcW w:w="1221" w:type="dxa"/>
            <w:shd w:val="clear" w:color="auto" w:fill="C6EFCE"/>
            <w:noWrap/>
            <w:vAlign w:val="center"/>
          </w:tcPr>
          <w:p w14:paraId="5959D851" w14:textId="77777777" w:rsidR="00A90F39" w:rsidRDefault="00685C56">
            <w:pPr>
              <w:pStyle w:val="P68B1DB1-Normal19"/>
              <w:spacing w:after="0"/>
              <w:rPr>
                <w:rFonts w:eastAsia="Times New Roman"/>
                <w:noProof/>
              </w:rPr>
            </w:pPr>
            <w:r>
              <w:rPr>
                <w:noProof/>
              </w:rPr>
              <w:t>M</w:t>
            </w:r>
          </w:p>
        </w:tc>
        <w:tc>
          <w:tcPr>
            <w:tcW w:w="1539" w:type="dxa"/>
            <w:shd w:val="clear" w:color="auto" w:fill="C6EFCE"/>
            <w:noWrap/>
            <w:vAlign w:val="center"/>
          </w:tcPr>
          <w:p w14:paraId="66CC8FF0" w14:textId="77777777" w:rsidR="00A90F39" w:rsidRDefault="00685C56">
            <w:pPr>
              <w:pStyle w:val="P68B1DB1-Normal19"/>
              <w:spacing w:after="0"/>
              <w:rPr>
                <w:rFonts w:eastAsia="Times New Roman"/>
                <w:noProof/>
              </w:rPr>
            </w:pPr>
            <w:r>
              <w:rPr>
                <w:noProof/>
              </w:rPr>
              <w:t xml:space="preserve">Cadrul global de guvernanță în materie de securitate cibernetică din cadrul Ministerului Afacerilor Externe </w:t>
            </w:r>
          </w:p>
        </w:tc>
        <w:tc>
          <w:tcPr>
            <w:tcW w:w="1721" w:type="dxa"/>
            <w:shd w:val="clear" w:color="auto" w:fill="C6EFCE"/>
            <w:noWrap/>
            <w:vAlign w:val="center"/>
          </w:tcPr>
          <w:p w14:paraId="50BAD556" w14:textId="77777777" w:rsidR="00A90F39" w:rsidRDefault="00685C56">
            <w:pPr>
              <w:pStyle w:val="P68B1DB1-Normal19"/>
              <w:spacing w:after="0"/>
              <w:rPr>
                <w:rFonts w:eastAsia="Times New Roman"/>
                <w:noProof/>
              </w:rPr>
            </w:pPr>
            <w:r>
              <w:rPr>
                <w:noProof/>
              </w:rPr>
              <w:t xml:space="preserve">Punerea în aplicare a cadrului global de guvernanță în materie de securitate cibernetică din cadrul Ministerului Afacerilor Externe </w:t>
            </w:r>
          </w:p>
        </w:tc>
        <w:tc>
          <w:tcPr>
            <w:tcW w:w="1276" w:type="dxa"/>
            <w:shd w:val="clear" w:color="auto" w:fill="C6EFCE"/>
            <w:noWrap/>
            <w:vAlign w:val="center"/>
          </w:tcPr>
          <w:p w14:paraId="2A971458"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0F42E1E" w14:textId="77777777" w:rsidR="00A90F39" w:rsidRDefault="00A90F39">
            <w:pPr>
              <w:spacing w:after="0"/>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3299E694"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52F7FA7" w14:textId="77777777" w:rsidR="00A90F39" w:rsidRDefault="00685C56">
            <w:pPr>
              <w:pStyle w:val="P68B1DB1-Normal19"/>
              <w:spacing w:after="0"/>
              <w:jc w:val="center"/>
              <w:rPr>
                <w:rFonts w:eastAsia="Times New Roman"/>
                <w:noProof/>
              </w:rPr>
            </w:pPr>
            <w:r>
              <w:rPr>
                <w:noProof/>
              </w:rPr>
              <w:t>Î4</w:t>
            </w:r>
          </w:p>
        </w:tc>
        <w:tc>
          <w:tcPr>
            <w:tcW w:w="992" w:type="dxa"/>
            <w:shd w:val="clear" w:color="auto" w:fill="C6EFCE"/>
            <w:noWrap/>
            <w:vAlign w:val="center"/>
          </w:tcPr>
          <w:p w14:paraId="1A40FE61" w14:textId="77777777" w:rsidR="00A90F39" w:rsidRDefault="00685C56">
            <w:pPr>
              <w:pStyle w:val="P68B1DB1-Normal19"/>
              <w:spacing w:after="0"/>
              <w:jc w:val="center"/>
              <w:rPr>
                <w:rFonts w:eastAsia="Times New Roman"/>
                <w:noProof/>
              </w:rPr>
            </w:pPr>
            <w:r>
              <w:rPr>
                <w:noProof/>
              </w:rPr>
              <w:t>2023</w:t>
            </w:r>
          </w:p>
        </w:tc>
        <w:tc>
          <w:tcPr>
            <w:tcW w:w="3827" w:type="dxa"/>
            <w:shd w:val="clear" w:color="auto" w:fill="C6EFCE"/>
            <w:noWrap/>
            <w:vAlign w:val="center"/>
          </w:tcPr>
          <w:p w14:paraId="4A6B7CCB" w14:textId="77777777" w:rsidR="00A90F39" w:rsidRDefault="00685C56">
            <w:pPr>
              <w:pStyle w:val="P68B1DB1-Normal19"/>
              <w:spacing w:after="0"/>
              <w:rPr>
                <w:rFonts w:eastAsia="Times New Roman"/>
                <w:noProof/>
              </w:rPr>
            </w:pPr>
            <w:r>
              <w:rPr>
                <w:noProof/>
              </w:rPr>
              <w:t>În cadrul Ministerului Afacerilor Externe este pus în aplicare un cadru global de guvernanță în materie de securitate cibernetică bazat pe normele ISO27001.</w:t>
            </w:r>
          </w:p>
        </w:tc>
      </w:tr>
      <w:tr w:rsidR="00A90F39" w14:paraId="28851BED" w14:textId="77777777">
        <w:trPr>
          <w:trHeight w:val="309"/>
          <w:jc w:val="center"/>
        </w:trPr>
        <w:tc>
          <w:tcPr>
            <w:tcW w:w="673" w:type="dxa"/>
            <w:shd w:val="clear" w:color="auto" w:fill="C6EFCE"/>
            <w:noWrap/>
            <w:vAlign w:val="center"/>
          </w:tcPr>
          <w:p w14:paraId="358D9C32" w14:textId="77777777" w:rsidR="00A90F39" w:rsidRDefault="00685C56">
            <w:pPr>
              <w:pStyle w:val="P68B1DB1-Normal19"/>
              <w:spacing w:after="0"/>
              <w:jc w:val="center"/>
              <w:rPr>
                <w:rFonts w:eastAsia="Times New Roman"/>
                <w:noProof/>
              </w:rPr>
            </w:pPr>
            <w:r>
              <w:rPr>
                <w:noProof/>
              </w:rPr>
              <w:t>49</w:t>
            </w:r>
          </w:p>
        </w:tc>
        <w:tc>
          <w:tcPr>
            <w:tcW w:w="1680" w:type="dxa"/>
            <w:shd w:val="clear" w:color="auto" w:fill="C6EFCE"/>
            <w:noWrap/>
            <w:vAlign w:val="center"/>
          </w:tcPr>
          <w:p w14:paraId="14AE0129" w14:textId="30030DBD" w:rsidR="00A90F39" w:rsidRDefault="00685C56">
            <w:pPr>
              <w:pStyle w:val="P68B1DB1-Normal19"/>
              <w:spacing w:after="0"/>
              <w:rPr>
                <w:rFonts w:eastAsia="Times New Roman"/>
                <w:noProof/>
              </w:rPr>
            </w:pPr>
            <w:r>
              <w:rPr>
                <w:noProof/>
              </w:rPr>
              <w:t>Capacități de interceptare (I-2.02)</w:t>
            </w:r>
          </w:p>
        </w:tc>
        <w:tc>
          <w:tcPr>
            <w:tcW w:w="1221" w:type="dxa"/>
            <w:shd w:val="clear" w:color="auto" w:fill="C6EFCE"/>
            <w:noWrap/>
            <w:vAlign w:val="center"/>
          </w:tcPr>
          <w:p w14:paraId="726F30F2" w14:textId="77777777" w:rsidR="00A90F39" w:rsidRDefault="00685C56">
            <w:pPr>
              <w:pStyle w:val="P68B1DB1-Normal19"/>
              <w:spacing w:after="0"/>
              <w:rPr>
                <w:rFonts w:eastAsia="Times New Roman"/>
                <w:noProof/>
              </w:rPr>
            </w:pPr>
            <w:r>
              <w:rPr>
                <w:noProof/>
              </w:rPr>
              <w:t>M</w:t>
            </w:r>
          </w:p>
        </w:tc>
        <w:tc>
          <w:tcPr>
            <w:tcW w:w="1539" w:type="dxa"/>
            <w:shd w:val="clear" w:color="auto" w:fill="C6EFCE"/>
            <w:noWrap/>
            <w:vAlign w:val="center"/>
          </w:tcPr>
          <w:p w14:paraId="2EB5B6D1" w14:textId="3ADA99D6" w:rsidR="00A90F39" w:rsidRDefault="00685C56">
            <w:pPr>
              <w:pStyle w:val="P68B1DB1-Normal19"/>
              <w:spacing w:after="0"/>
              <w:rPr>
                <w:rFonts w:eastAsia="Times New Roman"/>
                <w:noProof/>
                <w:color w:val="004377"/>
              </w:rPr>
            </w:pPr>
            <w:r>
              <w:rPr>
                <w:noProof/>
              </w:rPr>
              <w:t xml:space="preserve">Echipamente pentru capacitățile de interceptare </w:t>
            </w:r>
          </w:p>
        </w:tc>
        <w:tc>
          <w:tcPr>
            <w:tcW w:w="1721" w:type="dxa"/>
            <w:shd w:val="clear" w:color="auto" w:fill="C6EFCE"/>
            <w:noWrap/>
            <w:vAlign w:val="center"/>
          </w:tcPr>
          <w:p w14:paraId="0C332FFE" w14:textId="2C1334A7" w:rsidR="00A90F39" w:rsidRDefault="00685C56">
            <w:pPr>
              <w:pStyle w:val="P68B1DB1-Normal19"/>
              <w:spacing w:after="0"/>
              <w:rPr>
                <w:rFonts w:eastAsia="Times New Roman"/>
                <w:noProof/>
                <w:color w:val="004377"/>
              </w:rPr>
            </w:pPr>
            <w:r>
              <w:rPr>
                <w:noProof/>
              </w:rPr>
              <w:t xml:space="preserve">Achiziționarea de echipamente pentru capacitățile de interceptare </w:t>
            </w:r>
          </w:p>
        </w:tc>
        <w:tc>
          <w:tcPr>
            <w:tcW w:w="1276" w:type="dxa"/>
            <w:shd w:val="clear" w:color="auto" w:fill="C6EFCE"/>
            <w:noWrap/>
            <w:vAlign w:val="center"/>
          </w:tcPr>
          <w:p w14:paraId="22C4E25D"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62CE160" w14:textId="77777777" w:rsidR="00A90F39" w:rsidRDefault="00A90F39">
            <w:pPr>
              <w:spacing w:after="0"/>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32CF06AE"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B3FFCC7" w14:textId="77777777" w:rsidR="00A90F39" w:rsidRDefault="00685C56">
            <w:pPr>
              <w:pStyle w:val="P68B1DB1-Normal19"/>
              <w:spacing w:after="0"/>
              <w:jc w:val="center"/>
              <w:rPr>
                <w:rFonts w:eastAsia="Times New Roman"/>
                <w:noProof/>
              </w:rPr>
            </w:pPr>
            <w:r>
              <w:rPr>
                <w:noProof/>
              </w:rPr>
              <w:t>Î2</w:t>
            </w:r>
          </w:p>
        </w:tc>
        <w:tc>
          <w:tcPr>
            <w:tcW w:w="992" w:type="dxa"/>
            <w:shd w:val="clear" w:color="auto" w:fill="C6EFCE"/>
            <w:noWrap/>
            <w:vAlign w:val="center"/>
          </w:tcPr>
          <w:p w14:paraId="70D147A4" w14:textId="77777777" w:rsidR="00A90F39" w:rsidRDefault="00685C56">
            <w:pPr>
              <w:pStyle w:val="P68B1DB1-Normal19"/>
              <w:spacing w:after="0"/>
              <w:jc w:val="center"/>
              <w:rPr>
                <w:rFonts w:eastAsia="Times New Roman"/>
                <w:noProof/>
              </w:rPr>
            </w:pPr>
            <w:r>
              <w:rPr>
                <w:noProof/>
              </w:rPr>
              <w:t>2026</w:t>
            </w:r>
          </w:p>
        </w:tc>
        <w:tc>
          <w:tcPr>
            <w:tcW w:w="3827" w:type="dxa"/>
            <w:shd w:val="clear" w:color="auto" w:fill="C6EFCE"/>
            <w:noWrap/>
            <w:vAlign w:val="center"/>
          </w:tcPr>
          <w:p w14:paraId="7BEF5B0E" w14:textId="12A6B073" w:rsidR="00A90F39" w:rsidRDefault="00685C56">
            <w:pPr>
              <w:pStyle w:val="P68B1DB1-Normal19"/>
              <w:spacing w:after="0"/>
              <w:rPr>
                <w:noProof/>
              </w:rPr>
            </w:pPr>
            <w:r>
              <w:rPr>
                <w:noProof/>
              </w:rPr>
              <w:t>Achiziționarea de echipamente pentru capacitățile de interceptare, inclusiv balize audio, sistem de bruiere adaptat la tehnologia 5G și THX video.</w:t>
            </w:r>
          </w:p>
        </w:tc>
      </w:tr>
      <w:tr w:rsidR="00A90F39" w14:paraId="4A49C038" w14:textId="77777777">
        <w:trPr>
          <w:trHeight w:val="309"/>
          <w:jc w:val="center"/>
        </w:trPr>
        <w:tc>
          <w:tcPr>
            <w:tcW w:w="673" w:type="dxa"/>
            <w:shd w:val="clear" w:color="auto" w:fill="C6EFCE"/>
            <w:noWrap/>
            <w:vAlign w:val="center"/>
          </w:tcPr>
          <w:p w14:paraId="158D260C" w14:textId="77777777" w:rsidR="00A90F39" w:rsidRDefault="00685C56">
            <w:pPr>
              <w:pStyle w:val="P68B1DB1-Normal19"/>
              <w:spacing w:after="0"/>
              <w:jc w:val="center"/>
              <w:rPr>
                <w:rFonts w:eastAsia="Times New Roman"/>
                <w:noProof/>
              </w:rPr>
            </w:pPr>
            <w:r>
              <w:rPr>
                <w:noProof/>
              </w:rPr>
              <w:t>50</w:t>
            </w:r>
          </w:p>
        </w:tc>
        <w:tc>
          <w:tcPr>
            <w:tcW w:w="1680" w:type="dxa"/>
            <w:shd w:val="clear" w:color="auto" w:fill="C6EFCE"/>
            <w:noWrap/>
            <w:vAlign w:val="center"/>
          </w:tcPr>
          <w:p w14:paraId="62F950C1" w14:textId="615C1308" w:rsidR="00A90F39" w:rsidRDefault="00685C56">
            <w:pPr>
              <w:pStyle w:val="P68B1DB1-Normal19"/>
              <w:spacing w:after="0"/>
              <w:rPr>
                <w:rFonts w:eastAsia="Times New Roman"/>
                <w:noProof/>
              </w:rPr>
            </w:pPr>
            <w:r>
              <w:rPr>
                <w:noProof/>
              </w:rPr>
              <w:t>Capacități de interceptare (I-2.03)</w:t>
            </w:r>
          </w:p>
        </w:tc>
        <w:tc>
          <w:tcPr>
            <w:tcW w:w="1221" w:type="dxa"/>
            <w:shd w:val="clear" w:color="auto" w:fill="C6EFCE"/>
            <w:noWrap/>
            <w:vAlign w:val="center"/>
          </w:tcPr>
          <w:p w14:paraId="119BF760" w14:textId="77777777" w:rsidR="00A90F39" w:rsidRDefault="00685C56">
            <w:pPr>
              <w:pStyle w:val="P68B1DB1-Normal19"/>
              <w:spacing w:after="0"/>
              <w:rPr>
                <w:rFonts w:eastAsia="Times New Roman"/>
                <w:noProof/>
              </w:rPr>
            </w:pPr>
            <w:r>
              <w:rPr>
                <w:noProof/>
              </w:rPr>
              <w:t>M</w:t>
            </w:r>
          </w:p>
        </w:tc>
        <w:tc>
          <w:tcPr>
            <w:tcW w:w="1539" w:type="dxa"/>
            <w:shd w:val="clear" w:color="auto" w:fill="C6EFCE"/>
            <w:noWrap/>
            <w:vAlign w:val="center"/>
          </w:tcPr>
          <w:p w14:paraId="2220B23C" w14:textId="258FA53E" w:rsidR="00A90F39" w:rsidRDefault="00685C56">
            <w:pPr>
              <w:pStyle w:val="P68B1DB1-Normal19"/>
              <w:spacing w:after="0"/>
              <w:rPr>
                <w:noProof/>
              </w:rPr>
            </w:pPr>
            <w:r>
              <w:rPr>
                <w:noProof/>
              </w:rPr>
              <w:t>Capacitățile de interceptare și registrul</w:t>
            </w:r>
          </w:p>
          <w:p w14:paraId="276DC9A3" w14:textId="5484FCC5" w:rsidR="00A90F39" w:rsidRDefault="00A90F39">
            <w:pPr>
              <w:spacing w:after="0"/>
              <w:rPr>
                <w:rFonts w:ascii="Times New Roman" w:eastAsia="Calibri" w:hAnsi="Times New Roman" w:cs="Times New Roman"/>
                <w:noProof/>
                <w:color w:val="006100"/>
                <w:sz w:val="20"/>
                <w:szCs w:val="20"/>
              </w:rPr>
            </w:pPr>
          </w:p>
        </w:tc>
        <w:tc>
          <w:tcPr>
            <w:tcW w:w="1721" w:type="dxa"/>
            <w:shd w:val="clear" w:color="auto" w:fill="C6EFCE"/>
            <w:noWrap/>
            <w:vAlign w:val="center"/>
          </w:tcPr>
          <w:p w14:paraId="39DD28B0" w14:textId="46BE4DA2" w:rsidR="00A90F39" w:rsidRDefault="00685C56">
            <w:pPr>
              <w:pStyle w:val="P68B1DB1-Normal19"/>
              <w:spacing w:after="0"/>
              <w:rPr>
                <w:noProof/>
              </w:rPr>
            </w:pPr>
            <w:r>
              <w:rPr>
                <w:noProof/>
              </w:rPr>
              <w:t xml:space="preserve">(I) Achiziționarea de echipamente pentru localizare, (ii) achiziționarea de instrumente tehnologice pentru interceptare și (iii) registrul digital accesibil NTSU </w:t>
            </w:r>
          </w:p>
        </w:tc>
        <w:tc>
          <w:tcPr>
            <w:tcW w:w="1276" w:type="dxa"/>
            <w:shd w:val="clear" w:color="auto" w:fill="C6EFCE"/>
            <w:noWrap/>
            <w:vAlign w:val="center"/>
          </w:tcPr>
          <w:p w14:paraId="746EC3CC"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85A5D79" w14:textId="77777777" w:rsidR="00A90F39" w:rsidRDefault="00A90F39">
            <w:pPr>
              <w:spacing w:after="0"/>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1DC0C83F"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7CED1D6" w14:textId="77777777" w:rsidR="00A90F39" w:rsidRDefault="00685C56">
            <w:pPr>
              <w:pStyle w:val="P68B1DB1-Normal19"/>
              <w:spacing w:after="0"/>
              <w:jc w:val="center"/>
              <w:rPr>
                <w:rFonts w:eastAsia="Times New Roman"/>
                <w:noProof/>
              </w:rPr>
            </w:pPr>
            <w:r>
              <w:rPr>
                <w:noProof/>
              </w:rPr>
              <w:t>Î2</w:t>
            </w:r>
          </w:p>
        </w:tc>
        <w:tc>
          <w:tcPr>
            <w:tcW w:w="992" w:type="dxa"/>
            <w:shd w:val="clear" w:color="auto" w:fill="C6EFCE"/>
            <w:noWrap/>
            <w:vAlign w:val="center"/>
          </w:tcPr>
          <w:p w14:paraId="2454B405" w14:textId="77777777" w:rsidR="00A90F39" w:rsidRDefault="00685C56">
            <w:pPr>
              <w:pStyle w:val="P68B1DB1-Normal19"/>
              <w:spacing w:after="0"/>
              <w:jc w:val="center"/>
              <w:rPr>
                <w:rFonts w:eastAsia="Times New Roman"/>
                <w:noProof/>
              </w:rPr>
            </w:pPr>
            <w:r>
              <w:rPr>
                <w:noProof/>
              </w:rPr>
              <w:t>2026</w:t>
            </w:r>
          </w:p>
        </w:tc>
        <w:tc>
          <w:tcPr>
            <w:tcW w:w="3827" w:type="dxa"/>
            <w:shd w:val="clear" w:color="auto" w:fill="C6EFCE"/>
            <w:noWrap/>
            <w:vAlign w:val="center"/>
          </w:tcPr>
          <w:p w14:paraId="608ADCE9" w14:textId="6F26E5D0" w:rsidR="00A90F39" w:rsidRDefault="00685C56">
            <w:pPr>
              <w:pStyle w:val="P68B1DB1-Normal19"/>
              <w:spacing w:after="0"/>
              <w:rPr>
                <w:noProof/>
              </w:rPr>
            </w:pPr>
            <w:r>
              <w:rPr>
                <w:noProof/>
              </w:rPr>
              <w:t>(I) Achiziționarea de echipamente pentru localizare, (ii) achiziționarea de instrumente tehnologice pentru interceptare și (iii) un registru digital al comunicațiilor interceptate trebuie să fie accesibil unității naționale de asistență tehnică și tactică.</w:t>
            </w:r>
          </w:p>
        </w:tc>
      </w:tr>
    </w:tbl>
    <w:p w14:paraId="0A5FFB90" w14:textId="77777777" w:rsidR="00A90F39" w:rsidRDefault="00A90F39">
      <w:pPr>
        <w:ind w:left="709"/>
        <w:rPr>
          <w:rFonts w:ascii="Times New Roman" w:eastAsia="Calibri" w:hAnsi="Times New Roman" w:cs="Times New Roman"/>
          <w:noProof/>
        </w:rPr>
        <w:sectPr w:rsidR="00A90F39" w:rsidSect="00E71057">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1F428746" w14:textId="77777777" w:rsidR="00A90F39" w:rsidRDefault="00685C56">
      <w:pPr>
        <w:pStyle w:val="P68B1DB1-Normal3"/>
        <w:keepNext/>
        <w:tabs>
          <w:tab w:val="left" w:pos="850"/>
        </w:tabs>
        <w:spacing w:before="120" w:after="120" w:line="240" w:lineRule="auto"/>
        <w:jc w:val="both"/>
        <w:outlineLvl w:val="0"/>
        <w:rPr>
          <w:noProof/>
        </w:rPr>
      </w:pPr>
      <w:r>
        <w:rPr>
          <w:noProof/>
        </w:rPr>
        <w:t>E. COMPONENTA 2.2: Administrație publică</w:t>
      </w:r>
    </w:p>
    <w:p w14:paraId="564C589A" w14:textId="77777777" w:rsidR="00A90F39" w:rsidRDefault="00685C56">
      <w:pPr>
        <w:pStyle w:val="P68B1DB1-Normal5"/>
        <w:spacing w:before="120" w:after="120" w:line="240" w:lineRule="auto"/>
        <w:jc w:val="both"/>
        <w:rPr>
          <w:rFonts w:cs="Times New Roman"/>
          <w:noProof/>
        </w:rPr>
      </w:pPr>
      <w:r>
        <w:rPr>
          <w:noProof/>
        </w:rPr>
        <w:t>Această componentă a planului belgian de redresare și reziliență vizează creșterea eficienței administrației publice prin digitalizarea serviciilor sale.</w:t>
      </w:r>
    </w:p>
    <w:p w14:paraId="49EFF36C" w14:textId="77777777" w:rsidR="00A90F39" w:rsidRDefault="00685C56">
      <w:pPr>
        <w:pStyle w:val="P68B1DB1-Normal5"/>
        <w:spacing w:before="120" w:after="120" w:line="240" w:lineRule="auto"/>
        <w:jc w:val="both"/>
        <w:rPr>
          <w:rFonts w:cs="Times New Roman"/>
          <w:noProof/>
        </w:rPr>
      </w:pPr>
      <w:r>
        <w:rPr>
          <w:noProof/>
        </w:rPr>
        <w:t>Această componentă contribuie la abordarea recomandărilor specifice fiecărei țări 2019.3 și 2019.4 prin care se solicită Belgiei să își concentreze politica economică legată de investiții, printre altele, asupra digitalizării și să reducă sarcina administrativă și de reglementare pentru a stimula antreprenoriatul. Aceasta este legată, de asemenea, de recomandarea specifică fiecărei țări nr. 2020.3 de a îmbunătăți mediul de afaceri, de a concentra la începutul perioadei investițiile publice mature și de a concentra investițiile asupra tranziției digitale.</w:t>
      </w:r>
    </w:p>
    <w:p w14:paraId="155A4A28" w14:textId="77777777" w:rsidR="00A90F39" w:rsidRDefault="00685C56">
      <w:pPr>
        <w:pStyle w:val="P68B1DB1-Normal5"/>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43DBA4CB" w14:textId="77777777" w:rsidR="00A90F39" w:rsidRDefault="00685C56">
      <w:pPr>
        <w:spacing w:before="120" w:after="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E.1.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5C4DC56E" w14:textId="38AF8FF7" w:rsidR="00A90F39" w:rsidRDefault="00685C56">
      <w:pPr>
        <w:pStyle w:val="P68B1DB1-Normal28"/>
        <w:spacing w:before="120" w:after="120" w:line="240" w:lineRule="auto"/>
        <w:jc w:val="both"/>
        <w:rPr>
          <w:rFonts w:cs="Times New Roman"/>
          <w:noProof/>
        </w:rPr>
      </w:pPr>
      <w:r>
        <w:rPr>
          <w:noProof/>
        </w:rPr>
        <w:t>Investiția I2.04: „Digitalizarea” statului federal</w:t>
      </w:r>
    </w:p>
    <w:p w14:paraId="2E9BE3F4" w14:textId="77777777" w:rsidR="00A90F39" w:rsidRDefault="00685C56">
      <w:pPr>
        <w:pStyle w:val="P68B1DB1-Normal4"/>
        <w:spacing w:before="120" w:after="120" w:line="240" w:lineRule="auto"/>
        <w:jc w:val="both"/>
        <w:rPr>
          <w:noProof/>
        </w:rPr>
      </w:pPr>
      <w:r>
        <w:rPr>
          <w:noProof/>
        </w:rPr>
        <w:t>Obiectivul acestei măsuri este de a accelera digitalizarea instituțiilor publice de securitate socială. Aceasta constă în trei submăsuri:</w:t>
      </w:r>
    </w:p>
    <w:p w14:paraId="2D84DD0F" w14:textId="05564FA9" w:rsidR="00A90F39" w:rsidRDefault="00685C56">
      <w:pPr>
        <w:pStyle w:val="P68B1DB1-Normal35"/>
        <w:spacing w:before="120" w:after="120" w:line="240" w:lineRule="auto"/>
        <w:jc w:val="both"/>
        <w:rPr>
          <w:rFonts w:eastAsia="Times New Roman" w:cs="Times New Roman"/>
          <w:noProof/>
        </w:rPr>
      </w:pPr>
      <w:r>
        <w:rPr>
          <w:noProof/>
        </w:rPr>
        <w:t>Investiția I2.04: „Digitalizarea; submăsura 1: Funcționalități de interacțiune între o instituție de securitate socială și angajatorii statului federal</w:t>
      </w:r>
    </w:p>
    <w:p w14:paraId="4E120F12" w14:textId="70C5A123" w:rsidR="00A90F39" w:rsidRDefault="00685C56">
      <w:pPr>
        <w:jc w:val="both"/>
        <w:rPr>
          <w:rFonts w:ascii="Times New Roman" w:eastAsia="Times New Roman" w:hAnsi="Times New Roman" w:cs="Times New Roman"/>
          <w:noProof/>
          <w:sz w:val="24"/>
          <w:szCs w:val="24"/>
        </w:rPr>
      </w:pPr>
      <w:r>
        <w:rPr>
          <w:rFonts w:ascii="Aptos" w:eastAsia="Aptos" w:hAnsi="Aptos" w:cs="Aptos"/>
          <w:noProof/>
          <w:color w:val="000000" w:themeColor="text1"/>
        </w:rPr>
        <w:t xml:space="preserve">Această </w:t>
      </w:r>
      <w:r>
        <w:rPr>
          <w:rFonts w:ascii="Times New Roman" w:eastAsia="Calibri" w:hAnsi="Times New Roman" w:cs="Times New Roman"/>
          <w:noProof/>
          <w:sz w:val="24"/>
          <w:szCs w:val="24"/>
        </w:rPr>
        <w:t>submăsură constă în funcționalități accesibile pentru schimbul de date între angajatori și o instituție de securitate socială.</w:t>
      </w:r>
    </w:p>
    <w:p w14:paraId="652BFDE6" w14:textId="68F4ABA5" w:rsidR="00A90F39" w:rsidRDefault="00685C56">
      <w:pPr>
        <w:pStyle w:val="P68B1DB1-Normal25"/>
        <w:spacing w:before="120" w:after="120" w:line="240" w:lineRule="auto"/>
        <w:jc w:val="both"/>
        <w:rPr>
          <w:noProof/>
        </w:rPr>
      </w:pPr>
      <w:r>
        <w:rPr>
          <w:noProof/>
        </w:rPr>
        <w:t>Investiția I2.04: „Digitalizarea, submăsura 2: Gestionarea conturilor digitale pentru fiecare societate” a statului federal</w:t>
      </w:r>
    </w:p>
    <w:p w14:paraId="63B83F0A" w14:textId="77777777" w:rsidR="00A90F39" w:rsidRDefault="00685C56">
      <w:pPr>
        <w:pStyle w:val="P68B1DB1-Normal4"/>
        <w:spacing w:before="120" w:after="120" w:line="240" w:lineRule="auto"/>
        <w:jc w:val="both"/>
        <w:rPr>
          <w:noProof/>
        </w:rPr>
      </w:pPr>
      <w:r>
        <w:rPr>
          <w:noProof/>
        </w:rPr>
        <w:t>Această investiție permite digitalizarea fluxurilor financiare dintre securitatea socială și întreprinderi și potențialii intermediari financiari și furnizori de servicii. Unele dintre cererile de gestionare a conturilor angajatorilor datează din 1979 și sunt foarte eterogene. Acest lucru constituie un risc tehnologic și uman. Revizuirea lor și instituirea unui sistem de informații integrat, eficient, evolutiv și de înaltă calitate sunt esențiale pentru digitalizarea și deschiderea conturilor angajatorilor.</w:t>
      </w:r>
    </w:p>
    <w:p w14:paraId="2E573E59" w14:textId="39ACF5CB" w:rsidR="00A90F39" w:rsidRDefault="00685C56">
      <w:pPr>
        <w:pStyle w:val="P68B1DB1-Normal25"/>
        <w:spacing w:before="120" w:after="120" w:line="240" w:lineRule="auto"/>
        <w:jc w:val="both"/>
        <w:rPr>
          <w:noProof/>
        </w:rPr>
      </w:pPr>
      <w:r>
        <w:rPr>
          <w:noProof/>
        </w:rPr>
        <w:t>Investiția I2.04: „Digitalizarea, submăsura 3: Platformă interactivă” a statului federal</w:t>
      </w:r>
    </w:p>
    <w:p w14:paraId="63FF9C65" w14:textId="28963362" w:rsidR="00A90F39" w:rsidRDefault="00685C56">
      <w:pPr>
        <w:pStyle w:val="P68B1DB1-Normal4"/>
        <w:spacing w:before="120" w:after="120" w:line="240" w:lineRule="auto"/>
        <w:jc w:val="both"/>
        <w:rPr>
          <w:noProof/>
        </w:rPr>
      </w:pPr>
      <w:r>
        <w:rPr>
          <w:noProof/>
          <w:szCs w:val="24"/>
        </w:rPr>
        <w:t>Această submăsură</w:t>
      </w:r>
      <w:r>
        <w:rPr>
          <w:noProof/>
        </w:rPr>
        <w:t xml:space="preserve"> constă într-o platformă interactivă accesibilă persoanelor care desfășoară activități independente.</w:t>
      </w:r>
    </w:p>
    <w:p w14:paraId="601FB425" w14:textId="77777777" w:rsidR="00A90F39" w:rsidRDefault="00685C56">
      <w:pPr>
        <w:pStyle w:val="P68B1DB1-Normal25"/>
        <w:pageBreakBefore/>
        <w:spacing w:before="120" w:after="120" w:line="240" w:lineRule="auto"/>
        <w:jc w:val="both"/>
        <w:rPr>
          <w:noProof/>
        </w:rPr>
      </w:pPr>
      <w:r>
        <w:rPr>
          <w:noProof/>
        </w:rPr>
        <w:t>Investiția I2.05: „Digitalizarea SPF” a statului federal</w:t>
      </w:r>
    </w:p>
    <w:p w14:paraId="3B4EC708" w14:textId="77777777" w:rsidR="00A90F39" w:rsidRDefault="00685C56">
      <w:pPr>
        <w:pStyle w:val="P68B1DB1-Normal12"/>
        <w:spacing w:before="120" w:after="120" w:line="240" w:lineRule="auto"/>
        <w:jc w:val="both"/>
        <w:rPr>
          <w:noProof/>
        </w:rPr>
      </w:pPr>
      <w:r>
        <w:rPr>
          <w:noProof/>
        </w:rPr>
        <w:t xml:space="preserve">Obiectivul acestei măsuri este de a accelera digitalizarea diferitelor servicii administrative din cadrul statului federal. Măsura constă în proiecte de digitalizare. </w:t>
      </w:r>
    </w:p>
    <w:p w14:paraId="583664B5" w14:textId="77777777" w:rsidR="00A90F39" w:rsidRDefault="00685C56">
      <w:pPr>
        <w:pStyle w:val="P68B1DB1-Normal25"/>
        <w:spacing w:before="120" w:after="120" w:line="240" w:lineRule="auto"/>
        <w:jc w:val="both"/>
        <w:rPr>
          <w:noProof/>
        </w:rPr>
      </w:pPr>
      <w:r>
        <w:rPr>
          <w:noProof/>
        </w:rPr>
        <w:t>Investiția I2.06: „serviciile de e-sănătate și datele privind sănătatea” ale statului federal</w:t>
      </w:r>
    </w:p>
    <w:p w14:paraId="39C255B0" w14:textId="27EE3C35" w:rsidR="00A90F39" w:rsidRDefault="00685C56">
      <w:pPr>
        <w:pStyle w:val="P68B1DB1-Normal12"/>
        <w:spacing w:before="120" w:after="120" w:line="240" w:lineRule="auto"/>
        <w:jc w:val="both"/>
        <w:rPr>
          <w:noProof/>
        </w:rPr>
      </w:pPr>
      <w:r>
        <w:rPr>
          <w:noProof/>
        </w:rPr>
        <w:t>Obiectivul acestei măsuri este de a spori calitatea și rapiditatea asistenței medicale. Această măsură constă în intrarea în vigoare a legii de instituire a Autorității pentru date privind sănătatea, în definirea cerințelor și a subproiectelor de e-sănătate.</w:t>
      </w:r>
    </w:p>
    <w:p w14:paraId="6F5E03EC" w14:textId="77777777" w:rsidR="00A90F39" w:rsidRDefault="00685C56">
      <w:pPr>
        <w:pStyle w:val="P68B1DB1-Normal25"/>
        <w:spacing w:before="120" w:after="120" w:line="240" w:lineRule="auto"/>
        <w:jc w:val="both"/>
        <w:rPr>
          <w:noProof/>
        </w:rPr>
      </w:pPr>
      <w:r>
        <w:rPr>
          <w:noProof/>
        </w:rPr>
        <w:t>Investiția I2.07: „Digitalizarea ONE” a Comunității Franceze</w:t>
      </w:r>
    </w:p>
    <w:p w14:paraId="04C95D6A" w14:textId="77777777" w:rsidR="00A90F39" w:rsidRDefault="00685C56">
      <w:pPr>
        <w:pStyle w:val="P68B1DB1-Normal4"/>
        <w:spacing w:before="120" w:after="120" w:line="240" w:lineRule="auto"/>
        <w:jc w:val="both"/>
        <w:rPr>
          <w:noProof/>
        </w:rPr>
      </w:pPr>
      <w:r>
        <w:rPr>
          <w:noProof/>
        </w:rPr>
        <w:t>Obiectivul acestei măsuri este de a contribui la transformarea digitală a Office de la Naissance et de l’Enfance (ONE). Măsura constă în crearea de platforme digitale.</w:t>
      </w:r>
    </w:p>
    <w:p w14:paraId="3C11558B" w14:textId="04816EC7" w:rsidR="00A90F39" w:rsidRDefault="00685C56">
      <w:pPr>
        <w:pStyle w:val="P68B1DB1-Normal25"/>
        <w:spacing w:before="120" w:after="120" w:line="240" w:lineRule="auto"/>
        <w:jc w:val="both"/>
        <w:rPr>
          <w:noProof/>
          <w:szCs w:val="24"/>
        </w:rPr>
      </w:pPr>
      <w:r>
        <w:rPr>
          <w:noProof/>
          <w:szCs w:val="24"/>
        </w:rPr>
        <w:t>Investiția I2.08: „</w:t>
      </w:r>
      <w:r>
        <w:rPr>
          <w:noProof/>
        </w:rPr>
        <w:t>Proiecte de digitalizare” ale</w:t>
      </w:r>
      <w:r>
        <w:rPr>
          <w:noProof/>
          <w:szCs w:val="24"/>
        </w:rPr>
        <w:t xml:space="preserve"> Comunității Franceze</w:t>
      </w:r>
    </w:p>
    <w:p w14:paraId="000B8B85" w14:textId="748389DA" w:rsidR="00A90F39" w:rsidRDefault="00685C56">
      <w:pPr>
        <w:pStyle w:val="P68B1DB1-Normal15"/>
        <w:spacing w:before="120" w:after="120" w:line="240" w:lineRule="auto"/>
        <w:jc w:val="both"/>
        <w:rPr>
          <w:noProof/>
        </w:rPr>
      </w:pPr>
      <w:r>
        <w:rPr>
          <w:rFonts w:ascii="Times New Roman" w:eastAsia="Calibri" w:hAnsi="Times New Roman" w:cs="Times New Roman"/>
          <w:noProof/>
        </w:rPr>
        <w:t xml:space="preserve">Obiectivul acestei măsuri este de a sprijini digitalizarea sectorului cultural și mediatic francofon belgian. </w:t>
      </w:r>
      <w:r>
        <w:rPr>
          <w:rFonts w:ascii="Times New Roman" w:eastAsia="Times New Roman" w:hAnsi="Times New Roman" w:cs="Times New Roman"/>
          <w:noProof/>
          <w:color w:val="000000" w:themeColor="text1"/>
        </w:rPr>
        <w:t>Măsura constă în digitalizarea operelor audiovizuale și audio și în crearea de opere digitale native</w:t>
      </w:r>
      <w:r>
        <w:rPr>
          <w:rFonts w:ascii="Times New Roman" w:eastAsia="Calibri" w:hAnsi="Times New Roman" w:cs="Times New Roman"/>
          <w:noProof/>
        </w:rPr>
        <w:t>. Instrumentul digital care le permite cetățenilor să caute activități culturale este online și accesibil operatorilor din domeniul cultural și al mass-mediei.</w:t>
      </w:r>
    </w:p>
    <w:p w14:paraId="55F40E82" w14:textId="77777777" w:rsidR="00A90F39" w:rsidRDefault="00685C56">
      <w:pPr>
        <w:pStyle w:val="P68B1DB1-Normal25"/>
        <w:spacing w:before="120" w:after="120" w:line="240" w:lineRule="auto"/>
        <w:jc w:val="both"/>
        <w:rPr>
          <w:noProof/>
        </w:rPr>
      </w:pPr>
      <w:r>
        <w:rPr>
          <w:noProof/>
        </w:rPr>
        <w:t>Investiția I2.09: „Digitalizarea guvernului flamand” al Regiunii Flamande</w:t>
      </w:r>
    </w:p>
    <w:p w14:paraId="0EDD7CFA" w14:textId="77777777" w:rsidR="00A90F39" w:rsidRDefault="00685C56">
      <w:pPr>
        <w:pStyle w:val="P68B1DB1-Normal9"/>
        <w:spacing w:before="120" w:after="120" w:line="240" w:lineRule="auto"/>
        <w:jc w:val="both"/>
        <w:rPr>
          <w:rFonts w:ascii="Times New Roman" w:eastAsia="Times New Roman" w:hAnsi="Times New Roman" w:cs="Times New Roman"/>
          <w:noProof/>
          <w:color w:val="000000"/>
        </w:rPr>
      </w:pPr>
      <w:r>
        <w:rPr>
          <w:rFonts w:ascii="Times New Roman" w:eastAsia="Calibri" w:hAnsi="Times New Roman" w:cs="Times New Roman"/>
          <w:noProof/>
        </w:rPr>
        <w:t xml:space="preserve">Obiectivul acestei măsuri este </w:t>
      </w:r>
      <w:r>
        <w:rPr>
          <w:rFonts w:ascii="Times New Roman" w:eastAsia="Times New Roman" w:hAnsi="Times New Roman" w:cs="Times New Roman"/>
          <w:noProof/>
          <w:color w:val="000000"/>
        </w:rPr>
        <w:t>digitalizarea guvernului flamand. Măsura constă în realizarea de proiecte de digitalizare.</w:t>
      </w:r>
    </w:p>
    <w:p w14:paraId="62104B93"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Investiția I2.10: „Platforma regională de schimb de date</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w:t>
      </w:r>
    </w:p>
    <w:p w14:paraId="26302E8E" w14:textId="77777777" w:rsidR="00A90F39" w:rsidRDefault="00685C56">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Scopul acestei investiții este de a</w:t>
      </w:r>
      <w:r>
        <w:rPr>
          <w:noProof/>
        </w:rPr>
        <w:t xml:space="preserve"> </w:t>
      </w:r>
      <w:r>
        <w:rPr>
          <w:rFonts w:ascii="Times New Roman" w:hAnsi="Times New Roman" w:cs="Times New Roman"/>
          <w:noProof/>
          <w:sz w:val="24"/>
          <w:szCs w:val="24"/>
        </w:rPr>
        <w:t xml:space="preserve">prezenta cerințele la nivel înalt pentru o platformă de schimb de date a Regiunii Bruxelles-Capitală. Măsura constă în publicarea unui document de ordin de misiune. </w:t>
      </w:r>
    </w:p>
    <w:p w14:paraId="2176C37F" w14:textId="77777777" w:rsidR="00A90F39" w:rsidRDefault="00685C56">
      <w:pPr>
        <w:pStyle w:val="P68B1DB1-Normal26"/>
        <w:pageBreakBefore/>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I2.11: </w:t>
      </w:r>
      <w:r>
        <w:rPr>
          <w:rFonts w:ascii="Times New Roman" w:eastAsia="Calibri" w:hAnsi="Times New Roman" w:cs="Times New Roman" w:hint="eastAsia"/>
          <w:noProof/>
        </w:rPr>
        <w:t>„</w:t>
      </w:r>
      <w:r>
        <w:rPr>
          <w:rFonts w:ascii="Times New Roman" w:eastAsia="Calibri" w:hAnsi="Times New Roman" w:cs="Times New Roman"/>
          <w:noProof/>
        </w:rPr>
        <w:t>Digitalizarea proceselor dintre cetățeni și</w:t>
      </w:r>
      <w:r>
        <w:rPr>
          <w:rFonts w:ascii="Times New Roman" w:eastAsia="Calibri" w:hAnsi="Times New Roman" w:cs="Times New Roman" w:hint="eastAsia"/>
          <w:noProof/>
        </w:rPr>
        <w:t xml:space="preserve"> întreprinderi</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w:t>
      </w:r>
    </w:p>
    <w:p w14:paraId="6436A4AB" w14:textId="77777777" w:rsidR="00A90F39" w:rsidRDefault="00685C56">
      <w:pPr>
        <w:pStyle w:val="P68B1DB1-Normal4"/>
        <w:spacing w:before="120" w:after="120" w:line="240" w:lineRule="auto"/>
        <w:jc w:val="both"/>
        <w:rPr>
          <w:noProof/>
        </w:rPr>
      </w:pPr>
      <w:r>
        <w:rPr>
          <w:noProof/>
        </w:rPr>
        <w:t>Obiectivul acestei măsuri este simplificarea administrativă. Măsura constă în punerea în funcțiune a unei platforme CRM și a unor platforme online pentru a solicita autorizații de urbanism, informații de urbanism și autorizații de mediu.</w:t>
      </w:r>
    </w:p>
    <w:p w14:paraId="1F58238B" w14:textId="77777777" w:rsidR="00A90F39" w:rsidRDefault="00685C56">
      <w:pPr>
        <w:pStyle w:val="P68B1DB1-Normal25"/>
        <w:spacing w:before="120" w:after="120" w:line="240" w:lineRule="auto"/>
        <w:jc w:val="both"/>
        <w:rPr>
          <w:noProof/>
        </w:rPr>
      </w:pPr>
      <w:r>
        <w:rPr>
          <w:noProof/>
        </w:rPr>
        <w:t>Se preconizează că reforma R2.01: „Simplificarea procedurilor administrative: e-guvernarea pentru întreprinderi, simplificarea procedurilor administrative” al statului federal</w:t>
      </w:r>
    </w:p>
    <w:p w14:paraId="135842CC" w14:textId="77777777" w:rsidR="00A90F39" w:rsidRDefault="00685C56">
      <w:pPr>
        <w:pStyle w:val="P68B1DB1-Normal4"/>
        <w:spacing w:before="120" w:after="120" w:line="240" w:lineRule="auto"/>
        <w:jc w:val="both"/>
        <w:rPr>
          <w:noProof/>
        </w:rPr>
      </w:pPr>
      <w:r>
        <w:rPr>
          <w:noProof/>
        </w:rPr>
        <w:t>Această reformă vizează simplificarea administrativă, în special prin digitalizarea deplină a procedurilor de creare, modificare și dizolvare a activităților comerciale și a persoanelor juridice. În special, intră în vigoare un acord de cooperare care include măsuri care să permită crearea, modificarea și dizolvarea activităților comerciale în format electronic integral. Noul sistem digital introdus prin acordul de cooperare, care cuprinde trei formulare electronice pentru crearea, modificarea și dizolvarea activităților comerciale, este un canal administrativ alternativ care oferă o alternativă simplificată la formularele existente. În plus, intră în vigoare legile și decretele regale care permit treptat crearea, modificarea și dizolvarea online a persoanelor juridice pentru toate formele juridice prin intermediul notarilor sau prin Legea privind judecătorii. Punerea în aplicare a reformei se finalizează până la 31 decembrie 2023.</w:t>
      </w:r>
    </w:p>
    <w:p w14:paraId="3C074189" w14:textId="77777777" w:rsidR="00A90F39" w:rsidRDefault="00685C56">
      <w:pPr>
        <w:pStyle w:val="P68B1DB1-Normal25"/>
        <w:spacing w:before="120" w:after="120" w:line="240" w:lineRule="auto"/>
        <w:jc w:val="both"/>
        <w:rPr>
          <w:noProof/>
        </w:rPr>
      </w:pPr>
      <w:r>
        <w:rPr>
          <w:noProof/>
        </w:rPr>
        <w:t>Se preconizează că reforma R2.02: „E-guvernarea: Procedură de cerere de ofertă” a statului federal</w:t>
      </w:r>
    </w:p>
    <w:p w14:paraId="7D69EBCC" w14:textId="77777777" w:rsidR="00A90F39" w:rsidRDefault="00685C56">
      <w:pPr>
        <w:pStyle w:val="P68B1DB1-Normal4"/>
        <w:spacing w:before="120" w:after="120" w:line="240" w:lineRule="auto"/>
        <w:jc w:val="both"/>
        <w:rPr>
          <w:noProof/>
        </w:rPr>
        <w:sectPr w:rsidR="00A90F39" w:rsidSect="00E71057">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r>
        <w:rPr>
          <w:noProof/>
        </w:rPr>
        <w:t>Obiectivul acestei reforme este de a extinde utilizarea achizițiilor publice electronice. Aceasta constă în intrarea în vigoare a unui decret regal care adaptează cadrul de reglementare federal pentru desfășurarea procedurilor de licitație.</w:t>
      </w:r>
    </w:p>
    <w:p w14:paraId="6387F8CD" w14:textId="77777777" w:rsidR="00A90F39" w:rsidRDefault="00685C56">
      <w:pPr>
        <w:pStyle w:val="P68B1DB1-Normal4"/>
        <w:spacing w:before="120" w:after="120" w:line="240" w:lineRule="auto"/>
        <w:jc w:val="both"/>
        <w:rPr>
          <w:b/>
          <w:bCs/>
          <w:noProof/>
          <w:szCs w:val="24"/>
          <w:u w:val="single"/>
        </w:rPr>
      </w:pPr>
      <w:r>
        <w:rPr>
          <w:b/>
          <w:noProof/>
          <w:u w:val="single"/>
        </w:rPr>
        <w:t xml:space="preserve">E.2. </w:t>
      </w:r>
      <w:r>
        <w:rPr>
          <w:noProof/>
        </w:rPr>
        <w:t xml:space="preserve"> </w:t>
      </w:r>
      <w:r>
        <w:rPr>
          <w:b/>
          <w:noProof/>
          <w:u w:val="single"/>
        </w:rPr>
        <w:t>Jaloane, ținte, indicatori și calendarul de monitorizare și implementare aplicabile sprijinului financiar nerambursabil</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703"/>
        <w:gridCol w:w="1276"/>
        <w:gridCol w:w="1984"/>
        <w:gridCol w:w="1985"/>
        <w:gridCol w:w="992"/>
        <w:gridCol w:w="1134"/>
        <w:gridCol w:w="850"/>
        <w:gridCol w:w="993"/>
        <w:gridCol w:w="708"/>
        <w:gridCol w:w="3119"/>
      </w:tblGrid>
      <w:tr w:rsidR="00A90F39" w14:paraId="21AE37A9" w14:textId="77777777">
        <w:trPr>
          <w:trHeight w:val="927"/>
          <w:tblHeader/>
          <w:jc w:val="center"/>
        </w:trPr>
        <w:tc>
          <w:tcPr>
            <w:tcW w:w="708" w:type="dxa"/>
            <w:vMerge w:val="restart"/>
            <w:shd w:val="clear" w:color="auto" w:fill="BDD7EE"/>
            <w:vAlign w:val="center"/>
            <w:hideMark/>
          </w:tcPr>
          <w:p w14:paraId="7260CEE0" w14:textId="77777777" w:rsidR="00A90F39" w:rsidRDefault="00685C56">
            <w:pPr>
              <w:pStyle w:val="P68B1DB1-Normal36"/>
              <w:spacing w:after="0"/>
              <w:jc w:val="center"/>
              <w:rPr>
                <w:rFonts w:eastAsia="Times New Roman" w:cs="Times New Roman"/>
                <w:bCs/>
                <w:noProof/>
              </w:rPr>
            </w:pPr>
            <w:r>
              <w:rPr>
                <w:noProof/>
              </w:rPr>
              <w:t>Și următoarele Nb.</w:t>
            </w:r>
          </w:p>
        </w:tc>
        <w:tc>
          <w:tcPr>
            <w:tcW w:w="1703" w:type="dxa"/>
            <w:vMerge w:val="restart"/>
            <w:shd w:val="clear" w:color="auto" w:fill="BDD7EE"/>
            <w:vAlign w:val="center"/>
            <w:hideMark/>
          </w:tcPr>
          <w:p w14:paraId="06ED51A1" w14:textId="77777777" w:rsidR="00A90F39" w:rsidRDefault="00685C56">
            <w:pPr>
              <w:pStyle w:val="P68B1DB1-Normal36"/>
              <w:spacing w:after="0"/>
              <w:jc w:val="center"/>
              <w:rPr>
                <w:rFonts w:eastAsia="Times New Roman" w:cs="Times New Roman"/>
                <w:bCs/>
                <w:noProof/>
              </w:rPr>
            </w:pPr>
            <w:r>
              <w:rPr>
                <w:noProof/>
              </w:rPr>
              <w:t>Măsură conexă (reformă sau investiții)</w:t>
            </w:r>
          </w:p>
        </w:tc>
        <w:tc>
          <w:tcPr>
            <w:tcW w:w="1276" w:type="dxa"/>
            <w:vMerge w:val="restart"/>
            <w:shd w:val="clear" w:color="auto" w:fill="BDD7EE"/>
            <w:vAlign w:val="center"/>
            <w:hideMark/>
          </w:tcPr>
          <w:p w14:paraId="5961307B" w14:textId="77777777" w:rsidR="00A90F39" w:rsidRDefault="00685C56">
            <w:pPr>
              <w:pStyle w:val="P68B1DB1-Normal36"/>
              <w:spacing w:after="0"/>
              <w:jc w:val="center"/>
              <w:rPr>
                <w:rFonts w:eastAsia="Times New Roman" w:cs="Times New Roman"/>
                <w:bCs/>
                <w:noProof/>
              </w:rPr>
            </w:pPr>
            <w:r>
              <w:rPr>
                <w:noProof/>
              </w:rPr>
              <w:t>Etapă/Obiectiv</w:t>
            </w:r>
          </w:p>
        </w:tc>
        <w:tc>
          <w:tcPr>
            <w:tcW w:w="1984" w:type="dxa"/>
            <w:vMerge w:val="restart"/>
            <w:shd w:val="clear" w:color="auto" w:fill="BDD7EE"/>
            <w:vAlign w:val="center"/>
            <w:hideMark/>
          </w:tcPr>
          <w:p w14:paraId="008DB1DC" w14:textId="77777777" w:rsidR="00A90F39" w:rsidRDefault="00685C56">
            <w:pPr>
              <w:pStyle w:val="P68B1DB1-Normal36"/>
              <w:spacing w:after="0"/>
              <w:jc w:val="center"/>
              <w:rPr>
                <w:rFonts w:eastAsia="Times New Roman" w:cs="Times New Roman"/>
                <w:bCs/>
                <w:noProof/>
              </w:rPr>
            </w:pPr>
            <w:r>
              <w:rPr>
                <w:noProof/>
              </w:rPr>
              <w:t>Nume</w:t>
            </w:r>
          </w:p>
        </w:tc>
        <w:tc>
          <w:tcPr>
            <w:tcW w:w="1985" w:type="dxa"/>
            <w:vMerge w:val="restart"/>
            <w:shd w:val="clear" w:color="auto" w:fill="BDD7EE"/>
            <w:vAlign w:val="center"/>
            <w:hideMark/>
          </w:tcPr>
          <w:p w14:paraId="56ECE9DC"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976" w:type="dxa"/>
            <w:gridSpan w:val="3"/>
            <w:shd w:val="clear" w:color="auto" w:fill="BDD7EE"/>
            <w:vAlign w:val="center"/>
            <w:hideMark/>
          </w:tcPr>
          <w:p w14:paraId="59D48BD1"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701" w:type="dxa"/>
            <w:gridSpan w:val="2"/>
            <w:shd w:val="clear" w:color="auto" w:fill="BDD7EE"/>
            <w:vAlign w:val="center"/>
            <w:hideMark/>
          </w:tcPr>
          <w:p w14:paraId="4A04AFA3" w14:textId="77777777" w:rsidR="00A90F39" w:rsidRDefault="00685C56">
            <w:pPr>
              <w:pStyle w:val="P68B1DB1-Normal36"/>
              <w:spacing w:after="0"/>
              <w:jc w:val="center"/>
              <w:rPr>
                <w:rFonts w:eastAsia="Times New Roman" w:cs="Times New Roman"/>
                <w:bCs/>
                <w:noProof/>
              </w:rPr>
            </w:pPr>
            <w:r>
              <w:rPr>
                <w:noProof/>
              </w:rPr>
              <w:t xml:space="preserve">Calendar orientativ pentru finalizare </w:t>
            </w:r>
          </w:p>
        </w:tc>
        <w:tc>
          <w:tcPr>
            <w:tcW w:w="3119" w:type="dxa"/>
            <w:vMerge w:val="restart"/>
            <w:shd w:val="clear" w:color="auto" w:fill="BDD7EE"/>
            <w:vAlign w:val="center"/>
            <w:hideMark/>
          </w:tcPr>
          <w:p w14:paraId="30D2CA78" w14:textId="77777777" w:rsidR="00A90F39" w:rsidRDefault="00685C56">
            <w:pPr>
              <w:pStyle w:val="P68B1DB1-Normal36"/>
              <w:spacing w:after="0"/>
              <w:jc w:val="center"/>
              <w:rPr>
                <w:rFonts w:eastAsia="Times New Roman" w:cs="Times New Roman"/>
                <w:bCs/>
                <w:noProof/>
              </w:rPr>
            </w:pPr>
            <w:r>
              <w:rPr>
                <w:noProof/>
              </w:rPr>
              <w:t>Descrierea fiecărui jalon și a fiecărei ținte</w:t>
            </w:r>
          </w:p>
        </w:tc>
      </w:tr>
      <w:tr w:rsidR="00A90F39" w14:paraId="14F33585" w14:textId="77777777">
        <w:trPr>
          <w:trHeight w:val="1013"/>
          <w:jc w:val="center"/>
        </w:trPr>
        <w:tc>
          <w:tcPr>
            <w:tcW w:w="708" w:type="dxa"/>
            <w:vMerge/>
            <w:vAlign w:val="center"/>
            <w:hideMark/>
          </w:tcPr>
          <w:p w14:paraId="339A0E9C" w14:textId="77777777" w:rsidR="00A90F39" w:rsidRDefault="00A90F39">
            <w:pPr>
              <w:spacing w:after="0"/>
              <w:rPr>
                <w:rFonts w:ascii="Times New Roman" w:eastAsia="Times New Roman" w:hAnsi="Times New Roman" w:cs="Times New Roman"/>
                <w:b/>
                <w:bCs/>
                <w:noProof/>
                <w:sz w:val="20"/>
                <w:szCs w:val="20"/>
              </w:rPr>
            </w:pPr>
          </w:p>
        </w:tc>
        <w:tc>
          <w:tcPr>
            <w:tcW w:w="1703" w:type="dxa"/>
            <w:vMerge/>
            <w:vAlign w:val="center"/>
            <w:hideMark/>
          </w:tcPr>
          <w:p w14:paraId="382F43B3" w14:textId="77777777" w:rsidR="00A90F39" w:rsidRDefault="00A90F39">
            <w:pPr>
              <w:spacing w:after="0"/>
              <w:rPr>
                <w:rFonts w:ascii="Times New Roman" w:eastAsia="Times New Roman" w:hAnsi="Times New Roman" w:cs="Times New Roman"/>
                <w:b/>
                <w:bCs/>
                <w:noProof/>
                <w:sz w:val="20"/>
                <w:szCs w:val="20"/>
              </w:rPr>
            </w:pPr>
          </w:p>
        </w:tc>
        <w:tc>
          <w:tcPr>
            <w:tcW w:w="1276" w:type="dxa"/>
            <w:vMerge/>
            <w:vAlign w:val="center"/>
            <w:hideMark/>
          </w:tcPr>
          <w:p w14:paraId="0844F961" w14:textId="77777777" w:rsidR="00A90F39" w:rsidRDefault="00A90F39">
            <w:pPr>
              <w:spacing w:after="0"/>
              <w:rPr>
                <w:rFonts w:ascii="Times New Roman" w:eastAsia="Times New Roman" w:hAnsi="Times New Roman" w:cs="Times New Roman"/>
                <w:b/>
                <w:bCs/>
                <w:noProof/>
                <w:sz w:val="20"/>
                <w:szCs w:val="20"/>
              </w:rPr>
            </w:pPr>
          </w:p>
        </w:tc>
        <w:tc>
          <w:tcPr>
            <w:tcW w:w="1984" w:type="dxa"/>
            <w:vMerge/>
            <w:vAlign w:val="center"/>
            <w:hideMark/>
          </w:tcPr>
          <w:p w14:paraId="591FBF6D" w14:textId="77777777" w:rsidR="00A90F39" w:rsidRDefault="00A90F39">
            <w:pPr>
              <w:spacing w:after="0"/>
              <w:rPr>
                <w:rFonts w:ascii="Times New Roman" w:eastAsia="Times New Roman" w:hAnsi="Times New Roman" w:cs="Times New Roman"/>
                <w:b/>
                <w:bCs/>
                <w:noProof/>
                <w:sz w:val="20"/>
                <w:szCs w:val="20"/>
              </w:rPr>
            </w:pPr>
          </w:p>
        </w:tc>
        <w:tc>
          <w:tcPr>
            <w:tcW w:w="1985" w:type="dxa"/>
            <w:vMerge/>
            <w:vAlign w:val="center"/>
            <w:hideMark/>
          </w:tcPr>
          <w:p w14:paraId="31FF937D" w14:textId="77777777" w:rsidR="00A90F39" w:rsidRDefault="00A90F39">
            <w:pPr>
              <w:spacing w:after="0"/>
              <w:rPr>
                <w:rFonts w:ascii="Times New Roman" w:eastAsia="Times New Roman" w:hAnsi="Times New Roman" w:cs="Times New Roman"/>
                <w:b/>
                <w:bCs/>
                <w:noProof/>
                <w:sz w:val="20"/>
                <w:szCs w:val="20"/>
              </w:rPr>
            </w:pPr>
          </w:p>
        </w:tc>
        <w:tc>
          <w:tcPr>
            <w:tcW w:w="992" w:type="dxa"/>
            <w:shd w:val="clear" w:color="auto" w:fill="BDD7EE"/>
            <w:vAlign w:val="center"/>
            <w:hideMark/>
          </w:tcPr>
          <w:p w14:paraId="34C9E28D" w14:textId="77777777" w:rsidR="00A90F39" w:rsidRDefault="00685C56">
            <w:pPr>
              <w:pStyle w:val="P68B1DB1-Normal36"/>
              <w:spacing w:after="0"/>
              <w:jc w:val="center"/>
              <w:rPr>
                <w:rFonts w:eastAsia="Times New Roman" w:cs="Times New Roman"/>
                <w:noProof/>
              </w:rPr>
            </w:pPr>
            <w:r>
              <w:rPr>
                <w:noProof/>
              </w:rPr>
              <w:t>Unitatea de măsură</w:t>
            </w:r>
          </w:p>
        </w:tc>
        <w:tc>
          <w:tcPr>
            <w:tcW w:w="1134" w:type="dxa"/>
            <w:shd w:val="clear" w:color="auto" w:fill="BDD7EE"/>
            <w:vAlign w:val="center"/>
            <w:hideMark/>
          </w:tcPr>
          <w:p w14:paraId="40050148"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850" w:type="dxa"/>
            <w:shd w:val="clear" w:color="auto" w:fill="BDD7EE"/>
            <w:vAlign w:val="center"/>
            <w:hideMark/>
          </w:tcPr>
          <w:p w14:paraId="1B0EFAA1" w14:textId="77777777" w:rsidR="00A90F39" w:rsidRDefault="00685C56">
            <w:pPr>
              <w:pStyle w:val="P68B1DB1-Normal36"/>
              <w:spacing w:after="0"/>
              <w:jc w:val="center"/>
              <w:rPr>
                <w:rFonts w:eastAsia="Times New Roman" w:cs="Times New Roman"/>
                <w:noProof/>
              </w:rPr>
            </w:pPr>
            <w:r>
              <w:rPr>
                <w:noProof/>
              </w:rPr>
              <w:t xml:space="preserve">Obiectiv </w:t>
            </w:r>
          </w:p>
        </w:tc>
        <w:tc>
          <w:tcPr>
            <w:tcW w:w="993" w:type="dxa"/>
            <w:shd w:val="clear" w:color="auto" w:fill="BDD7EE"/>
            <w:vAlign w:val="center"/>
            <w:hideMark/>
          </w:tcPr>
          <w:p w14:paraId="28B1B34E" w14:textId="77777777" w:rsidR="00A90F39" w:rsidRDefault="00685C56">
            <w:pPr>
              <w:pStyle w:val="P68B1DB1-Normal36"/>
              <w:spacing w:after="0"/>
              <w:jc w:val="center"/>
              <w:rPr>
                <w:rFonts w:eastAsia="Times New Roman" w:cs="Times New Roman"/>
                <w:noProof/>
              </w:rPr>
            </w:pPr>
            <w:r>
              <w:rPr>
                <w:noProof/>
              </w:rPr>
              <w:t>Trimestru</w:t>
            </w:r>
          </w:p>
        </w:tc>
        <w:tc>
          <w:tcPr>
            <w:tcW w:w="708" w:type="dxa"/>
            <w:shd w:val="clear" w:color="auto" w:fill="BDD7EE"/>
            <w:vAlign w:val="center"/>
            <w:hideMark/>
          </w:tcPr>
          <w:p w14:paraId="44386F62" w14:textId="77777777" w:rsidR="00A90F39" w:rsidRDefault="00685C56">
            <w:pPr>
              <w:pStyle w:val="P68B1DB1-Normal36"/>
              <w:spacing w:after="0"/>
              <w:jc w:val="center"/>
              <w:rPr>
                <w:rFonts w:eastAsia="Times New Roman" w:cs="Times New Roman"/>
                <w:noProof/>
              </w:rPr>
            </w:pPr>
            <w:r>
              <w:rPr>
                <w:noProof/>
              </w:rPr>
              <w:t>Anul</w:t>
            </w:r>
          </w:p>
        </w:tc>
        <w:tc>
          <w:tcPr>
            <w:tcW w:w="3119" w:type="dxa"/>
            <w:vMerge/>
            <w:vAlign w:val="center"/>
            <w:hideMark/>
          </w:tcPr>
          <w:p w14:paraId="4415D758" w14:textId="77777777" w:rsidR="00A90F39" w:rsidRDefault="00A90F39">
            <w:pPr>
              <w:spacing w:after="0"/>
              <w:rPr>
                <w:rFonts w:ascii="Times New Roman" w:eastAsia="Times New Roman" w:hAnsi="Times New Roman" w:cs="Times New Roman"/>
                <w:b/>
                <w:bCs/>
                <w:noProof/>
                <w:sz w:val="20"/>
                <w:szCs w:val="20"/>
              </w:rPr>
            </w:pPr>
          </w:p>
        </w:tc>
      </w:tr>
      <w:tr w:rsidR="00A90F39" w14:paraId="48F52148" w14:textId="77777777">
        <w:trPr>
          <w:trHeight w:val="309"/>
          <w:jc w:val="center"/>
        </w:trPr>
        <w:tc>
          <w:tcPr>
            <w:tcW w:w="708" w:type="dxa"/>
            <w:shd w:val="clear" w:color="auto" w:fill="C6EFCE"/>
            <w:noWrap/>
            <w:vAlign w:val="center"/>
          </w:tcPr>
          <w:p w14:paraId="5158EE08" w14:textId="77777777" w:rsidR="00A90F39" w:rsidRDefault="00685C56">
            <w:pPr>
              <w:pStyle w:val="P68B1DB1-Normal37"/>
              <w:spacing w:after="0"/>
              <w:jc w:val="center"/>
              <w:rPr>
                <w:rFonts w:eastAsia="Times New Roman" w:cs="Times New Roman"/>
                <w:noProof/>
              </w:rPr>
            </w:pPr>
            <w:r>
              <w:rPr>
                <w:noProof/>
              </w:rPr>
              <w:t>51</w:t>
            </w:r>
          </w:p>
        </w:tc>
        <w:tc>
          <w:tcPr>
            <w:tcW w:w="1703" w:type="dxa"/>
            <w:shd w:val="clear" w:color="auto" w:fill="C6EFCE"/>
            <w:noWrap/>
            <w:vAlign w:val="center"/>
          </w:tcPr>
          <w:p w14:paraId="5BB08405" w14:textId="77777777" w:rsidR="00A90F39" w:rsidRDefault="00685C56">
            <w:pPr>
              <w:pStyle w:val="P68B1DB1-Normal37"/>
              <w:spacing w:after="0"/>
              <w:rPr>
                <w:rFonts w:eastAsia="Times New Roman" w:cs="Times New Roman"/>
                <w:noProof/>
              </w:rPr>
            </w:pPr>
            <w:r>
              <w:rPr>
                <w:noProof/>
              </w:rPr>
              <w:t>Digitalizarea IPSS/OISZ (I-2.04) (submăsura 2)</w:t>
            </w:r>
          </w:p>
        </w:tc>
        <w:tc>
          <w:tcPr>
            <w:tcW w:w="1276" w:type="dxa"/>
            <w:shd w:val="clear" w:color="auto" w:fill="C6EFCE"/>
            <w:noWrap/>
            <w:vAlign w:val="center"/>
          </w:tcPr>
          <w:p w14:paraId="1DC588DD" w14:textId="77777777" w:rsidR="00A90F39" w:rsidRDefault="00685C56">
            <w:pPr>
              <w:pStyle w:val="P68B1DB1-Normal37"/>
              <w:spacing w:after="0"/>
              <w:rPr>
                <w:rFonts w:eastAsia="Times New Roman" w:cs="Times New Roman"/>
                <w:noProof/>
              </w:rPr>
            </w:pPr>
            <w:r>
              <w:rPr>
                <w:noProof/>
              </w:rPr>
              <w:t>T</w:t>
            </w:r>
          </w:p>
        </w:tc>
        <w:tc>
          <w:tcPr>
            <w:tcW w:w="1984" w:type="dxa"/>
            <w:shd w:val="clear" w:color="auto" w:fill="C6EFCE"/>
            <w:noWrap/>
            <w:vAlign w:val="center"/>
          </w:tcPr>
          <w:p w14:paraId="3E203FFB" w14:textId="77777777" w:rsidR="00A90F39" w:rsidRDefault="00685C56">
            <w:pPr>
              <w:pStyle w:val="P68B1DB1-Normal37"/>
              <w:spacing w:after="0"/>
              <w:rPr>
                <w:rFonts w:eastAsia="Times New Roman" w:cs="Times New Roman"/>
                <w:noProof/>
              </w:rPr>
            </w:pPr>
            <w:r>
              <w:rPr>
                <w:noProof/>
              </w:rPr>
              <w:t>Toate comunicările Institutului Public pentru Securitate Socială (IPSS) sunt digitale, iar datele sunt centralizate/consolidate</w:t>
            </w:r>
          </w:p>
        </w:tc>
        <w:tc>
          <w:tcPr>
            <w:tcW w:w="1985" w:type="dxa"/>
            <w:shd w:val="clear" w:color="auto" w:fill="C6EFCE"/>
            <w:noWrap/>
            <w:vAlign w:val="center"/>
          </w:tcPr>
          <w:p w14:paraId="764354C6"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01832E8" w14:textId="77777777" w:rsidR="00A90F39" w:rsidRDefault="00685C56">
            <w:pPr>
              <w:pStyle w:val="P68B1DB1-Normal37"/>
              <w:spacing w:after="0"/>
              <w:jc w:val="center"/>
              <w:rPr>
                <w:rFonts w:eastAsia="Times New Roman" w:cs="Times New Roman"/>
                <w:noProof/>
              </w:rPr>
            </w:pPr>
            <w:r>
              <w:rPr>
                <w:noProof/>
              </w:rPr>
              <w:t>%</w:t>
            </w:r>
          </w:p>
        </w:tc>
        <w:tc>
          <w:tcPr>
            <w:tcW w:w="1134" w:type="dxa"/>
            <w:shd w:val="clear" w:color="auto" w:fill="C6EFCE"/>
            <w:noWrap/>
            <w:vAlign w:val="center"/>
          </w:tcPr>
          <w:p w14:paraId="0B65B53E" w14:textId="77777777" w:rsidR="00A90F39" w:rsidRDefault="00685C56">
            <w:pPr>
              <w:pStyle w:val="P68B1DB1-Normal37"/>
              <w:spacing w:after="0"/>
              <w:jc w:val="center"/>
              <w:rPr>
                <w:rFonts w:eastAsia="Times New Roman" w:cs="Times New Roman"/>
                <w:noProof/>
              </w:rPr>
            </w:pPr>
            <w:r>
              <w:rPr>
                <w:noProof/>
              </w:rPr>
              <w:t>0</w:t>
            </w:r>
          </w:p>
        </w:tc>
        <w:tc>
          <w:tcPr>
            <w:tcW w:w="850" w:type="dxa"/>
            <w:shd w:val="clear" w:color="auto" w:fill="C6EFCE"/>
            <w:noWrap/>
            <w:vAlign w:val="center"/>
          </w:tcPr>
          <w:p w14:paraId="57E6BF86" w14:textId="77777777" w:rsidR="00A90F39" w:rsidRDefault="00685C56">
            <w:pPr>
              <w:pStyle w:val="P68B1DB1-Normal37"/>
              <w:spacing w:after="0"/>
              <w:jc w:val="center"/>
              <w:rPr>
                <w:rFonts w:eastAsia="Times New Roman" w:cs="Times New Roman"/>
                <w:noProof/>
              </w:rPr>
            </w:pPr>
            <w:r>
              <w:rPr>
                <w:noProof/>
              </w:rPr>
              <w:t>100</w:t>
            </w:r>
          </w:p>
        </w:tc>
        <w:tc>
          <w:tcPr>
            <w:tcW w:w="993" w:type="dxa"/>
            <w:shd w:val="clear" w:color="auto" w:fill="C6EFCE"/>
            <w:noWrap/>
            <w:vAlign w:val="center"/>
          </w:tcPr>
          <w:p w14:paraId="4A4E53C4"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39F0691C" w14:textId="77777777" w:rsidR="00A90F39" w:rsidRDefault="00685C56">
            <w:pPr>
              <w:pStyle w:val="P68B1DB1-Normal37"/>
              <w:spacing w:after="0"/>
              <w:jc w:val="center"/>
              <w:rPr>
                <w:rFonts w:eastAsia="Times New Roman" w:cs="Times New Roman"/>
                <w:noProof/>
              </w:rPr>
            </w:pPr>
            <w:r>
              <w:rPr>
                <w:noProof/>
              </w:rPr>
              <w:t>2024</w:t>
            </w:r>
          </w:p>
        </w:tc>
        <w:tc>
          <w:tcPr>
            <w:tcW w:w="3119" w:type="dxa"/>
            <w:shd w:val="clear" w:color="auto" w:fill="C6EFCE"/>
            <w:noWrap/>
            <w:vAlign w:val="center"/>
          </w:tcPr>
          <w:p w14:paraId="56FD2805" w14:textId="77777777" w:rsidR="00A90F39" w:rsidRDefault="00685C56">
            <w:pPr>
              <w:pStyle w:val="P68B1DB1-Normal37"/>
              <w:spacing w:after="0"/>
              <w:rPr>
                <w:rFonts w:eastAsia="Times New Roman" w:cs="Times New Roman"/>
                <w:noProof/>
              </w:rPr>
            </w:pPr>
            <w:r>
              <w:rPr>
                <w:noProof/>
              </w:rPr>
              <w:t>100 % din comunicarea dintre Institutul Public de Securitate Socială (IPSS) și angajatori în ceea ce privește facturarea/plata este digitalizată. Sistemul de facturare al Oficiului Național de Securitate Socială (RSZ/ONSS) este integrat în rețeaua paneuropeană de achiziții publice online (PEPPOL).</w:t>
            </w:r>
          </w:p>
        </w:tc>
      </w:tr>
      <w:tr w:rsidR="00A90F39" w14:paraId="2E149ECE" w14:textId="77777777">
        <w:trPr>
          <w:trHeight w:val="309"/>
          <w:jc w:val="center"/>
        </w:trPr>
        <w:tc>
          <w:tcPr>
            <w:tcW w:w="708" w:type="dxa"/>
            <w:shd w:val="clear" w:color="auto" w:fill="C6EFCE"/>
            <w:noWrap/>
            <w:vAlign w:val="center"/>
          </w:tcPr>
          <w:p w14:paraId="7F0A9C59" w14:textId="77777777" w:rsidR="00A90F39" w:rsidRDefault="00685C56">
            <w:pPr>
              <w:pStyle w:val="P68B1DB1-Normal37"/>
              <w:spacing w:after="0"/>
              <w:jc w:val="center"/>
              <w:rPr>
                <w:rFonts w:eastAsia="Times New Roman" w:cs="Times New Roman"/>
                <w:noProof/>
              </w:rPr>
            </w:pPr>
            <w:r>
              <w:rPr>
                <w:noProof/>
              </w:rPr>
              <w:t>52</w:t>
            </w:r>
          </w:p>
        </w:tc>
        <w:tc>
          <w:tcPr>
            <w:tcW w:w="1703" w:type="dxa"/>
            <w:shd w:val="clear" w:color="auto" w:fill="C6EFCE"/>
            <w:noWrap/>
            <w:vAlign w:val="center"/>
          </w:tcPr>
          <w:p w14:paraId="551CF053" w14:textId="1021EF26" w:rsidR="00A90F39" w:rsidRDefault="00685C56">
            <w:pPr>
              <w:pStyle w:val="P68B1DB1-Normal37"/>
              <w:spacing w:after="0"/>
              <w:rPr>
                <w:rFonts w:eastAsia="Times New Roman" w:cs="Times New Roman"/>
                <w:noProof/>
              </w:rPr>
            </w:pPr>
            <w:r>
              <w:rPr>
                <w:noProof/>
              </w:rPr>
              <w:t>Digitalizarea (I-2.04) (submăsura 1)</w:t>
            </w:r>
          </w:p>
        </w:tc>
        <w:tc>
          <w:tcPr>
            <w:tcW w:w="1276" w:type="dxa"/>
            <w:shd w:val="clear" w:color="auto" w:fill="C6EFCE"/>
            <w:noWrap/>
            <w:vAlign w:val="center"/>
          </w:tcPr>
          <w:p w14:paraId="523C92DE"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78DB2C02" w14:textId="2414B671" w:rsidR="00A90F39" w:rsidRDefault="00685C56">
            <w:pPr>
              <w:pStyle w:val="P68B1DB1-Normal37"/>
              <w:spacing w:after="0"/>
              <w:rPr>
                <w:noProof/>
              </w:rPr>
            </w:pPr>
            <w:r>
              <w:rPr>
                <w:noProof/>
              </w:rPr>
              <w:t>Funcționalitățile sunt accesibile</w:t>
            </w:r>
          </w:p>
        </w:tc>
        <w:tc>
          <w:tcPr>
            <w:tcW w:w="1985" w:type="dxa"/>
            <w:shd w:val="clear" w:color="auto" w:fill="C6EFCE"/>
            <w:noWrap/>
            <w:vAlign w:val="center"/>
          </w:tcPr>
          <w:p w14:paraId="0B342F02" w14:textId="549E7EE9" w:rsidR="00A90F39" w:rsidRDefault="00685C56">
            <w:pPr>
              <w:spacing w:after="0" w:line="257" w:lineRule="auto"/>
              <w:rPr>
                <w:rFonts w:ascii="Times New Roman" w:eastAsia="Times New Roman" w:hAnsi="Times New Roman" w:cs="Times New Roman"/>
                <w:noProof/>
                <w:color w:val="006100"/>
                <w:sz w:val="20"/>
                <w:szCs w:val="20"/>
              </w:rPr>
            </w:pPr>
            <w:r>
              <w:rPr>
                <w:rFonts w:ascii="Times New Roman" w:eastAsia="Calibri" w:hAnsi="Times New Roman" w:cs="Arial"/>
                <w:noProof/>
                <w:color w:val="006100"/>
                <w:sz w:val="20"/>
                <w:szCs w:val="20"/>
              </w:rPr>
              <w:t>Funcționalitățile sunt accesibile</w:t>
            </w:r>
            <w:r>
              <w:rPr>
                <w:rFonts w:ascii="Times New Roman" w:eastAsia="Times New Roman" w:hAnsi="Times New Roman" w:cs="Times New Roman"/>
                <w:noProof/>
                <w:color w:val="C239B3"/>
                <w:sz w:val="19"/>
                <w:szCs w:val="19"/>
                <w:u w:val="single"/>
              </w:rPr>
              <w:t xml:space="preserve"> </w:t>
            </w:r>
          </w:p>
        </w:tc>
        <w:tc>
          <w:tcPr>
            <w:tcW w:w="992" w:type="dxa"/>
            <w:shd w:val="clear" w:color="auto" w:fill="C6EFCE"/>
            <w:noWrap/>
            <w:vAlign w:val="center"/>
          </w:tcPr>
          <w:p w14:paraId="6BFC10F4"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40234771"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24789BFC"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204D588"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4E80AB15" w14:textId="77777777" w:rsidR="00A90F39" w:rsidRDefault="00685C56">
            <w:pPr>
              <w:pStyle w:val="P68B1DB1-Normal37"/>
              <w:spacing w:after="0"/>
              <w:jc w:val="center"/>
              <w:rPr>
                <w:rFonts w:eastAsia="Times New Roman" w:cs="Times New Roman"/>
                <w:noProof/>
              </w:rPr>
            </w:pPr>
            <w:r>
              <w:rPr>
                <w:noProof/>
              </w:rPr>
              <w:t>2026</w:t>
            </w:r>
          </w:p>
        </w:tc>
        <w:tc>
          <w:tcPr>
            <w:tcW w:w="3119" w:type="dxa"/>
            <w:shd w:val="clear" w:color="auto" w:fill="C6EFCE"/>
            <w:noWrap/>
            <w:vAlign w:val="center"/>
          </w:tcPr>
          <w:p w14:paraId="36B8F2F1" w14:textId="0A9BAE8C" w:rsidR="00A90F39" w:rsidRDefault="00685C56">
            <w:pPr>
              <w:pStyle w:val="P68B1DB1-ListParagraph38"/>
              <w:numPr>
                <w:ilvl w:val="0"/>
                <w:numId w:val="33"/>
              </w:numPr>
              <w:spacing w:after="0" w:line="259" w:lineRule="auto"/>
              <w:rPr>
                <w:noProof/>
              </w:rPr>
            </w:pPr>
            <w:r>
              <w:rPr>
                <w:noProof/>
              </w:rPr>
              <w:t xml:space="preserve">Funcționalitățile sunt accesibile pentru schimbul de date între angajatori și o instituție de securitate socială. </w:t>
            </w:r>
          </w:p>
          <w:p w14:paraId="25F7CA32" w14:textId="3244BB3D" w:rsidR="00A90F39" w:rsidRDefault="00685C56">
            <w:pPr>
              <w:pStyle w:val="P68B1DB1-ListParagraph39"/>
              <w:numPr>
                <w:ilvl w:val="0"/>
                <w:numId w:val="33"/>
              </w:numPr>
              <w:spacing w:after="0" w:line="259" w:lineRule="auto"/>
              <w:rPr>
                <w:noProof/>
              </w:rPr>
            </w:pPr>
            <w:r>
              <w:rPr>
                <w:noProof/>
                <w:kern w:val="0"/>
              </w:rPr>
              <w:t>Interfața de gestionare a accesului la CA este accesibilă angajatorilor.</w:t>
            </w:r>
            <w:r>
              <w:rPr>
                <w:noProof/>
              </w:rPr>
              <w:t xml:space="preserve"> </w:t>
            </w:r>
          </w:p>
        </w:tc>
      </w:tr>
      <w:tr w:rsidR="00A90F39" w14:paraId="5756B327" w14:textId="77777777">
        <w:trPr>
          <w:trHeight w:val="309"/>
          <w:jc w:val="center"/>
        </w:trPr>
        <w:tc>
          <w:tcPr>
            <w:tcW w:w="708" w:type="dxa"/>
            <w:shd w:val="clear" w:color="auto" w:fill="C6EFCE"/>
            <w:noWrap/>
            <w:vAlign w:val="center"/>
          </w:tcPr>
          <w:p w14:paraId="681D18FA" w14:textId="77777777" w:rsidR="00A90F39" w:rsidRDefault="00685C56">
            <w:pPr>
              <w:pStyle w:val="P68B1DB1-Normal37"/>
              <w:spacing w:after="0"/>
              <w:jc w:val="center"/>
              <w:rPr>
                <w:rFonts w:eastAsia="Times New Roman" w:cs="Times New Roman"/>
                <w:noProof/>
              </w:rPr>
            </w:pPr>
            <w:r>
              <w:rPr>
                <w:noProof/>
              </w:rPr>
              <w:t>53</w:t>
            </w:r>
          </w:p>
        </w:tc>
        <w:tc>
          <w:tcPr>
            <w:tcW w:w="1703" w:type="dxa"/>
            <w:shd w:val="clear" w:color="auto" w:fill="C6EFCE"/>
            <w:noWrap/>
            <w:vAlign w:val="center"/>
          </w:tcPr>
          <w:p w14:paraId="3F542E59" w14:textId="6DB32DFA" w:rsidR="00A90F39" w:rsidRDefault="00685C56">
            <w:pPr>
              <w:pStyle w:val="P68B1DB1-Normal37"/>
              <w:spacing w:after="0"/>
              <w:rPr>
                <w:rFonts w:eastAsia="Times New Roman" w:cs="Times New Roman"/>
                <w:noProof/>
              </w:rPr>
            </w:pPr>
            <w:r>
              <w:rPr>
                <w:noProof/>
              </w:rPr>
              <w:t>Digitalizarea (I-2.04)</w:t>
            </w:r>
          </w:p>
          <w:p w14:paraId="1B82EC05" w14:textId="77777777" w:rsidR="00A90F39" w:rsidRDefault="00685C56">
            <w:pPr>
              <w:pStyle w:val="P68B1DB1-Normal37"/>
              <w:spacing w:after="0"/>
              <w:rPr>
                <w:rFonts w:eastAsia="Times New Roman" w:cs="Times New Roman"/>
                <w:noProof/>
              </w:rPr>
            </w:pPr>
            <w:r>
              <w:rPr>
                <w:noProof/>
              </w:rPr>
              <w:t>(submăsura 3)</w:t>
            </w:r>
          </w:p>
        </w:tc>
        <w:tc>
          <w:tcPr>
            <w:tcW w:w="1276" w:type="dxa"/>
            <w:shd w:val="clear" w:color="auto" w:fill="C6EFCE"/>
            <w:noWrap/>
            <w:vAlign w:val="center"/>
          </w:tcPr>
          <w:p w14:paraId="08A52D93"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43D204E4" w14:textId="7303553E" w:rsidR="00A90F39" w:rsidRDefault="00685C56">
            <w:pPr>
              <w:pStyle w:val="P68B1DB1-Normal37"/>
              <w:spacing w:after="0"/>
              <w:rPr>
                <w:rFonts w:eastAsia="Times New Roman" w:cs="Times New Roman"/>
                <w:noProof/>
              </w:rPr>
            </w:pPr>
            <w:r>
              <w:rPr>
                <w:noProof/>
              </w:rPr>
              <w:t xml:space="preserve">Platformă interactivă </w:t>
            </w:r>
          </w:p>
        </w:tc>
        <w:tc>
          <w:tcPr>
            <w:tcW w:w="1985" w:type="dxa"/>
            <w:shd w:val="clear" w:color="auto" w:fill="C6EFCE"/>
            <w:noWrap/>
            <w:vAlign w:val="center"/>
          </w:tcPr>
          <w:p w14:paraId="6B128A46" w14:textId="77777777" w:rsidR="00A90F39" w:rsidRDefault="00685C56">
            <w:pPr>
              <w:pStyle w:val="P68B1DB1-Normal37"/>
              <w:spacing w:after="0"/>
              <w:rPr>
                <w:rFonts w:eastAsia="Times New Roman" w:cs="Times New Roman"/>
                <w:noProof/>
              </w:rPr>
            </w:pPr>
            <w:r>
              <w:rPr>
                <w:noProof/>
              </w:rPr>
              <w:t>Platforma interactivă pentru persoanele care desfășoară o activitate independentă este accesibilă</w:t>
            </w:r>
          </w:p>
        </w:tc>
        <w:tc>
          <w:tcPr>
            <w:tcW w:w="992" w:type="dxa"/>
            <w:shd w:val="clear" w:color="auto" w:fill="C6EFCE"/>
            <w:noWrap/>
            <w:vAlign w:val="center"/>
          </w:tcPr>
          <w:p w14:paraId="414F8B67"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23A3BE85"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5BD0AE76"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6FC1BCE8"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7678FA87" w14:textId="77777777" w:rsidR="00A90F39" w:rsidRDefault="00685C56">
            <w:pPr>
              <w:pStyle w:val="P68B1DB1-Normal37"/>
              <w:spacing w:after="0"/>
              <w:jc w:val="center"/>
              <w:rPr>
                <w:rFonts w:eastAsia="Times New Roman" w:cs="Times New Roman"/>
                <w:noProof/>
              </w:rPr>
            </w:pPr>
            <w:r>
              <w:rPr>
                <w:noProof/>
              </w:rPr>
              <w:t>2026</w:t>
            </w:r>
          </w:p>
        </w:tc>
        <w:tc>
          <w:tcPr>
            <w:tcW w:w="3119" w:type="dxa"/>
            <w:shd w:val="clear" w:color="auto" w:fill="C6EFCE"/>
            <w:noWrap/>
            <w:vAlign w:val="center"/>
          </w:tcPr>
          <w:p w14:paraId="5B15331D" w14:textId="477262DC" w:rsidR="00A90F39" w:rsidRDefault="00685C56">
            <w:pPr>
              <w:pStyle w:val="P68B1DB1-Normal40"/>
              <w:spacing w:after="0"/>
              <w:rPr>
                <w:rFonts w:ascii="Times New Roman" w:eastAsia="Calibri" w:hAnsi="Times New Roman" w:cs="Arial"/>
                <w:noProof/>
              </w:rPr>
            </w:pPr>
            <w:r>
              <w:rPr>
                <w:rFonts w:eastAsiaTheme="minorEastAsia"/>
                <w:noProof/>
              </w:rPr>
              <w:t>O</w:t>
            </w:r>
            <w:r>
              <w:rPr>
                <w:rFonts w:ascii="Times New Roman" w:eastAsia="Calibri" w:hAnsi="Times New Roman" w:cs="Arial"/>
                <w:noProof/>
              </w:rPr>
              <w:t xml:space="preserve"> platformă interactivă este accesibilă persoanelor care desfășoară activități independente și este conectată la cel puțin două instituții.</w:t>
            </w:r>
          </w:p>
        </w:tc>
      </w:tr>
      <w:tr w:rsidR="00A90F39" w14:paraId="0D76B475" w14:textId="77777777">
        <w:trPr>
          <w:trHeight w:val="309"/>
          <w:jc w:val="center"/>
        </w:trPr>
        <w:tc>
          <w:tcPr>
            <w:tcW w:w="708" w:type="dxa"/>
            <w:shd w:val="clear" w:color="auto" w:fill="C6EFCE"/>
            <w:noWrap/>
            <w:vAlign w:val="center"/>
          </w:tcPr>
          <w:p w14:paraId="3423D448" w14:textId="77777777" w:rsidR="00A90F39" w:rsidRDefault="00685C56">
            <w:pPr>
              <w:pStyle w:val="P68B1DB1-Normal37"/>
              <w:spacing w:after="0"/>
              <w:jc w:val="center"/>
              <w:rPr>
                <w:rFonts w:eastAsia="Times New Roman" w:cs="Times New Roman"/>
                <w:noProof/>
              </w:rPr>
            </w:pPr>
            <w:r>
              <w:rPr>
                <w:noProof/>
              </w:rPr>
              <w:t>54</w:t>
            </w:r>
          </w:p>
        </w:tc>
        <w:tc>
          <w:tcPr>
            <w:tcW w:w="1703" w:type="dxa"/>
            <w:shd w:val="clear" w:color="auto" w:fill="C6EFCE"/>
            <w:noWrap/>
            <w:vAlign w:val="center"/>
          </w:tcPr>
          <w:p w14:paraId="5D93A453" w14:textId="77777777" w:rsidR="00A90F39" w:rsidRDefault="00685C56">
            <w:pPr>
              <w:pStyle w:val="P68B1DB1-Normal37"/>
              <w:spacing w:after="0"/>
              <w:rPr>
                <w:rFonts w:eastAsia="Times New Roman" w:cs="Times New Roman"/>
                <w:noProof/>
              </w:rPr>
            </w:pPr>
            <w:r>
              <w:rPr>
                <w:noProof/>
              </w:rPr>
              <w:t xml:space="preserve">FPS pentru digitalizare (I-2.05) </w:t>
            </w:r>
          </w:p>
        </w:tc>
        <w:tc>
          <w:tcPr>
            <w:tcW w:w="1276" w:type="dxa"/>
            <w:shd w:val="clear" w:color="auto" w:fill="C6EFCE"/>
            <w:noWrap/>
            <w:vAlign w:val="center"/>
          </w:tcPr>
          <w:p w14:paraId="0413D9A6"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08917273" w14:textId="77777777" w:rsidR="00A90F39" w:rsidRDefault="00685C56">
            <w:pPr>
              <w:pStyle w:val="P68B1DB1-Normal37"/>
              <w:spacing w:after="0"/>
              <w:rPr>
                <w:rFonts w:eastAsia="Times New Roman" w:cs="Times New Roman"/>
                <w:noProof/>
              </w:rPr>
            </w:pPr>
            <w:r>
              <w:rPr>
                <w:noProof/>
              </w:rPr>
              <w:t xml:space="preserve">Sunt definite cerințe </w:t>
            </w:r>
          </w:p>
        </w:tc>
        <w:tc>
          <w:tcPr>
            <w:tcW w:w="1985" w:type="dxa"/>
            <w:shd w:val="clear" w:color="auto" w:fill="C6EFCE"/>
            <w:noWrap/>
            <w:vAlign w:val="center"/>
          </w:tcPr>
          <w:p w14:paraId="4EE061A5" w14:textId="77777777" w:rsidR="00A90F39" w:rsidRDefault="00685C56">
            <w:pPr>
              <w:pStyle w:val="P68B1DB1-Normal37"/>
              <w:spacing w:after="0"/>
              <w:rPr>
                <w:rFonts w:eastAsia="Times New Roman" w:cs="Times New Roman"/>
                <w:noProof/>
              </w:rPr>
            </w:pPr>
            <w:r>
              <w:rPr>
                <w:noProof/>
              </w:rPr>
              <w:t>Sunt definite și aprobate cerințe pentru diferitele submăsuri</w:t>
            </w:r>
          </w:p>
        </w:tc>
        <w:tc>
          <w:tcPr>
            <w:tcW w:w="992" w:type="dxa"/>
            <w:shd w:val="clear" w:color="auto" w:fill="C6EFCE"/>
            <w:noWrap/>
            <w:vAlign w:val="center"/>
          </w:tcPr>
          <w:p w14:paraId="110ED5CE"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012CF1AB"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343FD895"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10648D19" w14:textId="77777777" w:rsidR="00A90F39" w:rsidRDefault="00685C56">
            <w:pPr>
              <w:pStyle w:val="P68B1DB1-Normal37"/>
              <w:rPr>
                <w:rFonts w:eastAsia="Times New Roman" w:cs="Times New Roman"/>
                <w:noProof/>
              </w:rPr>
            </w:pPr>
            <w:r>
              <w:rPr>
                <w:noProof/>
              </w:rPr>
              <w:t>Î2</w:t>
            </w:r>
          </w:p>
        </w:tc>
        <w:tc>
          <w:tcPr>
            <w:tcW w:w="708" w:type="dxa"/>
            <w:shd w:val="clear" w:color="auto" w:fill="C6EFCE"/>
            <w:noWrap/>
            <w:vAlign w:val="center"/>
          </w:tcPr>
          <w:p w14:paraId="7C85A333" w14:textId="77777777" w:rsidR="00A90F39" w:rsidRDefault="00685C56">
            <w:pPr>
              <w:pStyle w:val="P68B1DB1-Normal37"/>
              <w:spacing w:after="0"/>
              <w:jc w:val="center"/>
              <w:rPr>
                <w:rFonts w:eastAsia="Times New Roman" w:cs="Times New Roman"/>
                <w:noProof/>
              </w:rPr>
            </w:pPr>
            <w:r>
              <w:rPr>
                <w:noProof/>
              </w:rPr>
              <w:t>2022</w:t>
            </w:r>
          </w:p>
        </w:tc>
        <w:tc>
          <w:tcPr>
            <w:tcW w:w="3119" w:type="dxa"/>
            <w:shd w:val="clear" w:color="auto" w:fill="C6EFCE"/>
            <w:noWrap/>
            <w:vAlign w:val="center"/>
          </w:tcPr>
          <w:p w14:paraId="2DD2DD0B" w14:textId="77777777" w:rsidR="00A90F39" w:rsidRDefault="00685C56">
            <w:pPr>
              <w:pStyle w:val="P68B1DB1-Normal37"/>
              <w:spacing w:after="0"/>
              <w:rPr>
                <w:rFonts w:eastAsia="Times New Roman" w:cs="Times New Roman"/>
                <w:noProof/>
              </w:rPr>
            </w:pPr>
            <w:r>
              <w:rPr>
                <w:noProof/>
              </w:rPr>
              <w:t>Cerințele pentru submăsurile 2, 3, 4, 5, 6, 8, 9, 11 și 12 sunt definite de administrațiile competente și aprobate de ministerul competent.</w:t>
            </w:r>
          </w:p>
        </w:tc>
      </w:tr>
      <w:tr w:rsidR="00A90F39" w14:paraId="29E3FF90" w14:textId="77777777">
        <w:trPr>
          <w:trHeight w:val="309"/>
          <w:jc w:val="center"/>
        </w:trPr>
        <w:tc>
          <w:tcPr>
            <w:tcW w:w="708" w:type="dxa"/>
            <w:shd w:val="clear" w:color="auto" w:fill="C6EFCE"/>
            <w:noWrap/>
            <w:vAlign w:val="center"/>
          </w:tcPr>
          <w:p w14:paraId="1DF5AE98" w14:textId="77777777" w:rsidR="00A90F39" w:rsidRDefault="00685C56">
            <w:pPr>
              <w:pStyle w:val="P68B1DB1-Normal37"/>
              <w:spacing w:after="0"/>
              <w:jc w:val="center"/>
              <w:rPr>
                <w:rFonts w:eastAsia="Times New Roman" w:cs="Times New Roman"/>
                <w:noProof/>
              </w:rPr>
            </w:pPr>
            <w:r>
              <w:rPr>
                <w:noProof/>
              </w:rPr>
              <w:t>55</w:t>
            </w:r>
          </w:p>
        </w:tc>
        <w:tc>
          <w:tcPr>
            <w:tcW w:w="1703" w:type="dxa"/>
            <w:shd w:val="clear" w:color="auto" w:fill="C6EFCE"/>
            <w:noWrap/>
            <w:vAlign w:val="center"/>
          </w:tcPr>
          <w:p w14:paraId="7537B8A2" w14:textId="77777777" w:rsidR="00A90F39" w:rsidRDefault="00685C56">
            <w:pPr>
              <w:pStyle w:val="P68B1DB1-Normal37"/>
              <w:spacing w:after="0"/>
              <w:rPr>
                <w:rFonts w:eastAsia="Times New Roman" w:cs="Times New Roman"/>
                <w:noProof/>
              </w:rPr>
            </w:pPr>
            <w:r>
              <w:rPr>
                <w:noProof/>
              </w:rPr>
              <w:t xml:space="preserve">FPS pentru digitalizare (I-2.05) </w:t>
            </w:r>
          </w:p>
        </w:tc>
        <w:tc>
          <w:tcPr>
            <w:tcW w:w="1276" w:type="dxa"/>
            <w:shd w:val="clear" w:color="auto" w:fill="C6EFCE"/>
            <w:noWrap/>
            <w:vAlign w:val="center"/>
          </w:tcPr>
          <w:p w14:paraId="75B320A0"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73F78B0A" w14:textId="77777777" w:rsidR="00A90F39" w:rsidRDefault="00685C56">
            <w:pPr>
              <w:pStyle w:val="P68B1DB1-Normal37"/>
              <w:spacing w:after="0"/>
              <w:rPr>
                <w:noProof/>
              </w:rPr>
            </w:pPr>
            <w:r>
              <w:rPr>
                <w:noProof/>
              </w:rPr>
              <w:t>Proiecte de digitalizare</w:t>
            </w:r>
          </w:p>
        </w:tc>
        <w:tc>
          <w:tcPr>
            <w:tcW w:w="1985" w:type="dxa"/>
            <w:shd w:val="clear" w:color="auto" w:fill="C6EFCE"/>
            <w:noWrap/>
            <w:vAlign w:val="center"/>
          </w:tcPr>
          <w:p w14:paraId="7A9DF4A4" w14:textId="77777777" w:rsidR="00A90F39" w:rsidRDefault="00685C56">
            <w:pPr>
              <w:pStyle w:val="P68B1DB1-Normal37"/>
              <w:spacing w:after="0"/>
              <w:rPr>
                <w:noProof/>
              </w:rPr>
            </w:pPr>
            <w:r>
              <w:rPr>
                <w:noProof/>
              </w:rPr>
              <w:t>Proiecte de digitalizare</w:t>
            </w:r>
          </w:p>
        </w:tc>
        <w:tc>
          <w:tcPr>
            <w:tcW w:w="992" w:type="dxa"/>
            <w:shd w:val="clear" w:color="auto" w:fill="C6EFCE"/>
            <w:noWrap/>
            <w:vAlign w:val="center"/>
          </w:tcPr>
          <w:p w14:paraId="18BF3B14"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B4A3FB6"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6A7B13F6"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EB9C579"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07D9652A" w14:textId="77777777" w:rsidR="00A90F39" w:rsidRDefault="00685C56">
            <w:pPr>
              <w:pStyle w:val="P68B1DB1-Normal37"/>
              <w:spacing w:after="0"/>
              <w:jc w:val="center"/>
              <w:rPr>
                <w:rFonts w:eastAsia="Times New Roman" w:cs="Times New Roman"/>
                <w:noProof/>
              </w:rPr>
            </w:pPr>
            <w:r>
              <w:rPr>
                <w:noProof/>
              </w:rPr>
              <w:t>2026</w:t>
            </w:r>
          </w:p>
        </w:tc>
        <w:tc>
          <w:tcPr>
            <w:tcW w:w="3119" w:type="dxa"/>
            <w:shd w:val="clear" w:color="auto" w:fill="C6EFCE"/>
            <w:noWrap/>
            <w:vAlign w:val="center"/>
          </w:tcPr>
          <w:p w14:paraId="14A367E6" w14:textId="73B86A15" w:rsidR="00A90F39" w:rsidRDefault="00685C56">
            <w:pPr>
              <w:pStyle w:val="P68B1DB1-Normal37"/>
              <w:numPr>
                <w:ilvl w:val="0"/>
                <w:numId w:val="35"/>
              </w:numPr>
              <w:spacing w:after="0"/>
              <w:rPr>
                <w:noProof/>
              </w:rPr>
            </w:pPr>
            <w:r>
              <w:rPr>
                <w:noProof/>
              </w:rPr>
              <w:t xml:space="preserve">Achiziții pentru 10 proiecte de digitalizare. </w:t>
            </w:r>
          </w:p>
          <w:p w14:paraId="696677E3" w14:textId="4F396EF2" w:rsidR="00A90F39" w:rsidRDefault="00685C56">
            <w:pPr>
              <w:pStyle w:val="P68B1DB1-ListParagraph38"/>
              <w:numPr>
                <w:ilvl w:val="0"/>
                <w:numId w:val="35"/>
              </w:numPr>
              <w:spacing w:after="0"/>
              <w:rPr>
                <w:noProof/>
              </w:rPr>
            </w:pPr>
            <w:r>
              <w:rPr>
                <w:noProof/>
              </w:rPr>
              <w:t xml:space="preserve">(I) Funcționalitățile platformei „Sinergie” trebuie să fie accesibile și trebuie să fie accesibilă o aplicație mobilă pentru vizitele de stat, (ii) trebuie să fie accesibilă o aplicație pentru gestionarea resurselor umane și trebuie achiziționate comutatoare LAN. </w:t>
            </w:r>
          </w:p>
          <w:p w14:paraId="4D17DE67" w14:textId="1476028E" w:rsidR="00A90F39" w:rsidRDefault="00685C56">
            <w:pPr>
              <w:pStyle w:val="ListParagraph"/>
              <w:numPr>
                <w:ilvl w:val="0"/>
                <w:numId w:val="35"/>
              </w:numPr>
              <w:spacing w:after="0"/>
              <w:rPr>
                <w:rFonts w:ascii="Times New Roman" w:eastAsia="Times New Roman" w:hAnsi="Times New Roman" w:cs="Times New Roman"/>
                <w:noProof/>
                <w:color w:val="000000" w:themeColor="text1"/>
              </w:rPr>
            </w:pPr>
            <w:r>
              <w:rPr>
                <w:rFonts w:ascii="Times New Roman" w:eastAsia="Calibri" w:hAnsi="Times New Roman" w:cs="Arial"/>
                <w:noProof/>
                <w:color w:val="006100"/>
                <w:kern w:val="0"/>
                <w:sz w:val="20"/>
                <w:szCs w:val="20"/>
              </w:rPr>
              <w:t>Achiziționarea</w:t>
            </w:r>
            <w:r>
              <w:rPr>
                <w:rFonts w:ascii="Times New Roman" w:eastAsia="Times New Roman" w:hAnsi="Times New Roman" w:cs="Times New Roman"/>
                <w:noProof/>
                <w:color w:val="000000" w:themeColor="text1"/>
              </w:rPr>
              <w:t xml:space="preserve"> </w:t>
            </w:r>
            <w:r>
              <w:rPr>
                <w:rFonts w:ascii="Times New Roman" w:eastAsia="Calibri" w:hAnsi="Times New Roman" w:cs="Arial"/>
                <w:noProof/>
                <w:color w:val="006100"/>
                <w:kern w:val="0"/>
                <w:sz w:val="20"/>
                <w:szCs w:val="20"/>
              </w:rPr>
              <w:t>de materiale pentru Centrul Național de Criză, existența bazei tehnice a rețelei de comunicare, utilizarea platformei de gestionare a crizelor.</w:t>
            </w:r>
            <w:r>
              <w:rPr>
                <w:rFonts w:ascii="Times New Roman" w:eastAsia="Times New Roman" w:hAnsi="Times New Roman" w:cs="Times New Roman"/>
                <w:noProof/>
                <w:color w:val="000000" w:themeColor="text1"/>
              </w:rPr>
              <w:t xml:space="preserve"> </w:t>
            </w:r>
          </w:p>
          <w:p w14:paraId="7EE8B7AE" w14:textId="0FF11A3B" w:rsidR="00A90F39" w:rsidRDefault="00685C56">
            <w:pPr>
              <w:pStyle w:val="ListParagraph"/>
              <w:numPr>
                <w:ilvl w:val="0"/>
                <w:numId w:val="35"/>
              </w:numPr>
              <w:spacing w:after="0"/>
              <w:rPr>
                <w:rFonts w:ascii="Times New Roman" w:eastAsia="Times New Roman" w:hAnsi="Times New Roman" w:cs="Times New Roman"/>
                <w:noProof/>
                <w:color w:val="000000" w:themeColor="text1"/>
              </w:rPr>
            </w:pPr>
            <w:r>
              <w:rPr>
                <w:rFonts w:ascii="Times New Roman" w:eastAsia="Calibri" w:hAnsi="Times New Roman" w:cs="Arial"/>
                <w:noProof/>
                <w:color w:val="006100"/>
                <w:kern w:val="0"/>
                <w:sz w:val="20"/>
                <w:szCs w:val="20"/>
              </w:rPr>
              <w:t>Un sistem de emitere a biletelor pentru Bozar este online și accesibil, evenimentele și conținutul digital sunt accesibile, trebuie să existe infrastructura tehnică pentru securitatea cibernetică și capacitatea de analiză a volumelor mari de date.</w:t>
            </w:r>
            <w:r>
              <w:rPr>
                <w:rFonts w:ascii="Times New Roman" w:eastAsia="Times New Roman" w:hAnsi="Times New Roman" w:cs="Times New Roman"/>
                <w:noProof/>
                <w:color w:val="000000" w:themeColor="text1"/>
              </w:rPr>
              <w:t xml:space="preserve"> </w:t>
            </w:r>
          </w:p>
          <w:p w14:paraId="7E68D540" w14:textId="0DB3B731" w:rsidR="00A90F39" w:rsidRDefault="00685C56">
            <w:pPr>
              <w:pStyle w:val="P68B1DB1-ListParagraph38"/>
              <w:numPr>
                <w:ilvl w:val="0"/>
                <w:numId w:val="35"/>
              </w:numPr>
              <w:spacing w:after="0"/>
              <w:rPr>
                <w:noProof/>
              </w:rPr>
            </w:pPr>
            <w:r>
              <w:rPr>
                <w:noProof/>
              </w:rPr>
              <w:t xml:space="preserve">(I) Platforma MyGov.be este online și accesibilă, (ii) serviciile de date ale programului „Unleashing Government Data” sunt online și accesibile. </w:t>
            </w:r>
          </w:p>
          <w:p w14:paraId="6A1E9D89" w14:textId="42879364" w:rsidR="00A90F39" w:rsidRDefault="00685C56">
            <w:pPr>
              <w:pStyle w:val="ListParagraph"/>
              <w:numPr>
                <w:ilvl w:val="0"/>
                <w:numId w:val="35"/>
              </w:numPr>
              <w:spacing w:after="0"/>
              <w:rPr>
                <w:rFonts w:ascii="Times New Roman" w:eastAsia="Times New Roman" w:hAnsi="Times New Roman" w:cs="Times New Roman"/>
                <w:noProof/>
                <w:color w:val="000000" w:themeColor="text1"/>
              </w:rPr>
            </w:pPr>
            <w:r>
              <w:rPr>
                <w:rFonts w:ascii="Times New Roman" w:eastAsia="Calibri" w:hAnsi="Times New Roman" w:cs="Arial"/>
                <w:noProof/>
                <w:color w:val="006100"/>
                <w:kern w:val="0"/>
                <w:sz w:val="20"/>
                <w:szCs w:val="20"/>
              </w:rPr>
              <w:t>O aplicație portal pentru consumatori cu o singură aplicație funcțională, o aplicație portal pentru operatori cu trei aplicații funcționale și o aplicație portal pentru agenți cu două aplicații funcționale sunt online și accesibile.</w:t>
            </w:r>
            <w:r>
              <w:rPr>
                <w:rFonts w:ascii="Times New Roman" w:eastAsia="Times New Roman" w:hAnsi="Times New Roman" w:cs="Times New Roman"/>
                <w:noProof/>
                <w:color w:val="000000" w:themeColor="text1"/>
              </w:rPr>
              <w:t xml:space="preserve"> </w:t>
            </w:r>
            <w:r>
              <w:rPr>
                <w:rFonts w:ascii="Times New Roman" w:eastAsia="Calibri" w:hAnsi="Times New Roman" w:cs="Arial"/>
                <w:noProof/>
                <w:color w:val="006100"/>
                <w:kern w:val="0"/>
                <w:sz w:val="20"/>
                <w:szCs w:val="20"/>
              </w:rPr>
              <w:t>O platformă unică de date acordă acces la seturile de date deschise publicate.</w:t>
            </w:r>
            <w:r>
              <w:rPr>
                <w:rFonts w:ascii="Times New Roman" w:eastAsia="Times New Roman" w:hAnsi="Times New Roman" w:cs="Times New Roman"/>
                <w:noProof/>
                <w:color w:val="000000" w:themeColor="text1"/>
              </w:rPr>
              <w:t xml:space="preserve"> </w:t>
            </w:r>
          </w:p>
          <w:p w14:paraId="17DA39B1" w14:textId="147AC87D" w:rsidR="00A90F39" w:rsidRDefault="00685C56">
            <w:pPr>
              <w:pStyle w:val="P68B1DB1-ListParagraph38"/>
              <w:numPr>
                <w:ilvl w:val="0"/>
                <w:numId w:val="35"/>
              </w:numPr>
              <w:spacing w:after="0"/>
              <w:rPr>
                <w:rFonts w:eastAsia="Times New Roman" w:cs="Times New Roman"/>
                <w:noProof/>
                <w:color w:val="000000" w:themeColor="text1"/>
                <w:sz w:val="22"/>
                <w:szCs w:val="22"/>
              </w:rPr>
            </w:pPr>
            <w:r>
              <w:rPr>
                <w:noProof/>
              </w:rPr>
              <w:t>Un site web care prezintă date privind condițiile de muncă trebuie să fie online și accesibil.</w:t>
            </w:r>
          </w:p>
        </w:tc>
      </w:tr>
      <w:tr w:rsidR="00A90F39" w14:paraId="020FF084" w14:textId="77777777">
        <w:trPr>
          <w:trHeight w:val="309"/>
          <w:jc w:val="center"/>
        </w:trPr>
        <w:tc>
          <w:tcPr>
            <w:tcW w:w="708" w:type="dxa"/>
            <w:shd w:val="clear" w:color="auto" w:fill="C6EFCE"/>
            <w:noWrap/>
            <w:vAlign w:val="center"/>
          </w:tcPr>
          <w:p w14:paraId="2ACFFCFF" w14:textId="77777777" w:rsidR="00A90F39" w:rsidRDefault="00685C56">
            <w:pPr>
              <w:pStyle w:val="P68B1DB1-Normal37"/>
              <w:spacing w:after="0"/>
              <w:jc w:val="center"/>
              <w:rPr>
                <w:rFonts w:eastAsia="Times New Roman" w:cs="Times New Roman"/>
                <w:noProof/>
              </w:rPr>
            </w:pPr>
            <w:r>
              <w:rPr>
                <w:noProof/>
              </w:rPr>
              <w:t>56</w:t>
            </w:r>
          </w:p>
        </w:tc>
        <w:tc>
          <w:tcPr>
            <w:tcW w:w="1703" w:type="dxa"/>
            <w:shd w:val="clear" w:color="auto" w:fill="C6EFCE"/>
            <w:noWrap/>
            <w:vAlign w:val="center"/>
          </w:tcPr>
          <w:p w14:paraId="082999A2" w14:textId="77777777" w:rsidR="00A90F39" w:rsidRDefault="00685C56">
            <w:pPr>
              <w:pStyle w:val="P68B1DB1-Normal37"/>
              <w:spacing w:after="0"/>
              <w:rPr>
                <w:rFonts w:eastAsia="Times New Roman" w:cs="Times New Roman"/>
                <w:noProof/>
              </w:rPr>
            </w:pPr>
            <w:r>
              <w:rPr>
                <w:noProof/>
              </w:rPr>
              <w:t>FPS pentru digitalizare (I-2.05)</w:t>
            </w:r>
          </w:p>
        </w:tc>
        <w:tc>
          <w:tcPr>
            <w:tcW w:w="1276" w:type="dxa"/>
            <w:shd w:val="clear" w:color="auto" w:fill="C6EFCE"/>
            <w:noWrap/>
            <w:vAlign w:val="center"/>
          </w:tcPr>
          <w:p w14:paraId="3EF78AE8"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3998C2D2" w14:textId="77777777" w:rsidR="00A90F39" w:rsidRDefault="00685C56">
            <w:pPr>
              <w:pStyle w:val="P68B1DB1-Normal37"/>
              <w:spacing w:after="0"/>
              <w:rPr>
                <w:rFonts w:eastAsia="Times New Roman" w:cs="Times New Roman"/>
                <w:noProof/>
              </w:rPr>
            </w:pPr>
            <w:r>
              <w:rPr>
                <w:noProof/>
              </w:rPr>
              <w:t>Gestionarea proiectelor în vigoare pentru transformarea digitală a justiției în urma adoptării unui decret</w:t>
            </w:r>
          </w:p>
        </w:tc>
        <w:tc>
          <w:tcPr>
            <w:tcW w:w="1985" w:type="dxa"/>
            <w:shd w:val="clear" w:color="auto" w:fill="C6EFCE"/>
            <w:noWrap/>
            <w:vAlign w:val="center"/>
          </w:tcPr>
          <w:p w14:paraId="3476B247" w14:textId="77777777" w:rsidR="00A90F39" w:rsidRDefault="00685C56">
            <w:pPr>
              <w:pStyle w:val="P68B1DB1-Normal37"/>
              <w:spacing w:after="0"/>
              <w:rPr>
                <w:rFonts w:eastAsia="Times New Roman" w:cs="Times New Roman"/>
                <w:noProof/>
              </w:rPr>
            </w:pPr>
            <w:r>
              <w:rPr>
                <w:noProof/>
              </w:rPr>
              <w:t>Adoptarea decretului ministerial al unui birou de gestionare a programului, care a instituit transformarea digitală a justiției</w:t>
            </w:r>
          </w:p>
        </w:tc>
        <w:tc>
          <w:tcPr>
            <w:tcW w:w="992" w:type="dxa"/>
            <w:shd w:val="clear" w:color="auto" w:fill="C6EFCE"/>
            <w:noWrap/>
            <w:vAlign w:val="center"/>
          </w:tcPr>
          <w:p w14:paraId="48A22C47"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10897B82"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553EA4B"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7F4FFE55" w14:textId="77777777" w:rsidR="00A90F39" w:rsidRDefault="00685C56">
            <w:pPr>
              <w:pStyle w:val="P68B1DB1-Normal37"/>
              <w:spacing w:after="0"/>
              <w:jc w:val="center"/>
              <w:rPr>
                <w:rFonts w:eastAsia="Times New Roman" w:cs="Times New Roman"/>
                <w:noProof/>
              </w:rPr>
            </w:pPr>
            <w:r>
              <w:rPr>
                <w:noProof/>
              </w:rPr>
              <w:t>Î4</w:t>
            </w:r>
          </w:p>
        </w:tc>
        <w:tc>
          <w:tcPr>
            <w:tcW w:w="708" w:type="dxa"/>
            <w:shd w:val="clear" w:color="auto" w:fill="C6EFCE"/>
            <w:noWrap/>
            <w:vAlign w:val="center"/>
          </w:tcPr>
          <w:p w14:paraId="3ADD00D6" w14:textId="77777777" w:rsidR="00A90F39" w:rsidRDefault="00685C56">
            <w:pPr>
              <w:pStyle w:val="P68B1DB1-Normal37"/>
              <w:spacing w:after="0"/>
              <w:jc w:val="center"/>
              <w:rPr>
                <w:rFonts w:eastAsia="Times New Roman" w:cs="Times New Roman"/>
                <w:noProof/>
              </w:rPr>
            </w:pPr>
            <w:r>
              <w:rPr>
                <w:noProof/>
              </w:rPr>
              <w:t>2021</w:t>
            </w:r>
          </w:p>
        </w:tc>
        <w:tc>
          <w:tcPr>
            <w:tcW w:w="3119" w:type="dxa"/>
            <w:shd w:val="clear" w:color="auto" w:fill="C6EFCE"/>
            <w:noWrap/>
            <w:vAlign w:val="center"/>
          </w:tcPr>
          <w:p w14:paraId="4B75D241" w14:textId="77777777" w:rsidR="00A90F39" w:rsidRDefault="00685C56">
            <w:pPr>
              <w:pStyle w:val="P68B1DB1-Normal37"/>
              <w:spacing w:after="0"/>
              <w:rPr>
                <w:rFonts w:eastAsia="Times New Roman" w:cs="Times New Roman"/>
                <w:noProof/>
              </w:rPr>
            </w:pPr>
            <w:r>
              <w:rPr>
                <w:noProof/>
              </w:rPr>
              <w:t>Adoptarea de către ministrul justiției a unui decret ministerial de înființare a unui birou de gestionare a programelor cu o structură de guvernanță clară pentru digitalizarea SPF Justiție. Aceasta include o definiție clară a sarcinilor și competențelor, precum și mecanisme clare pentru diferitele părți care participă la transformarea digitală.</w:t>
            </w:r>
          </w:p>
        </w:tc>
      </w:tr>
      <w:tr w:rsidR="00A90F39" w14:paraId="77E5EE60" w14:textId="77777777">
        <w:trPr>
          <w:trHeight w:val="309"/>
          <w:jc w:val="center"/>
        </w:trPr>
        <w:tc>
          <w:tcPr>
            <w:tcW w:w="708" w:type="dxa"/>
            <w:shd w:val="clear" w:color="auto" w:fill="C6EFCE"/>
            <w:noWrap/>
            <w:vAlign w:val="center"/>
          </w:tcPr>
          <w:p w14:paraId="388AB6D2" w14:textId="77777777" w:rsidR="00A90F39" w:rsidRDefault="00685C56">
            <w:pPr>
              <w:pStyle w:val="P68B1DB1-Normal37"/>
              <w:spacing w:after="0"/>
              <w:jc w:val="center"/>
              <w:rPr>
                <w:rFonts w:eastAsia="Times New Roman" w:cs="Times New Roman"/>
                <w:noProof/>
              </w:rPr>
            </w:pPr>
            <w:r>
              <w:rPr>
                <w:noProof/>
              </w:rPr>
              <w:t>57</w:t>
            </w:r>
          </w:p>
        </w:tc>
        <w:tc>
          <w:tcPr>
            <w:tcW w:w="1703" w:type="dxa"/>
            <w:shd w:val="clear" w:color="auto" w:fill="C6EFCE"/>
            <w:noWrap/>
            <w:vAlign w:val="center"/>
          </w:tcPr>
          <w:p w14:paraId="3C9458FA" w14:textId="77777777" w:rsidR="00A90F39" w:rsidRDefault="00685C56">
            <w:pPr>
              <w:pStyle w:val="P68B1DB1-Normal37"/>
              <w:spacing w:after="0"/>
              <w:rPr>
                <w:rFonts w:eastAsia="Times New Roman" w:cs="Times New Roman"/>
                <w:noProof/>
              </w:rPr>
            </w:pPr>
            <w:r>
              <w:rPr>
                <w:noProof/>
              </w:rPr>
              <w:t>FPS pentru digitalizare (I-2.05)</w:t>
            </w:r>
          </w:p>
        </w:tc>
        <w:tc>
          <w:tcPr>
            <w:tcW w:w="1276" w:type="dxa"/>
            <w:shd w:val="clear" w:color="auto" w:fill="C6EFCE"/>
            <w:noWrap/>
            <w:vAlign w:val="center"/>
          </w:tcPr>
          <w:p w14:paraId="222652A0"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333C9BDE" w14:textId="77777777" w:rsidR="00A90F39" w:rsidRDefault="00685C56">
            <w:pPr>
              <w:pStyle w:val="P68B1DB1-Normal37"/>
              <w:spacing w:after="0"/>
              <w:rPr>
                <w:rFonts w:eastAsia="Times New Roman" w:cs="Times New Roman"/>
                <w:noProof/>
              </w:rPr>
            </w:pPr>
            <w:r>
              <w:rPr>
                <w:noProof/>
              </w:rPr>
              <w:t>Publicarea portalului online Just-on-Web</w:t>
            </w:r>
          </w:p>
        </w:tc>
        <w:tc>
          <w:tcPr>
            <w:tcW w:w="1985" w:type="dxa"/>
            <w:shd w:val="clear" w:color="auto" w:fill="C6EFCE"/>
            <w:noWrap/>
            <w:vAlign w:val="center"/>
          </w:tcPr>
          <w:p w14:paraId="37346206" w14:textId="77777777" w:rsidR="00A90F39" w:rsidRDefault="00685C56">
            <w:pPr>
              <w:pStyle w:val="P68B1DB1-Normal37"/>
              <w:spacing w:after="0"/>
              <w:rPr>
                <w:rFonts w:eastAsia="Times New Roman" w:cs="Times New Roman"/>
                <w:noProof/>
              </w:rPr>
            </w:pPr>
            <w:r>
              <w:rPr>
                <w:noProof/>
              </w:rPr>
              <w:t>Portalul de bază Just-on-Web este disponibil on-line.</w:t>
            </w:r>
          </w:p>
        </w:tc>
        <w:tc>
          <w:tcPr>
            <w:tcW w:w="992" w:type="dxa"/>
            <w:shd w:val="clear" w:color="auto" w:fill="C6EFCE"/>
            <w:noWrap/>
            <w:vAlign w:val="center"/>
          </w:tcPr>
          <w:p w14:paraId="6FA159DE"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1C0183C0"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1281806"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7A2E454A" w14:textId="77777777" w:rsidR="00A90F39" w:rsidRDefault="00685C56">
            <w:pPr>
              <w:pStyle w:val="P68B1DB1-Normal37"/>
              <w:spacing w:after="0"/>
              <w:jc w:val="center"/>
              <w:rPr>
                <w:rFonts w:eastAsia="Times New Roman" w:cs="Times New Roman"/>
                <w:noProof/>
              </w:rPr>
            </w:pPr>
            <w:r>
              <w:rPr>
                <w:noProof/>
              </w:rPr>
              <w:t>Î4</w:t>
            </w:r>
          </w:p>
        </w:tc>
        <w:tc>
          <w:tcPr>
            <w:tcW w:w="708" w:type="dxa"/>
            <w:shd w:val="clear" w:color="auto" w:fill="C6EFCE"/>
            <w:noWrap/>
            <w:vAlign w:val="center"/>
          </w:tcPr>
          <w:p w14:paraId="5C25210B" w14:textId="77777777" w:rsidR="00A90F39" w:rsidRDefault="00685C56">
            <w:pPr>
              <w:pStyle w:val="P68B1DB1-Normal37"/>
              <w:spacing w:after="0"/>
              <w:jc w:val="center"/>
              <w:rPr>
                <w:rFonts w:eastAsia="Times New Roman" w:cs="Times New Roman"/>
                <w:noProof/>
              </w:rPr>
            </w:pPr>
            <w:r>
              <w:rPr>
                <w:noProof/>
              </w:rPr>
              <w:t>2022</w:t>
            </w:r>
          </w:p>
        </w:tc>
        <w:tc>
          <w:tcPr>
            <w:tcW w:w="3119" w:type="dxa"/>
            <w:shd w:val="clear" w:color="auto" w:fill="C6EFCE"/>
            <w:noWrap/>
            <w:vAlign w:val="center"/>
          </w:tcPr>
          <w:p w14:paraId="17717D70" w14:textId="77777777" w:rsidR="00A90F39" w:rsidRDefault="00685C56">
            <w:pPr>
              <w:pStyle w:val="P68B1DB1-Normal37"/>
              <w:spacing w:after="0"/>
              <w:rPr>
                <w:rFonts w:eastAsia="Times New Roman" w:cs="Times New Roman"/>
                <w:noProof/>
              </w:rPr>
            </w:pPr>
            <w:r>
              <w:rPr>
                <w:noProof/>
              </w:rPr>
              <w:t>Portalul de bază Just-on-Web este disponibil on-line. Just-on-Web este portalul web „One Stop”, unde persoanele fizice, întreprinderile, avocații și autoritățile publice pot avea acces la serviciile și informațiile din domeniul justiției. Într-o primă etapă, portalul de bază Just-on-Web furnizează un număr limitat de servicii, cum ar fi depunerea de documente procedurale într-o cauză, consultarea cauzelor penale cu privire la infracțiuni sexuale, consultarea și plata amenzilor rutiere, consultarea actelor oficiale personale (cum ar fi căsătoria, adopția), inițierea unei cauze privind protecția persoanelor.</w:t>
            </w:r>
          </w:p>
        </w:tc>
      </w:tr>
      <w:tr w:rsidR="00A90F39" w14:paraId="39EE3F30" w14:textId="77777777">
        <w:trPr>
          <w:trHeight w:val="309"/>
          <w:jc w:val="center"/>
        </w:trPr>
        <w:tc>
          <w:tcPr>
            <w:tcW w:w="708" w:type="dxa"/>
            <w:shd w:val="clear" w:color="auto" w:fill="C6EFCE"/>
            <w:noWrap/>
            <w:vAlign w:val="center"/>
          </w:tcPr>
          <w:p w14:paraId="4AF6DE06" w14:textId="77777777" w:rsidR="00A90F39" w:rsidRDefault="00685C56">
            <w:pPr>
              <w:pStyle w:val="P68B1DB1-Normal37"/>
              <w:spacing w:after="0"/>
              <w:jc w:val="center"/>
              <w:rPr>
                <w:rFonts w:eastAsia="Times New Roman" w:cs="Times New Roman"/>
                <w:noProof/>
              </w:rPr>
            </w:pPr>
            <w:r>
              <w:rPr>
                <w:noProof/>
              </w:rPr>
              <w:t>58</w:t>
            </w:r>
          </w:p>
        </w:tc>
        <w:tc>
          <w:tcPr>
            <w:tcW w:w="1703" w:type="dxa"/>
            <w:shd w:val="clear" w:color="auto" w:fill="C6EFCE"/>
            <w:noWrap/>
            <w:vAlign w:val="center"/>
          </w:tcPr>
          <w:p w14:paraId="7BB05D79" w14:textId="77777777" w:rsidR="00A90F39" w:rsidRDefault="00685C56">
            <w:pPr>
              <w:pStyle w:val="P68B1DB1-Normal37"/>
              <w:spacing w:after="0"/>
              <w:rPr>
                <w:rFonts w:eastAsia="Times New Roman" w:cs="Times New Roman"/>
                <w:noProof/>
              </w:rPr>
            </w:pPr>
            <w:r>
              <w:rPr>
                <w:noProof/>
              </w:rPr>
              <w:t>FPS pentru digitalizare (I-2.05)</w:t>
            </w:r>
          </w:p>
        </w:tc>
        <w:tc>
          <w:tcPr>
            <w:tcW w:w="1276" w:type="dxa"/>
            <w:shd w:val="clear" w:color="auto" w:fill="C6EFCE"/>
            <w:noWrap/>
            <w:vAlign w:val="center"/>
          </w:tcPr>
          <w:p w14:paraId="37FEEE3B"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4A063044" w14:textId="77777777" w:rsidR="00A90F39" w:rsidRDefault="00685C56">
            <w:pPr>
              <w:pStyle w:val="P68B1DB1-Normal37"/>
              <w:spacing w:after="0"/>
              <w:rPr>
                <w:rFonts w:eastAsia="Times New Roman" w:cs="Times New Roman"/>
                <w:noProof/>
              </w:rPr>
            </w:pPr>
            <w:r>
              <w:rPr>
                <w:noProof/>
              </w:rPr>
              <w:t>Colectarea internă a hotărârilor judecătorești</w:t>
            </w:r>
          </w:p>
        </w:tc>
        <w:tc>
          <w:tcPr>
            <w:tcW w:w="1985" w:type="dxa"/>
            <w:shd w:val="clear" w:color="auto" w:fill="C6EFCE"/>
            <w:noWrap/>
            <w:vAlign w:val="center"/>
          </w:tcPr>
          <w:p w14:paraId="6A766A95" w14:textId="77777777" w:rsidR="00A90F39" w:rsidRDefault="00685C56">
            <w:pPr>
              <w:pStyle w:val="P68B1DB1-Normal37"/>
              <w:spacing w:after="0"/>
              <w:rPr>
                <w:rFonts w:eastAsia="Times New Roman" w:cs="Times New Roman"/>
                <w:noProof/>
              </w:rPr>
            </w:pPr>
            <w:r>
              <w:rPr>
                <w:noProof/>
              </w:rPr>
              <w:t xml:space="preserve">Hotărârile judecătorești sunt colectate într-o bază de date și pot fi consultate </w:t>
            </w:r>
          </w:p>
        </w:tc>
        <w:tc>
          <w:tcPr>
            <w:tcW w:w="992" w:type="dxa"/>
            <w:shd w:val="clear" w:color="auto" w:fill="C6EFCE"/>
            <w:noWrap/>
            <w:vAlign w:val="center"/>
          </w:tcPr>
          <w:p w14:paraId="5BE3B3B7"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4972484D"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404C7D20"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51691595"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476DD09E" w14:textId="77777777" w:rsidR="00A90F39" w:rsidRDefault="00685C56">
            <w:pPr>
              <w:pStyle w:val="P68B1DB1-Normal37"/>
              <w:spacing w:after="0"/>
              <w:jc w:val="center"/>
              <w:rPr>
                <w:rFonts w:eastAsia="Times New Roman" w:cs="Times New Roman"/>
                <w:noProof/>
              </w:rPr>
            </w:pPr>
            <w:r>
              <w:rPr>
                <w:noProof/>
              </w:rPr>
              <w:t>2026</w:t>
            </w:r>
          </w:p>
        </w:tc>
        <w:tc>
          <w:tcPr>
            <w:tcW w:w="3119" w:type="dxa"/>
            <w:shd w:val="clear" w:color="auto" w:fill="C6EFCE"/>
            <w:noWrap/>
            <w:vAlign w:val="center"/>
          </w:tcPr>
          <w:p w14:paraId="5AE90EEB" w14:textId="77777777" w:rsidR="00A90F39" w:rsidRDefault="00685C56">
            <w:pPr>
              <w:pStyle w:val="P68B1DB1-Normal20"/>
              <w:spacing w:after="0"/>
              <w:rPr>
                <w:noProof/>
              </w:rPr>
            </w:pPr>
            <w:r>
              <w:rPr>
                <w:noProof/>
              </w:rPr>
              <w:t>Baza de date JustJudgment colectează hotărârile judecătorești pronunțate de instanțele corecționale, de judecătorii de pace, de instanțele de poliție și de curțile de apel. Platforma Just-on-Web permite consultarea sentințelor cel puțin ale judecătorilor de pace, ale instanțelor de poliție și ale instanțelor corecționale de către cetățenii implicați și avocații acestora.</w:t>
            </w:r>
          </w:p>
        </w:tc>
      </w:tr>
      <w:tr w:rsidR="00A90F39" w14:paraId="614BA426" w14:textId="77777777">
        <w:trPr>
          <w:trHeight w:val="309"/>
          <w:jc w:val="center"/>
        </w:trPr>
        <w:tc>
          <w:tcPr>
            <w:tcW w:w="708" w:type="dxa"/>
            <w:shd w:val="clear" w:color="auto" w:fill="C6EFCE"/>
            <w:noWrap/>
            <w:vAlign w:val="center"/>
          </w:tcPr>
          <w:p w14:paraId="03FAEAE9" w14:textId="77777777" w:rsidR="00A90F39" w:rsidRDefault="00685C56">
            <w:pPr>
              <w:pStyle w:val="P68B1DB1-Normal37"/>
              <w:spacing w:after="0"/>
              <w:jc w:val="center"/>
              <w:rPr>
                <w:rFonts w:eastAsia="Times New Roman" w:cs="Times New Roman"/>
                <w:noProof/>
              </w:rPr>
            </w:pPr>
            <w:r>
              <w:rPr>
                <w:noProof/>
              </w:rPr>
              <w:t>59</w:t>
            </w:r>
          </w:p>
        </w:tc>
        <w:tc>
          <w:tcPr>
            <w:tcW w:w="1703" w:type="dxa"/>
            <w:shd w:val="clear" w:color="auto" w:fill="C6EFCE"/>
            <w:noWrap/>
            <w:vAlign w:val="center"/>
          </w:tcPr>
          <w:p w14:paraId="4C129149" w14:textId="77777777" w:rsidR="00A90F39" w:rsidRDefault="00685C56">
            <w:pPr>
              <w:pStyle w:val="P68B1DB1-Normal37"/>
              <w:spacing w:after="0"/>
              <w:rPr>
                <w:rFonts w:eastAsia="Times New Roman" w:cs="Times New Roman"/>
                <w:noProof/>
              </w:rPr>
            </w:pPr>
            <w:r>
              <w:rPr>
                <w:noProof/>
              </w:rPr>
              <w:t xml:space="preserve">FPS pentru digitalizare (I-2.05) </w:t>
            </w:r>
          </w:p>
        </w:tc>
        <w:tc>
          <w:tcPr>
            <w:tcW w:w="1276" w:type="dxa"/>
            <w:shd w:val="clear" w:color="auto" w:fill="C6EFCE"/>
            <w:noWrap/>
            <w:vAlign w:val="center"/>
          </w:tcPr>
          <w:p w14:paraId="7F5C7089"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185641DD" w14:textId="77777777" w:rsidR="00A90F39" w:rsidRDefault="00685C56">
            <w:pPr>
              <w:pStyle w:val="P68B1DB1-Normal37"/>
              <w:spacing w:after="0"/>
              <w:rPr>
                <w:rFonts w:eastAsia="Times New Roman" w:cs="Times New Roman"/>
                <w:noProof/>
              </w:rPr>
            </w:pPr>
            <w:r>
              <w:rPr>
                <w:noProof/>
              </w:rPr>
              <w:t>Baza de date pentru colectarea datelor</w:t>
            </w:r>
          </w:p>
        </w:tc>
        <w:tc>
          <w:tcPr>
            <w:tcW w:w="1985" w:type="dxa"/>
            <w:shd w:val="clear" w:color="auto" w:fill="C6EFCE"/>
            <w:noWrap/>
            <w:vAlign w:val="center"/>
          </w:tcPr>
          <w:p w14:paraId="40298C22" w14:textId="77777777" w:rsidR="00A90F39" w:rsidRDefault="00685C56">
            <w:pPr>
              <w:pStyle w:val="P68B1DB1-Normal37"/>
              <w:spacing w:after="0"/>
              <w:rPr>
                <w:rFonts w:eastAsia="Times New Roman" w:cs="Times New Roman"/>
                <w:noProof/>
              </w:rPr>
            </w:pPr>
            <w:r>
              <w:rPr>
                <w:noProof/>
              </w:rPr>
              <w:t xml:space="preserve">Este accesibilă o bază de date care colectează date privind desfășurarea procedurilor judiciare. </w:t>
            </w:r>
          </w:p>
        </w:tc>
        <w:tc>
          <w:tcPr>
            <w:tcW w:w="992" w:type="dxa"/>
            <w:shd w:val="clear" w:color="auto" w:fill="C6EFCE"/>
            <w:noWrap/>
            <w:vAlign w:val="center"/>
          </w:tcPr>
          <w:p w14:paraId="14F1CDD2"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1B71A01F"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71188CE4"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55E1F98B" w14:textId="77777777" w:rsidR="00A90F39" w:rsidRDefault="00685C56">
            <w:pPr>
              <w:pStyle w:val="P68B1DB1-Normal37"/>
              <w:spacing w:after="0"/>
              <w:jc w:val="center"/>
              <w:rPr>
                <w:noProof/>
              </w:rPr>
            </w:pPr>
            <w:r>
              <w:rPr>
                <w:noProof/>
              </w:rPr>
              <w:t>Î4</w:t>
            </w:r>
          </w:p>
        </w:tc>
        <w:tc>
          <w:tcPr>
            <w:tcW w:w="708" w:type="dxa"/>
            <w:shd w:val="clear" w:color="auto" w:fill="C6EFCE"/>
            <w:noWrap/>
            <w:vAlign w:val="center"/>
          </w:tcPr>
          <w:p w14:paraId="592F26EE" w14:textId="77777777" w:rsidR="00A90F39" w:rsidRDefault="00685C56">
            <w:pPr>
              <w:pStyle w:val="P68B1DB1-Normal37"/>
              <w:spacing w:after="0"/>
              <w:jc w:val="center"/>
              <w:rPr>
                <w:noProof/>
              </w:rPr>
            </w:pPr>
            <w:r>
              <w:rPr>
                <w:noProof/>
              </w:rPr>
              <w:t>2024</w:t>
            </w:r>
          </w:p>
        </w:tc>
        <w:tc>
          <w:tcPr>
            <w:tcW w:w="3119" w:type="dxa"/>
            <w:shd w:val="clear" w:color="auto" w:fill="C6EFCE"/>
            <w:noWrap/>
            <w:vAlign w:val="center"/>
          </w:tcPr>
          <w:p w14:paraId="00F565B6" w14:textId="77777777" w:rsidR="00A90F39" w:rsidRDefault="00685C56">
            <w:pPr>
              <w:pStyle w:val="P68B1DB1-Normal20"/>
              <w:spacing w:after="0"/>
              <w:rPr>
                <w:noProof/>
              </w:rPr>
            </w:pPr>
            <w:r>
              <w:rPr>
                <w:noProof/>
              </w:rPr>
              <w:t xml:space="preserve">O bază de date care colectează date privind desfășurarea procedurilor judiciare este accesibilă departamentelor de statistică și comitetelor de direcție ale ordinului judiciar. Datele prezentate includ cel puțin numărul de cauze noi, numărul de cauze închise, cauzele pendinte și timpul mediu de execuție. Datele acoperă cel puțin judecătorii de pace, tribunalele de poliție, tribunalele de primă instanță, curțile de apel, precum și tribunalele pentru întreprinderi și pentru litigii de muncă. </w:t>
            </w:r>
          </w:p>
        </w:tc>
      </w:tr>
      <w:tr w:rsidR="00A90F39" w14:paraId="1BE1C1A7" w14:textId="77777777">
        <w:trPr>
          <w:trHeight w:val="309"/>
          <w:jc w:val="center"/>
        </w:trPr>
        <w:tc>
          <w:tcPr>
            <w:tcW w:w="708" w:type="dxa"/>
            <w:shd w:val="clear" w:color="auto" w:fill="C6EFCE"/>
            <w:noWrap/>
            <w:vAlign w:val="center"/>
          </w:tcPr>
          <w:p w14:paraId="2DE52604" w14:textId="77777777" w:rsidR="00A90F39" w:rsidRDefault="00685C56">
            <w:pPr>
              <w:pStyle w:val="P68B1DB1-Normal37"/>
              <w:spacing w:after="0"/>
              <w:jc w:val="center"/>
              <w:rPr>
                <w:rFonts w:eastAsia="Times New Roman" w:cs="Times New Roman"/>
                <w:noProof/>
              </w:rPr>
            </w:pPr>
            <w:r>
              <w:rPr>
                <w:noProof/>
              </w:rPr>
              <w:t>60</w:t>
            </w:r>
          </w:p>
        </w:tc>
        <w:tc>
          <w:tcPr>
            <w:tcW w:w="1703" w:type="dxa"/>
            <w:shd w:val="clear" w:color="auto" w:fill="C6EFCE"/>
            <w:noWrap/>
            <w:vAlign w:val="center"/>
          </w:tcPr>
          <w:p w14:paraId="4AF02F16" w14:textId="77777777" w:rsidR="00A90F39" w:rsidRDefault="00685C56">
            <w:pPr>
              <w:pStyle w:val="P68B1DB1-Normal37"/>
              <w:spacing w:after="0"/>
              <w:rPr>
                <w:rFonts w:eastAsia="Times New Roman" w:cs="Times New Roman"/>
                <w:noProof/>
              </w:rPr>
            </w:pPr>
            <w:r>
              <w:rPr>
                <w:noProof/>
              </w:rPr>
              <w:t>FPS pentru digitalizare (I-2.05)</w:t>
            </w:r>
          </w:p>
        </w:tc>
        <w:tc>
          <w:tcPr>
            <w:tcW w:w="1276" w:type="dxa"/>
            <w:shd w:val="clear" w:color="auto" w:fill="C6EFCE"/>
            <w:noWrap/>
            <w:vAlign w:val="center"/>
          </w:tcPr>
          <w:p w14:paraId="7B4B2B57"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0DCAAC55" w14:textId="456A2679" w:rsidR="00A90F39" w:rsidRDefault="00685C56">
            <w:pPr>
              <w:pStyle w:val="P68B1DB1-Normal41"/>
              <w:spacing w:after="0"/>
              <w:rPr>
                <w:rFonts w:eastAsia="Times New Roman" w:cs="Times New Roman"/>
                <w:noProof/>
              </w:rPr>
            </w:pPr>
            <w:r>
              <w:rPr>
                <w:noProof/>
              </w:rPr>
              <w:t>Sistemul de gestionare a cazurilor existent în cinci entități</w:t>
            </w:r>
          </w:p>
        </w:tc>
        <w:tc>
          <w:tcPr>
            <w:tcW w:w="1985" w:type="dxa"/>
            <w:shd w:val="clear" w:color="auto" w:fill="C6EFCE"/>
            <w:noWrap/>
            <w:vAlign w:val="center"/>
          </w:tcPr>
          <w:p w14:paraId="3341F8F2" w14:textId="77777777" w:rsidR="00A90F39" w:rsidRDefault="00685C56">
            <w:pPr>
              <w:pStyle w:val="P68B1DB1-Normal37"/>
              <w:spacing w:after="0"/>
              <w:rPr>
                <w:rFonts w:eastAsia="Times New Roman" w:cs="Times New Roman"/>
                <w:noProof/>
              </w:rPr>
            </w:pPr>
            <w:r>
              <w:rPr>
                <w:noProof/>
              </w:rPr>
              <w:t>Există un sistem de gestionare a cazurilor în cinci entități</w:t>
            </w:r>
          </w:p>
        </w:tc>
        <w:tc>
          <w:tcPr>
            <w:tcW w:w="992" w:type="dxa"/>
            <w:shd w:val="clear" w:color="auto" w:fill="C6EFCE"/>
            <w:noWrap/>
            <w:vAlign w:val="center"/>
          </w:tcPr>
          <w:p w14:paraId="04F81B02"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3D30CCF4"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14339372"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19AC37FC"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7EEC8187" w14:textId="77777777" w:rsidR="00A90F39" w:rsidRDefault="00685C56">
            <w:pPr>
              <w:pStyle w:val="P68B1DB1-Normal37"/>
              <w:spacing w:after="0"/>
              <w:jc w:val="center"/>
              <w:rPr>
                <w:rFonts w:eastAsia="Times New Roman" w:cs="Times New Roman"/>
                <w:noProof/>
              </w:rPr>
            </w:pPr>
            <w:r>
              <w:rPr>
                <w:noProof/>
              </w:rPr>
              <w:t>2026</w:t>
            </w:r>
          </w:p>
        </w:tc>
        <w:tc>
          <w:tcPr>
            <w:tcW w:w="3119" w:type="dxa"/>
            <w:shd w:val="clear" w:color="auto" w:fill="C6EFCE"/>
            <w:noWrap/>
            <w:vAlign w:val="center"/>
          </w:tcPr>
          <w:p w14:paraId="52322715" w14:textId="77777777" w:rsidR="00A90F39" w:rsidRDefault="00685C56">
            <w:pPr>
              <w:pStyle w:val="P68B1DB1-Normal41"/>
              <w:spacing w:after="0"/>
              <w:rPr>
                <w:rFonts w:eastAsia="Times New Roman" w:cs="Times New Roman"/>
                <w:noProof/>
              </w:rPr>
            </w:pPr>
            <w:r>
              <w:rPr>
                <w:noProof/>
              </w:rPr>
              <w:t>În cinci entități judiciare se instituie un sistem de gestionare a cazurilor pentru gestionarea datelor privind cauzele judiciare:</w:t>
            </w:r>
          </w:p>
          <w:p w14:paraId="69122106" w14:textId="03BDD783" w:rsidR="00A90F39" w:rsidRDefault="00685C56">
            <w:pPr>
              <w:pStyle w:val="P68B1DB1-ListParagraph32"/>
              <w:numPr>
                <w:ilvl w:val="6"/>
                <w:numId w:val="26"/>
              </w:numPr>
              <w:spacing w:after="0" w:line="259" w:lineRule="auto"/>
              <w:rPr>
                <w:noProof/>
              </w:rPr>
            </w:pPr>
            <w:r>
              <w:rPr>
                <w:noProof/>
              </w:rPr>
              <w:t>Instanța de executare a pedepselor (completul de judecată)</w:t>
            </w:r>
          </w:p>
          <w:p w14:paraId="7789DF8F" w14:textId="77777777" w:rsidR="00A90F39" w:rsidRDefault="00685C56">
            <w:pPr>
              <w:pStyle w:val="P68B1DB1-ListParagraph32"/>
              <w:numPr>
                <w:ilvl w:val="6"/>
                <w:numId w:val="26"/>
              </w:numPr>
              <w:spacing w:after="0" w:line="259" w:lineRule="auto"/>
              <w:rPr>
                <w:noProof/>
              </w:rPr>
            </w:pPr>
            <w:r>
              <w:rPr>
                <w:noProof/>
              </w:rPr>
              <w:t>Instanța de executare a pedepselor (urmărire penală)</w:t>
            </w:r>
          </w:p>
          <w:p w14:paraId="70A284BC" w14:textId="292457D8" w:rsidR="00A90F39" w:rsidRDefault="00685C56">
            <w:pPr>
              <w:pStyle w:val="P68B1DB1-ListParagraph42"/>
              <w:numPr>
                <w:ilvl w:val="6"/>
                <w:numId w:val="26"/>
              </w:numPr>
              <w:spacing w:after="0" w:line="259" w:lineRule="auto"/>
              <w:rPr>
                <w:rFonts w:ascii="Times New Roman" w:eastAsia="Times New Roman" w:hAnsi="Times New Roman" w:cs="Times New Roman"/>
                <w:noProof/>
              </w:rPr>
            </w:pPr>
            <w:r>
              <w:rPr>
                <w:noProof/>
              </w:rPr>
              <w:t>Curtea de Casație</w:t>
            </w:r>
          </w:p>
          <w:p w14:paraId="1F42F769" w14:textId="1452B93D" w:rsidR="00A90F39" w:rsidRDefault="00685C56">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rFonts w:eastAsiaTheme="minorEastAsia"/>
                <w:noProof/>
                <w:color w:val="006100"/>
                <w:sz w:val="20"/>
                <w:szCs w:val="20"/>
              </w:rPr>
              <w:t xml:space="preserve">Tribunalul </w:t>
            </w:r>
            <w:r>
              <w:rPr>
                <w:rFonts w:ascii="Times New Roman" w:eastAsia="Times New Roman" w:hAnsi="Times New Roman" w:cs="Times New Roman"/>
                <w:noProof/>
                <w:color w:val="006100"/>
                <w:sz w:val="20"/>
                <w:szCs w:val="20"/>
              </w:rPr>
              <w:t>pentru familie (completul) din Mons și Tongeren</w:t>
            </w:r>
          </w:p>
          <w:p w14:paraId="78B0C502" w14:textId="02592786" w:rsidR="00A90F39" w:rsidRDefault="00685C56">
            <w:pPr>
              <w:pStyle w:val="P68B1DB1-ListParagraph32"/>
              <w:numPr>
                <w:ilvl w:val="6"/>
                <w:numId w:val="26"/>
              </w:numPr>
              <w:spacing w:after="0" w:line="259" w:lineRule="auto"/>
              <w:rPr>
                <w:noProof/>
              </w:rPr>
            </w:pPr>
            <w:r>
              <w:rPr>
                <w:noProof/>
              </w:rPr>
              <w:t>Tribunalul civil (completul de judecată) din Mons și Tongeren</w:t>
            </w:r>
          </w:p>
          <w:p w14:paraId="3F18221E" w14:textId="6FA8D3EA" w:rsidR="00A90F39" w:rsidRDefault="00A90F39">
            <w:pPr>
              <w:pStyle w:val="ListParagraph"/>
              <w:spacing w:after="0" w:line="259" w:lineRule="auto"/>
              <w:ind w:left="502"/>
              <w:rPr>
                <w:rFonts w:ascii="Times New Roman" w:eastAsia="Times New Roman" w:hAnsi="Times New Roman" w:cs="Times New Roman"/>
                <w:noProof/>
                <w:color w:val="006100"/>
                <w:sz w:val="20"/>
                <w:szCs w:val="20"/>
              </w:rPr>
            </w:pPr>
          </w:p>
        </w:tc>
      </w:tr>
      <w:tr w:rsidR="00A90F39" w14:paraId="1CF23F21" w14:textId="77777777">
        <w:trPr>
          <w:trHeight w:val="309"/>
          <w:jc w:val="center"/>
        </w:trPr>
        <w:tc>
          <w:tcPr>
            <w:tcW w:w="708" w:type="dxa"/>
            <w:shd w:val="clear" w:color="auto" w:fill="C6EFCE"/>
            <w:noWrap/>
            <w:vAlign w:val="center"/>
          </w:tcPr>
          <w:p w14:paraId="3ECED499" w14:textId="77777777" w:rsidR="00A90F39" w:rsidRDefault="00685C56">
            <w:pPr>
              <w:pStyle w:val="P68B1DB1-Normal37"/>
              <w:spacing w:after="0"/>
              <w:jc w:val="center"/>
              <w:rPr>
                <w:rFonts w:eastAsia="Times New Roman" w:cs="Times New Roman"/>
                <w:noProof/>
              </w:rPr>
            </w:pPr>
            <w:r>
              <w:rPr>
                <w:noProof/>
              </w:rPr>
              <w:t>61</w:t>
            </w:r>
          </w:p>
        </w:tc>
        <w:tc>
          <w:tcPr>
            <w:tcW w:w="1703" w:type="dxa"/>
            <w:shd w:val="clear" w:color="auto" w:fill="C6EFCE"/>
            <w:noWrap/>
            <w:vAlign w:val="center"/>
          </w:tcPr>
          <w:p w14:paraId="1FBEBC83" w14:textId="77777777" w:rsidR="00A90F39" w:rsidRDefault="00685C56">
            <w:pPr>
              <w:pStyle w:val="P68B1DB1-Normal37"/>
              <w:spacing w:after="0"/>
              <w:rPr>
                <w:rFonts w:eastAsia="Times New Roman" w:cs="Times New Roman"/>
                <w:noProof/>
              </w:rPr>
            </w:pPr>
            <w:r>
              <w:rPr>
                <w:noProof/>
              </w:rPr>
              <w:t xml:space="preserve">FPS pentru digitalizare (I-2.05) </w:t>
            </w:r>
          </w:p>
        </w:tc>
        <w:tc>
          <w:tcPr>
            <w:tcW w:w="1276" w:type="dxa"/>
            <w:shd w:val="clear" w:color="auto" w:fill="C6EFCE"/>
            <w:noWrap/>
            <w:vAlign w:val="center"/>
          </w:tcPr>
          <w:p w14:paraId="7352B9A4"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47A8B06E" w14:textId="423B3036" w:rsidR="00A90F39" w:rsidRDefault="00685C56">
            <w:pPr>
              <w:pStyle w:val="P68B1DB1-Normal41"/>
              <w:spacing w:after="0"/>
              <w:rPr>
                <w:rFonts w:eastAsia="Calibri" w:cs="Arial"/>
                <w:noProof/>
              </w:rPr>
            </w:pPr>
            <w:r>
              <w:rPr>
                <w:noProof/>
              </w:rPr>
              <w:t xml:space="preserve">Digitalizarea FPS și a procedurilor </w:t>
            </w:r>
          </w:p>
        </w:tc>
        <w:tc>
          <w:tcPr>
            <w:tcW w:w="1985" w:type="dxa"/>
            <w:shd w:val="clear" w:color="auto" w:fill="C6EFCE"/>
            <w:noWrap/>
            <w:vAlign w:val="center"/>
          </w:tcPr>
          <w:p w14:paraId="2D853C83" w14:textId="11F65AC7" w:rsidR="00A90F39" w:rsidRDefault="00685C56">
            <w:pPr>
              <w:pStyle w:val="P68B1DB1-Normal41"/>
              <w:spacing w:after="0"/>
              <w:rPr>
                <w:rFonts w:eastAsia="Calibri" w:cs="Arial"/>
                <w:noProof/>
              </w:rPr>
            </w:pPr>
            <w:r>
              <w:rPr>
                <w:noProof/>
              </w:rPr>
              <w:t xml:space="preserve">Digitalizarea FPS și a procedurilor </w:t>
            </w:r>
          </w:p>
        </w:tc>
        <w:tc>
          <w:tcPr>
            <w:tcW w:w="992" w:type="dxa"/>
            <w:shd w:val="clear" w:color="auto" w:fill="C6EFCE"/>
            <w:noWrap/>
            <w:vAlign w:val="center"/>
          </w:tcPr>
          <w:p w14:paraId="6B6F2B2E"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22D86964"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634FE789"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B72542E"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3C142148" w14:textId="77777777" w:rsidR="00A90F39" w:rsidRDefault="00685C56">
            <w:pPr>
              <w:pStyle w:val="P68B1DB1-Normal37"/>
              <w:spacing w:after="0"/>
              <w:jc w:val="center"/>
              <w:rPr>
                <w:rFonts w:eastAsia="Times New Roman" w:cs="Times New Roman"/>
                <w:noProof/>
              </w:rPr>
            </w:pPr>
            <w:r>
              <w:rPr>
                <w:noProof/>
              </w:rPr>
              <w:t>2026</w:t>
            </w:r>
          </w:p>
        </w:tc>
        <w:tc>
          <w:tcPr>
            <w:tcW w:w="3119" w:type="dxa"/>
            <w:shd w:val="clear" w:color="auto" w:fill="C6EFCE"/>
            <w:noWrap/>
            <w:vAlign w:val="center"/>
          </w:tcPr>
          <w:p w14:paraId="7CC173E1" w14:textId="77777777" w:rsidR="00A90F39" w:rsidRDefault="00685C56">
            <w:pPr>
              <w:pStyle w:val="P68B1DB1-ListParagraph38"/>
              <w:numPr>
                <w:ilvl w:val="0"/>
                <w:numId w:val="72"/>
              </w:numPr>
              <w:spacing w:after="0" w:line="259" w:lineRule="auto"/>
              <w:rPr>
                <w:noProof/>
              </w:rPr>
            </w:pPr>
            <w:r>
              <w:rPr>
                <w:noProof/>
              </w:rPr>
              <w:t>Guvernul belgian a luat act în mod oficial de conformitatea portalului digital unic cu 10 de proceduri sub forma unei note de informare adresate Consiliului de Miniștri.</w:t>
            </w:r>
          </w:p>
          <w:p w14:paraId="248768FD" w14:textId="77777777" w:rsidR="00A90F39" w:rsidRDefault="00685C56">
            <w:pPr>
              <w:pStyle w:val="P68B1DB1-ListParagraph38"/>
              <w:numPr>
                <w:ilvl w:val="0"/>
                <w:numId w:val="72"/>
              </w:numPr>
              <w:spacing w:after="0" w:line="259" w:lineRule="auto"/>
              <w:rPr>
                <w:noProof/>
              </w:rPr>
            </w:pPr>
            <w:r>
              <w:rPr>
                <w:noProof/>
              </w:rPr>
              <w:t>Catalogul federal este online și accesibil autorităților federale, conform unui atestat de livrare.</w:t>
            </w:r>
          </w:p>
          <w:p w14:paraId="79D37B43" w14:textId="77777777" w:rsidR="00A90F39" w:rsidRDefault="00685C56">
            <w:pPr>
              <w:pStyle w:val="P68B1DB1-ListParagraph38"/>
              <w:numPr>
                <w:ilvl w:val="0"/>
                <w:numId w:val="72"/>
              </w:numPr>
              <w:spacing w:after="0" w:line="259" w:lineRule="auto"/>
              <w:rPr>
                <w:noProof/>
              </w:rPr>
            </w:pPr>
            <w:r>
              <w:rPr>
                <w:noProof/>
              </w:rPr>
              <w:t>Belgia atinge nivelul 7 pe site-ul web al Comisiei Europene dedicat acceleratometrului sistemului tehnic bazat pe principiul „doar o singură dată”; un registru de cercetare privind ODD este online și accesibil și se emite un raport de validare centrat pe utilizator pentru cel puțin 5 de proceduri.</w:t>
            </w:r>
          </w:p>
          <w:p w14:paraId="7B5D8D14" w14:textId="6AB7CC8C" w:rsidR="00A90F39" w:rsidRDefault="00685C56">
            <w:pPr>
              <w:pStyle w:val="P68B1DB1-ListParagraph39"/>
              <w:numPr>
                <w:ilvl w:val="0"/>
                <w:numId w:val="72"/>
              </w:numPr>
              <w:spacing w:after="0" w:line="259" w:lineRule="auto"/>
              <w:rPr>
                <w:noProof/>
                <w:kern w:val="0"/>
              </w:rPr>
            </w:pPr>
            <w:r>
              <w:rPr>
                <w:noProof/>
              </w:rPr>
              <w:t>Suita pulse trebuie să fie online și accesibilă</w:t>
            </w:r>
          </w:p>
          <w:p w14:paraId="6B4DA650" w14:textId="57636FE6" w:rsidR="00A90F39" w:rsidRDefault="00A90F39">
            <w:pPr>
              <w:rPr>
                <w:rFonts w:eastAsia="Times New Roman" w:cs="Times New Roman"/>
                <w:strike/>
                <w:noProof/>
                <w:color w:val="000000" w:themeColor="text1"/>
              </w:rPr>
            </w:pPr>
          </w:p>
        </w:tc>
      </w:tr>
      <w:tr w:rsidR="00A90F39" w14:paraId="2E61B1BA" w14:textId="77777777">
        <w:trPr>
          <w:trHeight w:val="309"/>
          <w:jc w:val="center"/>
        </w:trPr>
        <w:tc>
          <w:tcPr>
            <w:tcW w:w="708" w:type="dxa"/>
            <w:shd w:val="clear" w:color="auto" w:fill="C6EFCE"/>
            <w:noWrap/>
            <w:vAlign w:val="center"/>
          </w:tcPr>
          <w:p w14:paraId="146C9667" w14:textId="77777777" w:rsidR="00A90F39" w:rsidRDefault="00685C56">
            <w:pPr>
              <w:pStyle w:val="P68B1DB1-Normal37"/>
              <w:spacing w:after="0"/>
              <w:jc w:val="center"/>
              <w:rPr>
                <w:rFonts w:eastAsia="Times New Roman" w:cs="Times New Roman"/>
                <w:noProof/>
              </w:rPr>
            </w:pPr>
            <w:r>
              <w:rPr>
                <w:noProof/>
              </w:rPr>
              <w:t>62</w:t>
            </w:r>
          </w:p>
        </w:tc>
        <w:tc>
          <w:tcPr>
            <w:tcW w:w="1703" w:type="dxa"/>
            <w:shd w:val="clear" w:color="auto" w:fill="C6EFCE"/>
            <w:noWrap/>
            <w:vAlign w:val="center"/>
          </w:tcPr>
          <w:p w14:paraId="24D2B6DA" w14:textId="77777777" w:rsidR="00A90F39" w:rsidRDefault="00685C56">
            <w:pPr>
              <w:pStyle w:val="P68B1DB1-Normal37"/>
              <w:spacing w:after="0"/>
              <w:rPr>
                <w:rFonts w:eastAsia="Times New Roman" w:cs="Times New Roman"/>
                <w:noProof/>
              </w:rPr>
            </w:pPr>
            <w:r>
              <w:rPr>
                <w:noProof/>
              </w:rPr>
              <w:t>servicii de e-sănătate și date privind sănătatea (I-2.06)</w:t>
            </w:r>
          </w:p>
        </w:tc>
        <w:tc>
          <w:tcPr>
            <w:tcW w:w="1276" w:type="dxa"/>
            <w:shd w:val="clear" w:color="auto" w:fill="C6EFCE"/>
            <w:noWrap/>
            <w:vAlign w:val="center"/>
          </w:tcPr>
          <w:p w14:paraId="42BD7CF9"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7A7023A3" w14:textId="77777777" w:rsidR="00A90F39" w:rsidRDefault="00685C56">
            <w:pPr>
              <w:pStyle w:val="P68B1DB1-Normal37"/>
              <w:spacing w:after="0"/>
              <w:rPr>
                <w:rFonts w:eastAsia="Times New Roman" w:cs="Times New Roman"/>
                <w:noProof/>
              </w:rPr>
            </w:pPr>
            <w:r>
              <w:rPr>
                <w:noProof/>
              </w:rPr>
              <w:t>Intrarea în vigoare a legii de înființare a Autorității pentru date privind sănătatea</w:t>
            </w:r>
          </w:p>
        </w:tc>
        <w:tc>
          <w:tcPr>
            <w:tcW w:w="1985" w:type="dxa"/>
            <w:shd w:val="clear" w:color="auto" w:fill="C6EFCE"/>
            <w:noWrap/>
            <w:vAlign w:val="center"/>
          </w:tcPr>
          <w:p w14:paraId="3B14137C" w14:textId="77777777" w:rsidR="00A90F39" w:rsidRDefault="00685C56">
            <w:pPr>
              <w:pStyle w:val="P68B1DB1-Normal37"/>
              <w:spacing w:after="0"/>
              <w:rPr>
                <w:rFonts w:eastAsia="Times New Roman" w:cs="Times New Roman"/>
                <w:noProof/>
              </w:rPr>
            </w:pPr>
            <w:r>
              <w:rPr>
                <w:noProof/>
              </w:rPr>
              <w:t>Dispoziție din legea care indică intrarea în vigoare a legii</w:t>
            </w:r>
          </w:p>
        </w:tc>
        <w:tc>
          <w:tcPr>
            <w:tcW w:w="992" w:type="dxa"/>
            <w:shd w:val="clear" w:color="auto" w:fill="C6EFCE"/>
            <w:noWrap/>
            <w:vAlign w:val="center"/>
          </w:tcPr>
          <w:p w14:paraId="0C3C4BD9"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00368878"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471E25C1"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6A9B45DD" w14:textId="77777777" w:rsidR="00A90F39" w:rsidRDefault="00685C56">
            <w:pPr>
              <w:pStyle w:val="P68B1DB1-Normal37"/>
              <w:spacing w:after="0"/>
              <w:jc w:val="center"/>
              <w:rPr>
                <w:rFonts w:eastAsia="Times New Roman" w:cs="Times New Roman"/>
                <w:noProof/>
              </w:rPr>
            </w:pPr>
            <w:r>
              <w:rPr>
                <w:noProof/>
              </w:rPr>
              <w:t>Î1</w:t>
            </w:r>
          </w:p>
        </w:tc>
        <w:tc>
          <w:tcPr>
            <w:tcW w:w="708" w:type="dxa"/>
            <w:shd w:val="clear" w:color="auto" w:fill="C6EFCE"/>
            <w:noWrap/>
            <w:vAlign w:val="center"/>
          </w:tcPr>
          <w:p w14:paraId="61D414F6" w14:textId="77777777" w:rsidR="00A90F39" w:rsidRDefault="00685C56">
            <w:pPr>
              <w:pStyle w:val="P68B1DB1-Normal37"/>
              <w:spacing w:after="0"/>
              <w:jc w:val="center"/>
              <w:rPr>
                <w:rFonts w:eastAsia="Times New Roman" w:cs="Times New Roman"/>
                <w:noProof/>
              </w:rPr>
            </w:pPr>
            <w:r>
              <w:rPr>
                <w:noProof/>
              </w:rPr>
              <w:t>2022</w:t>
            </w:r>
          </w:p>
        </w:tc>
        <w:tc>
          <w:tcPr>
            <w:tcW w:w="3119" w:type="dxa"/>
            <w:shd w:val="clear" w:color="auto" w:fill="C6EFCE"/>
            <w:noWrap/>
            <w:vAlign w:val="center"/>
          </w:tcPr>
          <w:p w14:paraId="20350DDE" w14:textId="77777777" w:rsidR="00A90F39" w:rsidRDefault="00685C56">
            <w:pPr>
              <w:pStyle w:val="P68B1DB1-Normal37"/>
              <w:spacing w:after="0"/>
              <w:rPr>
                <w:rFonts w:eastAsia="Times New Roman" w:cs="Times New Roman"/>
                <w:noProof/>
              </w:rPr>
            </w:pPr>
            <w:r>
              <w:rPr>
                <w:noProof/>
              </w:rPr>
              <w:t xml:space="preserve">Intrarea în vigoare a legii de înființare a Autorității pentru date privind sănătatea, care definește în special rolul și responsabilitățile autorității. </w:t>
            </w:r>
          </w:p>
        </w:tc>
      </w:tr>
      <w:tr w:rsidR="00A90F39" w14:paraId="027BE5F6" w14:textId="77777777">
        <w:trPr>
          <w:trHeight w:val="309"/>
          <w:jc w:val="center"/>
        </w:trPr>
        <w:tc>
          <w:tcPr>
            <w:tcW w:w="708" w:type="dxa"/>
            <w:shd w:val="clear" w:color="auto" w:fill="C6EFCE"/>
            <w:noWrap/>
            <w:vAlign w:val="center"/>
          </w:tcPr>
          <w:p w14:paraId="74EBE942" w14:textId="77777777" w:rsidR="00A90F39" w:rsidRDefault="00685C56">
            <w:pPr>
              <w:pStyle w:val="P68B1DB1-Normal37"/>
              <w:spacing w:after="0"/>
              <w:jc w:val="center"/>
              <w:rPr>
                <w:rFonts w:eastAsia="Times New Roman" w:cs="Times New Roman"/>
                <w:noProof/>
              </w:rPr>
            </w:pPr>
            <w:r>
              <w:rPr>
                <w:noProof/>
              </w:rPr>
              <w:t>63</w:t>
            </w:r>
          </w:p>
        </w:tc>
        <w:tc>
          <w:tcPr>
            <w:tcW w:w="1703" w:type="dxa"/>
            <w:shd w:val="clear" w:color="auto" w:fill="C6EFCE"/>
            <w:noWrap/>
            <w:vAlign w:val="center"/>
          </w:tcPr>
          <w:p w14:paraId="19608E20" w14:textId="77777777" w:rsidR="00A90F39" w:rsidRDefault="00685C56">
            <w:pPr>
              <w:pStyle w:val="P68B1DB1-Normal37"/>
              <w:spacing w:after="0"/>
              <w:rPr>
                <w:rFonts w:eastAsia="Times New Roman" w:cs="Times New Roman"/>
                <w:noProof/>
              </w:rPr>
            </w:pPr>
            <w:r>
              <w:rPr>
                <w:noProof/>
              </w:rPr>
              <w:t>servicii de e-sănătate și date privind sănătatea (I-2.06)</w:t>
            </w:r>
          </w:p>
        </w:tc>
        <w:tc>
          <w:tcPr>
            <w:tcW w:w="1276" w:type="dxa"/>
            <w:shd w:val="clear" w:color="auto" w:fill="C6EFCE"/>
            <w:noWrap/>
            <w:vAlign w:val="center"/>
          </w:tcPr>
          <w:p w14:paraId="283932ED"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356364A5" w14:textId="77777777" w:rsidR="00A90F39" w:rsidRDefault="00685C56">
            <w:pPr>
              <w:pStyle w:val="P68B1DB1-Normal37"/>
              <w:spacing w:after="0"/>
              <w:rPr>
                <w:rFonts w:eastAsia="Times New Roman" w:cs="Times New Roman"/>
                <w:noProof/>
              </w:rPr>
            </w:pPr>
            <w:r>
              <w:rPr>
                <w:noProof/>
              </w:rPr>
              <w:t>Cerințe pentru subproiecte</w:t>
            </w:r>
          </w:p>
        </w:tc>
        <w:tc>
          <w:tcPr>
            <w:tcW w:w="1985" w:type="dxa"/>
            <w:shd w:val="clear" w:color="auto" w:fill="C6EFCE"/>
            <w:noWrap/>
            <w:vAlign w:val="center"/>
          </w:tcPr>
          <w:p w14:paraId="4118F0C6" w14:textId="77777777" w:rsidR="00A90F39" w:rsidRDefault="00685C56">
            <w:pPr>
              <w:pStyle w:val="P68B1DB1-Normal37"/>
              <w:spacing w:after="0"/>
              <w:rPr>
                <w:rFonts w:eastAsia="Times New Roman" w:cs="Times New Roman"/>
                <w:noProof/>
              </w:rPr>
            </w:pPr>
            <w:r>
              <w:rPr>
                <w:noProof/>
              </w:rPr>
              <w:t>Definirea cerințelor pentru subproiectele de e-sănătate</w:t>
            </w:r>
          </w:p>
        </w:tc>
        <w:tc>
          <w:tcPr>
            <w:tcW w:w="992" w:type="dxa"/>
            <w:shd w:val="clear" w:color="auto" w:fill="C6EFCE"/>
            <w:noWrap/>
            <w:vAlign w:val="center"/>
          </w:tcPr>
          <w:p w14:paraId="74D9A5CE"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5CBAD3C9"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65B9AEB"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352D522"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1BC72FD4" w14:textId="77777777" w:rsidR="00A90F39" w:rsidRDefault="00685C56">
            <w:pPr>
              <w:pStyle w:val="P68B1DB1-Normal37"/>
              <w:spacing w:after="0"/>
              <w:jc w:val="center"/>
              <w:rPr>
                <w:rFonts w:eastAsia="Times New Roman" w:cs="Times New Roman"/>
                <w:noProof/>
              </w:rPr>
            </w:pPr>
            <w:r>
              <w:rPr>
                <w:noProof/>
              </w:rPr>
              <w:t>2022</w:t>
            </w:r>
          </w:p>
        </w:tc>
        <w:tc>
          <w:tcPr>
            <w:tcW w:w="3119" w:type="dxa"/>
            <w:shd w:val="clear" w:color="auto" w:fill="C6EFCE"/>
            <w:noWrap/>
            <w:vAlign w:val="center"/>
          </w:tcPr>
          <w:p w14:paraId="43828D84" w14:textId="77777777" w:rsidR="00A90F39" w:rsidRDefault="00685C56">
            <w:pPr>
              <w:pStyle w:val="P68B1DB1-Normal37"/>
              <w:spacing w:after="0"/>
              <w:rPr>
                <w:rFonts w:eastAsia="Times New Roman" w:cs="Times New Roman"/>
                <w:noProof/>
              </w:rPr>
            </w:pPr>
            <w:r>
              <w:rPr>
                <w:noProof/>
              </w:rPr>
              <w:t>Sunt definite cerințele pentru diferitele subproiecte de e-sănătate.</w:t>
            </w:r>
          </w:p>
        </w:tc>
      </w:tr>
      <w:tr w:rsidR="00A90F39" w14:paraId="59283EE9" w14:textId="77777777">
        <w:trPr>
          <w:trHeight w:val="309"/>
          <w:jc w:val="center"/>
        </w:trPr>
        <w:tc>
          <w:tcPr>
            <w:tcW w:w="708" w:type="dxa"/>
            <w:shd w:val="clear" w:color="auto" w:fill="C6EFCE"/>
            <w:noWrap/>
            <w:vAlign w:val="center"/>
          </w:tcPr>
          <w:p w14:paraId="6631BC25" w14:textId="77777777" w:rsidR="00A90F39" w:rsidRDefault="00685C56">
            <w:pPr>
              <w:pStyle w:val="P68B1DB1-Normal37"/>
              <w:spacing w:after="0"/>
              <w:jc w:val="center"/>
              <w:rPr>
                <w:rFonts w:eastAsia="Times New Roman" w:cs="Times New Roman"/>
                <w:noProof/>
              </w:rPr>
            </w:pPr>
            <w:r>
              <w:rPr>
                <w:noProof/>
              </w:rPr>
              <w:t>64</w:t>
            </w:r>
          </w:p>
        </w:tc>
        <w:tc>
          <w:tcPr>
            <w:tcW w:w="1703" w:type="dxa"/>
            <w:shd w:val="clear" w:color="auto" w:fill="C6EFCE"/>
            <w:noWrap/>
            <w:vAlign w:val="center"/>
          </w:tcPr>
          <w:p w14:paraId="1D0BD6F9" w14:textId="77777777" w:rsidR="00A90F39" w:rsidRDefault="00685C56">
            <w:pPr>
              <w:pStyle w:val="P68B1DB1-Normal37"/>
              <w:spacing w:after="0"/>
              <w:rPr>
                <w:rFonts w:eastAsia="Times New Roman" w:cs="Times New Roman"/>
                <w:noProof/>
              </w:rPr>
            </w:pPr>
            <w:r>
              <w:rPr>
                <w:noProof/>
              </w:rPr>
              <w:t>servicii de e-sănătate și date privind sănătatea (I-2.06)</w:t>
            </w:r>
          </w:p>
        </w:tc>
        <w:tc>
          <w:tcPr>
            <w:tcW w:w="1276" w:type="dxa"/>
            <w:shd w:val="clear" w:color="auto" w:fill="C6EFCE"/>
            <w:noWrap/>
            <w:vAlign w:val="center"/>
          </w:tcPr>
          <w:p w14:paraId="6A42DEC7"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22696DB5" w14:textId="1CC8B3E8" w:rsidR="00A90F39" w:rsidRDefault="00685C56">
            <w:pPr>
              <w:pStyle w:val="P68B1DB1-Normal20"/>
              <w:spacing w:after="0"/>
              <w:rPr>
                <w:noProof/>
              </w:rPr>
            </w:pPr>
            <w:r>
              <w:rPr>
                <w:noProof/>
              </w:rPr>
              <w:t>Proiecte de digitalizare</w:t>
            </w:r>
          </w:p>
        </w:tc>
        <w:tc>
          <w:tcPr>
            <w:tcW w:w="1985" w:type="dxa"/>
            <w:shd w:val="clear" w:color="auto" w:fill="C6EFCE"/>
            <w:noWrap/>
            <w:vAlign w:val="center"/>
          </w:tcPr>
          <w:p w14:paraId="41A2846F" w14:textId="5C06D08A" w:rsidR="00A90F39" w:rsidRDefault="00685C56">
            <w:pPr>
              <w:pStyle w:val="P68B1DB1-Normal20"/>
              <w:spacing w:after="0"/>
              <w:rPr>
                <w:noProof/>
              </w:rPr>
            </w:pPr>
            <w:r>
              <w:rPr>
                <w:noProof/>
              </w:rPr>
              <w:t>Proiecte de digitalizare</w:t>
            </w:r>
          </w:p>
        </w:tc>
        <w:tc>
          <w:tcPr>
            <w:tcW w:w="992" w:type="dxa"/>
            <w:shd w:val="clear" w:color="auto" w:fill="C6EFCE"/>
            <w:noWrap/>
            <w:vAlign w:val="center"/>
          </w:tcPr>
          <w:p w14:paraId="12BF5B56"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521FB0E2"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24D1A23F"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194A240E"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4C55E668" w14:textId="77777777" w:rsidR="00A90F39" w:rsidRDefault="00685C56">
            <w:pPr>
              <w:pStyle w:val="P68B1DB1-Normal37"/>
              <w:spacing w:after="0"/>
              <w:jc w:val="center"/>
              <w:rPr>
                <w:rFonts w:eastAsia="Times New Roman" w:cs="Times New Roman"/>
                <w:noProof/>
              </w:rPr>
            </w:pPr>
            <w:r>
              <w:rPr>
                <w:noProof/>
              </w:rPr>
              <w:t>2026</w:t>
            </w:r>
          </w:p>
        </w:tc>
        <w:tc>
          <w:tcPr>
            <w:tcW w:w="3119" w:type="dxa"/>
            <w:shd w:val="clear" w:color="auto" w:fill="C6EFCE"/>
            <w:noWrap/>
            <w:vAlign w:val="center"/>
          </w:tcPr>
          <w:p w14:paraId="42F3CEC8" w14:textId="6B3D8627" w:rsidR="00A90F39" w:rsidRDefault="00685C56">
            <w:pPr>
              <w:pStyle w:val="P68B1DB1-Normal37"/>
              <w:rPr>
                <w:noProof/>
              </w:rPr>
            </w:pPr>
            <w:r>
              <w:rPr>
                <w:noProof/>
              </w:rPr>
              <w:t xml:space="preserve">— Ghidurile de punere în aplicare a FHIR pentru 3 de cariere se publică pe platforma de e-sănătate. </w:t>
            </w:r>
          </w:p>
          <w:p w14:paraId="53FA3875" w14:textId="567099FC" w:rsidR="00A90F39" w:rsidRDefault="00685C56">
            <w:pPr>
              <w:pStyle w:val="P68B1DB1-Normal37"/>
              <w:rPr>
                <w:noProof/>
              </w:rPr>
            </w:pPr>
            <w:r>
              <w:rPr>
                <w:noProof/>
              </w:rPr>
              <w:t xml:space="preserve">— O aplicație web pentru prescripțiile de trimitere electronică trebuie să fie accesibilă îngrijitorilor, medicilor care prescriu medicamente și pacienților. </w:t>
            </w:r>
          </w:p>
          <w:p w14:paraId="5D155F99" w14:textId="368FDFC3" w:rsidR="00A90F39" w:rsidRDefault="00685C56">
            <w:pPr>
              <w:pStyle w:val="P68B1DB1-Normal37"/>
              <w:rPr>
                <w:noProof/>
              </w:rPr>
            </w:pPr>
            <w:r>
              <w:rPr>
                <w:noProof/>
              </w:rPr>
              <w:t xml:space="preserve">— Elevii au acces la o aplicație web care oferă recomandări în materie de prescripție medicală în domeniul radiologiei, biologiei clinice și antimicrobienelor. </w:t>
            </w:r>
          </w:p>
          <w:p w14:paraId="26F45C0E" w14:textId="28723D59" w:rsidR="00A90F39" w:rsidRDefault="00685C56">
            <w:pPr>
              <w:pStyle w:val="P68B1DB1-Normal37"/>
              <w:rPr>
                <w:noProof/>
              </w:rPr>
            </w:pPr>
            <w:r>
              <w:rPr>
                <w:noProof/>
              </w:rPr>
              <w:t xml:space="preserve">— Un catalog de date privind sănătatea este online și accesibil publicului. </w:t>
            </w:r>
          </w:p>
          <w:p w14:paraId="583756E0" w14:textId="41A85546" w:rsidR="00A90F39" w:rsidRDefault="00685C56">
            <w:pPr>
              <w:pStyle w:val="P68B1DB1-Normal37"/>
              <w:rPr>
                <w:noProof/>
              </w:rPr>
            </w:pPr>
            <w:r>
              <w:rPr>
                <w:noProof/>
              </w:rPr>
              <w:t xml:space="preserve">— Aplicația mobilă de sănătate „Myhealth” trebuie să fie accesibilă publicului. </w:t>
            </w:r>
          </w:p>
          <w:p w14:paraId="1CE9E7AD" w14:textId="07E50EFF" w:rsidR="00A90F39" w:rsidRDefault="00685C56">
            <w:pPr>
              <w:pStyle w:val="P68B1DB1-Normal37"/>
              <w:rPr>
                <w:noProof/>
              </w:rPr>
            </w:pPr>
            <w:r>
              <w:rPr>
                <w:noProof/>
              </w:rPr>
              <w:t xml:space="preserve">— Organizarea unui FHIR-a-thon și selectarea a cinci proiecte pentru sprijin financiar. </w:t>
            </w:r>
          </w:p>
          <w:p w14:paraId="672A3460" w14:textId="44A8C5CA" w:rsidR="00A90F39" w:rsidRDefault="00685C56">
            <w:pPr>
              <w:pStyle w:val="P68B1DB1-Normal37"/>
              <w:spacing w:after="0"/>
              <w:rPr>
                <w:noProof/>
              </w:rPr>
            </w:pPr>
            <w:r>
              <w:rPr>
                <w:noProof/>
              </w:rPr>
              <w:t>— Patru module sunt integrate în sistemele software utilizate de furnizorii de servicii de îngrijire.</w:t>
            </w:r>
          </w:p>
        </w:tc>
      </w:tr>
      <w:tr w:rsidR="00A90F39" w14:paraId="5FEBD8E4" w14:textId="77777777">
        <w:trPr>
          <w:trHeight w:val="309"/>
          <w:jc w:val="center"/>
        </w:trPr>
        <w:tc>
          <w:tcPr>
            <w:tcW w:w="708" w:type="dxa"/>
            <w:shd w:val="clear" w:color="auto" w:fill="C6EFCE"/>
            <w:noWrap/>
            <w:vAlign w:val="center"/>
          </w:tcPr>
          <w:p w14:paraId="7802557F" w14:textId="77777777" w:rsidR="00A90F39" w:rsidRDefault="00685C56">
            <w:pPr>
              <w:pStyle w:val="P68B1DB1-Normal37"/>
              <w:spacing w:after="0"/>
              <w:jc w:val="center"/>
              <w:rPr>
                <w:rFonts w:eastAsia="Times New Roman" w:cs="Times New Roman"/>
                <w:noProof/>
              </w:rPr>
            </w:pPr>
            <w:r>
              <w:rPr>
                <w:noProof/>
              </w:rPr>
              <w:t>65</w:t>
            </w:r>
          </w:p>
        </w:tc>
        <w:tc>
          <w:tcPr>
            <w:tcW w:w="1703" w:type="dxa"/>
            <w:shd w:val="clear" w:color="auto" w:fill="C6EFCE"/>
            <w:noWrap/>
            <w:vAlign w:val="center"/>
          </w:tcPr>
          <w:p w14:paraId="0C96D5B6" w14:textId="77777777" w:rsidR="00A90F39" w:rsidRDefault="00685C56">
            <w:pPr>
              <w:pStyle w:val="P68B1DB1-Normal37"/>
              <w:spacing w:after="0"/>
              <w:rPr>
                <w:rFonts w:eastAsia="Times New Roman" w:cs="Times New Roman"/>
                <w:noProof/>
              </w:rPr>
            </w:pPr>
            <w:r>
              <w:rPr>
                <w:noProof/>
              </w:rPr>
              <w:t>Digitalizarea ONE (I-2.07)</w:t>
            </w:r>
          </w:p>
        </w:tc>
        <w:tc>
          <w:tcPr>
            <w:tcW w:w="1276" w:type="dxa"/>
            <w:shd w:val="clear" w:color="auto" w:fill="C6EFCE"/>
            <w:noWrap/>
            <w:vAlign w:val="center"/>
          </w:tcPr>
          <w:p w14:paraId="1191623D"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11727DB4" w14:textId="77777777" w:rsidR="00A90F39" w:rsidRDefault="00685C56">
            <w:pPr>
              <w:pStyle w:val="P68B1DB1-Normal20"/>
              <w:spacing w:after="0"/>
              <w:rPr>
                <w:noProof/>
              </w:rPr>
            </w:pPr>
            <w:r>
              <w:rPr>
                <w:noProof/>
              </w:rPr>
              <w:t>Platformele digitale sunt accesibile</w:t>
            </w:r>
          </w:p>
        </w:tc>
        <w:tc>
          <w:tcPr>
            <w:tcW w:w="1985" w:type="dxa"/>
            <w:shd w:val="clear" w:color="auto" w:fill="C6EFCE"/>
            <w:noWrap/>
            <w:vAlign w:val="center"/>
          </w:tcPr>
          <w:p w14:paraId="704D1710" w14:textId="77777777" w:rsidR="00A90F39" w:rsidRDefault="00685C56">
            <w:pPr>
              <w:pStyle w:val="P68B1DB1-Normal37"/>
              <w:spacing w:after="0"/>
              <w:rPr>
                <w:rFonts w:eastAsia="Times New Roman" w:cs="Times New Roman"/>
                <w:strike/>
                <w:noProof/>
              </w:rPr>
            </w:pPr>
            <w:r>
              <w:rPr>
                <w:noProof/>
              </w:rPr>
              <w:t xml:space="preserve">Platformele digitale sunt accesibile </w:t>
            </w:r>
          </w:p>
        </w:tc>
        <w:tc>
          <w:tcPr>
            <w:tcW w:w="992" w:type="dxa"/>
            <w:shd w:val="clear" w:color="auto" w:fill="C6EFCE"/>
            <w:noWrap/>
            <w:vAlign w:val="center"/>
          </w:tcPr>
          <w:p w14:paraId="587AB540"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6883C93"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6388DBEB"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1469C4C7" w14:textId="77777777" w:rsidR="00A90F39" w:rsidRDefault="00685C56">
            <w:pPr>
              <w:pStyle w:val="P68B1DB1-Normal37"/>
              <w:spacing w:after="0"/>
              <w:jc w:val="center"/>
              <w:rPr>
                <w:rFonts w:eastAsia="Times New Roman" w:cs="Times New Roman"/>
                <w:noProof/>
              </w:rPr>
            </w:pPr>
            <w:r>
              <w:rPr>
                <w:noProof/>
              </w:rPr>
              <w:t>Î4</w:t>
            </w:r>
          </w:p>
        </w:tc>
        <w:tc>
          <w:tcPr>
            <w:tcW w:w="708" w:type="dxa"/>
            <w:shd w:val="clear" w:color="auto" w:fill="C6EFCE"/>
            <w:noWrap/>
            <w:vAlign w:val="center"/>
          </w:tcPr>
          <w:p w14:paraId="38AECA2E" w14:textId="77777777" w:rsidR="00A90F39" w:rsidRDefault="00685C56">
            <w:pPr>
              <w:pStyle w:val="P68B1DB1-Normal37"/>
              <w:spacing w:after="0"/>
              <w:jc w:val="center"/>
              <w:rPr>
                <w:rFonts w:eastAsia="Times New Roman" w:cs="Times New Roman"/>
                <w:noProof/>
              </w:rPr>
            </w:pPr>
            <w:r>
              <w:rPr>
                <w:noProof/>
              </w:rPr>
              <w:t>2025</w:t>
            </w:r>
          </w:p>
        </w:tc>
        <w:tc>
          <w:tcPr>
            <w:tcW w:w="3119" w:type="dxa"/>
            <w:shd w:val="clear" w:color="auto" w:fill="C6EFCE"/>
            <w:noWrap/>
            <w:vAlign w:val="center"/>
          </w:tcPr>
          <w:p w14:paraId="248F0FEB" w14:textId="77777777" w:rsidR="00A90F39" w:rsidRDefault="00685C56">
            <w:pPr>
              <w:pStyle w:val="P68B1DB1-Normal20"/>
              <w:spacing w:after="0"/>
              <w:rPr>
                <w:noProof/>
              </w:rPr>
            </w:pPr>
            <w:r>
              <w:rPr>
                <w:noProof/>
              </w:rPr>
              <w:t>Trei platforme digitale sunt online și accesibile pentru:</w:t>
            </w:r>
          </w:p>
          <w:p w14:paraId="1F626F9B" w14:textId="77777777" w:rsidR="00A90F39" w:rsidRDefault="00685C56">
            <w:pPr>
              <w:pStyle w:val="P68B1DB1-Normal20"/>
              <w:spacing w:after="0"/>
              <w:rPr>
                <w:noProof/>
              </w:rPr>
            </w:pPr>
            <w:r>
              <w:rPr>
                <w:noProof/>
              </w:rPr>
              <w:t xml:space="preserve"> I) publicul („MY”)</w:t>
            </w:r>
          </w:p>
          <w:p w14:paraId="1E6060DB" w14:textId="77777777" w:rsidR="00A90F39" w:rsidRDefault="00685C56">
            <w:pPr>
              <w:pStyle w:val="P68B1DB1-Normal20"/>
              <w:spacing w:after="0"/>
              <w:rPr>
                <w:noProof/>
              </w:rPr>
            </w:pPr>
            <w:r>
              <w:rPr>
                <w:noProof/>
              </w:rPr>
              <w:t xml:space="preserve"> II) profesioniști în domeniul îngrijirii copiilor („PRO”) și</w:t>
            </w:r>
          </w:p>
          <w:p w14:paraId="72707956" w14:textId="77777777" w:rsidR="00A90F39" w:rsidRDefault="00685C56">
            <w:pPr>
              <w:pStyle w:val="P68B1DB1-Normal20"/>
              <w:spacing w:after="0"/>
              <w:rPr>
                <w:strike/>
                <w:noProof/>
              </w:rPr>
            </w:pPr>
            <w:r>
              <w:rPr>
                <w:noProof/>
              </w:rPr>
              <w:t xml:space="preserve"> III) Agenții ONE („OFFICE”). </w:t>
            </w:r>
          </w:p>
        </w:tc>
      </w:tr>
      <w:tr w:rsidR="00A90F39" w14:paraId="599309FD" w14:textId="77777777">
        <w:trPr>
          <w:trHeight w:val="309"/>
          <w:jc w:val="center"/>
        </w:trPr>
        <w:tc>
          <w:tcPr>
            <w:tcW w:w="708" w:type="dxa"/>
            <w:shd w:val="clear" w:color="auto" w:fill="C6EFCE"/>
            <w:noWrap/>
            <w:vAlign w:val="center"/>
          </w:tcPr>
          <w:p w14:paraId="75EC9E62" w14:textId="77777777" w:rsidR="00A90F39" w:rsidRDefault="00685C56">
            <w:pPr>
              <w:pStyle w:val="P68B1DB1-Normal37"/>
              <w:spacing w:after="0"/>
              <w:jc w:val="center"/>
              <w:rPr>
                <w:rFonts w:eastAsia="Times New Roman" w:cs="Times New Roman"/>
                <w:noProof/>
              </w:rPr>
            </w:pPr>
            <w:r>
              <w:rPr>
                <w:noProof/>
              </w:rPr>
              <w:t>66</w:t>
            </w:r>
          </w:p>
        </w:tc>
        <w:tc>
          <w:tcPr>
            <w:tcW w:w="1703" w:type="dxa"/>
            <w:shd w:val="clear" w:color="auto" w:fill="C6EFCE"/>
            <w:noWrap/>
            <w:vAlign w:val="center"/>
          </w:tcPr>
          <w:p w14:paraId="11850399" w14:textId="5C41F868" w:rsidR="00A90F39" w:rsidRDefault="00685C56">
            <w:pPr>
              <w:pStyle w:val="P68B1DB1-Normal37"/>
              <w:spacing w:after="0"/>
              <w:rPr>
                <w:rFonts w:eastAsia="Times New Roman" w:cs="Times New Roman"/>
                <w:noProof/>
              </w:rPr>
            </w:pPr>
            <w:r>
              <w:rPr>
                <w:noProof/>
              </w:rPr>
              <w:t>Proiecte de digitalizare (I2.08)</w:t>
            </w:r>
          </w:p>
        </w:tc>
        <w:tc>
          <w:tcPr>
            <w:tcW w:w="1276" w:type="dxa"/>
            <w:shd w:val="clear" w:color="auto" w:fill="C6EFCE"/>
            <w:noWrap/>
            <w:vAlign w:val="center"/>
          </w:tcPr>
          <w:p w14:paraId="36E7D0EF" w14:textId="1AD21D72" w:rsidR="00A90F39" w:rsidRDefault="00685C56">
            <w:pPr>
              <w:pStyle w:val="P68B1DB1-Normal37"/>
              <w:spacing w:after="0"/>
              <w:rPr>
                <w:rFonts w:eastAsia="Times New Roman" w:cs="Times New Roman"/>
                <w:noProof/>
                <w:highlight w:val="cyan"/>
              </w:rPr>
            </w:pPr>
            <w:r>
              <w:rPr>
                <w:noProof/>
              </w:rPr>
              <w:t>M</w:t>
            </w:r>
          </w:p>
        </w:tc>
        <w:tc>
          <w:tcPr>
            <w:tcW w:w="1984" w:type="dxa"/>
            <w:shd w:val="clear" w:color="auto" w:fill="C6EFCE"/>
            <w:noWrap/>
            <w:vAlign w:val="center"/>
          </w:tcPr>
          <w:p w14:paraId="76473E2F" w14:textId="6D8B6ED6" w:rsidR="00A90F39" w:rsidRDefault="00685C56">
            <w:pPr>
              <w:pStyle w:val="P68B1DB1-Normal23"/>
              <w:spacing w:after="0"/>
              <w:rPr>
                <w:noProof/>
                <w:color w:val="006100"/>
              </w:rPr>
            </w:pPr>
            <w:r>
              <w:rPr>
                <w:noProof/>
                <w:color w:val="006100"/>
              </w:rPr>
              <w:t>Digitalizarea operelor audiovizuale și audio și crearea de opere digitale native</w:t>
            </w:r>
            <w:r>
              <w:rPr>
                <w:noProof/>
              </w:rPr>
              <w:t xml:space="preserve"> </w:t>
            </w:r>
          </w:p>
        </w:tc>
        <w:tc>
          <w:tcPr>
            <w:tcW w:w="1985" w:type="dxa"/>
            <w:shd w:val="clear" w:color="auto" w:fill="C6EFCE"/>
            <w:noWrap/>
            <w:vAlign w:val="center"/>
          </w:tcPr>
          <w:p w14:paraId="2629775A" w14:textId="50351AC1" w:rsidR="00A90F39" w:rsidRDefault="00685C56">
            <w:pPr>
              <w:pStyle w:val="P68B1DB1-Normal20"/>
              <w:spacing w:after="0"/>
              <w:rPr>
                <w:noProof/>
              </w:rPr>
            </w:pPr>
            <w:r>
              <w:rPr>
                <w:noProof/>
              </w:rPr>
              <w:t>Operele audiovizuale și audio au fost digitalizate și au fost create opere digitale native</w:t>
            </w:r>
          </w:p>
        </w:tc>
        <w:tc>
          <w:tcPr>
            <w:tcW w:w="992" w:type="dxa"/>
            <w:shd w:val="clear" w:color="auto" w:fill="C6EFCE"/>
            <w:noWrap/>
            <w:vAlign w:val="center"/>
          </w:tcPr>
          <w:p w14:paraId="1FD48F4A"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3889CA52"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19238DB9"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400B532"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2A34017A" w14:textId="77777777" w:rsidR="00A90F39" w:rsidRDefault="00685C56">
            <w:pPr>
              <w:pStyle w:val="P68B1DB1-Normal37"/>
              <w:spacing w:after="0"/>
              <w:jc w:val="center"/>
              <w:rPr>
                <w:rFonts w:eastAsia="Times New Roman" w:cs="Times New Roman"/>
                <w:noProof/>
              </w:rPr>
            </w:pPr>
            <w:r>
              <w:rPr>
                <w:noProof/>
              </w:rPr>
              <w:t>2026</w:t>
            </w:r>
          </w:p>
        </w:tc>
        <w:tc>
          <w:tcPr>
            <w:tcW w:w="3119" w:type="dxa"/>
            <w:shd w:val="clear" w:color="auto" w:fill="C6EFCE"/>
            <w:noWrap/>
            <w:vAlign w:val="center"/>
          </w:tcPr>
          <w:p w14:paraId="282975A5" w14:textId="402A70DF" w:rsidR="00A90F39" w:rsidRDefault="00685C56">
            <w:pPr>
              <w:pStyle w:val="P68B1DB1-Normal37"/>
              <w:rPr>
                <w:rFonts w:ascii="Calibri" w:eastAsia="Times New Roman" w:hAnsi="Calibri" w:cs="Times New Roman"/>
                <w:noProof/>
              </w:rPr>
            </w:pPr>
            <w:r>
              <w:rPr>
                <w:noProof/>
              </w:rPr>
              <w:t>În urma unei cereri de propuneri, operatorii selectați au digitalizat opere audiovizuale și audio și au creat opere digitale native.</w:t>
            </w:r>
          </w:p>
        </w:tc>
      </w:tr>
      <w:tr w:rsidR="00A90F39" w14:paraId="33B43D36" w14:textId="77777777">
        <w:trPr>
          <w:trHeight w:val="309"/>
          <w:jc w:val="center"/>
        </w:trPr>
        <w:tc>
          <w:tcPr>
            <w:tcW w:w="708" w:type="dxa"/>
            <w:shd w:val="clear" w:color="auto" w:fill="C6EFCE"/>
            <w:noWrap/>
            <w:vAlign w:val="center"/>
          </w:tcPr>
          <w:p w14:paraId="78F320F3" w14:textId="77777777" w:rsidR="00A90F39" w:rsidRDefault="00685C56">
            <w:pPr>
              <w:pStyle w:val="P68B1DB1-Normal37"/>
              <w:spacing w:after="0"/>
              <w:jc w:val="center"/>
              <w:rPr>
                <w:rFonts w:eastAsia="Times New Roman" w:cs="Times New Roman"/>
                <w:noProof/>
              </w:rPr>
            </w:pPr>
            <w:r>
              <w:rPr>
                <w:noProof/>
              </w:rPr>
              <w:t>67</w:t>
            </w:r>
          </w:p>
        </w:tc>
        <w:tc>
          <w:tcPr>
            <w:tcW w:w="1703" w:type="dxa"/>
            <w:shd w:val="clear" w:color="auto" w:fill="C6EFCE"/>
            <w:noWrap/>
            <w:vAlign w:val="center"/>
          </w:tcPr>
          <w:p w14:paraId="2243F5A7" w14:textId="0234DEEC" w:rsidR="00A90F39" w:rsidRDefault="00685C56">
            <w:pPr>
              <w:pStyle w:val="P68B1DB1-Normal37"/>
              <w:spacing w:after="0"/>
              <w:rPr>
                <w:rFonts w:eastAsia="Times New Roman" w:cs="Times New Roman"/>
                <w:noProof/>
              </w:rPr>
            </w:pPr>
            <w:r>
              <w:rPr>
                <w:noProof/>
              </w:rPr>
              <w:t>Proiecte de digitalizare (I2.08)</w:t>
            </w:r>
          </w:p>
        </w:tc>
        <w:tc>
          <w:tcPr>
            <w:tcW w:w="1276" w:type="dxa"/>
            <w:shd w:val="clear" w:color="auto" w:fill="C6EFCE"/>
            <w:noWrap/>
            <w:vAlign w:val="center"/>
          </w:tcPr>
          <w:p w14:paraId="2433C663" w14:textId="77777777" w:rsidR="00A90F39" w:rsidRDefault="00685C56">
            <w:pPr>
              <w:pStyle w:val="P68B1DB1-Normal37"/>
              <w:spacing w:after="0"/>
              <w:rPr>
                <w:rFonts w:eastAsia="Times New Roman" w:cs="Times New Roman"/>
                <w:noProof/>
              </w:rPr>
            </w:pPr>
            <w:r>
              <w:rPr>
                <w:noProof/>
              </w:rPr>
              <w:t>T</w:t>
            </w:r>
          </w:p>
        </w:tc>
        <w:tc>
          <w:tcPr>
            <w:tcW w:w="1984" w:type="dxa"/>
            <w:shd w:val="clear" w:color="auto" w:fill="C6EFCE"/>
            <w:noWrap/>
            <w:vAlign w:val="center"/>
          </w:tcPr>
          <w:p w14:paraId="714E78B6" w14:textId="6D467E3C" w:rsidR="00A90F39" w:rsidRDefault="00685C56">
            <w:pPr>
              <w:pStyle w:val="P68B1DB1-Normal20"/>
              <w:spacing w:after="0"/>
              <w:rPr>
                <w:noProof/>
              </w:rPr>
            </w:pPr>
            <w:r>
              <w:rPr>
                <w:noProof/>
              </w:rPr>
              <w:t>Instrumentul digital</w:t>
            </w:r>
          </w:p>
        </w:tc>
        <w:tc>
          <w:tcPr>
            <w:tcW w:w="1985" w:type="dxa"/>
            <w:shd w:val="clear" w:color="auto" w:fill="C6EFCE"/>
            <w:noWrap/>
            <w:vAlign w:val="center"/>
          </w:tcPr>
          <w:p w14:paraId="6A79D986"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F9AC9D0" w14:textId="77777777" w:rsidR="00A90F39" w:rsidRDefault="00685C56">
            <w:pPr>
              <w:pStyle w:val="P68B1DB1-Normal37"/>
              <w:spacing w:after="0"/>
              <w:jc w:val="center"/>
              <w:rPr>
                <w:rFonts w:eastAsia="Times New Roman" w:cs="Times New Roman"/>
                <w:noProof/>
              </w:rPr>
            </w:pPr>
            <w:r>
              <w:rPr>
                <w:noProof/>
              </w:rPr>
              <w:t>Numărul de operatori</w:t>
            </w:r>
          </w:p>
        </w:tc>
        <w:tc>
          <w:tcPr>
            <w:tcW w:w="1134" w:type="dxa"/>
            <w:shd w:val="clear" w:color="auto" w:fill="C6EFCE"/>
            <w:noWrap/>
            <w:vAlign w:val="center"/>
          </w:tcPr>
          <w:p w14:paraId="503D0C20" w14:textId="77777777" w:rsidR="00A90F39" w:rsidRDefault="00685C56">
            <w:pPr>
              <w:pStyle w:val="P68B1DB1-Normal37"/>
              <w:spacing w:after="0"/>
              <w:jc w:val="center"/>
              <w:rPr>
                <w:rFonts w:eastAsia="Times New Roman" w:cs="Times New Roman"/>
                <w:noProof/>
              </w:rPr>
            </w:pPr>
            <w:r>
              <w:rPr>
                <w:noProof/>
              </w:rPr>
              <w:t>0</w:t>
            </w:r>
          </w:p>
        </w:tc>
        <w:tc>
          <w:tcPr>
            <w:tcW w:w="850" w:type="dxa"/>
            <w:shd w:val="clear" w:color="auto" w:fill="C6EFCE"/>
            <w:noWrap/>
            <w:vAlign w:val="center"/>
          </w:tcPr>
          <w:p w14:paraId="5107001D" w14:textId="77777777" w:rsidR="00A90F39" w:rsidRDefault="00685C56">
            <w:pPr>
              <w:pStyle w:val="P68B1DB1-Normal37"/>
              <w:spacing w:after="0"/>
              <w:jc w:val="center"/>
              <w:rPr>
                <w:rFonts w:eastAsia="Times New Roman" w:cs="Times New Roman"/>
                <w:noProof/>
              </w:rPr>
            </w:pPr>
            <w:r>
              <w:rPr>
                <w:noProof/>
              </w:rPr>
              <w:t>5</w:t>
            </w:r>
          </w:p>
        </w:tc>
        <w:tc>
          <w:tcPr>
            <w:tcW w:w="993" w:type="dxa"/>
            <w:shd w:val="clear" w:color="auto" w:fill="C6EFCE"/>
            <w:noWrap/>
            <w:vAlign w:val="center"/>
          </w:tcPr>
          <w:p w14:paraId="149C463C" w14:textId="77777777" w:rsidR="00A90F39" w:rsidRDefault="00685C56">
            <w:pPr>
              <w:pStyle w:val="P68B1DB1-Normal37"/>
              <w:spacing w:after="0"/>
              <w:rPr>
                <w:rFonts w:eastAsia="Times New Roman" w:cs="Times New Roman"/>
                <w:noProof/>
              </w:rPr>
            </w:pPr>
            <w:r>
              <w:rPr>
                <w:noProof/>
              </w:rPr>
              <w:t>Î2</w:t>
            </w:r>
          </w:p>
        </w:tc>
        <w:tc>
          <w:tcPr>
            <w:tcW w:w="708" w:type="dxa"/>
            <w:shd w:val="clear" w:color="auto" w:fill="C6EFCE"/>
            <w:noWrap/>
            <w:vAlign w:val="center"/>
          </w:tcPr>
          <w:p w14:paraId="4A3F1C46" w14:textId="77777777" w:rsidR="00A90F39" w:rsidRDefault="00685C56">
            <w:pPr>
              <w:pStyle w:val="P68B1DB1-Normal37"/>
              <w:spacing w:after="0"/>
              <w:jc w:val="center"/>
              <w:rPr>
                <w:rFonts w:eastAsia="Times New Roman" w:cs="Times New Roman"/>
                <w:noProof/>
              </w:rPr>
            </w:pPr>
            <w:r>
              <w:rPr>
                <w:noProof/>
              </w:rPr>
              <w:t>2026</w:t>
            </w:r>
          </w:p>
        </w:tc>
        <w:tc>
          <w:tcPr>
            <w:tcW w:w="3119" w:type="dxa"/>
            <w:shd w:val="clear" w:color="auto" w:fill="C6EFCE"/>
            <w:noWrap/>
            <w:vAlign w:val="center"/>
          </w:tcPr>
          <w:p w14:paraId="722C9746" w14:textId="31AB02E3" w:rsidR="00A90F39" w:rsidRDefault="00685C56">
            <w:pPr>
              <w:pStyle w:val="P68B1DB1-Normal40"/>
              <w:spacing w:after="120"/>
              <w:rPr>
                <w:rFonts w:ascii="Times New Roman" w:eastAsia="Calibri" w:hAnsi="Times New Roman" w:cs="Arial"/>
                <w:noProof/>
              </w:rPr>
            </w:pPr>
            <w:r>
              <w:rPr>
                <w:rFonts w:ascii="Times New Roman" w:eastAsia="Calibri" w:hAnsi="Times New Roman" w:cs="Arial"/>
                <w:noProof/>
              </w:rPr>
              <w:t xml:space="preserve">Un instrument digital care le permite cetățenilor să caute activități culturale este online și accesibil pentru </w:t>
            </w:r>
            <w:r>
              <w:rPr>
                <w:rFonts w:eastAsiaTheme="minorEastAsia"/>
                <w:noProof/>
              </w:rPr>
              <w:t xml:space="preserve">doi </w:t>
            </w:r>
            <w:r>
              <w:rPr>
                <w:rFonts w:ascii="Times New Roman" w:eastAsia="Calibri" w:hAnsi="Times New Roman" w:cs="Arial"/>
                <w:noProof/>
              </w:rPr>
              <w:t>operatori mass-media și trei operatori culturali. Instrumentul digital este lansat sub o licență cu sursă deschisă.</w:t>
            </w:r>
          </w:p>
        </w:tc>
      </w:tr>
      <w:tr w:rsidR="00A90F39" w14:paraId="3DE88B3F" w14:textId="77777777">
        <w:trPr>
          <w:trHeight w:val="309"/>
          <w:jc w:val="center"/>
        </w:trPr>
        <w:tc>
          <w:tcPr>
            <w:tcW w:w="708" w:type="dxa"/>
            <w:shd w:val="clear" w:color="auto" w:fill="C6EFCE"/>
            <w:noWrap/>
            <w:vAlign w:val="center"/>
          </w:tcPr>
          <w:p w14:paraId="249CFFEF" w14:textId="77777777" w:rsidR="00A90F39" w:rsidRDefault="00685C56">
            <w:pPr>
              <w:pStyle w:val="P68B1DB1-Normal37"/>
              <w:spacing w:after="0"/>
              <w:jc w:val="center"/>
              <w:rPr>
                <w:rFonts w:eastAsia="Times New Roman" w:cs="Times New Roman"/>
                <w:noProof/>
              </w:rPr>
            </w:pPr>
            <w:r>
              <w:rPr>
                <w:noProof/>
              </w:rPr>
              <w:t>68</w:t>
            </w:r>
          </w:p>
        </w:tc>
        <w:tc>
          <w:tcPr>
            <w:tcW w:w="1703" w:type="dxa"/>
            <w:shd w:val="clear" w:color="auto" w:fill="C6EFCE"/>
            <w:noWrap/>
            <w:vAlign w:val="center"/>
          </w:tcPr>
          <w:p w14:paraId="361339F5" w14:textId="77777777" w:rsidR="00A90F39" w:rsidRDefault="00685C56">
            <w:pPr>
              <w:pStyle w:val="P68B1DB1-Normal37"/>
              <w:spacing w:after="0"/>
              <w:rPr>
                <w:rFonts w:eastAsia="Times New Roman" w:cs="Times New Roman"/>
                <w:noProof/>
              </w:rPr>
            </w:pPr>
            <w:r>
              <w:rPr>
                <w:noProof/>
              </w:rPr>
              <w:t>Digitalizarea guvernului flamand (I-2.09)</w:t>
            </w:r>
          </w:p>
        </w:tc>
        <w:tc>
          <w:tcPr>
            <w:tcW w:w="1276" w:type="dxa"/>
            <w:shd w:val="clear" w:color="auto" w:fill="C6EFCE"/>
            <w:noWrap/>
            <w:vAlign w:val="center"/>
          </w:tcPr>
          <w:p w14:paraId="1AA34672"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04D2401C" w14:textId="77777777" w:rsidR="00A90F39" w:rsidRDefault="00685C56">
            <w:pPr>
              <w:pStyle w:val="P68B1DB1-Normal37"/>
              <w:spacing w:after="0"/>
              <w:rPr>
                <w:rFonts w:eastAsia="Times New Roman" w:cs="Times New Roman"/>
                <w:noProof/>
              </w:rPr>
            </w:pPr>
            <w:r>
              <w:rPr>
                <w:noProof/>
              </w:rPr>
              <w:t>Aprobarea sprijinului pentru 11 proiecte</w:t>
            </w:r>
          </w:p>
        </w:tc>
        <w:tc>
          <w:tcPr>
            <w:tcW w:w="1985" w:type="dxa"/>
            <w:shd w:val="clear" w:color="auto" w:fill="C6EFCE"/>
            <w:noWrap/>
            <w:vAlign w:val="center"/>
          </w:tcPr>
          <w:p w14:paraId="10F22A99" w14:textId="77777777" w:rsidR="00A90F39" w:rsidRDefault="00685C56">
            <w:pPr>
              <w:pStyle w:val="P68B1DB1-Normal37"/>
              <w:spacing w:after="0"/>
              <w:rPr>
                <w:rFonts w:eastAsia="Times New Roman" w:cs="Times New Roman"/>
                <w:noProof/>
              </w:rPr>
            </w:pPr>
            <w:r>
              <w:rPr>
                <w:noProof/>
              </w:rPr>
              <w:t>Cel puțin o decizie de aprobare a sprijinului pentru fiecare dintre cele 11 proiecte</w:t>
            </w:r>
          </w:p>
        </w:tc>
        <w:tc>
          <w:tcPr>
            <w:tcW w:w="992" w:type="dxa"/>
            <w:shd w:val="clear" w:color="auto" w:fill="C6EFCE"/>
            <w:noWrap/>
            <w:vAlign w:val="center"/>
          </w:tcPr>
          <w:p w14:paraId="3558DA71"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2CC0F6FF"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1D0553B"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30625B94" w14:textId="77777777" w:rsidR="00A90F39" w:rsidRDefault="00685C56">
            <w:pPr>
              <w:pStyle w:val="P68B1DB1-Normal37"/>
              <w:spacing w:after="0"/>
              <w:jc w:val="center"/>
              <w:rPr>
                <w:rFonts w:eastAsia="Times New Roman" w:cs="Times New Roman"/>
                <w:noProof/>
              </w:rPr>
            </w:pPr>
            <w:r>
              <w:rPr>
                <w:noProof/>
              </w:rPr>
              <w:t>Î4</w:t>
            </w:r>
          </w:p>
        </w:tc>
        <w:tc>
          <w:tcPr>
            <w:tcW w:w="708" w:type="dxa"/>
            <w:shd w:val="clear" w:color="auto" w:fill="C6EFCE"/>
            <w:noWrap/>
            <w:vAlign w:val="center"/>
          </w:tcPr>
          <w:p w14:paraId="485FF783" w14:textId="77777777" w:rsidR="00A90F39" w:rsidRDefault="00685C56">
            <w:pPr>
              <w:pStyle w:val="P68B1DB1-Normal37"/>
              <w:spacing w:after="0"/>
              <w:jc w:val="center"/>
              <w:rPr>
                <w:rFonts w:eastAsia="Times New Roman" w:cs="Times New Roman"/>
                <w:noProof/>
              </w:rPr>
            </w:pPr>
            <w:r>
              <w:rPr>
                <w:noProof/>
              </w:rPr>
              <w:t>2022</w:t>
            </w:r>
          </w:p>
        </w:tc>
        <w:tc>
          <w:tcPr>
            <w:tcW w:w="3119" w:type="dxa"/>
            <w:shd w:val="clear" w:color="auto" w:fill="C6EFCE"/>
            <w:noWrap/>
            <w:vAlign w:val="center"/>
          </w:tcPr>
          <w:p w14:paraId="24A736A8" w14:textId="77777777" w:rsidR="00A90F39" w:rsidRDefault="00685C56">
            <w:pPr>
              <w:pStyle w:val="P68B1DB1-Normal37"/>
              <w:spacing w:after="0"/>
              <w:rPr>
                <w:rFonts w:eastAsia="Times New Roman" w:cs="Times New Roman"/>
                <w:noProof/>
              </w:rPr>
            </w:pPr>
            <w:r>
              <w:rPr>
                <w:noProof/>
              </w:rPr>
              <w:t>Guvernul flamand sau entitatea respectivă aprobă sprijinul pentru 11 proiecte, care contribuie împreună la patru obiective principale: 1. Către un serviciu public pentru cetățeni, întreprinderi și asociații; 2. Să permită luarea unor decizii rapide și eficace cu ajutorul datelor; 3. Asigurarea unei infrastructuri de bază fiabile prin consolidarea componentelor TIC; și 4. Asigurarea unui loc de muncă hibrid pentru funcționarii flamanzi.</w:t>
            </w:r>
          </w:p>
        </w:tc>
      </w:tr>
      <w:tr w:rsidR="00A90F39" w14:paraId="3D70C718" w14:textId="77777777">
        <w:trPr>
          <w:trHeight w:val="309"/>
          <w:jc w:val="center"/>
        </w:trPr>
        <w:tc>
          <w:tcPr>
            <w:tcW w:w="708" w:type="dxa"/>
            <w:shd w:val="clear" w:color="auto" w:fill="C6EFCE"/>
            <w:noWrap/>
            <w:vAlign w:val="center"/>
          </w:tcPr>
          <w:p w14:paraId="1D32BCEA" w14:textId="77777777" w:rsidR="00A90F39" w:rsidRDefault="00685C56">
            <w:pPr>
              <w:pStyle w:val="P68B1DB1-Normal37"/>
              <w:spacing w:after="0"/>
              <w:jc w:val="center"/>
              <w:rPr>
                <w:rFonts w:eastAsia="Times New Roman" w:cs="Times New Roman"/>
                <w:noProof/>
              </w:rPr>
            </w:pPr>
            <w:r>
              <w:rPr>
                <w:noProof/>
              </w:rPr>
              <w:t>69</w:t>
            </w:r>
          </w:p>
        </w:tc>
        <w:tc>
          <w:tcPr>
            <w:tcW w:w="1703" w:type="dxa"/>
            <w:shd w:val="clear" w:color="auto" w:fill="C6EFCE"/>
            <w:noWrap/>
            <w:vAlign w:val="center"/>
          </w:tcPr>
          <w:p w14:paraId="3E862C5B" w14:textId="77777777" w:rsidR="00A90F39" w:rsidRDefault="00685C56">
            <w:pPr>
              <w:pStyle w:val="P68B1DB1-Normal37"/>
              <w:spacing w:after="0"/>
              <w:rPr>
                <w:rFonts w:eastAsia="Times New Roman" w:cs="Times New Roman"/>
                <w:noProof/>
              </w:rPr>
            </w:pPr>
            <w:r>
              <w:rPr>
                <w:noProof/>
              </w:rPr>
              <w:t>Digitalizarea guvernului flamand (I-2.09)</w:t>
            </w:r>
          </w:p>
        </w:tc>
        <w:tc>
          <w:tcPr>
            <w:tcW w:w="1276" w:type="dxa"/>
            <w:shd w:val="clear" w:color="auto" w:fill="C6EFCE"/>
            <w:noWrap/>
            <w:vAlign w:val="center"/>
          </w:tcPr>
          <w:p w14:paraId="3C60869C"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5E18E98F" w14:textId="77777777" w:rsidR="00A90F39" w:rsidRDefault="00685C56">
            <w:pPr>
              <w:pStyle w:val="P68B1DB1-Normal37"/>
              <w:spacing w:after="0"/>
              <w:rPr>
                <w:rFonts w:eastAsia="Times New Roman" w:cs="Times New Roman"/>
                <w:noProof/>
              </w:rPr>
            </w:pPr>
            <w:r>
              <w:rPr>
                <w:noProof/>
              </w:rPr>
              <w:t>Proiecte de digitalizare</w:t>
            </w:r>
          </w:p>
        </w:tc>
        <w:tc>
          <w:tcPr>
            <w:tcW w:w="1985" w:type="dxa"/>
            <w:shd w:val="clear" w:color="auto" w:fill="C6EFCE"/>
            <w:noWrap/>
            <w:vAlign w:val="center"/>
          </w:tcPr>
          <w:p w14:paraId="7CC4F973" w14:textId="77777777" w:rsidR="00A90F39" w:rsidRDefault="00685C56">
            <w:pPr>
              <w:pStyle w:val="P68B1DB1-Normal37"/>
              <w:spacing w:after="0"/>
              <w:rPr>
                <w:rFonts w:eastAsia="Times New Roman" w:cs="Times New Roman"/>
                <w:noProof/>
              </w:rPr>
            </w:pPr>
            <w:r>
              <w:rPr>
                <w:noProof/>
              </w:rPr>
              <w:t>Proiecte de digitalizare</w:t>
            </w:r>
          </w:p>
        </w:tc>
        <w:tc>
          <w:tcPr>
            <w:tcW w:w="992" w:type="dxa"/>
            <w:shd w:val="clear" w:color="auto" w:fill="C6EFCE"/>
            <w:noWrap/>
            <w:vAlign w:val="center"/>
          </w:tcPr>
          <w:p w14:paraId="2BA29D33"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18758113"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6EE57DAE"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75137CDC"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07A9FF7B" w14:textId="77777777" w:rsidR="00A90F39" w:rsidRDefault="00685C56">
            <w:pPr>
              <w:pStyle w:val="P68B1DB1-Normal37"/>
              <w:spacing w:after="0"/>
              <w:jc w:val="center"/>
              <w:rPr>
                <w:rFonts w:eastAsia="Times New Roman" w:cs="Times New Roman"/>
                <w:noProof/>
              </w:rPr>
            </w:pPr>
            <w:r>
              <w:rPr>
                <w:noProof/>
              </w:rPr>
              <w:t>2026</w:t>
            </w:r>
          </w:p>
        </w:tc>
        <w:tc>
          <w:tcPr>
            <w:tcW w:w="3119" w:type="dxa"/>
            <w:shd w:val="clear" w:color="auto" w:fill="C6EFCE"/>
            <w:noWrap/>
            <w:vAlign w:val="center"/>
          </w:tcPr>
          <w:p w14:paraId="1FBAD964" w14:textId="77777777" w:rsidR="00A90F39" w:rsidRDefault="00685C56">
            <w:pPr>
              <w:pStyle w:val="P68B1DB1-Normal20"/>
              <w:numPr>
                <w:ilvl w:val="0"/>
                <w:numId w:val="35"/>
              </w:numPr>
              <w:spacing w:after="0"/>
              <w:contextualSpacing/>
              <w:rPr>
                <w:noProof/>
              </w:rPr>
            </w:pPr>
            <w:r>
              <w:rPr>
                <w:noProof/>
              </w:rPr>
              <w:t>Profilul meu de cetățean are patru funcționalități și este disponibil ca aplicație pentru dispozitive mobile;</w:t>
            </w:r>
          </w:p>
          <w:p w14:paraId="5E32A4A6" w14:textId="77777777" w:rsidR="00A90F39" w:rsidRDefault="00685C56">
            <w:pPr>
              <w:pStyle w:val="P68B1DB1-Normal20"/>
              <w:numPr>
                <w:ilvl w:val="0"/>
                <w:numId w:val="35"/>
              </w:numPr>
              <w:spacing w:after="0"/>
              <w:contextualSpacing/>
              <w:rPr>
                <w:noProof/>
              </w:rPr>
            </w:pPr>
            <w:r>
              <w:rPr>
                <w:noProof/>
              </w:rPr>
              <w:t>A fost încheiat un acord-cadru TIC;</w:t>
            </w:r>
          </w:p>
          <w:p w14:paraId="57E34D8B" w14:textId="77777777" w:rsidR="00A90F39" w:rsidRDefault="00685C56">
            <w:pPr>
              <w:pStyle w:val="P68B1DB1-Normal20"/>
              <w:numPr>
                <w:ilvl w:val="0"/>
                <w:numId w:val="35"/>
              </w:numPr>
              <w:spacing w:after="0"/>
              <w:contextualSpacing/>
              <w:rPr>
                <w:noProof/>
              </w:rPr>
            </w:pPr>
            <w:r>
              <w:rPr>
                <w:noProof/>
              </w:rPr>
              <w:t>Sunt disponibile instrumente de sprijinire a administrației flamande în evaluarea securității sale cibernetice și există un mediu SIEM;</w:t>
            </w:r>
          </w:p>
          <w:p w14:paraId="4622B426" w14:textId="77777777" w:rsidR="00A90F39" w:rsidRDefault="00685C56">
            <w:pPr>
              <w:pStyle w:val="P68B1DB1-Normal20"/>
              <w:numPr>
                <w:ilvl w:val="0"/>
                <w:numId w:val="35"/>
              </w:numPr>
              <w:spacing w:after="0"/>
              <w:contextualSpacing/>
              <w:rPr>
                <w:noProof/>
              </w:rPr>
            </w:pPr>
            <w:r>
              <w:rPr>
                <w:noProof/>
              </w:rPr>
              <w:t>Sunt furnizate servicii de sprijin pentru un loc de muncă digital hibrid;</w:t>
            </w:r>
          </w:p>
          <w:p w14:paraId="3C65E9CD" w14:textId="77777777" w:rsidR="00A90F39" w:rsidRDefault="00685C56">
            <w:pPr>
              <w:pStyle w:val="P68B1DB1-Normal20"/>
              <w:numPr>
                <w:ilvl w:val="0"/>
                <w:numId w:val="35"/>
              </w:numPr>
              <w:spacing w:after="0"/>
              <w:contextualSpacing/>
              <w:rPr>
                <w:noProof/>
              </w:rPr>
            </w:pPr>
            <w:r>
              <w:rPr>
                <w:noProof/>
              </w:rPr>
              <w:t>Migrarea a două centre de date către infrastructura de cloud;</w:t>
            </w:r>
          </w:p>
          <w:p w14:paraId="2CC728B4" w14:textId="77777777" w:rsidR="00A90F39" w:rsidRDefault="00685C56">
            <w:pPr>
              <w:pStyle w:val="P68B1DB1-Normal20"/>
              <w:numPr>
                <w:ilvl w:val="0"/>
                <w:numId w:val="35"/>
              </w:numPr>
              <w:spacing w:after="0"/>
              <w:contextualSpacing/>
              <w:rPr>
                <w:noProof/>
              </w:rPr>
            </w:pPr>
            <w:r>
              <w:rPr>
                <w:noProof/>
              </w:rPr>
              <w:t>Servicii de sprijin furnizate pentru digitalizarea autorităților locale;</w:t>
            </w:r>
          </w:p>
          <w:p w14:paraId="6F7142F3" w14:textId="77777777" w:rsidR="00A90F39" w:rsidRDefault="00685C56">
            <w:pPr>
              <w:pStyle w:val="P68B1DB1-Normal20"/>
              <w:numPr>
                <w:ilvl w:val="0"/>
                <w:numId w:val="35"/>
              </w:numPr>
              <w:spacing w:after="0"/>
              <w:contextualSpacing/>
              <w:rPr>
                <w:noProof/>
              </w:rPr>
            </w:pPr>
            <w:r>
              <w:rPr>
                <w:noProof/>
              </w:rPr>
              <w:t>Sunt disponibile componente tehnice și de guvernanță pentru un spațiu Flandra al datelor inteligente;</w:t>
            </w:r>
          </w:p>
          <w:p w14:paraId="67226201" w14:textId="77777777" w:rsidR="00A90F39" w:rsidRDefault="00685C56">
            <w:pPr>
              <w:pStyle w:val="P68B1DB1-Normal20"/>
              <w:numPr>
                <w:ilvl w:val="0"/>
                <w:numId w:val="35"/>
              </w:numPr>
              <w:contextualSpacing/>
              <w:rPr>
                <w:noProof/>
              </w:rPr>
            </w:pPr>
            <w:r>
              <w:rPr>
                <w:noProof/>
              </w:rPr>
              <w:t xml:space="preserve">Există un instrument digital pentru gestionarea activelor Aquafin; </w:t>
            </w:r>
          </w:p>
          <w:p w14:paraId="2D16B8C6" w14:textId="77777777" w:rsidR="00A90F39" w:rsidRDefault="00685C56">
            <w:pPr>
              <w:pStyle w:val="P68B1DB1-ListParagraph32"/>
              <w:numPr>
                <w:ilvl w:val="0"/>
                <w:numId w:val="35"/>
              </w:numPr>
              <w:spacing w:line="259" w:lineRule="auto"/>
              <w:rPr>
                <w:noProof/>
              </w:rPr>
            </w:pPr>
            <w:r>
              <w:rPr>
                <w:noProof/>
              </w:rPr>
              <w:t>Există un prototip de platformă digitală pentru publicarea datelor privind participarea la evenimente</w:t>
            </w:r>
          </w:p>
          <w:p w14:paraId="5BBB59CC" w14:textId="77777777" w:rsidR="00A90F39" w:rsidRDefault="00685C56">
            <w:pPr>
              <w:pStyle w:val="P68B1DB1-ListParagraph32"/>
              <w:numPr>
                <w:ilvl w:val="0"/>
                <w:numId w:val="35"/>
              </w:numPr>
              <w:spacing w:line="259" w:lineRule="auto"/>
              <w:rPr>
                <w:noProof/>
              </w:rPr>
            </w:pPr>
            <w:r>
              <w:rPr>
                <w:noProof/>
              </w:rPr>
              <w:t>Funcționalitățile sunt disponibile pe platforma Kaleidos.</w:t>
            </w:r>
          </w:p>
        </w:tc>
      </w:tr>
      <w:tr w:rsidR="00A90F39" w14:paraId="05435F4F" w14:textId="77777777">
        <w:trPr>
          <w:trHeight w:val="309"/>
          <w:jc w:val="center"/>
        </w:trPr>
        <w:tc>
          <w:tcPr>
            <w:tcW w:w="708" w:type="dxa"/>
            <w:shd w:val="clear" w:color="auto" w:fill="C6EFCE"/>
            <w:noWrap/>
            <w:vAlign w:val="center"/>
          </w:tcPr>
          <w:p w14:paraId="2A92B159" w14:textId="77777777" w:rsidR="00A90F39" w:rsidRDefault="00685C56">
            <w:pPr>
              <w:pStyle w:val="P68B1DB1-Normal37"/>
              <w:spacing w:after="0"/>
              <w:jc w:val="center"/>
              <w:rPr>
                <w:rFonts w:eastAsia="Times New Roman" w:cs="Times New Roman"/>
                <w:noProof/>
              </w:rPr>
            </w:pPr>
            <w:r>
              <w:rPr>
                <w:noProof/>
              </w:rPr>
              <w:t>70</w:t>
            </w:r>
          </w:p>
        </w:tc>
        <w:tc>
          <w:tcPr>
            <w:tcW w:w="1703" w:type="dxa"/>
            <w:shd w:val="clear" w:color="auto" w:fill="C6EFCE"/>
            <w:noWrap/>
            <w:vAlign w:val="center"/>
          </w:tcPr>
          <w:p w14:paraId="58AA5DB3" w14:textId="77777777" w:rsidR="00A90F39" w:rsidRDefault="00685C56">
            <w:pPr>
              <w:pStyle w:val="P68B1DB1-Normal37"/>
              <w:spacing w:after="0"/>
              <w:rPr>
                <w:rFonts w:eastAsia="Times New Roman" w:cs="Times New Roman"/>
                <w:noProof/>
              </w:rPr>
            </w:pPr>
            <w:r>
              <w:rPr>
                <w:noProof/>
              </w:rPr>
              <w:t>Platforma regională de schimb de date (I-2.10)</w:t>
            </w:r>
          </w:p>
        </w:tc>
        <w:tc>
          <w:tcPr>
            <w:tcW w:w="1276" w:type="dxa"/>
            <w:shd w:val="clear" w:color="auto" w:fill="C6EFCE"/>
            <w:noWrap/>
            <w:vAlign w:val="center"/>
          </w:tcPr>
          <w:p w14:paraId="1AD988FA"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26689658" w14:textId="77777777" w:rsidR="00A90F39" w:rsidRDefault="00685C56">
            <w:pPr>
              <w:pStyle w:val="P68B1DB1-Normal37"/>
              <w:spacing w:after="0"/>
              <w:rPr>
                <w:rFonts w:eastAsia="Times New Roman" w:cs="Times New Roman"/>
                <w:noProof/>
              </w:rPr>
            </w:pPr>
            <w:r>
              <w:rPr>
                <w:noProof/>
              </w:rPr>
              <w:t>Atribuirea contractului de achiziții publice</w:t>
            </w:r>
          </w:p>
        </w:tc>
        <w:tc>
          <w:tcPr>
            <w:tcW w:w="1985" w:type="dxa"/>
            <w:shd w:val="clear" w:color="auto" w:fill="C6EFCE"/>
            <w:noWrap/>
            <w:vAlign w:val="center"/>
          </w:tcPr>
          <w:p w14:paraId="155C784D" w14:textId="77777777" w:rsidR="00A90F39" w:rsidRDefault="00685C56">
            <w:pPr>
              <w:pStyle w:val="P68B1DB1-Normal37"/>
              <w:spacing w:after="0"/>
              <w:rPr>
                <w:rFonts w:eastAsia="Times New Roman" w:cs="Times New Roman"/>
                <w:noProof/>
              </w:rPr>
            </w:pPr>
            <w:r>
              <w:rPr>
                <w:noProof/>
              </w:rPr>
              <w:t>Se publică un document de ordin de misiune.</w:t>
            </w:r>
          </w:p>
        </w:tc>
        <w:tc>
          <w:tcPr>
            <w:tcW w:w="992" w:type="dxa"/>
            <w:shd w:val="clear" w:color="auto" w:fill="C6EFCE"/>
            <w:noWrap/>
            <w:vAlign w:val="center"/>
          </w:tcPr>
          <w:p w14:paraId="177FDCA5"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1F406209"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3FDC0AD"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38D55250"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6AC39A01" w14:textId="77777777" w:rsidR="00A90F39" w:rsidRDefault="00685C56">
            <w:pPr>
              <w:pStyle w:val="P68B1DB1-Normal37"/>
              <w:spacing w:after="0"/>
              <w:jc w:val="center"/>
              <w:rPr>
                <w:rFonts w:eastAsia="Times New Roman" w:cs="Times New Roman"/>
                <w:noProof/>
              </w:rPr>
            </w:pPr>
            <w:r>
              <w:rPr>
                <w:noProof/>
              </w:rPr>
              <w:t>2021</w:t>
            </w:r>
          </w:p>
        </w:tc>
        <w:tc>
          <w:tcPr>
            <w:tcW w:w="3119" w:type="dxa"/>
            <w:shd w:val="clear" w:color="auto" w:fill="C6EFCE"/>
            <w:noWrap/>
            <w:vAlign w:val="center"/>
          </w:tcPr>
          <w:p w14:paraId="6CF81B7C" w14:textId="77777777" w:rsidR="00A90F39" w:rsidRDefault="00685C56">
            <w:pPr>
              <w:pStyle w:val="P68B1DB1-Normal37"/>
              <w:spacing w:after="0"/>
              <w:rPr>
                <w:rFonts w:eastAsia="Times New Roman" w:cs="Times New Roman"/>
                <w:noProof/>
              </w:rPr>
            </w:pPr>
            <w:r>
              <w:rPr>
                <w:noProof/>
              </w:rPr>
              <w:t>Se publică un document de ordin de misiune care prezintă cerințele de nivel înalt ale soluției pentru o platformă de schimb de date, precum și repartizarea rolurilor între Centrul Regional de Informatică din Bruxelles (BRIC) și subcontractanți și nevoile în ceea ce privește guvernanța datelor și guvernanța necesară pentru platformă.</w:t>
            </w:r>
          </w:p>
        </w:tc>
      </w:tr>
      <w:tr w:rsidR="00A90F39" w14:paraId="352141BB" w14:textId="77777777">
        <w:trPr>
          <w:trHeight w:val="309"/>
          <w:jc w:val="center"/>
        </w:trPr>
        <w:tc>
          <w:tcPr>
            <w:tcW w:w="708" w:type="dxa"/>
            <w:shd w:val="clear" w:color="auto" w:fill="C6EFCE"/>
            <w:noWrap/>
            <w:vAlign w:val="center"/>
          </w:tcPr>
          <w:p w14:paraId="04AC0589" w14:textId="77777777" w:rsidR="00A90F39" w:rsidRDefault="00685C56">
            <w:pPr>
              <w:pStyle w:val="P68B1DB1-Normal37"/>
              <w:spacing w:after="0"/>
              <w:jc w:val="center"/>
              <w:rPr>
                <w:rFonts w:eastAsia="Times New Roman" w:cs="Times New Roman"/>
                <w:noProof/>
              </w:rPr>
            </w:pPr>
            <w:r>
              <w:rPr>
                <w:noProof/>
              </w:rPr>
              <w:t>72</w:t>
            </w:r>
          </w:p>
        </w:tc>
        <w:tc>
          <w:tcPr>
            <w:tcW w:w="1703" w:type="dxa"/>
            <w:shd w:val="clear" w:color="auto" w:fill="C6EFCE"/>
            <w:noWrap/>
            <w:vAlign w:val="center"/>
          </w:tcPr>
          <w:p w14:paraId="565D1636" w14:textId="77777777" w:rsidR="00A90F39" w:rsidRDefault="00685C56">
            <w:pPr>
              <w:pStyle w:val="P68B1DB1-Normal37"/>
              <w:spacing w:after="0"/>
              <w:rPr>
                <w:rFonts w:eastAsia="Times New Roman" w:cs="Times New Roman"/>
                <w:noProof/>
              </w:rPr>
            </w:pPr>
            <w:r>
              <w:rPr>
                <w:noProof/>
              </w:rPr>
              <w:t>Digitalizarea proceselor dintre cetățeni și întreprinderi (I-2.11)</w:t>
            </w:r>
          </w:p>
        </w:tc>
        <w:tc>
          <w:tcPr>
            <w:tcW w:w="1276" w:type="dxa"/>
            <w:shd w:val="clear" w:color="auto" w:fill="C6EFCE"/>
            <w:noWrap/>
            <w:vAlign w:val="center"/>
          </w:tcPr>
          <w:p w14:paraId="4C29ED5C"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7F83B0CB" w14:textId="77777777" w:rsidR="00A90F39" w:rsidRDefault="00685C56">
            <w:pPr>
              <w:pStyle w:val="P68B1DB1-Normal37"/>
              <w:spacing w:after="0"/>
              <w:rPr>
                <w:rFonts w:eastAsia="Times New Roman" w:cs="Times New Roman"/>
                <w:noProof/>
              </w:rPr>
            </w:pPr>
            <w:r>
              <w:rPr>
                <w:noProof/>
              </w:rPr>
              <w:t>Intrarea în funcțiune a unor noi platforme digitale</w:t>
            </w:r>
          </w:p>
        </w:tc>
        <w:tc>
          <w:tcPr>
            <w:tcW w:w="1985" w:type="dxa"/>
            <w:shd w:val="clear" w:color="auto" w:fill="C6EFCE"/>
            <w:noWrap/>
            <w:vAlign w:val="center"/>
          </w:tcPr>
          <w:p w14:paraId="7A225BCC" w14:textId="77777777" w:rsidR="00A90F39" w:rsidRDefault="00685C56">
            <w:pPr>
              <w:pStyle w:val="P68B1DB1-Normal37"/>
              <w:spacing w:after="0"/>
              <w:rPr>
                <w:rFonts w:eastAsia="Times New Roman" w:cs="Times New Roman"/>
                <w:noProof/>
              </w:rPr>
            </w:pPr>
            <w:r>
              <w:rPr>
                <w:noProof/>
              </w:rPr>
              <w:t>O nouă platformă (CRM) care facilitează interacțiunea dintre administrație și cetățeni/întreprinderi și dintre administrații este operațională în regiunea Bruxelles</w:t>
            </w:r>
          </w:p>
        </w:tc>
        <w:tc>
          <w:tcPr>
            <w:tcW w:w="992" w:type="dxa"/>
            <w:shd w:val="clear" w:color="auto" w:fill="C6EFCE"/>
            <w:noWrap/>
            <w:vAlign w:val="center"/>
          </w:tcPr>
          <w:p w14:paraId="13288B49"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157431D6"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25A888B4"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D913071"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55FC2ABA" w14:textId="77777777" w:rsidR="00A90F39" w:rsidRDefault="00685C56">
            <w:pPr>
              <w:pStyle w:val="P68B1DB1-Normal37"/>
              <w:spacing w:after="0"/>
              <w:jc w:val="center"/>
              <w:rPr>
                <w:rFonts w:eastAsia="Times New Roman" w:cs="Times New Roman"/>
                <w:noProof/>
              </w:rPr>
            </w:pPr>
            <w:r>
              <w:rPr>
                <w:noProof/>
              </w:rPr>
              <w:t>2021</w:t>
            </w:r>
          </w:p>
        </w:tc>
        <w:tc>
          <w:tcPr>
            <w:tcW w:w="3119" w:type="dxa"/>
            <w:shd w:val="clear" w:color="auto" w:fill="C6EFCE"/>
            <w:noWrap/>
            <w:vAlign w:val="center"/>
          </w:tcPr>
          <w:p w14:paraId="46000CF1" w14:textId="77777777" w:rsidR="00A90F39" w:rsidRDefault="00685C56">
            <w:pPr>
              <w:pStyle w:val="P68B1DB1-Normal37"/>
              <w:spacing w:after="0"/>
              <w:rPr>
                <w:rFonts w:eastAsia="Times New Roman" w:cs="Times New Roman"/>
                <w:noProof/>
              </w:rPr>
            </w:pPr>
            <w:r>
              <w:rPr>
                <w:noProof/>
              </w:rPr>
              <w:t>O nouă platformă (CRM) care facilitează interacțiunea dintre administrație și cetățeni/întreprinderi și dintre administrații este operațională în regiunea Bruxelles.</w:t>
            </w:r>
          </w:p>
          <w:p w14:paraId="0AFD5E8F" w14:textId="77777777" w:rsidR="00A90F39" w:rsidRDefault="00685C56">
            <w:pPr>
              <w:pStyle w:val="P68B1DB1-Normal37"/>
              <w:spacing w:after="0"/>
              <w:rPr>
                <w:rFonts w:eastAsia="Times New Roman" w:cs="Times New Roman"/>
                <w:noProof/>
              </w:rPr>
            </w:pPr>
            <w:r>
              <w:rPr>
                <w:noProof/>
              </w:rPr>
              <w:t>Platforma de bază CRM este disponibilă pentru dezvoltarea de proiecte CRM specifice în regiunea Bruxelles. Obiectivul este de a implementa, până la sfârșitul anului 2024 16, proiecte repartizate între administrațiile regionale și/sau locale (Parking.Bruxelles, Hub.Bruxelles, Bruxelles Economie și Emploi).</w:t>
            </w:r>
          </w:p>
        </w:tc>
      </w:tr>
      <w:tr w:rsidR="00A90F39" w14:paraId="3FB4121D" w14:textId="77777777">
        <w:trPr>
          <w:trHeight w:val="309"/>
          <w:jc w:val="center"/>
        </w:trPr>
        <w:tc>
          <w:tcPr>
            <w:tcW w:w="708" w:type="dxa"/>
            <w:shd w:val="clear" w:color="auto" w:fill="C6EFCE"/>
            <w:noWrap/>
            <w:vAlign w:val="center"/>
          </w:tcPr>
          <w:p w14:paraId="57E37C19" w14:textId="77777777" w:rsidR="00A90F39" w:rsidRDefault="00685C56">
            <w:pPr>
              <w:pStyle w:val="P68B1DB1-Normal37"/>
              <w:spacing w:after="0"/>
              <w:jc w:val="center"/>
              <w:rPr>
                <w:rFonts w:eastAsia="Times New Roman" w:cs="Times New Roman"/>
                <w:noProof/>
              </w:rPr>
            </w:pPr>
            <w:r>
              <w:rPr>
                <w:noProof/>
              </w:rPr>
              <w:t>73</w:t>
            </w:r>
          </w:p>
        </w:tc>
        <w:tc>
          <w:tcPr>
            <w:tcW w:w="1703" w:type="dxa"/>
            <w:shd w:val="clear" w:color="auto" w:fill="C6EFCE"/>
            <w:noWrap/>
            <w:vAlign w:val="center"/>
          </w:tcPr>
          <w:p w14:paraId="4D1CAAC4" w14:textId="77777777" w:rsidR="00A90F39" w:rsidRDefault="00685C56">
            <w:pPr>
              <w:pStyle w:val="P68B1DB1-Normal37"/>
              <w:spacing w:after="0"/>
              <w:rPr>
                <w:rFonts w:eastAsia="Times New Roman" w:cs="Times New Roman"/>
                <w:noProof/>
              </w:rPr>
            </w:pPr>
            <w:r>
              <w:rPr>
                <w:noProof/>
              </w:rPr>
              <w:t>Digitalizarea proceselor dintre cetățeni și întreprinderi (I-2.11)</w:t>
            </w:r>
          </w:p>
        </w:tc>
        <w:tc>
          <w:tcPr>
            <w:tcW w:w="1276" w:type="dxa"/>
            <w:shd w:val="clear" w:color="auto" w:fill="C6EFCE"/>
            <w:noWrap/>
            <w:vAlign w:val="center"/>
          </w:tcPr>
          <w:p w14:paraId="5FCFF951" w14:textId="77777777" w:rsidR="00A90F39" w:rsidRDefault="00685C56">
            <w:pPr>
              <w:pStyle w:val="P68B1DB1-Normal37"/>
              <w:spacing w:after="0"/>
              <w:rPr>
                <w:rFonts w:eastAsia="Times New Roman" w:cs="Times New Roman"/>
                <w:noProof/>
              </w:rPr>
            </w:pPr>
            <w:r>
              <w:rPr>
                <w:noProof/>
              </w:rPr>
              <w:t>T</w:t>
            </w:r>
          </w:p>
        </w:tc>
        <w:tc>
          <w:tcPr>
            <w:tcW w:w="1984" w:type="dxa"/>
            <w:shd w:val="clear" w:color="auto" w:fill="C6EFCE"/>
            <w:noWrap/>
            <w:vAlign w:val="center"/>
          </w:tcPr>
          <w:p w14:paraId="489C89A4" w14:textId="77777777" w:rsidR="00A90F39" w:rsidRDefault="00685C56">
            <w:pPr>
              <w:pStyle w:val="P68B1DB1-Normal37"/>
              <w:spacing w:after="0"/>
              <w:rPr>
                <w:rFonts w:eastAsia="Times New Roman" w:cs="Times New Roman"/>
                <w:noProof/>
              </w:rPr>
            </w:pPr>
            <w:r>
              <w:rPr>
                <w:noProof/>
              </w:rPr>
              <w:t xml:space="preserve">3 platforme digitale </w:t>
            </w:r>
          </w:p>
        </w:tc>
        <w:tc>
          <w:tcPr>
            <w:tcW w:w="1985" w:type="dxa"/>
            <w:shd w:val="clear" w:color="auto" w:fill="C6EFCE"/>
            <w:noWrap/>
            <w:vAlign w:val="center"/>
          </w:tcPr>
          <w:p w14:paraId="38594407"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3938627" w14:textId="77777777" w:rsidR="00A90F39" w:rsidRDefault="00685C56">
            <w:pPr>
              <w:pStyle w:val="P68B1DB1-Normal37"/>
              <w:spacing w:after="0"/>
              <w:jc w:val="center"/>
              <w:rPr>
                <w:rFonts w:eastAsia="Times New Roman" w:cs="Times New Roman"/>
                <w:noProof/>
              </w:rPr>
            </w:pPr>
            <w:r>
              <w:rPr>
                <w:noProof/>
              </w:rPr>
              <w:t>Platforme digitale</w:t>
            </w:r>
          </w:p>
        </w:tc>
        <w:tc>
          <w:tcPr>
            <w:tcW w:w="1134" w:type="dxa"/>
            <w:shd w:val="clear" w:color="auto" w:fill="C6EFCE"/>
            <w:noWrap/>
            <w:vAlign w:val="center"/>
          </w:tcPr>
          <w:p w14:paraId="5D8E5631" w14:textId="77777777" w:rsidR="00A90F39" w:rsidRDefault="00685C56">
            <w:pPr>
              <w:pStyle w:val="P68B1DB1-Normal37"/>
              <w:spacing w:after="0"/>
              <w:jc w:val="center"/>
              <w:rPr>
                <w:rFonts w:eastAsia="Times New Roman" w:cs="Times New Roman"/>
                <w:noProof/>
              </w:rPr>
            </w:pPr>
            <w:r>
              <w:rPr>
                <w:noProof/>
              </w:rPr>
              <w:t>0</w:t>
            </w:r>
          </w:p>
        </w:tc>
        <w:tc>
          <w:tcPr>
            <w:tcW w:w="850" w:type="dxa"/>
            <w:shd w:val="clear" w:color="auto" w:fill="C6EFCE"/>
            <w:noWrap/>
            <w:vAlign w:val="center"/>
          </w:tcPr>
          <w:p w14:paraId="388D6F57" w14:textId="77777777" w:rsidR="00A90F39" w:rsidRDefault="00685C56">
            <w:pPr>
              <w:pStyle w:val="P68B1DB1-Normal37"/>
              <w:spacing w:after="0"/>
              <w:jc w:val="center"/>
              <w:rPr>
                <w:rFonts w:eastAsia="Times New Roman" w:cs="Times New Roman"/>
                <w:noProof/>
              </w:rPr>
            </w:pPr>
            <w:r>
              <w:rPr>
                <w:noProof/>
              </w:rPr>
              <w:t>3</w:t>
            </w:r>
          </w:p>
        </w:tc>
        <w:tc>
          <w:tcPr>
            <w:tcW w:w="993" w:type="dxa"/>
            <w:shd w:val="clear" w:color="auto" w:fill="C6EFCE"/>
            <w:noWrap/>
            <w:vAlign w:val="center"/>
          </w:tcPr>
          <w:p w14:paraId="24F538C5" w14:textId="77777777" w:rsidR="00A90F39" w:rsidRDefault="00685C56">
            <w:pPr>
              <w:pStyle w:val="P68B1DB1-Normal37"/>
              <w:spacing w:after="0"/>
              <w:jc w:val="center"/>
              <w:rPr>
                <w:rFonts w:eastAsia="Times New Roman" w:cs="Times New Roman"/>
                <w:noProof/>
              </w:rPr>
            </w:pPr>
            <w:r>
              <w:rPr>
                <w:noProof/>
              </w:rPr>
              <w:t>Î4</w:t>
            </w:r>
          </w:p>
        </w:tc>
        <w:tc>
          <w:tcPr>
            <w:tcW w:w="708" w:type="dxa"/>
            <w:shd w:val="clear" w:color="auto" w:fill="C6EFCE"/>
            <w:noWrap/>
            <w:vAlign w:val="center"/>
          </w:tcPr>
          <w:p w14:paraId="6E8FA113" w14:textId="77777777" w:rsidR="00A90F39" w:rsidRDefault="00685C56">
            <w:pPr>
              <w:pStyle w:val="P68B1DB1-Normal37"/>
              <w:spacing w:after="0"/>
              <w:jc w:val="center"/>
              <w:rPr>
                <w:rFonts w:eastAsia="Times New Roman" w:cs="Times New Roman"/>
                <w:noProof/>
              </w:rPr>
            </w:pPr>
            <w:r>
              <w:rPr>
                <w:noProof/>
              </w:rPr>
              <w:t>2025</w:t>
            </w:r>
          </w:p>
        </w:tc>
        <w:tc>
          <w:tcPr>
            <w:tcW w:w="3119" w:type="dxa"/>
            <w:shd w:val="clear" w:color="auto" w:fill="C6EFCE"/>
            <w:noWrap/>
            <w:vAlign w:val="center"/>
          </w:tcPr>
          <w:p w14:paraId="172348FF" w14:textId="77777777" w:rsidR="00A90F39" w:rsidRDefault="00685C56">
            <w:pPr>
              <w:pStyle w:val="P68B1DB1-Normal37"/>
              <w:spacing w:after="0"/>
              <w:rPr>
                <w:rFonts w:eastAsia="Times New Roman" w:cs="Times New Roman"/>
                <w:noProof/>
              </w:rPr>
            </w:pPr>
            <w:r>
              <w:rPr>
                <w:noProof/>
              </w:rPr>
              <w:t>Trei platforme digitale sunt online și accesibile pentru autorizațiile de urbanism, informațiile de urbanism și autorizațiile de mediu în Regiunea Bruxelles-Capitală.</w:t>
            </w:r>
          </w:p>
        </w:tc>
      </w:tr>
      <w:tr w:rsidR="00A90F39" w14:paraId="5DB71712" w14:textId="77777777">
        <w:trPr>
          <w:trHeight w:val="309"/>
          <w:jc w:val="center"/>
        </w:trPr>
        <w:tc>
          <w:tcPr>
            <w:tcW w:w="708" w:type="dxa"/>
            <w:shd w:val="clear" w:color="auto" w:fill="C6EFCE"/>
            <w:noWrap/>
            <w:vAlign w:val="center"/>
          </w:tcPr>
          <w:p w14:paraId="7A27B434" w14:textId="77777777" w:rsidR="00A90F39" w:rsidRDefault="00685C56">
            <w:pPr>
              <w:pStyle w:val="P68B1DB1-Normal37"/>
              <w:spacing w:after="0"/>
              <w:jc w:val="center"/>
              <w:rPr>
                <w:rFonts w:eastAsia="Times New Roman" w:cs="Times New Roman"/>
                <w:noProof/>
              </w:rPr>
            </w:pPr>
            <w:r>
              <w:rPr>
                <w:noProof/>
              </w:rPr>
              <w:t>77</w:t>
            </w:r>
          </w:p>
        </w:tc>
        <w:tc>
          <w:tcPr>
            <w:tcW w:w="1703" w:type="dxa"/>
            <w:shd w:val="clear" w:color="auto" w:fill="C6EFCE"/>
            <w:noWrap/>
            <w:vAlign w:val="center"/>
          </w:tcPr>
          <w:p w14:paraId="60392EA4" w14:textId="77777777" w:rsidR="00A90F39" w:rsidRDefault="00685C56">
            <w:pPr>
              <w:pStyle w:val="P68B1DB1-Normal37"/>
              <w:spacing w:after="0"/>
              <w:rPr>
                <w:rFonts w:eastAsia="Times New Roman" w:cs="Times New Roman"/>
                <w:noProof/>
              </w:rPr>
            </w:pPr>
            <w:r>
              <w:rPr>
                <w:noProof/>
              </w:rPr>
              <w:t>Simplificarea procedurilor administrative (R-2.01)</w:t>
            </w:r>
          </w:p>
        </w:tc>
        <w:tc>
          <w:tcPr>
            <w:tcW w:w="1276" w:type="dxa"/>
            <w:shd w:val="clear" w:color="auto" w:fill="C6EFCE"/>
            <w:noWrap/>
            <w:vAlign w:val="center"/>
          </w:tcPr>
          <w:p w14:paraId="0CBF3E3F"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1FC3A33F" w14:textId="77777777" w:rsidR="00A90F39" w:rsidRDefault="00685C56">
            <w:pPr>
              <w:pStyle w:val="P68B1DB1-Normal37"/>
              <w:spacing w:after="0"/>
              <w:rPr>
                <w:rFonts w:eastAsia="Times New Roman" w:cs="Times New Roman"/>
                <w:noProof/>
              </w:rPr>
            </w:pPr>
            <w:r>
              <w:rPr>
                <w:noProof/>
              </w:rPr>
              <w:t>Intrarea în vigoare a măsurilor de simplificare a creării online a unei întreprinderi</w:t>
            </w:r>
          </w:p>
        </w:tc>
        <w:tc>
          <w:tcPr>
            <w:tcW w:w="1985" w:type="dxa"/>
            <w:shd w:val="clear" w:color="auto" w:fill="C6EFCE"/>
            <w:noWrap/>
            <w:vAlign w:val="center"/>
          </w:tcPr>
          <w:p w14:paraId="2F5A6FBF" w14:textId="77777777" w:rsidR="00A90F39" w:rsidRDefault="00685C56">
            <w:pPr>
              <w:pStyle w:val="P68B1DB1-Normal37"/>
              <w:spacing w:after="0"/>
              <w:rPr>
                <w:rFonts w:eastAsia="Times New Roman" w:cs="Times New Roman"/>
                <w:noProof/>
              </w:rPr>
            </w:pPr>
            <w:r>
              <w:rPr>
                <w:noProof/>
              </w:rPr>
              <w:t>Publicarea în Monitorul belgian a ultimului act legislativ de aprobare a acordului de cooperare, inclusiv a măsurilor care permit crearea, modificarea și dizolvarea activităților comerciale în format electronic integral. Dispoziții care indică intrarea în vigoare a legilor și a decretelor regale care permit treptat crearea, modificarea și dizolvarea online a persoanelor juridice pentru toate formele juridice</w:t>
            </w:r>
          </w:p>
        </w:tc>
        <w:tc>
          <w:tcPr>
            <w:tcW w:w="992" w:type="dxa"/>
            <w:shd w:val="clear" w:color="auto" w:fill="C6EFCE"/>
            <w:noWrap/>
            <w:vAlign w:val="center"/>
          </w:tcPr>
          <w:p w14:paraId="3B7DAD48"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5F6D7427"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50DE393"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0E024FF" w14:textId="77777777" w:rsidR="00A90F39" w:rsidRDefault="00685C56">
            <w:pPr>
              <w:pStyle w:val="P68B1DB1-Normal37"/>
              <w:spacing w:after="0"/>
              <w:jc w:val="center"/>
              <w:rPr>
                <w:rFonts w:eastAsia="Times New Roman" w:cs="Times New Roman"/>
                <w:noProof/>
              </w:rPr>
            </w:pPr>
            <w:r>
              <w:rPr>
                <w:noProof/>
              </w:rPr>
              <w:t>Î4</w:t>
            </w:r>
          </w:p>
        </w:tc>
        <w:tc>
          <w:tcPr>
            <w:tcW w:w="708" w:type="dxa"/>
            <w:shd w:val="clear" w:color="auto" w:fill="C6EFCE"/>
            <w:noWrap/>
            <w:vAlign w:val="center"/>
          </w:tcPr>
          <w:p w14:paraId="31F7ECA8" w14:textId="77777777" w:rsidR="00A90F39" w:rsidRDefault="00685C56">
            <w:pPr>
              <w:pStyle w:val="P68B1DB1-Normal37"/>
              <w:spacing w:after="0"/>
              <w:jc w:val="center"/>
              <w:rPr>
                <w:rFonts w:eastAsia="Times New Roman" w:cs="Times New Roman"/>
                <w:noProof/>
              </w:rPr>
            </w:pPr>
            <w:r>
              <w:rPr>
                <w:noProof/>
              </w:rPr>
              <w:t>2023</w:t>
            </w:r>
          </w:p>
        </w:tc>
        <w:tc>
          <w:tcPr>
            <w:tcW w:w="3119" w:type="dxa"/>
            <w:shd w:val="clear" w:color="auto" w:fill="C6EFCE"/>
            <w:noWrap/>
            <w:vAlign w:val="center"/>
          </w:tcPr>
          <w:p w14:paraId="0F3EAE58" w14:textId="77777777" w:rsidR="00A90F39" w:rsidRDefault="00685C56">
            <w:pPr>
              <w:pStyle w:val="P68B1DB1-Normal37"/>
              <w:spacing w:after="0"/>
              <w:rPr>
                <w:rFonts w:eastAsia="Times New Roman" w:cs="Times New Roman"/>
                <w:noProof/>
              </w:rPr>
            </w:pPr>
            <w:r>
              <w:rPr>
                <w:noProof/>
              </w:rPr>
              <w:t>Intrarea în vigoare a acordului de cooperare dintre guvernul federal și entitățile federate, inclusiv măsuri care să permită crearea, modificarea și dizolvarea activităților comerciale în format electronic integral. Noul sistem digital introdus prin acordul de cooperare, care cuprinde trei formulare electronice pentru crearea, modificarea și dizolvarea activităților comerciale, este un canal administrativ alternativ care oferă o alternativă simplificată la formularele existente.</w:t>
            </w:r>
          </w:p>
          <w:p w14:paraId="72B3259E" w14:textId="77777777" w:rsidR="00A90F39" w:rsidRDefault="00685C56">
            <w:pPr>
              <w:pStyle w:val="P68B1DB1-Normal37"/>
              <w:spacing w:after="0"/>
              <w:rPr>
                <w:rFonts w:eastAsia="Times New Roman" w:cs="Times New Roman"/>
                <w:noProof/>
              </w:rPr>
            </w:pPr>
            <w:r>
              <w:rPr>
                <w:noProof/>
              </w:rPr>
              <w:t xml:space="preserve">Intrarea în vigoare a dispozițiilor legislative care permit treptat crearea, modificarea și dizolvarea online a persoanelor juridice pentru toate formele juridice prin intermediul notarilor sau prin Legea privind instanțele judecătorești. </w:t>
            </w:r>
          </w:p>
        </w:tc>
      </w:tr>
      <w:tr w:rsidR="00A90F39" w14:paraId="54E1E46A" w14:textId="77777777">
        <w:trPr>
          <w:trHeight w:val="309"/>
          <w:jc w:val="center"/>
        </w:trPr>
        <w:tc>
          <w:tcPr>
            <w:tcW w:w="708" w:type="dxa"/>
            <w:shd w:val="clear" w:color="auto" w:fill="C6EFCE"/>
            <w:noWrap/>
            <w:vAlign w:val="center"/>
          </w:tcPr>
          <w:p w14:paraId="53FCE8BA" w14:textId="77777777" w:rsidR="00A90F39" w:rsidRDefault="00685C56">
            <w:pPr>
              <w:pStyle w:val="P68B1DB1-Normal37"/>
              <w:spacing w:after="0"/>
              <w:jc w:val="center"/>
              <w:rPr>
                <w:rFonts w:eastAsia="Times New Roman" w:cs="Times New Roman"/>
                <w:noProof/>
              </w:rPr>
            </w:pPr>
            <w:r>
              <w:rPr>
                <w:noProof/>
              </w:rPr>
              <w:t>78</w:t>
            </w:r>
          </w:p>
        </w:tc>
        <w:tc>
          <w:tcPr>
            <w:tcW w:w="1703" w:type="dxa"/>
            <w:shd w:val="clear" w:color="auto" w:fill="C6EFCE"/>
            <w:noWrap/>
            <w:vAlign w:val="center"/>
          </w:tcPr>
          <w:p w14:paraId="28790396" w14:textId="77777777" w:rsidR="00A90F39" w:rsidRDefault="00685C56">
            <w:pPr>
              <w:pStyle w:val="P68B1DB1-Normal37"/>
              <w:spacing w:after="0"/>
              <w:rPr>
                <w:rFonts w:eastAsia="Times New Roman" w:cs="Times New Roman"/>
                <w:noProof/>
              </w:rPr>
            </w:pPr>
            <w:r>
              <w:rPr>
                <w:noProof/>
              </w:rPr>
              <w:t>E-administrația: procedura de licitație (R-2.02)</w:t>
            </w:r>
          </w:p>
        </w:tc>
        <w:tc>
          <w:tcPr>
            <w:tcW w:w="1276" w:type="dxa"/>
            <w:shd w:val="clear" w:color="auto" w:fill="C6EFCE"/>
            <w:noWrap/>
            <w:vAlign w:val="center"/>
          </w:tcPr>
          <w:p w14:paraId="458B4711" w14:textId="77777777" w:rsidR="00A90F39" w:rsidRDefault="00685C56">
            <w:pPr>
              <w:pStyle w:val="P68B1DB1-Normal37"/>
              <w:spacing w:after="0"/>
              <w:rPr>
                <w:rFonts w:eastAsia="Times New Roman" w:cs="Times New Roman"/>
                <w:noProof/>
              </w:rPr>
            </w:pPr>
            <w:r>
              <w:rPr>
                <w:noProof/>
              </w:rPr>
              <w:t>M</w:t>
            </w:r>
          </w:p>
        </w:tc>
        <w:tc>
          <w:tcPr>
            <w:tcW w:w="1984" w:type="dxa"/>
            <w:shd w:val="clear" w:color="auto" w:fill="C6EFCE"/>
            <w:noWrap/>
            <w:vAlign w:val="center"/>
          </w:tcPr>
          <w:p w14:paraId="0B322C26" w14:textId="77777777" w:rsidR="00A90F39" w:rsidRDefault="00685C56">
            <w:pPr>
              <w:pStyle w:val="P68B1DB1-Normal37"/>
              <w:spacing w:after="0"/>
              <w:rPr>
                <w:rFonts w:eastAsia="Times New Roman" w:cs="Times New Roman"/>
                <w:noProof/>
              </w:rPr>
            </w:pPr>
            <w:r>
              <w:rPr>
                <w:noProof/>
              </w:rPr>
              <w:t>Intrarea în vigoare a unui nou context de reglementare</w:t>
            </w:r>
          </w:p>
        </w:tc>
        <w:tc>
          <w:tcPr>
            <w:tcW w:w="1985" w:type="dxa"/>
            <w:shd w:val="clear" w:color="auto" w:fill="C6EFCE"/>
            <w:noWrap/>
            <w:vAlign w:val="center"/>
          </w:tcPr>
          <w:p w14:paraId="1ED46089" w14:textId="77777777" w:rsidR="00A90F39" w:rsidRDefault="00685C56">
            <w:pPr>
              <w:pStyle w:val="P68B1DB1-Normal37"/>
              <w:spacing w:after="0"/>
              <w:rPr>
                <w:rFonts w:eastAsia="Times New Roman" w:cs="Times New Roman"/>
                <w:noProof/>
              </w:rPr>
            </w:pPr>
            <w:r>
              <w:rPr>
                <w:noProof/>
              </w:rPr>
              <w:t>Dispoziție legală care indică intrarea în vigoare a noului decret regal</w:t>
            </w:r>
          </w:p>
        </w:tc>
        <w:tc>
          <w:tcPr>
            <w:tcW w:w="992" w:type="dxa"/>
            <w:shd w:val="clear" w:color="auto" w:fill="C6EFCE"/>
            <w:noWrap/>
            <w:vAlign w:val="center"/>
          </w:tcPr>
          <w:p w14:paraId="54881A1F"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045EF381" w14:textId="77777777" w:rsidR="00A90F39" w:rsidRDefault="00A90F39">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49B03FFA"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99348CB" w14:textId="77777777" w:rsidR="00A90F39" w:rsidRDefault="00685C56">
            <w:pPr>
              <w:pStyle w:val="P68B1DB1-Normal37"/>
              <w:spacing w:after="0"/>
              <w:jc w:val="center"/>
              <w:rPr>
                <w:rFonts w:eastAsia="Times New Roman" w:cs="Times New Roman"/>
                <w:noProof/>
              </w:rPr>
            </w:pPr>
            <w:r>
              <w:rPr>
                <w:noProof/>
              </w:rPr>
              <w:t>Î2</w:t>
            </w:r>
          </w:p>
        </w:tc>
        <w:tc>
          <w:tcPr>
            <w:tcW w:w="708" w:type="dxa"/>
            <w:shd w:val="clear" w:color="auto" w:fill="C6EFCE"/>
            <w:noWrap/>
            <w:vAlign w:val="center"/>
          </w:tcPr>
          <w:p w14:paraId="725C4798" w14:textId="77777777" w:rsidR="00A90F39" w:rsidRDefault="00685C56">
            <w:pPr>
              <w:pStyle w:val="P68B1DB1-Normal37"/>
              <w:spacing w:after="0"/>
              <w:jc w:val="center"/>
              <w:rPr>
                <w:rFonts w:eastAsia="Times New Roman" w:cs="Times New Roman"/>
                <w:noProof/>
              </w:rPr>
            </w:pPr>
            <w:r>
              <w:rPr>
                <w:noProof/>
              </w:rPr>
              <w:t>2022</w:t>
            </w:r>
          </w:p>
        </w:tc>
        <w:tc>
          <w:tcPr>
            <w:tcW w:w="3119" w:type="dxa"/>
            <w:shd w:val="clear" w:color="auto" w:fill="C6EFCE"/>
            <w:noWrap/>
            <w:vAlign w:val="center"/>
          </w:tcPr>
          <w:p w14:paraId="593386BB" w14:textId="77777777" w:rsidR="00A90F39" w:rsidRDefault="00685C56">
            <w:pPr>
              <w:pStyle w:val="P68B1DB1-Normal37"/>
              <w:spacing w:after="0"/>
              <w:rPr>
                <w:rFonts w:eastAsia="Times New Roman" w:cs="Times New Roman"/>
                <w:noProof/>
              </w:rPr>
            </w:pPr>
            <w:r>
              <w:rPr>
                <w:noProof/>
              </w:rPr>
              <w:t>Intrarea în vigoare a unui nou decret regal care adaptează cadrul de reglementare federal pentru desfășurarea procedurilor de licitație pentru a facilita utilizarea cu ușurință a noii platforme îmbunătățite de e-guvernare.</w:t>
            </w:r>
          </w:p>
          <w:p w14:paraId="28C49F28" w14:textId="77777777" w:rsidR="00A90F39" w:rsidRDefault="00685C56">
            <w:pPr>
              <w:pStyle w:val="P68B1DB1-Normal37"/>
              <w:spacing w:after="0"/>
              <w:rPr>
                <w:rFonts w:eastAsia="Times New Roman" w:cs="Times New Roman"/>
                <w:noProof/>
              </w:rPr>
            </w:pPr>
            <w:r>
              <w:rPr>
                <w:noProof/>
              </w:rPr>
              <w:t>Noul decret regal urmărește:</w:t>
            </w:r>
          </w:p>
          <w:p w14:paraId="1A1A989A" w14:textId="77777777" w:rsidR="00A90F39" w:rsidRDefault="00685C56">
            <w:pPr>
              <w:pStyle w:val="P68B1DB1-Normal37"/>
              <w:numPr>
                <w:ilvl w:val="0"/>
                <w:numId w:val="36"/>
              </w:numPr>
              <w:spacing w:after="0"/>
              <w:contextualSpacing/>
              <w:rPr>
                <w:rFonts w:eastAsia="Times New Roman" w:cs="Times New Roman"/>
                <w:noProof/>
              </w:rPr>
            </w:pPr>
            <w:r>
              <w:rPr>
                <w:noProof/>
              </w:rPr>
              <w:t>Alinierea participanților la politica federală de achiziții publice pentru a îmbunătăți rata de penetrare a achizițiilor comune federale;</w:t>
            </w:r>
          </w:p>
          <w:p w14:paraId="095D01F9" w14:textId="77777777" w:rsidR="00A90F39" w:rsidRDefault="00685C56">
            <w:pPr>
              <w:pStyle w:val="P68B1DB1-Normal37"/>
              <w:numPr>
                <w:ilvl w:val="0"/>
                <w:numId w:val="36"/>
              </w:numPr>
              <w:spacing w:after="0"/>
              <w:contextualSpacing/>
              <w:rPr>
                <w:rFonts w:eastAsia="Times New Roman" w:cs="Times New Roman"/>
                <w:noProof/>
              </w:rPr>
            </w:pPr>
            <w:r>
              <w:rPr>
                <w:noProof/>
              </w:rPr>
              <w:t>Adoptă o foaie de parcurs comună – răspuns la obiective mai specifice în ceea ce privește dezvoltarea durabilă și accesul la IMM-uri;</w:t>
            </w:r>
          </w:p>
          <w:p w14:paraId="50215F82" w14:textId="77777777" w:rsidR="00A90F39" w:rsidRDefault="00685C56">
            <w:pPr>
              <w:pStyle w:val="P68B1DB1-Normal37"/>
              <w:numPr>
                <w:ilvl w:val="0"/>
                <w:numId w:val="36"/>
              </w:numPr>
              <w:spacing w:after="0"/>
              <w:contextualSpacing/>
              <w:rPr>
                <w:rFonts w:eastAsia="Times New Roman" w:cs="Times New Roman"/>
                <w:noProof/>
              </w:rPr>
            </w:pPr>
            <w:r>
              <w:rPr>
                <w:noProof/>
              </w:rPr>
              <w:t>Elaborarea de strategii de achiziție de către segmente de achiziție cu planuri de categorii.</w:t>
            </w:r>
          </w:p>
          <w:p w14:paraId="2B59E4F4" w14:textId="77777777" w:rsidR="00A90F39" w:rsidRDefault="00685C56">
            <w:pPr>
              <w:pStyle w:val="P68B1DB1-Normal37"/>
              <w:numPr>
                <w:ilvl w:val="0"/>
                <w:numId w:val="36"/>
              </w:numPr>
              <w:spacing w:after="0"/>
              <w:contextualSpacing/>
              <w:rPr>
                <w:rFonts w:eastAsia="Times New Roman" w:cs="Times New Roman"/>
                <w:noProof/>
              </w:rPr>
            </w:pPr>
            <w:r>
              <w:rPr>
                <w:noProof/>
              </w:rPr>
              <w:t>Consolidarea rolului centrului federal de achiziții al SPF Bosa.</w:t>
            </w:r>
          </w:p>
          <w:p w14:paraId="32B13F9B" w14:textId="77777777" w:rsidR="00A90F39" w:rsidRDefault="00685C56">
            <w:pPr>
              <w:pStyle w:val="P68B1DB1-Normal37"/>
              <w:numPr>
                <w:ilvl w:val="0"/>
                <w:numId w:val="36"/>
              </w:numPr>
              <w:spacing w:after="0"/>
              <w:contextualSpacing/>
              <w:rPr>
                <w:rFonts w:eastAsia="Times New Roman" w:cs="Times New Roman"/>
                <w:noProof/>
              </w:rPr>
            </w:pPr>
            <w:r>
              <w:rPr>
                <w:noProof/>
              </w:rPr>
              <w:t>Să finalizeze simplificarea administrativă și standardizarea proceselor, în special în vederea acoperirii nevoilor participanților federali.</w:t>
            </w:r>
          </w:p>
        </w:tc>
      </w:tr>
    </w:tbl>
    <w:p w14:paraId="79049ECE" w14:textId="77777777" w:rsidR="00A90F39" w:rsidRDefault="00A90F39">
      <w:pPr>
        <w:rPr>
          <w:rFonts w:ascii="Times New Roman" w:eastAsia="Calibri" w:hAnsi="Times New Roman" w:cs="Times New Roman"/>
          <w:noProof/>
        </w:rPr>
        <w:sectPr w:rsidR="00A90F39" w:rsidSect="00E71057">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414D3F0B" w14:textId="77777777" w:rsidR="00A90F39" w:rsidRDefault="00685C56">
      <w:pPr>
        <w:spacing w:before="120" w:after="120"/>
        <w:jc w:val="both"/>
        <w:rPr>
          <w:rFonts w:ascii="Times New Roman" w:eastAsia="Times New Roman" w:hAnsi="Times New Roman" w:cs="Times New Roman"/>
          <w:b/>
          <w:bCs/>
          <w:smallCaps/>
          <w:noProof/>
          <w:u w:val="single"/>
        </w:rPr>
      </w:pPr>
      <w:r>
        <w:rPr>
          <w:rFonts w:ascii="Times New Roman" w:eastAsia="Calibri" w:hAnsi="Times New Roman" w:cs="Arial"/>
          <w:b/>
          <w:noProof/>
          <w:u w:val="single"/>
        </w:rPr>
        <w:t xml:space="preserve">E.3. </w:t>
      </w:r>
      <w:r>
        <w:rPr>
          <w:rFonts w:ascii="Calibri" w:eastAsia="Calibri" w:hAnsi="Calibri" w:cs="Arial"/>
          <w:noProof/>
        </w:rPr>
        <w:t xml:space="preserve"> </w:t>
      </w:r>
      <w:r>
        <w:rPr>
          <w:rFonts w:ascii="Times New Roman" w:eastAsia="Calibri" w:hAnsi="Times New Roman" w:cs="Arial"/>
          <w:b/>
          <w:noProof/>
          <w:u w:val="single"/>
        </w:rPr>
        <w:t>Descrierea reformelor și a investițiilor pentru împrumut</w:t>
      </w:r>
    </w:p>
    <w:p w14:paraId="4B786CBA" w14:textId="7246E6C2" w:rsidR="00A90F39" w:rsidRDefault="00685C56">
      <w:pPr>
        <w:pStyle w:val="P68B1DB1-Normal43"/>
        <w:spacing w:before="120" w:after="120" w:line="240" w:lineRule="auto"/>
        <w:jc w:val="both"/>
        <w:rPr>
          <w:noProof/>
        </w:rPr>
      </w:pPr>
      <w:r>
        <w:rPr>
          <w:noProof/>
        </w:rPr>
        <w:t>Investiția I2.05bis: „Proiecte de digitalizare pentru administrațiile din domeniul azilului și imigrației” ale statului federal</w:t>
      </w:r>
    </w:p>
    <w:p w14:paraId="0A58AA0F" w14:textId="5FA5F238" w:rsidR="00A90F39" w:rsidRDefault="00685C56">
      <w:pPr>
        <w:pStyle w:val="P68B1DB1-Normal12"/>
        <w:spacing w:before="120" w:after="120" w:line="240" w:lineRule="auto"/>
        <w:jc w:val="both"/>
        <w:rPr>
          <w:noProof/>
        </w:rPr>
      </w:pPr>
      <w:r>
        <w:rPr>
          <w:noProof/>
        </w:rPr>
        <w:t>Obiectivul acestei măsuri este de a moderniza infrastructura digitală a administrațiilor din domeniul azilului și imigrației. Măsura constă în proiecte de digitalizare.</w:t>
      </w:r>
    </w:p>
    <w:p w14:paraId="65EFEC57" w14:textId="7AF328EA" w:rsidR="00A90F39" w:rsidRDefault="00A90F39">
      <w:pPr>
        <w:spacing w:before="120" w:after="120" w:line="240" w:lineRule="auto"/>
        <w:jc w:val="both"/>
        <w:rPr>
          <w:rFonts w:ascii="Times New Roman" w:eastAsia="Calibri" w:hAnsi="Times New Roman" w:cs="Times New Roman"/>
          <w:noProof/>
          <w:sz w:val="24"/>
          <w:szCs w:val="24"/>
        </w:rPr>
        <w:sectPr w:rsidR="00A90F39" w:rsidSect="00E71057">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404ABE77" w14:textId="77777777" w:rsidR="00A90F39" w:rsidRDefault="00685C56">
      <w:pPr>
        <w:spacing w:before="120" w:after="120"/>
        <w:jc w:val="both"/>
        <w:rPr>
          <w:rFonts w:ascii="Times New Roman" w:eastAsia="Times New Roman" w:hAnsi="Times New Roman" w:cs="Times New Roman"/>
          <w:b/>
          <w:bCs/>
          <w:smallCaps/>
          <w:noProof/>
          <w:u w:val="single"/>
        </w:rPr>
      </w:pPr>
      <w:r>
        <w:rPr>
          <w:rFonts w:ascii="Times New Roman" w:eastAsia="Calibri" w:hAnsi="Times New Roman" w:cs="Arial"/>
          <w:b/>
          <w:noProof/>
          <w:sz w:val="24"/>
          <w:u w:val="single"/>
        </w:rPr>
        <w:t>E</w:t>
      </w:r>
      <w:r>
        <w:rPr>
          <w:rFonts w:ascii="Times New Roman" w:eastAsia="Calibri" w:hAnsi="Times New Roman" w:cs="Arial"/>
          <w:b/>
          <w:noProof/>
          <w:u w:val="single"/>
        </w:rPr>
        <w:t>.4.</w:t>
      </w:r>
      <w:r>
        <w:rPr>
          <w:rFonts w:ascii="Calibri" w:eastAsia="Calibri" w:hAnsi="Calibri" w:cs="Arial"/>
          <w:noProof/>
        </w:rPr>
        <w:tab/>
      </w:r>
      <w:r>
        <w:rPr>
          <w:rFonts w:ascii="Times New Roman" w:eastAsia="Calibri" w:hAnsi="Times New Roman" w:cs="Arial"/>
          <w:b/>
          <w:noProof/>
          <w:u w:val="single"/>
        </w:rPr>
        <w:t>Jaloane, ținte, indicatori și calendarul de monitorizare și implementare aplicabile împrumutului</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701"/>
        <w:gridCol w:w="1275"/>
        <w:gridCol w:w="1418"/>
        <w:gridCol w:w="1559"/>
        <w:gridCol w:w="992"/>
        <w:gridCol w:w="1029"/>
        <w:gridCol w:w="720"/>
        <w:gridCol w:w="960"/>
        <w:gridCol w:w="720"/>
        <w:gridCol w:w="4389"/>
      </w:tblGrid>
      <w:tr w:rsidR="00A90F39" w14:paraId="4781E957" w14:textId="77777777">
        <w:trPr>
          <w:trHeight w:val="927"/>
          <w:jc w:val="center"/>
        </w:trPr>
        <w:tc>
          <w:tcPr>
            <w:tcW w:w="739" w:type="dxa"/>
            <w:vMerge w:val="restart"/>
            <w:shd w:val="clear" w:color="auto" w:fill="BDD7EE"/>
            <w:vAlign w:val="center"/>
            <w:hideMark/>
          </w:tcPr>
          <w:p w14:paraId="0E79B48C"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Număr</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N.B.:</w:t>
            </w:r>
          </w:p>
        </w:tc>
        <w:tc>
          <w:tcPr>
            <w:tcW w:w="1701" w:type="dxa"/>
            <w:vMerge w:val="restart"/>
            <w:shd w:val="clear" w:color="auto" w:fill="BDD7EE"/>
            <w:vAlign w:val="center"/>
            <w:hideMark/>
          </w:tcPr>
          <w:p w14:paraId="6E10261D" w14:textId="77777777" w:rsidR="00A90F39" w:rsidRDefault="00685C56">
            <w:pPr>
              <w:pStyle w:val="P68B1DB1-Normal36"/>
              <w:spacing w:after="0"/>
              <w:jc w:val="center"/>
              <w:rPr>
                <w:rFonts w:eastAsia="Times New Roman" w:cs="Times New Roman"/>
                <w:bCs/>
                <w:noProof/>
              </w:rPr>
            </w:pPr>
            <w:r>
              <w:rPr>
                <w:noProof/>
              </w:rPr>
              <w:t>Măsură conexă (reformă sau investiții)</w:t>
            </w:r>
          </w:p>
        </w:tc>
        <w:tc>
          <w:tcPr>
            <w:tcW w:w="1275" w:type="dxa"/>
            <w:vMerge w:val="restart"/>
            <w:shd w:val="clear" w:color="auto" w:fill="BDD7EE"/>
            <w:vAlign w:val="center"/>
            <w:hideMark/>
          </w:tcPr>
          <w:p w14:paraId="7C931CC5" w14:textId="77777777" w:rsidR="00A90F39" w:rsidRDefault="00685C56">
            <w:pPr>
              <w:pStyle w:val="P68B1DB1-Normal36"/>
              <w:spacing w:after="0"/>
              <w:jc w:val="center"/>
              <w:rPr>
                <w:rFonts w:eastAsia="Times New Roman" w:cs="Times New Roman"/>
                <w:bCs/>
                <w:noProof/>
              </w:rPr>
            </w:pPr>
            <w:r>
              <w:rPr>
                <w:noProof/>
              </w:rPr>
              <w:t>Etapă/Obiectiv</w:t>
            </w:r>
          </w:p>
        </w:tc>
        <w:tc>
          <w:tcPr>
            <w:tcW w:w="1418" w:type="dxa"/>
            <w:vMerge w:val="restart"/>
            <w:shd w:val="clear" w:color="auto" w:fill="BDD7EE"/>
            <w:vAlign w:val="center"/>
            <w:hideMark/>
          </w:tcPr>
          <w:p w14:paraId="32C3A3AF" w14:textId="77777777" w:rsidR="00A90F39" w:rsidRDefault="00685C56">
            <w:pPr>
              <w:pStyle w:val="P68B1DB1-Normal36"/>
              <w:spacing w:after="0"/>
              <w:jc w:val="center"/>
              <w:rPr>
                <w:rFonts w:eastAsia="Times New Roman" w:cs="Times New Roman"/>
                <w:bCs/>
                <w:noProof/>
              </w:rPr>
            </w:pPr>
            <w:r>
              <w:rPr>
                <w:noProof/>
              </w:rPr>
              <w:t>Nume</w:t>
            </w:r>
          </w:p>
        </w:tc>
        <w:tc>
          <w:tcPr>
            <w:tcW w:w="1559" w:type="dxa"/>
            <w:vMerge w:val="restart"/>
            <w:shd w:val="clear" w:color="auto" w:fill="BDD7EE"/>
            <w:vAlign w:val="center"/>
            <w:hideMark/>
          </w:tcPr>
          <w:p w14:paraId="166B3CA1"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741" w:type="dxa"/>
            <w:gridSpan w:val="3"/>
            <w:shd w:val="clear" w:color="auto" w:fill="BDD7EE"/>
            <w:vAlign w:val="center"/>
            <w:hideMark/>
          </w:tcPr>
          <w:p w14:paraId="2B01ADFA"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680" w:type="dxa"/>
            <w:gridSpan w:val="2"/>
            <w:shd w:val="clear" w:color="auto" w:fill="BDD7EE"/>
            <w:vAlign w:val="center"/>
            <w:hideMark/>
          </w:tcPr>
          <w:p w14:paraId="7A7C2037" w14:textId="77777777" w:rsidR="00A90F39" w:rsidRDefault="00685C56">
            <w:pPr>
              <w:pStyle w:val="P68B1DB1-Normal36"/>
              <w:spacing w:after="0"/>
              <w:jc w:val="center"/>
              <w:rPr>
                <w:rFonts w:eastAsia="Times New Roman" w:cs="Times New Roman"/>
                <w:bCs/>
                <w:noProof/>
              </w:rPr>
            </w:pPr>
            <w:r>
              <w:rPr>
                <w:noProof/>
              </w:rPr>
              <w:t xml:space="preserve">Calendar orientativ pentru finalizare </w:t>
            </w:r>
          </w:p>
        </w:tc>
        <w:tc>
          <w:tcPr>
            <w:tcW w:w="4389" w:type="dxa"/>
            <w:vMerge w:val="restart"/>
            <w:shd w:val="clear" w:color="auto" w:fill="BDD7EE"/>
            <w:vAlign w:val="center"/>
            <w:hideMark/>
          </w:tcPr>
          <w:p w14:paraId="06ECDA5E" w14:textId="77777777" w:rsidR="00A90F39" w:rsidRDefault="00685C56">
            <w:pPr>
              <w:pStyle w:val="P68B1DB1-Normal36"/>
              <w:spacing w:after="0"/>
              <w:jc w:val="center"/>
              <w:rPr>
                <w:rFonts w:eastAsia="Times New Roman" w:cs="Times New Roman"/>
                <w:bCs/>
                <w:noProof/>
              </w:rPr>
            </w:pPr>
            <w:r>
              <w:rPr>
                <w:noProof/>
              </w:rPr>
              <w:t>Descrierea fiecărui jalon și a fiecărei ținte</w:t>
            </w:r>
          </w:p>
        </w:tc>
      </w:tr>
      <w:tr w:rsidR="00A90F39" w14:paraId="33CB8CA8" w14:textId="77777777">
        <w:trPr>
          <w:trHeight w:val="1013"/>
          <w:jc w:val="center"/>
        </w:trPr>
        <w:tc>
          <w:tcPr>
            <w:tcW w:w="739" w:type="dxa"/>
            <w:vMerge/>
            <w:vAlign w:val="center"/>
            <w:hideMark/>
          </w:tcPr>
          <w:p w14:paraId="5DE19A5A" w14:textId="77777777" w:rsidR="00A90F39" w:rsidRDefault="00A90F39">
            <w:pPr>
              <w:spacing w:after="0"/>
              <w:rPr>
                <w:rFonts w:ascii="Times New Roman" w:eastAsia="Times New Roman" w:hAnsi="Times New Roman" w:cs="Times New Roman"/>
                <w:b/>
                <w:bCs/>
                <w:noProof/>
                <w:sz w:val="20"/>
                <w:szCs w:val="20"/>
              </w:rPr>
            </w:pPr>
          </w:p>
        </w:tc>
        <w:tc>
          <w:tcPr>
            <w:tcW w:w="1701" w:type="dxa"/>
            <w:vMerge/>
            <w:vAlign w:val="center"/>
            <w:hideMark/>
          </w:tcPr>
          <w:p w14:paraId="32EB502E" w14:textId="77777777" w:rsidR="00A90F39" w:rsidRDefault="00A90F39">
            <w:pPr>
              <w:spacing w:after="0"/>
              <w:rPr>
                <w:rFonts w:ascii="Times New Roman" w:eastAsia="Times New Roman" w:hAnsi="Times New Roman" w:cs="Times New Roman"/>
                <w:b/>
                <w:bCs/>
                <w:noProof/>
                <w:sz w:val="20"/>
                <w:szCs w:val="20"/>
              </w:rPr>
            </w:pPr>
          </w:p>
        </w:tc>
        <w:tc>
          <w:tcPr>
            <w:tcW w:w="1275" w:type="dxa"/>
            <w:vMerge/>
            <w:vAlign w:val="center"/>
            <w:hideMark/>
          </w:tcPr>
          <w:p w14:paraId="086FB441" w14:textId="77777777" w:rsidR="00A90F39" w:rsidRDefault="00A90F39">
            <w:pPr>
              <w:spacing w:after="0"/>
              <w:rPr>
                <w:rFonts w:ascii="Times New Roman" w:eastAsia="Times New Roman" w:hAnsi="Times New Roman" w:cs="Times New Roman"/>
                <w:b/>
                <w:bCs/>
                <w:noProof/>
                <w:sz w:val="20"/>
                <w:szCs w:val="20"/>
              </w:rPr>
            </w:pPr>
          </w:p>
        </w:tc>
        <w:tc>
          <w:tcPr>
            <w:tcW w:w="1418" w:type="dxa"/>
            <w:vMerge/>
            <w:vAlign w:val="center"/>
            <w:hideMark/>
          </w:tcPr>
          <w:p w14:paraId="4062D64A" w14:textId="77777777" w:rsidR="00A90F39" w:rsidRDefault="00A90F39">
            <w:pPr>
              <w:spacing w:after="0"/>
              <w:rPr>
                <w:rFonts w:ascii="Times New Roman" w:eastAsia="Times New Roman" w:hAnsi="Times New Roman" w:cs="Times New Roman"/>
                <w:b/>
                <w:bCs/>
                <w:noProof/>
                <w:sz w:val="20"/>
                <w:szCs w:val="20"/>
              </w:rPr>
            </w:pPr>
          </w:p>
        </w:tc>
        <w:tc>
          <w:tcPr>
            <w:tcW w:w="1559" w:type="dxa"/>
            <w:vMerge/>
            <w:vAlign w:val="center"/>
            <w:hideMark/>
          </w:tcPr>
          <w:p w14:paraId="2AC3A2F6" w14:textId="77777777" w:rsidR="00A90F39" w:rsidRDefault="00A90F39">
            <w:pPr>
              <w:spacing w:after="0"/>
              <w:rPr>
                <w:rFonts w:ascii="Times New Roman" w:eastAsia="Times New Roman" w:hAnsi="Times New Roman" w:cs="Times New Roman"/>
                <w:b/>
                <w:bCs/>
                <w:noProof/>
                <w:sz w:val="20"/>
                <w:szCs w:val="20"/>
              </w:rPr>
            </w:pPr>
          </w:p>
        </w:tc>
        <w:tc>
          <w:tcPr>
            <w:tcW w:w="992" w:type="dxa"/>
            <w:shd w:val="clear" w:color="auto" w:fill="BDD7EE"/>
            <w:vAlign w:val="center"/>
            <w:hideMark/>
          </w:tcPr>
          <w:p w14:paraId="2E4F752F" w14:textId="77777777" w:rsidR="00A90F39" w:rsidRDefault="00685C56">
            <w:pPr>
              <w:pStyle w:val="P68B1DB1-Normal36"/>
              <w:spacing w:after="0"/>
              <w:jc w:val="center"/>
              <w:rPr>
                <w:rFonts w:eastAsia="Times New Roman" w:cs="Times New Roman"/>
                <w:noProof/>
              </w:rPr>
            </w:pPr>
            <w:r>
              <w:rPr>
                <w:noProof/>
              </w:rPr>
              <w:t>Unitatea de măsură</w:t>
            </w:r>
          </w:p>
        </w:tc>
        <w:tc>
          <w:tcPr>
            <w:tcW w:w="1029" w:type="dxa"/>
            <w:shd w:val="clear" w:color="auto" w:fill="BDD7EE"/>
            <w:vAlign w:val="center"/>
            <w:hideMark/>
          </w:tcPr>
          <w:p w14:paraId="394F604B"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720" w:type="dxa"/>
            <w:shd w:val="clear" w:color="auto" w:fill="BDD7EE"/>
            <w:vAlign w:val="center"/>
            <w:hideMark/>
          </w:tcPr>
          <w:p w14:paraId="352DFD61" w14:textId="77777777" w:rsidR="00A90F39" w:rsidRDefault="00685C56">
            <w:pPr>
              <w:pStyle w:val="P68B1DB1-Normal36"/>
              <w:spacing w:after="0"/>
              <w:jc w:val="center"/>
              <w:rPr>
                <w:rFonts w:eastAsia="Times New Roman" w:cs="Times New Roman"/>
                <w:noProof/>
              </w:rPr>
            </w:pPr>
            <w:r>
              <w:rPr>
                <w:noProof/>
              </w:rPr>
              <w:t>Obiectiv</w:t>
            </w:r>
          </w:p>
        </w:tc>
        <w:tc>
          <w:tcPr>
            <w:tcW w:w="960" w:type="dxa"/>
            <w:shd w:val="clear" w:color="auto" w:fill="BDD7EE"/>
            <w:vAlign w:val="center"/>
            <w:hideMark/>
          </w:tcPr>
          <w:p w14:paraId="405E4DCD" w14:textId="77777777" w:rsidR="00A90F39" w:rsidRDefault="00685C56">
            <w:pPr>
              <w:pStyle w:val="P68B1DB1-Normal36"/>
              <w:spacing w:after="0"/>
              <w:jc w:val="center"/>
              <w:rPr>
                <w:rFonts w:eastAsia="Times New Roman" w:cs="Times New Roman"/>
                <w:noProof/>
              </w:rPr>
            </w:pPr>
            <w:r>
              <w:rPr>
                <w:noProof/>
              </w:rPr>
              <w:t>Trimestru</w:t>
            </w:r>
          </w:p>
        </w:tc>
        <w:tc>
          <w:tcPr>
            <w:tcW w:w="720" w:type="dxa"/>
            <w:shd w:val="clear" w:color="auto" w:fill="BDD7EE"/>
            <w:vAlign w:val="center"/>
            <w:hideMark/>
          </w:tcPr>
          <w:p w14:paraId="7CDB89F6" w14:textId="77777777" w:rsidR="00A90F39" w:rsidRDefault="00685C56">
            <w:pPr>
              <w:pStyle w:val="P68B1DB1-Normal36"/>
              <w:spacing w:after="0"/>
              <w:jc w:val="center"/>
              <w:rPr>
                <w:rFonts w:eastAsia="Times New Roman" w:cs="Times New Roman"/>
                <w:noProof/>
              </w:rPr>
            </w:pPr>
            <w:r>
              <w:rPr>
                <w:noProof/>
              </w:rPr>
              <w:t>Anul</w:t>
            </w:r>
          </w:p>
        </w:tc>
        <w:tc>
          <w:tcPr>
            <w:tcW w:w="4389" w:type="dxa"/>
            <w:vMerge/>
            <w:vAlign w:val="center"/>
            <w:hideMark/>
          </w:tcPr>
          <w:p w14:paraId="0D489011" w14:textId="77777777" w:rsidR="00A90F39" w:rsidRDefault="00A90F39">
            <w:pPr>
              <w:spacing w:after="0"/>
              <w:rPr>
                <w:rFonts w:ascii="Times New Roman" w:eastAsia="Times New Roman" w:hAnsi="Times New Roman" w:cs="Times New Roman"/>
                <w:b/>
                <w:bCs/>
                <w:noProof/>
                <w:sz w:val="20"/>
                <w:szCs w:val="20"/>
              </w:rPr>
            </w:pPr>
          </w:p>
        </w:tc>
      </w:tr>
      <w:tr w:rsidR="00A90F39" w14:paraId="628127D9" w14:textId="77777777">
        <w:trPr>
          <w:trHeight w:val="309"/>
          <w:jc w:val="center"/>
        </w:trPr>
        <w:tc>
          <w:tcPr>
            <w:tcW w:w="7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FD084" w14:textId="77777777" w:rsidR="00A90F39" w:rsidRDefault="00685C56">
            <w:pPr>
              <w:pStyle w:val="P68B1DB1-Normal37"/>
              <w:spacing w:after="0"/>
              <w:jc w:val="center"/>
              <w:rPr>
                <w:rFonts w:eastAsia="Times New Roman" w:cs="Times New Roman"/>
                <w:noProof/>
              </w:rPr>
            </w:pPr>
            <w:r>
              <w:rPr>
                <w:noProof/>
              </w:rPr>
              <w:t>54b</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F165D" w14:textId="77777777" w:rsidR="00A90F39" w:rsidRDefault="00685C56">
            <w:pPr>
              <w:pStyle w:val="P68B1DB1-Normal37"/>
              <w:spacing w:after="0"/>
              <w:rPr>
                <w:rFonts w:eastAsia="Times New Roman" w:cs="Times New Roman"/>
                <w:noProof/>
              </w:rPr>
            </w:pPr>
            <w:r>
              <w:rPr>
                <w:noProof/>
              </w:rPr>
              <w:t>FPS pentru digitalizare (I-2.05bis)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9F9C1" w14:textId="77777777" w:rsidR="00A90F39" w:rsidRDefault="00685C56">
            <w:pPr>
              <w:pStyle w:val="P68B1DB1-Normal37"/>
              <w:spacing w:after="0"/>
              <w:rPr>
                <w:rFonts w:eastAsia="Times New Roman" w:cs="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8F2047" w14:textId="77777777" w:rsidR="00A90F39" w:rsidRDefault="00685C56">
            <w:pPr>
              <w:pStyle w:val="P68B1DB1-Normal37"/>
              <w:spacing w:after="0"/>
              <w:rPr>
                <w:rFonts w:eastAsia="Times New Roman" w:cs="Times New Roman"/>
                <w:noProof/>
              </w:rPr>
            </w:pPr>
            <w:r>
              <w:rPr>
                <w:noProof/>
              </w:rPr>
              <w:t>Sunt definite cerințe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D6225B" w14:textId="77777777" w:rsidR="00A90F39" w:rsidRDefault="00685C56">
            <w:pPr>
              <w:pStyle w:val="P68B1DB1-Normal37"/>
              <w:spacing w:after="0"/>
              <w:rPr>
                <w:rFonts w:eastAsia="Times New Roman" w:cs="Times New Roman"/>
                <w:noProof/>
              </w:rPr>
            </w:pPr>
            <w:r>
              <w:rPr>
                <w:noProof/>
              </w:rPr>
              <w:t>Cerințele sunt definite și aprobate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0B961"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0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47A2E" w14:textId="77777777" w:rsidR="00A90F39" w:rsidRDefault="00A90F39">
            <w:pPr>
              <w:spacing w:after="0"/>
              <w:jc w:val="center"/>
              <w:rPr>
                <w:rFonts w:ascii="Times New Roman" w:eastAsia="Times New Roman" w:hAnsi="Times New Roman" w:cs="Times New Roman"/>
                <w:noProof/>
                <w:color w:val="006100"/>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D01C8A"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3AE34" w14:textId="77777777" w:rsidR="00A90F39" w:rsidRDefault="00685C56">
            <w:pPr>
              <w:pStyle w:val="P68B1DB1-Normal37"/>
              <w:spacing w:after="0"/>
              <w:rPr>
                <w:rFonts w:eastAsia="Times New Roman" w:cs="Times New Roman"/>
                <w:noProof/>
              </w:rPr>
            </w:pPr>
            <w:r>
              <w:rPr>
                <w:noProof/>
              </w:rPr>
              <w:t>Î2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ED316" w14:textId="77777777" w:rsidR="00A90F39" w:rsidRDefault="00685C56">
            <w:pPr>
              <w:pStyle w:val="P68B1DB1-Normal37"/>
              <w:spacing w:after="0"/>
              <w:jc w:val="center"/>
              <w:rPr>
                <w:rFonts w:eastAsia="Times New Roman" w:cs="Times New Roman"/>
                <w:noProof/>
              </w:rPr>
            </w:pPr>
            <w:r>
              <w:rPr>
                <w:noProof/>
              </w:rPr>
              <w:t>2022</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4D6CC" w14:textId="77777777" w:rsidR="00A90F39" w:rsidRDefault="00685C56">
            <w:pPr>
              <w:pStyle w:val="P68B1DB1-Normal37"/>
              <w:spacing w:after="0"/>
              <w:rPr>
                <w:rFonts w:eastAsia="Times New Roman" w:cs="Times New Roman"/>
                <w:noProof/>
              </w:rPr>
            </w:pPr>
            <w:r>
              <w:rPr>
                <w:noProof/>
              </w:rPr>
              <w:t>Cerințele sunt definite de administrațiile competente și aprobate de ministerul competent.</w:t>
            </w:r>
          </w:p>
        </w:tc>
      </w:tr>
      <w:tr w:rsidR="00A90F39" w14:paraId="7510D048" w14:textId="77777777">
        <w:trPr>
          <w:trHeight w:val="309"/>
          <w:jc w:val="center"/>
        </w:trPr>
        <w:tc>
          <w:tcPr>
            <w:tcW w:w="7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2A493" w14:textId="77777777" w:rsidR="00A90F39" w:rsidRDefault="00685C56">
            <w:pPr>
              <w:pStyle w:val="P68B1DB1-Normal37"/>
              <w:spacing w:after="0"/>
              <w:jc w:val="center"/>
              <w:rPr>
                <w:rFonts w:eastAsia="Times New Roman" w:cs="Times New Roman"/>
                <w:noProof/>
              </w:rPr>
            </w:pPr>
            <w:r>
              <w:rPr>
                <w:noProof/>
              </w:rPr>
              <w:t>55b</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04EBB" w14:textId="485E11EC" w:rsidR="00A90F39" w:rsidRDefault="00685C56">
            <w:pPr>
              <w:pStyle w:val="P68B1DB1-Normal37"/>
              <w:spacing w:after="0"/>
              <w:rPr>
                <w:rFonts w:eastAsia="Times New Roman" w:cs="Times New Roman"/>
                <w:noProof/>
              </w:rPr>
            </w:pPr>
            <w:r>
              <w:rPr>
                <w:noProof/>
              </w:rPr>
              <w:t>Digitalizarea (I-2.05bis)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691FAB" w14:textId="77777777" w:rsidR="00A90F39" w:rsidRDefault="00685C56">
            <w:pPr>
              <w:pStyle w:val="P68B1DB1-Normal37"/>
              <w:spacing w:after="0"/>
              <w:rPr>
                <w:rFonts w:eastAsia="Times New Roman" w:cs="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F0C4C1" w14:textId="0F9B0FFA" w:rsidR="00A90F39" w:rsidRDefault="00685C56">
            <w:pPr>
              <w:pStyle w:val="P68B1DB1-Normal37"/>
              <w:spacing w:after="0"/>
              <w:rPr>
                <w:noProof/>
              </w:rPr>
            </w:pPr>
            <w:r>
              <w:rPr>
                <w:noProof/>
              </w:rPr>
              <w:t>Proiecte de digitalizare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B8ED97" w14:textId="1062B3F3" w:rsidR="00A90F39" w:rsidRDefault="00685C56">
            <w:pPr>
              <w:pStyle w:val="P68B1DB1-Normal37"/>
              <w:spacing w:after="0"/>
              <w:rPr>
                <w:noProof/>
              </w:rPr>
            </w:pPr>
            <w:r>
              <w:rPr>
                <w:noProof/>
              </w:rPr>
              <w:t>Proiecte de digitalizare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F8CA7"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0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3B17D" w14:textId="77777777" w:rsidR="00A90F39" w:rsidRDefault="00A90F39">
            <w:pPr>
              <w:spacing w:after="0"/>
              <w:jc w:val="center"/>
              <w:rPr>
                <w:rFonts w:ascii="Times New Roman" w:eastAsia="Times New Roman" w:hAnsi="Times New Roman" w:cs="Times New Roman"/>
                <w:noProof/>
                <w:color w:val="006100"/>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D0BE9"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EBB17" w14:textId="77777777" w:rsidR="00A90F39" w:rsidRDefault="00685C56">
            <w:pPr>
              <w:pStyle w:val="P68B1DB1-Normal37"/>
              <w:spacing w:after="0"/>
              <w:rPr>
                <w:rFonts w:eastAsia="Times New Roman" w:cs="Times New Roman"/>
                <w:noProof/>
              </w:rPr>
            </w:pPr>
            <w:r>
              <w:rPr>
                <w:noProof/>
              </w:rPr>
              <w:t>Î2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C4C34" w14:textId="77777777" w:rsidR="00A90F39" w:rsidRDefault="00685C56">
            <w:pPr>
              <w:pStyle w:val="P68B1DB1-Normal37"/>
              <w:spacing w:after="0"/>
              <w:jc w:val="center"/>
              <w:rPr>
                <w:rFonts w:eastAsia="Times New Roman" w:cs="Times New Roman"/>
                <w:noProof/>
              </w:rPr>
            </w:pPr>
            <w:r>
              <w:rPr>
                <w:noProof/>
              </w:rPr>
              <w:t>2026</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9FCE6" w14:textId="4AECFA31" w:rsidR="00A90F39" w:rsidRDefault="00685C56">
            <w:pPr>
              <w:pStyle w:val="P68B1DB1-Normal37"/>
              <w:spacing w:after="0" w:line="278" w:lineRule="auto"/>
              <w:rPr>
                <w:noProof/>
              </w:rPr>
            </w:pPr>
            <w:r>
              <w:rPr>
                <w:noProof/>
              </w:rPr>
              <w:t xml:space="preserve">— Se utilizează infrastructura digitală pentru trimiterea facturilor medicale ale solicitanților de protecție internațională cel puțin de la spitale și farmacii. </w:t>
            </w:r>
          </w:p>
          <w:p w14:paraId="6DDA919B" w14:textId="4154C5E0" w:rsidR="00A90F39" w:rsidRDefault="00685C56">
            <w:pPr>
              <w:pStyle w:val="P68B1DB1-Normal37"/>
              <w:spacing w:after="0"/>
              <w:rPr>
                <w:rFonts w:eastAsia="Times New Roman" w:cs="Times New Roman"/>
                <w:noProof/>
                <w:color w:val="000000" w:themeColor="text1"/>
              </w:rPr>
            </w:pPr>
            <w:r>
              <w:rPr>
                <w:noProof/>
              </w:rPr>
              <w:t>— Platforma hibridă de cloud, gestionarea API, registrul comun de date de identitate, permisul unic, GCF2 și depozitul de date sunt accesibile Oficiului pentru Imigrație.</w:t>
            </w:r>
          </w:p>
        </w:tc>
      </w:tr>
    </w:tbl>
    <w:p w14:paraId="2113466E" w14:textId="77777777" w:rsidR="00A90F39" w:rsidRDefault="00A90F39">
      <w:pPr>
        <w:spacing w:before="120" w:after="120" w:line="240" w:lineRule="auto"/>
        <w:jc w:val="both"/>
        <w:rPr>
          <w:rFonts w:ascii="Times New Roman" w:eastAsia="Calibri" w:hAnsi="Times New Roman" w:cs="Times New Roman"/>
          <w:noProof/>
          <w:sz w:val="24"/>
        </w:rPr>
      </w:pPr>
    </w:p>
    <w:p w14:paraId="7B81AF91" w14:textId="77777777" w:rsidR="00A90F39" w:rsidRDefault="00A90F39">
      <w:pPr>
        <w:spacing w:before="120" w:after="120" w:line="240" w:lineRule="auto"/>
        <w:jc w:val="both"/>
        <w:rPr>
          <w:rFonts w:ascii="Times New Roman" w:eastAsia="Calibri" w:hAnsi="Times New Roman" w:cs="Times New Roman"/>
          <w:noProof/>
          <w:sz w:val="24"/>
        </w:rPr>
      </w:pPr>
    </w:p>
    <w:p w14:paraId="39394410" w14:textId="77777777" w:rsidR="00A90F39" w:rsidRDefault="00A90F39">
      <w:pPr>
        <w:spacing w:before="120" w:after="120" w:line="240" w:lineRule="auto"/>
        <w:ind w:left="850"/>
        <w:jc w:val="both"/>
        <w:rPr>
          <w:rFonts w:ascii="Times New Roman" w:eastAsia="Calibri" w:hAnsi="Times New Roman" w:cs="Times New Roman"/>
          <w:noProof/>
          <w:sz w:val="24"/>
        </w:rPr>
        <w:sectPr w:rsidR="00A90F39" w:rsidSect="00E71057">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64F4F35A" w14:textId="77777777" w:rsidR="00A90F39" w:rsidRDefault="00685C56">
      <w:pPr>
        <w:pStyle w:val="P68B1DB1-Normal3"/>
        <w:keepNext/>
        <w:tabs>
          <w:tab w:val="left" w:pos="850"/>
        </w:tabs>
        <w:spacing w:before="120" w:after="120" w:line="240" w:lineRule="auto"/>
        <w:jc w:val="both"/>
        <w:outlineLvl w:val="0"/>
        <w:rPr>
          <w:noProof/>
        </w:rPr>
      </w:pPr>
      <w:r>
        <w:rPr>
          <w:noProof/>
        </w:rPr>
        <w:t>F. COMPONENTA 2.3: Fibră optică, tehnologia 5G și noi tehnologii</w:t>
      </w:r>
    </w:p>
    <w:p w14:paraId="24289FDC" w14:textId="77777777" w:rsidR="00A90F39" w:rsidRDefault="00685C56">
      <w:pPr>
        <w:pStyle w:val="P68B1DB1-Normal24"/>
        <w:spacing w:before="120" w:after="120" w:line="240" w:lineRule="auto"/>
        <w:jc w:val="both"/>
        <w:rPr>
          <w:rFonts w:cs="Times New Roman"/>
          <w:noProof/>
          <w:szCs w:val="24"/>
        </w:rPr>
      </w:pPr>
      <w:r>
        <w:rPr>
          <w:noProof/>
        </w:rPr>
        <w:t xml:space="preserve">Această componentă a planului belgian de redresare și reziliență conține </w:t>
      </w:r>
      <w:r>
        <w:rPr>
          <w:noProof/>
          <w:bdr w:val="none" w:sz="0" w:space="0" w:color="auto" w:frame="1"/>
        </w:rPr>
        <w:t>reforme și investiții legate de tehnologia 5G, infrastructura de conectivitate de foarte mare capacitate și inteligența artificială („IA”), care se preconizează că vor oferi elemente constitutive esențiale pentru tranziția digitală în Belgia.</w:t>
      </w:r>
    </w:p>
    <w:p w14:paraId="45897E6F" w14:textId="77777777" w:rsidR="00A90F39" w:rsidRDefault="00685C56">
      <w:pPr>
        <w:pStyle w:val="P68B1DB1-Normal24"/>
        <w:spacing w:before="120" w:after="120" w:line="240" w:lineRule="auto"/>
        <w:jc w:val="both"/>
        <w:rPr>
          <w:rFonts w:cs="Times New Roman"/>
          <w:noProof/>
          <w:szCs w:val="24"/>
        </w:rPr>
      </w:pPr>
      <w:r>
        <w:rPr>
          <w:noProof/>
        </w:rPr>
        <w:t>Componenta contribuie la punerea în aplicare a recomandării specifice fiecărei țări 2020.3 prin faptul că solicită concentrarea investițiilor asupra tranziției digitale, în special asupra infrastructurii digitale, cum ar fi rețelele 5G și gigabit, și a recomandării specifice fiecărei țări 2019.3 prin faptul că solicită concentrarea politicilor economice legate de investiții asupra cercetării și inovării durabile, în special în domeniul digitalizării, ținând seama de diferențele regionale.</w:t>
      </w:r>
    </w:p>
    <w:p w14:paraId="46C4350D"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0340D8F" w14:textId="77777777" w:rsidR="00A90F39" w:rsidRDefault="00685C56">
      <w:pPr>
        <w:spacing w:before="120" w:after="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F.1.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17F91EFD" w14:textId="6D41A0BE" w:rsidR="00A90F39" w:rsidRDefault="00685C56">
      <w:pPr>
        <w:pStyle w:val="P68B1DB1-Normal34"/>
        <w:spacing w:before="120" w:after="120" w:line="240" w:lineRule="auto"/>
        <w:rPr>
          <w:rFonts w:ascii="Times New Roman" w:eastAsia="Calibri" w:hAnsi="Times New Roman" w:cs="Times New Roman"/>
          <w:noProof/>
        </w:rPr>
      </w:pPr>
      <w:r>
        <w:rPr>
          <w:rFonts w:ascii="Times New Roman" w:eastAsia="Calibri" w:hAnsi="Times New Roman" w:cs="Times New Roman"/>
          <w:noProof/>
        </w:rPr>
        <w:t>Investiția I2.13: „</w:t>
      </w:r>
      <w:r>
        <w:rPr>
          <w:rFonts w:ascii="Times New Roman" w:eastAsia="Times New Roman" w:hAnsi="Times New Roman" w:cs="Times New Roman"/>
          <w:noProof/>
          <w:color w:val="000000" w:themeColor="text1"/>
        </w:rPr>
        <w:t>Acoperirea prin rețele de fibră optică” a Comunității germanofone</w:t>
      </w:r>
    </w:p>
    <w:p w14:paraId="3ED8F4E4" w14:textId="77777777" w:rsidR="00A90F39" w:rsidRDefault="00685C56">
      <w:pPr>
        <w:pStyle w:val="P68B1DB1-Normal15"/>
        <w:spacing w:before="120" w:after="120" w:line="240" w:lineRule="auto"/>
        <w:jc w:val="both"/>
        <w:rPr>
          <w:rFonts w:ascii="Times New Roman" w:eastAsia="Times New Roman" w:hAnsi="Times New Roman" w:cs="Times New Roman"/>
          <w:noProof/>
        </w:rPr>
      </w:pPr>
      <w:r>
        <w:rPr>
          <w:rFonts w:ascii="Times New Roman" w:eastAsia="Calibri" w:hAnsi="Times New Roman" w:cs="Arial"/>
          <w:noProof/>
        </w:rPr>
        <w:t xml:space="preserve">Obiectivul acestei </w:t>
      </w:r>
      <w:r>
        <w:rPr>
          <w:rFonts w:ascii="Times New Roman" w:eastAsia="Times New Roman" w:hAnsi="Times New Roman" w:cs="Times New Roman"/>
          <w:noProof/>
          <w:color w:val="000000" w:themeColor="text1"/>
        </w:rPr>
        <w:t>măsuri este de a promova conectivitatea digitală. Această măsură constă în înregistrarea în sistemul de urmărire GoFiber a numerelor UTAC (puncte de intrare pentru fibră optică) care nu aveau acoperire prin fibră optică anterioară cu statutul „Home Passed” (HP), „Home Terminated” (HT), „Home Connected” (HC) sau „Inside Building” (IB).</w:t>
      </w:r>
    </w:p>
    <w:p w14:paraId="1F7FBF28"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I2.14: </w:t>
      </w:r>
      <w:r>
        <w:rPr>
          <w:rFonts w:ascii="Times New Roman" w:eastAsia="Calibri" w:hAnsi="Times New Roman" w:cs="Times New Roman" w:hint="eastAsia"/>
          <w:noProof/>
        </w:rPr>
        <w:t>„</w:t>
      </w:r>
      <w:r>
        <w:rPr>
          <w:rFonts w:ascii="Times New Roman" w:eastAsia="Calibri" w:hAnsi="Times New Roman" w:cs="Times New Roman"/>
          <w:noProof/>
        </w:rPr>
        <w:t>Dezvoltarea unui institut de IA pentru a utiliza această tehnologie pentru a răspunde provocărilor societale</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w:t>
      </w:r>
    </w:p>
    <w:p w14:paraId="02D5250C" w14:textId="77777777" w:rsidR="00A90F39" w:rsidRDefault="00685C56">
      <w:pPr>
        <w:pStyle w:val="P68B1DB1-Normal12"/>
        <w:spacing w:before="120" w:after="120" w:line="240" w:lineRule="auto"/>
        <w:jc w:val="both"/>
        <w:rPr>
          <w:noProof/>
        </w:rPr>
      </w:pPr>
      <w:r>
        <w:rPr>
          <w:noProof/>
        </w:rPr>
        <w:t>Obiectivul acestei măsuri este de a promova tranziția digitală. Măsura constă în furnizarea de servicii de sprijin.</w:t>
      </w:r>
    </w:p>
    <w:p w14:paraId="45FAE3B9" w14:textId="2F8C300C"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I2.15: </w:t>
      </w:r>
      <w:r>
        <w:rPr>
          <w:rFonts w:ascii="Times New Roman" w:eastAsia="Times New Roman" w:hAnsi="Times New Roman" w:cs="Times New Roman" w:hint="eastAsia"/>
          <w:noProof/>
          <w:color w:val="000000" w:themeColor="text1"/>
          <w:szCs w:val="24"/>
        </w:rPr>
        <w:t>„</w:t>
      </w:r>
      <w:r>
        <w:rPr>
          <w:rFonts w:ascii="Times New Roman" w:eastAsia="Times New Roman" w:hAnsi="Times New Roman" w:cs="Times New Roman"/>
          <w:noProof/>
          <w:color w:val="000000" w:themeColor="text1"/>
          <w:szCs w:val="24"/>
        </w:rPr>
        <w:t>Conectivitatea a 35 de parcuri de afaceri din Valonia</w:t>
      </w:r>
      <w:r>
        <w:rPr>
          <w:rFonts w:ascii="Times New Roman" w:eastAsia="Times New Roman" w:hAnsi="Times New Roman" w:cs="Times New Roman" w:hint="eastAsia"/>
          <w:noProof/>
          <w:color w:val="000000" w:themeColor="text1"/>
          <w:szCs w:val="24"/>
        </w:rPr>
        <w:t>”</w:t>
      </w:r>
      <w:r>
        <w:rPr>
          <w:rFonts w:ascii="Times New Roman" w:eastAsia="Times New Roman" w:hAnsi="Times New Roman" w:cs="Times New Roman"/>
          <w:noProof/>
          <w:color w:val="000000" w:themeColor="text1"/>
          <w:szCs w:val="24"/>
        </w:rPr>
        <w:t xml:space="preserve"> a Regiunii Valone</w:t>
      </w:r>
    </w:p>
    <w:p w14:paraId="44FF0A0C" w14:textId="42B34047" w:rsidR="00A90F39" w:rsidRDefault="00685C56">
      <w:pPr>
        <w:pStyle w:val="P68B1DB1-Normal15"/>
        <w:tabs>
          <w:tab w:val="left" w:pos="426"/>
        </w:tabs>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Obiectivul acestei măsuri este de a îmbunătăți conectivitatea parcurilor de afaceri. </w:t>
      </w:r>
      <w:r>
        <w:rPr>
          <w:rFonts w:ascii="Times New Roman" w:eastAsia="Times New Roman" w:hAnsi="Times New Roman" w:cs="Times New Roman"/>
          <w:noProof/>
          <w:color w:val="000000" w:themeColor="text1"/>
        </w:rPr>
        <w:t>Această măsură constă în instalarea de conexiuni prin fibră optică la 35 de parcuri de afaceri.</w:t>
      </w:r>
    </w:p>
    <w:p w14:paraId="0731570A" w14:textId="77777777" w:rsidR="00A90F39" w:rsidRDefault="00685C56">
      <w:pPr>
        <w:pStyle w:val="P68B1DB1-Normal25"/>
        <w:spacing w:before="120" w:after="120" w:line="240" w:lineRule="auto"/>
        <w:jc w:val="both"/>
        <w:rPr>
          <w:noProof/>
        </w:rPr>
      </w:pPr>
      <w:r>
        <w:rPr>
          <w:noProof/>
        </w:rPr>
        <w:t>Se preconizează că reforma R2.03: „Introducerea tehnologiei 5G – Planul național privind banda largă fixă și mobilă – nivel federal și regional”</w:t>
      </w:r>
    </w:p>
    <w:p w14:paraId="0AE4C499" w14:textId="77777777" w:rsidR="00A90F39" w:rsidRDefault="00685C56">
      <w:pPr>
        <w:pStyle w:val="P68B1DB1-Normal4"/>
        <w:spacing w:before="120" w:after="120" w:line="240" w:lineRule="auto"/>
        <w:jc w:val="both"/>
        <w:rPr>
          <w:rFonts w:eastAsia="Times New Roman"/>
          <w:noProof/>
        </w:rPr>
      </w:pPr>
      <w:r>
        <w:rPr>
          <w:noProof/>
        </w:rPr>
        <w:t>Această măsură constă în reforme atât la nivel federal, cât și la nivel regional, care se preconizează că vor elimina blocajele, inclusiv blocajele de reglementare, pentru implementarea tehnologiei 5G și pentru implementarea infrastructurii de conectivitate ultrarapidă, cum ar fi fibra optică. La nivel federal, Legea 5G și decretele regale de atribuire a benzilor de spectru „pionier” din UE intră în vigoare până cel târziu la 1 ianuarie 2022. Licitația pentru spectrul 5G se finalizează până la 30 iunie 2022. În plus, toate cele trei regiuni trebuie să revizuiască standardele în materie de radiații, ceea ce va permite implementarea eficace a spectrului 5G. Standardele regionale revizuite intră în vigoare până la 31 martie 2022.</w:t>
      </w:r>
    </w:p>
    <w:p w14:paraId="0556CA46" w14:textId="77777777" w:rsidR="00A90F39" w:rsidRDefault="00685C56">
      <w:pPr>
        <w:pStyle w:val="P68B1DB1-Normal4"/>
        <w:spacing w:before="120" w:after="120" w:line="240" w:lineRule="auto"/>
        <w:jc w:val="both"/>
        <w:rPr>
          <w:rFonts w:eastAsia="Times New Roman"/>
          <w:noProof/>
        </w:rPr>
        <w:sectPr w:rsidR="00A90F39" w:rsidSect="00E71057">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r>
        <w:rPr>
          <w:noProof/>
        </w:rPr>
        <w:t xml:space="preserve">Belgia pune în aplicare, de asemenea, setul de instrumente privind conectivitatea, care urmează să conțină cele mai bune practici în materie de conectivitate pentru reducerea costului instalării rețelelor de comunicații electronice și pentru accesul eficient la spectrul de frecvențe radio 5G adaptat Belgiei. Aceasta include o foaie de parcurs națională în vederea </w:t>
      </w:r>
      <w:r>
        <w:rPr>
          <w:noProof/>
          <w:shd w:val="clear" w:color="auto" w:fill="FFFFFF"/>
        </w:rPr>
        <w:t>simplificării procedurilor de acordare a licențelor și de autorizare relevante pentru implementarea rețelelor 5G și de foarte mare capacitate, cum ar fi fibra optică</w:t>
      </w:r>
      <w:r>
        <w:rPr>
          <w:noProof/>
        </w:rPr>
        <w:t>. Până la 30 iunie 2022 se publică un raport privind stadiul punerii în aplicare a setului de instrumente pentru conectivitate.</w:t>
      </w:r>
    </w:p>
    <w:p w14:paraId="6D9A84BE" w14:textId="77777777" w:rsidR="00A90F39" w:rsidRDefault="00685C56">
      <w:pPr>
        <w:pStyle w:val="P68B1DB1-Normal4"/>
        <w:spacing w:before="120" w:after="120" w:line="240" w:lineRule="auto"/>
        <w:jc w:val="both"/>
        <w:rPr>
          <w:b/>
          <w:bCs/>
          <w:noProof/>
          <w:szCs w:val="24"/>
          <w:u w:val="single"/>
        </w:rPr>
      </w:pPr>
      <w:r>
        <w:rPr>
          <w:b/>
          <w:noProof/>
          <w:u w:val="single"/>
        </w:rPr>
        <w:t xml:space="preserve">F.2. </w:t>
      </w:r>
      <w:r>
        <w:rPr>
          <w:noProof/>
        </w:rPr>
        <w:t xml:space="preserve"> </w:t>
      </w:r>
      <w:r>
        <w:rPr>
          <w:b/>
          <w:noProof/>
          <w:u w:val="single"/>
        </w:rPr>
        <w:t>Jaloane, ținte, indicatori și calendarul de monitorizare și implementare aplicabile sprijinului financiar nerambursabil</w:t>
      </w:r>
    </w:p>
    <w:tbl>
      <w:tblPr>
        <w:tblW w:w="15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1964"/>
        <w:gridCol w:w="1285"/>
        <w:gridCol w:w="1560"/>
        <w:gridCol w:w="1842"/>
        <w:gridCol w:w="1418"/>
        <w:gridCol w:w="1134"/>
        <w:gridCol w:w="992"/>
        <w:gridCol w:w="992"/>
        <w:gridCol w:w="709"/>
        <w:gridCol w:w="2977"/>
      </w:tblGrid>
      <w:tr w:rsidR="00A90F39" w14:paraId="71938706" w14:textId="77777777">
        <w:trPr>
          <w:trHeight w:val="927"/>
          <w:tblHeader/>
          <w:jc w:val="center"/>
        </w:trPr>
        <w:tc>
          <w:tcPr>
            <w:tcW w:w="725" w:type="dxa"/>
            <w:vMerge w:val="restart"/>
            <w:shd w:val="clear" w:color="auto" w:fill="BDD7EE"/>
            <w:vAlign w:val="center"/>
            <w:hideMark/>
          </w:tcPr>
          <w:p w14:paraId="5BE35865" w14:textId="77777777" w:rsidR="00A90F39" w:rsidRDefault="00685C56">
            <w:pPr>
              <w:pStyle w:val="P68B1DB1-Normal36"/>
              <w:spacing w:after="0"/>
              <w:jc w:val="center"/>
              <w:rPr>
                <w:rFonts w:eastAsia="Times New Roman" w:cs="Times New Roman"/>
                <w:noProof/>
              </w:rPr>
            </w:pPr>
            <w:r>
              <w:rPr>
                <w:noProof/>
              </w:rPr>
              <w:t>Număr N.B.:</w:t>
            </w:r>
          </w:p>
        </w:tc>
        <w:tc>
          <w:tcPr>
            <w:tcW w:w="1964" w:type="dxa"/>
            <w:vMerge w:val="restart"/>
            <w:shd w:val="clear" w:color="auto" w:fill="BDD7EE"/>
            <w:vAlign w:val="center"/>
            <w:hideMark/>
          </w:tcPr>
          <w:p w14:paraId="3BC2FFC5" w14:textId="77777777" w:rsidR="00A90F39" w:rsidRDefault="00685C56">
            <w:pPr>
              <w:pStyle w:val="P68B1DB1-Normal36"/>
              <w:spacing w:after="0"/>
              <w:jc w:val="center"/>
              <w:rPr>
                <w:rFonts w:eastAsia="Times New Roman" w:cs="Times New Roman"/>
                <w:noProof/>
              </w:rPr>
            </w:pPr>
            <w:r>
              <w:rPr>
                <w:noProof/>
              </w:rPr>
              <w:t>Măsură conexă (reformă sau investiții)</w:t>
            </w:r>
          </w:p>
        </w:tc>
        <w:tc>
          <w:tcPr>
            <w:tcW w:w="1285" w:type="dxa"/>
            <w:vMerge w:val="restart"/>
            <w:shd w:val="clear" w:color="auto" w:fill="BDD7EE"/>
            <w:vAlign w:val="center"/>
            <w:hideMark/>
          </w:tcPr>
          <w:p w14:paraId="42DB03AE" w14:textId="77777777" w:rsidR="00A90F39" w:rsidRDefault="00685C56">
            <w:pPr>
              <w:pStyle w:val="P68B1DB1-Normal36"/>
              <w:spacing w:after="0"/>
              <w:jc w:val="center"/>
              <w:rPr>
                <w:rFonts w:eastAsia="Times New Roman" w:cs="Times New Roman"/>
                <w:noProof/>
              </w:rPr>
            </w:pPr>
            <w:r>
              <w:rPr>
                <w:noProof/>
              </w:rPr>
              <w:t>Etapă/Obiectiv</w:t>
            </w:r>
          </w:p>
        </w:tc>
        <w:tc>
          <w:tcPr>
            <w:tcW w:w="1560" w:type="dxa"/>
            <w:vMerge w:val="restart"/>
            <w:shd w:val="clear" w:color="auto" w:fill="BDD7EE"/>
            <w:vAlign w:val="center"/>
            <w:hideMark/>
          </w:tcPr>
          <w:p w14:paraId="6728FF41" w14:textId="77777777" w:rsidR="00A90F39" w:rsidRDefault="00685C56">
            <w:pPr>
              <w:pStyle w:val="P68B1DB1-Normal36"/>
              <w:spacing w:after="0"/>
              <w:jc w:val="center"/>
              <w:rPr>
                <w:rFonts w:eastAsia="Times New Roman" w:cs="Times New Roman"/>
                <w:noProof/>
              </w:rPr>
            </w:pPr>
            <w:r>
              <w:rPr>
                <w:noProof/>
              </w:rPr>
              <w:t>Nume</w:t>
            </w:r>
          </w:p>
        </w:tc>
        <w:tc>
          <w:tcPr>
            <w:tcW w:w="1842" w:type="dxa"/>
            <w:vMerge w:val="restart"/>
            <w:shd w:val="clear" w:color="auto" w:fill="BDD7EE"/>
            <w:vAlign w:val="center"/>
            <w:hideMark/>
          </w:tcPr>
          <w:p w14:paraId="2AD540AC" w14:textId="77777777" w:rsidR="00A90F39" w:rsidRDefault="00685C56">
            <w:pPr>
              <w:pStyle w:val="P68B1DB1-Normal22"/>
              <w:spacing w:after="0"/>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544" w:type="dxa"/>
            <w:gridSpan w:val="3"/>
            <w:shd w:val="clear" w:color="auto" w:fill="BDD7EE"/>
            <w:vAlign w:val="center"/>
            <w:hideMark/>
          </w:tcPr>
          <w:p w14:paraId="521EDB14" w14:textId="77777777" w:rsidR="00A90F39" w:rsidRDefault="00685C56">
            <w:pPr>
              <w:pStyle w:val="P68B1DB1-Normal22"/>
              <w:spacing w:after="0"/>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701" w:type="dxa"/>
            <w:gridSpan w:val="2"/>
            <w:shd w:val="clear" w:color="auto" w:fill="BDD7EE"/>
            <w:vAlign w:val="center"/>
            <w:hideMark/>
          </w:tcPr>
          <w:p w14:paraId="04C76AE2" w14:textId="77777777" w:rsidR="00A90F39" w:rsidRDefault="00685C56">
            <w:pPr>
              <w:pStyle w:val="P68B1DB1-Normal36"/>
              <w:spacing w:after="0"/>
              <w:jc w:val="center"/>
              <w:rPr>
                <w:rFonts w:eastAsia="Times New Roman" w:cs="Times New Roman"/>
                <w:noProof/>
              </w:rPr>
            </w:pPr>
            <w:r>
              <w:rPr>
                <w:noProof/>
              </w:rPr>
              <w:t xml:space="preserve">Calendar orientativ pentru finalizare </w:t>
            </w:r>
          </w:p>
        </w:tc>
        <w:tc>
          <w:tcPr>
            <w:tcW w:w="2977" w:type="dxa"/>
            <w:vMerge w:val="restart"/>
            <w:shd w:val="clear" w:color="auto" w:fill="BDD7EE"/>
            <w:vAlign w:val="center"/>
            <w:hideMark/>
          </w:tcPr>
          <w:p w14:paraId="715C00B1" w14:textId="77777777" w:rsidR="00A90F39" w:rsidRDefault="00685C56">
            <w:pPr>
              <w:pStyle w:val="P68B1DB1-Normal36"/>
              <w:spacing w:after="0"/>
              <w:jc w:val="center"/>
              <w:rPr>
                <w:rFonts w:eastAsia="Times New Roman" w:cs="Times New Roman"/>
                <w:noProof/>
              </w:rPr>
            </w:pPr>
            <w:r>
              <w:rPr>
                <w:noProof/>
              </w:rPr>
              <w:t>Descrierea fiecărui jalon și a fiecărei ținte</w:t>
            </w:r>
          </w:p>
        </w:tc>
      </w:tr>
      <w:tr w:rsidR="00A90F39" w14:paraId="510D7C05" w14:textId="77777777">
        <w:trPr>
          <w:trHeight w:val="1013"/>
          <w:jc w:val="center"/>
        </w:trPr>
        <w:tc>
          <w:tcPr>
            <w:tcW w:w="725" w:type="dxa"/>
            <w:vMerge/>
            <w:vAlign w:val="center"/>
            <w:hideMark/>
          </w:tcPr>
          <w:p w14:paraId="43AFF3C8" w14:textId="77777777" w:rsidR="00A90F39" w:rsidRDefault="00A90F39">
            <w:pPr>
              <w:spacing w:after="0"/>
              <w:rPr>
                <w:rFonts w:ascii="Times New Roman" w:eastAsia="Times New Roman" w:hAnsi="Times New Roman" w:cs="Times New Roman"/>
                <w:b/>
                <w:bCs/>
                <w:noProof/>
                <w:sz w:val="20"/>
                <w:szCs w:val="20"/>
              </w:rPr>
            </w:pPr>
          </w:p>
        </w:tc>
        <w:tc>
          <w:tcPr>
            <w:tcW w:w="1964" w:type="dxa"/>
            <w:vMerge/>
            <w:vAlign w:val="center"/>
            <w:hideMark/>
          </w:tcPr>
          <w:p w14:paraId="50280A36" w14:textId="77777777" w:rsidR="00A90F39" w:rsidRDefault="00A90F39">
            <w:pPr>
              <w:spacing w:after="0"/>
              <w:rPr>
                <w:rFonts w:ascii="Times New Roman" w:eastAsia="Times New Roman" w:hAnsi="Times New Roman" w:cs="Times New Roman"/>
                <w:b/>
                <w:bCs/>
                <w:noProof/>
                <w:sz w:val="20"/>
                <w:szCs w:val="20"/>
              </w:rPr>
            </w:pPr>
          </w:p>
        </w:tc>
        <w:tc>
          <w:tcPr>
            <w:tcW w:w="1285" w:type="dxa"/>
            <w:vMerge/>
            <w:vAlign w:val="center"/>
            <w:hideMark/>
          </w:tcPr>
          <w:p w14:paraId="2B1C8931" w14:textId="77777777" w:rsidR="00A90F39" w:rsidRDefault="00A90F39">
            <w:pPr>
              <w:spacing w:after="0"/>
              <w:rPr>
                <w:rFonts w:ascii="Times New Roman" w:eastAsia="Times New Roman" w:hAnsi="Times New Roman" w:cs="Times New Roman"/>
                <w:b/>
                <w:bCs/>
                <w:noProof/>
                <w:sz w:val="20"/>
                <w:szCs w:val="20"/>
              </w:rPr>
            </w:pPr>
          </w:p>
        </w:tc>
        <w:tc>
          <w:tcPr>
            <w:tcW w:w="1560" w:type="dxa"/>
            <w:vMerge/>
            <w:vAlign w:val="center"/>
            <w:hideMark/>
          </w:tcPr>
          <w:p w14:paraId="00C7F2E6" w14:textId="77777777" w:rsidR="00A90F39" w:rsidRDefault="00A90F39">
            <w:pPr>
              <w:spacing w:after="0"/>
              <w:rPr>
                <w:rFonts w:ascii="Times New Roman" w:eastAsia="Times New Roman" w:hAnsi="Times New Roman" w:cs="Times New Roman"/>
                <w:b/>
                <w:bCs/>
                <w:noProof/>
                <w:sz w:val="20"/>
                <w:szCs w:val="20"/>
              </w:rPr>
            </w:pPr>
          </w:p>
        </w:tc>
        <w:tc>
          <w:tcPr>
            <w:tcW w:w="1842" w:type="dxa"/>
            <w:vMerge/>
            <w:vAlign w:val="center"/>
            <w:hideMark/>
          </w:tcPr>
          <w:p w14:paraId="11BE09B8" w14:textId="77777777" w:rsidR="00A90F39" w:rsidRDefault="00A90F39">
            <w:pPr>
              <w:spacing w:after="0"/>
              <w:rPr>
                <w:rFonts w:ascii="Times New Roman" w:eastAsia="Times New Roman" w:hAnsi="Times New Roman" w:cs="Times New Roman"/>
                <w:b/>
                <w:bCs/>
                <w:noProof/>
                <w:sz w:val="20"/>
                <w:szCs w:val="20"/>
              </w:rPr>
            </w:pPr>
          </w:p>
        </w:tc>
        <w:tc>
          <w:tcPr>
            <w:tcW w:w="1418" w:type="dxa"/>
            <w:shd w:val="clear" w:color="auto" w:fill="BDD7EE"/>
            <w:vAlign w:val="center"/>
            <w:hideMark/>
          </w:tcPr>
          <w:p w14:paraId="4287991C" w14:textId="77777777" w:rsidR="00A90F39" w:rsidRDefault="00685C56">
            <w:pPr>
              <w:pStyle w:val="P68B1DB1-Normal36"/>
              <w:spacing w:after="0"/>
              <w:jc w:val="center"/>
              <w:rPr>
                <w:rFonts w:eastAsia="Times New Roman" w:cs="Times New Roman"/>
                <w:noProof/>
              </w:rPr>
            </w:pPr>
            <w:r>
              <w:rPr>
                <w:noProof/>
              </w:rPr>
              <w:t>Unitatea de măsură</w:t>
            </w:r>
          </w:p>
        </w:tc>
        <w:tc>
          <w:tcPr>
            <w:tcW w:w="1134" w:type="dxa"/>
            <w:shd w:val="clear" w:color="auto" w:fill="BDD7EE"/>
            <w:vAlign w:val="center"/>
            <w:hideMark/>
          </w:tcPr>
          <w:p w14:paraId="67098E2A"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992" w:type="dxa"/>
            <w:shd w:val="clear" w:color="auto" w:fill="BDD7EE"/>
            <w:vAlign w:val="center"/>
            <w:hideMark/>
          </w:tcPr>
          <w:p w14:paraId="749FD23F" w14:textId="77777777" w:rsidR="00A90F39" w:rsidRDefault="00685C56">
            <w:pPr>
              <w:pStyle w:val="P68B1DB1-Normal36"/>
              <w:spacing w:after="0"/>
              <w:jc w:val="center"/>
              <w:rPr>
                <w:rFonts w:eastAsia="Times New Roman" w:cs="Times New Roman"/>
                <w:noProof/>
              </w:rPr>
            </w:pPr>
            <w:r>
              <w:rPr>
                <w:noProof/>
              </w:rPr>
              <w:t xml:space="preserve">Obiectiv </w:t>
            </w:r>
          </w:p>
        </w:tc>
        <w:tc>
          <w:tcPr>
            <w:tcW w:w="992" w:type="dxa"/>
            <w:shd w:val="clear" w:color="auto" w:fill="BDD7EE"/>
            <w:vAlign w:val="center"/>
            <w:hideMark/>
          </w:tcPr>
          <w:p w14:paraId="3251B7CB" w14:textId="77777777" w:rsidR="00A90F39" w:rsidRDefault="00685C56">
            <w:pPr>
              <w:pStyle w:val="P68B1DB1-Normal36"/>
              <w:spacing w:after="0"/>
              <w:jc w:val="center"/>
              <w:rPr>
                <w:rFonts w:eastAsia="Times New Roman" w:cs="Times New Roman"/>
                <w:noProof/>
              </w:rPr>
            </w:pPr>
            <w:r>
              <w:rPr>
                <w:noProof/>
              </w:rPr>
              <w:t>Trimestru</w:t>
            </w:r>
          </w:p>
        </w:tc>
        <w:tc>
          <w:tcPr>
            <w:tcW w:w="709" w:type="dxa"/>
            <w:shd w:val="clear" w:color="auto" w:fill="BDD7EE"/>
            <w:vAlign w:val="center"/>
            <w:hideMark/>
          </w:tcPr>
          <w:p w14:paraId="0404B8CC" w14:textId="77777777" w:rsidR="00A90F39" w:rsidRDefault="00685C56">
            <w:pPr>
              <w:pStyle w:val="P68B1DB1-Normal36"/>
              <w:spacing w:after="0"/>
              <w:jc w:val="center"/>
              <w:rPr>
                <w:rFonts w:eastAsia="Times New Roman" w:cs="Times New Roman"/>
                <w:noProof/>
              </w:rPr>
            </w:pPr>
            <w:r>
              <w:rPr>
                <w:noProof/>
              </w:rPr>
              <w:t>Anul</w:t>
            </w:r>
          </w:p>
        </w:tc>
        <w:tc>
          <w:tcPr>
            <w:tcW w:w="2977" w:type="dxa"/>
            <w:vMerge/>
            <w:vAlign w:val="center"/>
            <w:hideMark/>
          </w:tcPr>
          <w:p w14:paraId="4432199D" w14:textId="77777777" w:rsidR="00A90F39" w:rsidRDefault="00A90F39">
            <w:pPr>
              <w:spacing w:after="0"/>
              <w:rPr>
                <w:rFonts w:ascii="Times New Roman" w:eastAsia="Times New Roman" w:hAnsi="Times New Roman" w:cs="Times New Roman"/>
                <w:b/>
                <w:bCs/>
                <w:noProof/>
                <w:sz w:val="20"/>
                <w:szCs w:val="20"/>
              </w:rPr>
            </w:pPr>
          </w:p>
        </w:tc>
      </w:tr>
      <w:tr w:rsidR="00A90F39" w14:paraId="66F2FF29" w14:textId="77777777">
        <w:trPr>
          <w:trHeight w:val="309"/>
          <w:jc w:val="center"/>
        </w:trPr>
        <w:tc>
          <w:tcPr>
            <w:tcW w:w="725" w:type="dxa"/>
            <w:shd w:val="clear" w:color="auto" w:fill="C6EFCE"/>
            <w:noWrap/>
            <w:vAlign w:val="center"/>
            <w:hideMark/>
          </w:tcPr>
          <w:p w14:paraId="0D5B9972" w14:textId="77777777" w:rsidR="00A90F39" w:rsidRDefault="00685C56">
            <w:pPr>
              <w:pStyle w:val="P68B1DB1-Normal37"/>
              <w:spacing w:after="0"/>
              <w:jc w:val="center"/>
              <w:rPr>
                <w:rFonts w:eastAsia="Times New Roman" w:cs="Times New Roman"/>
                <w:noProof/>
              </w:rPr>
            </w:pPr>
            <w:r>
              <w:rPr>
                <w:noProof/>
              </w:rPr>
              <w:t>80</w:t>
            </w:r>
          </w:p>
        </w:tc>
        <w:tc>
          <w:tcPr>
            <w:tcW w:w="1964" w:type="dxa"/>
            <w:shd w:val="clear" w:color="auto" w:fill="C6EFCE"/>
            <w:noWrap/>
            <w:vAlign w:val="center"/>
            <w:hideMark/>
          </w:tcPr>
          <w:p w14:paraId="0E1A64C9" w14:textId="27F525F7" w:rsidR="00A90F39" w:rsidRDefault="00685C56">
            <w:pPr>
              <w:spacing w:after="0"/>
              <w:rPr>
                <w:rFonts w:ascii="Times New Roman" w:eastAsia="Times New Roman" w:hAnsi="Times New Roman" w:cs="Times New Roman"/>
                <w:noProof/>
                <w:color w:val="006100"/>
                <w:sz w:val="20"/>
                <w:szCs w:val="20"/>
              </w:rPr>
            </w:pPr>
            <w:r>
              <w:rPr>
                <w:rFonts w:ascii="Times New Roman" w:eastAsia="Calibri" w:hAnsi="Times New Roman" w:cs="Arial"/>
                <w:noProof/>
                <w:color w:val="006100"/>
                <w:sz w:val="20"/>
                <w:szCs w:val="20"/>
              </w:rPr>
              <w:t>Acoperire prin rețele de fibră optică</w:t>
            </w:r>
            <w:r>
              <w:rPr>
                <w:rFonts w:ascii="Times New Roman" w:eastAsia="Times New Roman" w:hAnsi="Times New Roman" w:cs="Times New Roman"/>
                <w:noProof/>
                <w:color w:val="000000" w:themeColor="text1"/>
              </w:rPr>
              <w:t xml:space="preserve"> </w:t>
            </w:r>
            <w:r>
              <w:rPr>
                <w:rFonts w:ascii="Times New Roman" w:eastAsia="Calibri" w:hAnsi="Times New Roman" w:cs="Arial"/>
                <w:noProof/>
                <w:color w:val="006100"/>
                <w:sz w:val="20"/>
                <w:szCs w:val="20"/>
              </w:rPr>
              <w:t>(I-2.13)</w:t>
            </w:r>
          </w:p>
        </w:tc>
        <w:tc>
          <w:tcPr>
            <w:tcW w:w="1285" w:type="dxa"/>
            <w:shd w:val="clear" w:color="auto" w:fill="C6EFCE"/>
            <w:noWrap/>
            <w:vAlign w:val="center"/>
            <w:hideMark/>
          </w:tcPr>
          <w:p w14:paraId="2599399B" w14:textId="77777777" w:rsidR="00A90F39" w:rsidRDefault="00685C56">
            <w:pPr>
              <w:pStyle w:val="P68B1DB1-Normal37"/>
              <w:spacing w:after="0"/>
              <w:rPr>
                <w:rFonts w:eastAsia="Times New Roman" w:cs="Times New Roman"/>
                <w:noProof/>
              </w:rPr>
            </w:pPr>
            <w:r>
              <w:rPr>
                <w:noProof/>
              </w:rPr>
              <w:t>M</w:t>
            </w:r>
          </w:p>
        </w:tc>
        <w:tc>
          <w:tcPr>
            <w:tcW w:w="1560" w:type="dxa"/>
            <w:shd w:val="clear" w:color="auto" w:fill="C6EFCE"/>
            <w:noWrap/>
            <w:vAlign w:val="center"/>
            <w:hideMark/>
          </w:tcPr>
          <w:p w14:paraId="0243A6D6" w14:textId="77777777" w:rsidR="00A90F39" w:rsidRDefault="00685C56">
            <w:pPr>
              <w:pStyle w:val="P68B1DB1-Normal37"/>
              <w:spacing w:after="0"/>
              <w:rPr>
                <w:rFonts w:eastAsia="Times New Roman" w:cs="Times New Roman"/>
                <w:noProof/>
              </w:rPr>
            </w:pPr>
            <w:r>
              <w:rPr>
                <w:noProof/>
              </w:rPr>
              <w:t>Acoperire</w:t>
            </w:r>
          </w:p>
        </w:tc>
        <w:tc>
          <w:tcPr>
            <w:tcW w:w="1842" w:type="dxa"/>
            <w:shd w:val="clear" w:color="auto" w:fill="C6EFCE"/>
            <w:noWrap/>
            <w:vAlign w:val="bottom"/>
            <w:hideMark/>
          </w:tcPr>
          <w:p w14:paraId="2FEF17CA" w14:textId="78FA9DB6" w:rsidR="00A90F39" w:rsidRDefault="00685C56">
            <w:pPr>
              <w:pStyle w:val="P68B1DB1-Normal44"/>
              <w:spacing w:after="0"/>
              <w:rPr>
                <w:rFonts w:eastAsia="Times New Roman" w:cs="Times New Roman"/>
                <w:noProof/>
              </w:rPr>
            </w:pPr>
            <w:r>
              <w:rPr>
                <w:noProof/>
              </w:rPr>
              <w:t>7 400 numere UTAC înregistrate cu statutul „HP”, „HT”, „HC” sau „IB”</w:t>
            </w:r>
          </w:p>
        </w:tc>
        <w:tc>
          <w:tcPr>
            <w:tcW w:w="1418" w:type="dxa"/>
            <w:shd w:val="clear" w:color="auto" w:fill="C6EFCE"/>
            <w:noWrap/>
            <w:vAlign w:val="center"/>
          </w:tcPr>
          <w:p w14:paraId="0270737B"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2F0AFA05"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3265E78"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02030B79" w14:textId="77777777" w:rsidR="00A90F39" w:rsidRDefault="00685C56">
            <w:pPr>
              <w:pStyle w:val="P68B1DB1-Normal37"/>
              <w:spacing w:after="0"/>
              <w:jc w:val="center"/>
              <w:rPr>
                <w:rFonts w:eastAsia="Times New Roman" w:cs="Times New Roman"/>
                <w:noProof/>
              </w:rPr>
            </w:pPr>
            <w:r>
              <w:rPr>
                <w:noProof/>
              </w:rPr>
              <w:t>Î2</w:t>
            </w:r>
          </w:p>
        </w:tc>
        <w:tc>
          <w:tcPr>
            <w:tcW w:w="709" w:type="dxa"/>
            <w:shd w:val="clear" w:color="auto" w:fill="C6EFCE"/>
            <w:noWrap/>
            <w:vAlign w:val="center"/>
            <w:hideMark/>
          </w:tcPr>
          <w:p w14:paraId="49DBC752" w14:textId="77777777" w:rsidR="00A90F39" w:rsidRDefault="00685C56">
            <w:pPr>
              <w:pStyle w:val="P68B1DB1-Normal37"/>
              <w:spacing w:after="0"/>
              <w:jc w:val="center"/>
              <w:rPr>
                <w:rFonts w:eastAsia="Times New Roman" w:cs="Times New Roman"/>
                <w:noProof/>
              </w:rPr>
            </w:pPr>
            <w:r>
              <w:rPr>
                <w:noProof/>
              </w:rPr>
              <w:t>2026</w:t>
            </w:r>
          </w:p>
        </w:tc>
        <w:tc>
          <w:tcPr>
            <w:tcW w:w="2977" w:type="dxa"/>
            <w:shd w:val="clear" w:color="auto" w:fill="C6EFCE"/>
            <w:noWrap/>
            <w:vAlign w:val="center"/>
          </w:tcPr>
          <w:p w14:paraId="0F7A6EA2" w14:textId="21EE1775" w:rsidR="00A90F39" w:rsidRDefault="00685C56">
            <w:pPr>
              <w:pStyle w:val="P68B1DB1-Normal44"/>
              <w:spacing w:after="0"/>
              <w:rPr>
                <w:rFonts w:eastAsia="Times New Roman" w:cs="Times New Roman"/>
                <w:noProof/>
                <w:color w:val="881798"/>
              </w:rPr>
            </w:pPr>
            <w:r>
              <w:rPr>
                <w:noProof/>
              </w:rPr>
              <w:t>7 400 numerele UTAC (puncte de intrare pentru fibră optică) care nu au avut anterior acoperire cu fibră optică se înregistrează cu statutul „Home Passed” (HP), „Home Terminated” (HT), „Home Connected” (HC) sau „Inside Building” (IB) în sistemul de urmărire GoFiber</w:t>
            </w:r>
          </w:p>
        </w:tc>
      </w:tr>
      <w:tr w:rsidR="00A90F39" w14:paraId="6A1242DF" w14:textId="77777777">
        <w:trPr>
          <w:trHeight w:val="309"/>
          <w:jc w:val="center"/>
        </w:trPr>
        <w:tc>
          <w:tcPr>
            <w:tcW w:w="725" w:type="dxa"/>
            <w:shd w:val="clear" w:color="auto" w:fill="C6EFCE"/>
            <w:noWrap/>
            <w:vAlign w:val="center"/>
            <w:hideMark/>
          </w:tcPr>
          <w:p w14:paraId="1333BE96" w14:textId="77777777" w:rsidR="00A90F39" w:rsidRDefault="00685C56">
            <w:pPr>
              <w:pStyle w:val="P68B1DB1-Normal37"/>
              <w:spacing w:after="0"/>
              <w:jc w:val="center"/>
              <w:rPr>
                <w:rFonts w:eastAsia="Times New Roman" w:cs="Times New Roman"/>
                <w:noProof/>
              </w:rPr>
            </w:pPr>
            <w:r>
              <w:rPr>
                <w:noProof/>
              </w:rPr>
              <w:t>81</w:t>
            </w:r>
          </w:p>
        </w:tc>
        <w:tc>
          <w:tcPr>
            <w:tcW w:w="1964" w:type="dxa"/>
            <w:shd w:val="clear" w:color="auto" w:fill="C6EFCE"/>
            <w:noWrap/>
            <w:vAlign w:val="center"/>
            <w:hideMark/>
          </w:tcPr>
          <w:p w14:paraId="4323292E" w14:textId="77777777" w:rsidR="00A90F39" w:rsidRDefault="00685C56">
            <w:pPr>
              <w:pStyle w:val="P68B1DB1-Normal37"/>
              <w:spacing w:after="0"/>
              <w:rPr>
                <w:rFonts w:eastAsia="Times New Roman" w:cs="Times New Roman"/>
                <w:noProof/>
              </w:rPr>
            </w:pPr>
            <w:r>
              <w:rPr>
                <w:noProof/>
              </w:rPr>
              <w:t>Dezvoltarea unui institut de IA care să utilizeze această tehnologie pentru a răspunde provocărilor societale (I2.14)</w:t>
            </w:r>
          </w:p>
        </w:tc>
        <w:tc>
          <w:tcPr>
            <w:tcW w:w="1285" w:type="dxa"/>
            <w:shd w:val="clear" w:color="auto" w:fill="C6EFCE"/>
            <w:noWrap/>
            <w:vAlign w:val="center"/>
          </w:tcPr>
          <w:p w14:paraId="36EF9564" w14:textId="77777777" w:rsidR="00A90F39" w:rsidRDefault="00685C56">
            <w:pPr>
              <w:pStyle w:val="P68B1DB1-Normal37"/>
              <w:spacing w:after="0"/>
              <w:rPr>
                <w:rFonts w:eastAsia="Times New Roman" w:cs="Times New Roman"/>
                <w:noProof/>
              </w:rPr>
            </w:pPr>
            <w:r>
              <w:rPr>
                <w:noProof/>
              </w:rPr>
              <w:t>M</w:t>
            </w:r>
          </w:p>
        </w:tc>
        <w:tc>
          <w:tcPr>
            <w:tcW w:w="1560" w:type="dxa"/>
            <w:shd w:val="clear" w:color="auto" w:fill="C6EFCE"/>
            <w:noWrap/>
            <w:vAlign w:val="center"/>
          </w:tcPr>
          <w:p w14:paraId="2042E257" w14:textId="77777777" w:rsidR="00A90F39" w:rsidRDefault="00685C56">
            <w:pPr>
              <w:pStyle w:val="P68B1DB1-Normal37"/>
              <w:spacing w:after="0"/>
              <w:rPr>
                <w:rFonts w:eastAsia="Times New Roman" w:cs="Times New Roman"/>
                <w:noProof/>
              </w:rPr>
            </w:pPr>
            <w:r>
              <w:rPr>
                <w:noProof/>
              </w:rPr>
              <w:t>Finalizarea proiectelor-pilot de către Institutul de IA pentru binele comun</w:t>
            </w:r>
          </w:p>
        </w:tc>
        <w:tc>
          <w:tcPr>
            <w:tcW w:w="1842" w:type="dxa"/>
            <w:shd w:val="clear" w:color="auto" w:fill="C6EFCE"/>
            <w:noWrap/>
            <w:vAlign w:val="center"/>
          </w:tcPr>
          <w:p w14:paraId="40F1E23F" w14:textId="77777777" w:rsidR="00A90F39" w:rsidRDefault="00685C56">
            <w:pPr>
              <w:pStyle w:val="P68B1DB1-Normal37"/>
              <w:spacing w:after="0"/>
              <w:rPr>
                <w:rFonts w:eastAsia="Times New Roman" w:cs="Times New Roman"/>
                <w:noProof/>
              </w:rPr>
            </w:pPr>
            <w:r>
              <w:rPr>
                <w:noProof/>
              </w:rPr>
              <w:t xml:space="preserve">Raport final aprobat privind proiectele-pilot ale Institutului IA pentru binele comun </w:t>
            </w:r>
          </w:p>
        </w:tc>
        <w:tc>
          <w:tcPr>
            <w:tcW w:w="1418" w:type="dxa"/>
            <w:shd w:val="clear" w:color="auto" w:fill="C6EFCE"/>
            <w:noWrap/>
            <w:vAlign w:val="center"/>
          </w:tcPr>
          <w:p w14:paraId="1A815F09"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0278F11"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8A88539"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40BB3E6" w14:textId="77777777" w:rsidR="00A90F39" w:rsidRDefault="00685C56">
            <w:pPr>
              <w:pStyle w:val="P68B1DB1-Normal37"/>
              <w:spacing w:after="0"/>
              <w:jc w:val="center"/>
              <w:rPr>
                <w:rFonts w:eastAsia="Times New Roman" w:cs="Times New Roman"/>
                <w:noProof/>
              </w:rPr>
            </w:pPr>
            <w:r>
              <w:rPr>
                <w:noProof/>
              </w:rPr>
              <w:t>Î2</w:t>
            </w:r>
          </w:p>
        </w:tc>
        <w:tc>
          <w:tcPr>
            <w:tcW w:w="709" w:type="dxa"/>
            <w:shd w:val="clear" w:color="auto" w:fill="C6EFCE"/>
            <w:noWrap/>
            <w:vAlign w:val="center"/>
          </w:tcPr>
          <w:p w14:paraId="40015060" w14:textId="77777777" w:rsidR="00A90F39" w:rsidRDefault="00685C56">
            <w:pPr>
              <w:pStyle w:val="P68B1DB1-Normal37"/>
              <w:spacing w:after="0"/>
              <w:jc w:val="center"/>
              <w:rPr>
                <w:rFonts w:eastAsia="Times New Roman" w:cs="Times New Roman"/>
                <w:noProof/>
              </w:rPr>
            </w:pPr>
            <w:r>
              <w:rPr>
                <w:noProof/>
              </w:rPr>
              <w:t>2022</w:t>
            </w:r>
          </w:p>
        </w:tc>
        <w:tc>
          <w:tcPr>
            <w:tcW w:w="2977" w:type="dxa"/>
            <w:shd w:val="clear" w:color="auto" w:fill="C6EFCE"/>
            <w:noWrap/>
            <w:vAlign w:val="center"/>
          </w:tcPr>
          <w:p w14:paraId="0D755A34" w14:textId="77777777" w:rsidR="00A90F39" w:rsidRDefault="00685C56">
            <w:pPr>
              <w:pStyle w:val="P68B1DB1-Normal37"/>
              <w:spacing w:after="0"/>
              <w:rPr>
                <w:rFonts w:eastAsia="Times New Roman" w:cs="Times New Roman"/>
                <w:noProof/>
              </w:rPr>
            </w:pPr>
            <w:r>
              <w:rPr>
                <w:noProof/>
              </w:rPr>
              <w:t>Patru proiecte-pilot ale Institutului de IA pentru binele comun au fost finalizate, oferind servicii de sprijin (cum ar fi formarea, dezvoltarea de dovezi ale conceptelor de soluții software) organizațiilor non-profit sau organizațiilor publice în domenii precum educația în domeniul IA, asistența medicală și ocuparea forței de muncă în regiunea Bruxelles.</w:t>
            </w:r>
          </w:p>
        </w:tc>
      </w:tr>
      <w:tr w:rsidR="00A90F39" w14:paraId="7B88CEFA" w14:textId="77777777">
        <w:trPr>
          <w:trHeight w:val="309"/>
          <w:jc w:val="center"/>
        </w:trPr>
        <w:tc>
          <w:tcPr>
            <w:tcW w:w="725" w:type="dxa"/>
            <w:shd w:val="clear" w:color="auto" w:fill="C6EFCE"/>
            <w:noWrap/>
            <w:vAlign w:val="center"/>
          </w:tcPr>
          <w:p w14:paraId="599C57E0" w14:textId="77777777" w:rsidR="00A90F39" w:rsidRDefault="00685C56">
            <w:pPr>
              <w:pStyle w:val="P68B1DB1-Normal37"/>
              <w:spacing w:after="0"/>
              <w:jc w:val="center"/>
              <w:rPr>
                <w:rFonts w:eastAsia="Times New Roman" w:cs="Times New Roman"/>
                <w:noProof/>
              </w:rPr>
            </w:pPr>
            <w:r>
              <w:rPr>
                <w:noProof/>
              </w:rPr>
              <w:t>82</w:t>
            </w:r>
          </w:p>
        </w:tc>
        <w:tc>
          <w:tcPr>
            <w:tcW w:w="1964" w:type="dxa"/>
            <w:shd w:val="clear" w:color="auto" w:fill="C6EFCE"/>
            <w:noWrap/>
            <w:vAlign w:val="center"/>
          </w:tcPr>
          <w:p w14:paraId="5DE417AC" w14:textId="77777777" w:rsidR="00A90F39" w:rsidRDefault="00685C56">
            <w:pPr>
              <w:pStyle w:val="P68B1DB1-Normal37"/>
              <w:spacing w:after="0"/>
              <w:rPr>
                <w:rFonts w:eastAsia="Times New Roman" w:cs="Times New Roman"/>
                <w:noProof/>
              </w:rPr>
            </w:pPr>
            <w:r>
              <w:rPr>
                <w:noProof/>
              </w:rPr>
              <w:t>Dezvoltarea unui institut de IA care să utilizeze această tehnologie pentru a răspunde provocărilor societale (I2.14)</w:t>
            </w:r>
          </w:p>
        </w:tc>
        <w:tc>
          <w:tcPr>
            <w:tcW w:w="1285" w:type="dxa"/>
            <w:shd w:val="clear" w:color="auto" w:fill="C6EFCE"/>
            <w:noWrap/>
            <w:vAlign w:val="center"/>
          </w:tcPr>
          <w:p w14:paraId="126CFF86" w14:textId="77777777" w:rsidR="00A90F39" w:rsidRDefault="00685C56">
            <w:pPr>
              <w:pStyle w:val="P68B1DB1-Normal37"/>
              <w:spacing w:after="0"/>
              <w:rPr>
                <w:rFonts w:eastAsia="Times New Roman" w:cs="Times New Roman"/>
                <w:noProof/>
              </w:rPr>
            </w:pPr>
            <w:r>
              <w:rPr>
                <w:noProof/>
              </w:rPr>
              <w:t>M</w:t>
            </w:r>
          </w:p>
        </w:tc>
        <w:tc>
          <w:tcPr>
            <w:tcW w:w="1560" w:type="dxa"/>
            <w:shd w:val="clear" w:color="auto" w:fill="C6EFCE"/>
            <w:noWrap/>
            <w:vAlign w:val="center"/>
          </w:tcPr>
          <w:p w14:paraId="7A936994" w14:textId="77777777" w:rsidR="00A90F39" w:rsidRDefault="00685C56">
            <w:pPr>
              <w:pStyle w:val="P68B1DB1-Normal37"/>
              <w:spacing w:after="0"/>
              <w:rPr>
                <w:rFonts w:eastAsia="Times New Roman" w:cs="Times New Roman"/>
                <w:noProof/>
              </w:rPr>
            </w:pPr>
            <w:r>
              <w:rPr>
                <w:noProof/>
              </w:rPr>
              <w:t>Echipă de experți creată în cadrul Institutului IA pentru binele comun</w:t>
            </w:r>
          </w:p>
        </w:tc>
        <w:tc>
          <w:tcPr>
            <w:tcW w:w="1842" w:type="dxa"/>
            <w:shd w:val="clear" w:color="auto" w:fill="C6EFCE"/>
            <w:noWrap/>
            <w:vAlign w:val="center"/>
          </w:tcPr>
          <w:p w14:paraId="044651EC" w14:textId="77777777" w:rsidR="00A90F39" w:rsidRDefault="00685C56">
            <w:pPr>
              <w:pStyle w:val="P68B1DB1-Normal37"/>
              <w:spacing w:after="0"/>
              <w:rPr>
                <w:rFonts w:eastAsia="Times New Roman" w:cs="Times New Roman"/>
                <w:noProof/>
              </w:rPr>
            </w:pPr>
            <w:r>
              <w:rPr>
                <w:noProof/>
              </w:rPr>
              <w:t>Echipă multidisciplinară de experți creată în cadrul Institutului IA pentru binele comun</w:t>
            </w:r>
          </w:p>
        </w:tc>
        <w:tc>
          <w:tcPr>
            <w:tcW w:w="1418" w:type="dxa"/>
            <w:shd w:val="clear" w:color="auto" w:fill="C6EFCE"/>
            <w:noWrap/>
            <w:vAlign w:val="center"/>
          </w:tcPr>
          <w:p w14:paraId="18C187A7"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537DDEFE"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EE0A180"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AA05C34" w14:textId="77777777" w:rsidR="00A90F39" w:rsidRDefault="00685C56">
            <w:pPr>
              <w:pStyle w:val="P68B1DB1-Normal37"/>
              <w:spacing w:after="0"/>
              <w:jc w:val="center"/>
              <w:rPr>
                <w:rFonts w:eastAsia="Times New Roman" w:cs="Times New Roman"/>
                <w:noProof/>
              </w:rPr>
            </w:pPr>
            <w:r>
              <w:rPr>
                <w:noProof/>
              </w:rPr>
              <w:t>Î4</w:t>
            </w:r>
          </w:p>
        </w:tc>
        <w:tc>
          <w:tcPr>
            <w:tcW w:w="709" w:type="dxa"/>
            <w:shd w:val="clear" w:color="auto" w:fill="C6EFCE"/>
            <w:noWrap/>
            <w:vAlign w:val="center"/>
          </w:tcPr>
          <w:p w14:paraId="64FE1346" w14:textId="77777777" w:rsidR="00A90F39" w:rsidRDefault="00685C56">
            <w:pPr>
              <w:pStyle w:val="P68B1DB1-Normal37"/>
              <w:spacing w:after="0"/>
              <w:jc w:val="center"/>
              <w:rPr>
                <w:rFonts w:eastAsia="Times New Roman" w:cs="Times New Roman"/>
                <w:noProof/>
              </w:rPr>
            </w:pPr>
            <w:r>
              <w:rPr>
                <w:noProof/>
              </w:rPr>
              <w:t>2023</w:t>
            </w:r>
          </w:p>
        </w:tc>
        <w:tc>
          <w:tcPr>
            <w:tcW w:w="2977" w:type="dxa"/>
            <w:shd w:val="clear" w:color="auto" w:fill="C6EFCE"/>
            <w:noWrap/>
            <w:vAlign w:val="center"/>
          </w:tcPr>
          <w:p w14:paraId="02366336" w14:textId="77777777" w:rsidR="00A90F39" w:rsidRDefault="00685C56">
            <w:pPr>
              <w:pStyle w:val="P68B1DB1-Normal37"/>
              <w:spacing w:after="0"/>
              <w:rPr>
                <w:rFonts w:eastAsia="Times New Roman" w:cs="Times New Roman"/>
                <w:noProof/>
              </w:rPr>
            </w:pPr>
            <w:r>
              <w:rPr>
                <w:noProof/>
              </w:rPr>
              <w:t>Se creează o echipă multidisciplinară de experți în cadrul Institutului IA pentru binele comun.</w:t>
            </w:r>
          </w:p>
        </w:tc>
      </w:tr>
      <w:tr w:rsidR="00A90F39" w14:paraId="3F71B495" w14:textId="77777777">
        <w:trPr>
          <w:trHeight w:val="309"/>
          <w:jc w:val="center"/>
        </w:trPr>
        <w:tc>
          <w:tcPr>
            <w:tcW w:w="725" w:type="dxa"/>
            <w:shd w:val="clear" w:color="auto" w:fill="C6EFCE"/>
            <w:noWrap/>
            <w:vAlign w:val="center"/>
          </w:tcPr>
          <w:p w14:paraId="4A794E26" w14:textId="77777777" w:rsidR="00A90F39" w:rsidRDefault="00685C56">
            <w:pPr>
              <w:pStyle w:val="P68B1DB1-Normal37"/>
              <w:spacing w:after="0"/>
              <w:jc w:val="center"/>
              <w:rPr>
                <w:rFonts w:eastAsia="Times New Roman" w:cs="Times New Roman"/>
                <w:noProof/>
              </w:rPr>
            </w:pPr>
            <w:r>
              <w:rPr>
                <w:noProof/>
              </w:rPr>
              <w:t>83</w:t>
            </w:r>
          </w:p>
        </w:tc>
        <w:tc>
          <w:tcPr>
            <w:tcW w:w="1964" w:type="dxa"/>
            <w:shd w:val="clear" w:color="auto" w:fill="C6EFCE"/>
            <w:noWrap/>
            <w:vAlign w:val="center"/>
          </w:tcPr>
          <w:p w14:paraId="2AB7E5FE" w14:textId="77777777" w:rsidR="00A90F39" w:rsidRDefault="00685C56">
            <w:pPr>
              <w:pStyle w:val="P68B1DB1-Normal37"/>
              <w:spacing w:after="0"/>
              <w:rPr>
                <w:rFonts w:eastAsia="Times New Roman" w:cs="Times New Roman"/>
                <w:noProof/>
              </w:rPr>
            </w:pPr>
            <w:r>
              <w:rPr>
                <w:noProof/>
              </w:rPr>
              <w:t>Dezvoltarea unui institut de IA care să utilizeze această tehnologie pentru a răspunde provocărilor societale (I2.14)</w:t>
            </w:r>
          </w:p>
        </w:tc>
        <w:tc>
          <w:tcPr>
            <w:tcW w:w="1285" w:type="dxa"/>
            <w:shd w:val="clear" w:color="auto" w:fill="C6EFCE"/>
            <w:noWrap/>
            <w:vAlign w:val="center"/>
          </w:tcPr>
          <w:p w14:paraId="6BFF011C" w14:textId="77777777" w:rsidR="00A90F39" w:rsidRDefault="00685C56">
            <w:pPr>
              <w:pStyle w:val="P68B1DB1-Normal37"/>
              <w:spacing w:after="0"/>
              <w:rPr>
                <w:rFonts w:eastAsia="Times New Roman" w:cs="Times New Roman"/>
                <w:noProof/>
              </w:rPr>
            </w:pPr>
            <w:r>
              <w:rPr>
                <w:noProof/>
              </w:rPr>
              <w:t>M</w:t>
            </w:r>
          </w:p>
        </w:tc>
        <w:tc>
          <w:tcPr>
            <w:tcW w:w="1560" w:type="dxa"/>
            <w:shd w:val="clear" w:color="auto" w:fill="C6EFCE"/>
            <w:noWrap/>
            <w:vAlign w:val="center"/>
          </w:tcPr>
          <w:p w14:paraId="30DA8616" w14:textId="77777777" w:rsidR="00A90F39" w:rsidRDefault="00685C56">
            <w:pPr>
              <w:pStyle w:val="P68B1DB1-Normal37"/>
              <w:spacing w:after="0"/>
              <w:rPr>
                <w:rFonts w:eastAsia="Times New Roman" w:cs="Times New Roman"/>
                <w:noProof/>
              </w:rPr>
            </w:pPr>
            <w:r>
              <w:rPr>
                <w:noProof/>
              </w:rPr>
              <w:t>Servicii furnizate</w:t>
            </w:r>
          </w:p>
        </w:tc>
        <w:tc>
          <w:tcPr>
            <w:tcW w:w="1842" w:type="dxa"/>
            <w:shd w:val="clear" w:color="auto" w:fill="C6EFCE"/>
            <w:noWrap/>
            <w:vAlign w:val="center"/>
          </w:tcPr>
          <w:p w14:paraId="4A56B7A8" w14:textId="77777777" w:rsidR="00A90F39" w:rsidRDefault="00685C56">
            <w:pPr>
              <w:pStyle w:val="P68B1DB1-Normal37"/>
              <w:spacing w:after="0"/>
              <w:rPr>
                <w:rFonts w:eastAsia="Times New Roman" w:cs="Times New Roman"/>
                <w:noProof/>
              </w:rPr>
            </w:pPr>
            <w:r>
              <w:rPr>
                <w:noProof/>
              </w:rPr>
              <w:t>Prestarea a trei servicii</w:t>
            </w:r>
          </w:p>
        </w:tc>
        <w:tc>
          <w:tcPr>
            <w:tcW w:w="1418" w:type="dxa"/>
            <w:shd w:val="clear" w:color="auto" w:fill="C6EFCE"/>
            <w:noWrap/>
            <w:vAlign w:val="center"/>
          </w:tcPr>
          <w:p w14:paraId="7BD094AD"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0BE4993A"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BD6FA98"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1587FB8" w14:textId="77777777" w:rsidR="00A90F39" w:rsidRDefault="00685C56">
            <w:pPr>
              <w:pStyle w:val="P68B1DB1-Normal37"/>
              <w:spacing w:after="0"/>
              <w:jc w:val="center"/>
              <w:rPr>
                <w:rFonts w:eastAsia="Times New Roman" w:cs="Times New Roman"/>
                <w:noProof/>
              </w:rPr>
            </w:pPr>
            <w:r>
              <w:rPr>
                <w:noProof/>
              </w:rPr>
              <w:t>Î4</w:t>
            </w:r>
          </w:p>
        </w:tc>
        <w:tc>
          <w:tcPr>
            <w:tcW w:w="709" w:type="dxa"/>
            <w:shd w:val="clear" w:color="auto" w:fill="C6EFCE"/>
            <w:noWrap/>
            <w:vAlign w:val="center"/>
          </w:tcPr>
          <w:p w14:paraId="1B28A244" w14:textId="77777777" w:rsidR="00A90F39" w:rsidRDefault="00685C56">
            <w:pPr>
              <w:pStyle w:val="P68B1DB1-Normal37"/>
              <w:spacing w:after="0"/>
              <w:jc w:val="center"/>
              <w:rPr>
                <w:rFonts w:eastAsia="Times New Roman" w:cs="Times New Roman"/>
                <w:noProof/>
              </w:rPr>
            </w:pPr>
            <w:r>
              <w:rPr>
                <w:noProof/>
              </w:rPr>
              <w:t>2024</w:t>
            </w:r>
          </w:p>
        </w:tc>
        <w:tc>
          <w:tcPr>
            <w:tcW w:w="2977" w:type="dxa"/>
            <w:shd w:val="clear" w:color="auto" w:fill="C6EFCE"/>
            <w:noWrap/>
            <w:vAlign w:val="center"/>
          </w:tcPr>
          <w:p w14:paraId="00E5DE2D" w14:textId="77777777" w:rsidR="00A90F39" w:rsidRDefault="00685C56">
            <w:pPr>
              <w:pStyle w:val="P68B1DB1-Normal20"/>
              <w:spacing w:after="0"/>
              <w:rPr>
                <w:noProof/>
              </w:rPr>
            </w:pPr>
            <w:r>
              <w:rPr>
                <w:noProof/>
              </w:rPr>
              <w:t xml:space="preserve">Trei servicii furnizate, și anume (i) sprijin pentru geamănul digital, (ii) cursuri de formare privind IA și (iii) un set de activități de schimb de cunoștințe, inclusiv: </w:t>
            </w:r>
          </w:p>
          <w:p w14:paraId="0D89252A" w14:textId="77777777" w:rsidR="00A90F39" w:rsidRDefault="00685C56">
            <w:pPr>
              <w:pStyle w:val="P68B1DB1-ListParagraph32"/>
              <w:numPr>
                <w:ilvl w:val="0"/>
                <w:numId w:val="37"/>
              </w:numPr>
              <w:spacing w:after="0" w:line="259" w:lineRule="auto"/>
              <w:rPr>
                <w:rFonts w:eastAsia="Calibri" w:cs="Arial"/>
                <w:noProof/>
              </w:rPr>
            </w:pPr>
            <w:r>
              <w:rPr>
                <w:noProof/>
              </w:rPr>
              <w:t xml:space="preserve">Crearea de materiale educaționale care să sprijine organizarea de „baze de date” ghidate care să ilustreze aplicații în viața reală ale IA sau ale datelor într-un mediu urban; </w:t>
            </w:r>
          </w:p>
          <w:p w14:paraId="6163744E" w14:textId="77777777" w:rsidR="00A90F39" w:rsidRDefault="00685C56">
            <w:pPr>
              <w:pStyle w:val="P68B1DB1-ListParagraph32"/>
              <w:numPr>
                <w:ilvl w:val="0"/>
                <w:numId w:val="37"/>
              </w:numPr>
              <w:spacing w:after="0" w:line="259" w:lineRule="auto"/>
              <w:rPr>
                <w:noProof/>
              </w:rPr>
            </w:pPr>
            <w:r>
              <w:rPr>
                <w:noProof/>
              </w:rPr>
              <w:t>Organizarea de ateliere care explorează aplicațiile potențiale ale roboților destinați serviciilor.</w:t>
            </w:r>
          </w:p>
        </w:tc>
      </w:tr>
      <w:tr w:rsidR="00A90F39" w14:paraId="3F7159E4" w14:textId="77777777">
        <w:trPr>
          <w:trHeight w:val="309"/>
          <w:jc w:val="center"/>
        </w:trPr>
        <w:tc>
          <w:tcPr>
            <w:tcW w:w="725" w:type="dxa"/>
            <w:shd w:val="clear" w:color="auto" w:fill="C6EFCE"/>
            <w:noWrap/>
            <w:vAlign w:val="center"/>
          </w:tcPr>
          <w:p w14:paraId="08298B01" w14:textId="77777777" w:rsidR="00A90F39" w:rsidRDefault="00685C56">
            <w:pPr>
              <w:pStyle w:val="P68B1DB1-Normal37"/>
              <w:spacing w:after="0"/>
              <w:jc w:val="center"/>
              <w:rPr>
                <w:rFonts w:eastAsia="Times New Roman" w:cs="Times New Roman"/>
                <w:noProof/>
              </w:rPr>
            </w:pPr>
            <w:r>
              <w:rPr>
                <w:noProof/>
              </w:rPr>
              <w:t>84</w:t>
            </w:r>
          </w:p>
        </w:tc>
        <w:tc>
          <w:tcPr>
            <w:tcW w:w="1964" w:type="dxa"/>
            <w:shd w:val="clear" w:color="auto" w:fill="C6EFCE"/>
            <w:noWrap/>
            <w:vAlign w:val="center"/>
          </w:tcPr>
          <w:p w14:paraId="3CC654CB" w14:textId="5E275BAF" w:rsidR="00A90F39" w:rsidRDefault="00685C56">
            <w:pPr>
              <w:pStyle w:val="P68B1DB1-Normal41"/>
              <w:spacing w:after="0"/>
              <w:rPr>
                <w:rFonts w:eastAsia="Times New Roman" w:cs="Times New Roman"/>
                <w:noProof/>
              </w:rPr>
            </w:pPr>
            <w:r>
              <w:rPr>
                <w:noProof/>
              </w:rPr>
              <w:t>Conectivitatea a 35 parcuri de afaceri din Valonia (I-2.15)</w:t>
            </w:r>
          </w:p>
        </w:tc>
        <w:tc>
          <w:tcPr>
            <w:tcW w:w="1285" w:type="dxa"/>
            <w:shd w:val="clear" w:color="auto" w:fill="C6EFCE"/>
            <w:noWrap/>
            <w:vAlign w:val="center"/>
          </w:tcPr>
          <w:p w14:paraId="1FAFC8C3" w14:textId="77777777" w:rsidR="00A90F39" w:rsidRDefault="00685C56">
            <w:pPr>
              <w:pStyle w:val="P68B1DB1-Normal37"/>
              <w:spacing w:after="0"/>
              <w:rPr>
                <w:rFonts w:eastAsia="Times New Roman" w:cs="Times New Roman"/>
                <w:noProof/>
              </w:rPr>
            </w:pPr>
            <w:r>
              <w:rPr>
                <w:noProof/>
              </w:rPr>
              <w:t>T</w:t>
            </w:r>
          </w:p>
        </w:tc>
        <w:tc>
          <w:tcPr>
            <w:tcW w:w="1560" w:type="dxa"/>
            <w:shd w:val="clear" w:color="auto" w:fill="C6EFCE"/>
            <w:noWrap/>
            <w:vAlign w:val="center"/>
          </w:tcPr>
          <w:p w14:paraId="35B5B296" w14:textId="77777777" w:rsidR="00A90F39" w:rsidRDefault="00685C56">
            <w:pPr>
              <w:pStyle w:val="P68B1DB1-Normal37"/>
              <w:spacing w:after="0"/>
              <w:rPr>
                <w:rFonts w:eastAsia="Times New Roman" w:cs="Times New Roman"/>
                <w:noProof/>
              </w:rPr>
            </w:pPr>
            <w:r>
              <w:rPr>
                <w:noProof/>
              </w:rPr>
              <w:t>Conectivitate prin fibră optică pentru 35 de parcuri de afaceri</w:t>
            </w:r>
          </w:p>
        </w:tc>
        <w:tc>
          <w:tcPr>
            <w:tcW w:w="1842" w:type="dxa"/>
            <w:shd w:val="clear" w:color="auto" w:fill="C6EFCE"/>
            <w:noWrap/>
            <w:vAlign w:val="center"/>
          </w:tcPr>
          <w:p w14:paraId="169104DA" w14:textId="77777777" w:rsidR="00A90F39" w:rsidRDefault="00A90F39">
            <w:pPr>
              <w:spacing w:after="0"/>
              <w:rPr>
                <w:rFonts w:ascii="Times New Roman" w:eastAsia="Times New Roman" w:hAnsi="Times New Roman" w:cs="Times New Roman"/>
                <w:noProof/>
                <w:color w:val="006100"/>
                <w:sz w:val="20"/>
                <w:szCs w:val="20"/>
              </w:rPr>
            </w:pPr>
          </w:p>
        </w:tc>
        <w:tc>
          <w:tcPr>
            <w:tcW w:w="1418" w:type="dxa"/>
            <w:shd w:val="clear" w:color="auto" w:fill="C6EFCE"/>
            <w:noWrap/>
            <w:vAlign w:val="center"/>
          </w:tcPr>
          <w:p w14:paraId="5473E94C" w14:textId="77777777" w:rsidR="00A90F39" w:rsidRDefault="00685C56">
            <w:pPr>
              <w:pStyle w:val="P68B1DB1-Normal37"/>
              <w:spacing w:after="0"/>
              <w:rPr>
                <w:rFonts w:eastAsia="Times New Roman" w:cs="Times New Roman"/>
                <w:noProof/>
              </w:rPr>
            </w:pPr>
            <w:r>
              <w:rPr>
                <w:noProof/>
              </w:rPr>
              <w:t>Număr</w:t>
            </w:r>
          </w:p>
        </w:tc>
        <w:tc>
          <w:tcPr>
            <w:tcW w:w="1134" w:type="dxa"/>
            <w:shd w:val="clear" w:color="auto" w:fill="C6EFCE"/>
            <w:noWrap/>
            <w:vAlign w:val="center"/>
          </w:tcPr>
          <w:p w14:paraId="7DC9FB19" w14:textId="77777777" w:rsidR="00A90F39" w:rsidRDefault="00685C56">
            <w:pPr>
              <w:pStyle w:val="P68B1DB1-Normal37"/>
              <w:spacing w:after="0"/>
              <w:rPr>
                <w:rFonts w:eastAsia="Times New Roman" w:cs="Times New Roman"/>
                <w:noProof/>
              </w:rPr>
            </w:pPr>
            <w:r>
              <w:rPr>
                <w:noProof/>
              </w:rPr>
              <w:t>0</w:t>
            </w:r>
          </w:p>
        </w:tc>
        <w:tc>
          <w:tcPr>
            <w:tcW w:w="992" w:type="dxa"/>
            <w:shd w:val="clear" w:color="auto" w:fill="C6EFCE"/>
            <w:noWrap/>
            <w:vAlign w:val="center"/>
          </w:tcPr>
          <w:p w14:paraId="48B2DCE7" w14:textId="77777777" w:rsidR="00A90F39" w:rsidRDefault="00685C56">
            <w:pPr>
              <w:pStyle w:val="P68B1DB1-Normal37"/>
              <w:spacing w:after="0"/>
              <w:rPr>
                <w:rFonts w:eastAsia="Times New Roman" w:cs="Times New Roman"/>
                <w:noProof/>
              </w:rPr>
            </w:pPr>
            <w:r>
              <w:rPr>
                <w:noProof/>
              </w:rPr>
              <w:t>35</w:t>
            </w:r>
          </w:p>
        </w:tc>
        <w:tc>
          <w:tcPr>
            <w:tcW w:w="992" w:type="dxa"/>
            <w:shd w:val="clear" w:color="auto" w:fill="C6EFCE"/>
            <w:noWrap/>
            <w:vAlign w:val="center"/>
          </w:tcPr>
          <w:p w14:paraId="10D15646" w14:textId="77777777" w:rsidR="00A90F39" w:rsidRDefault="00685C56">
            <w:pPr>
              <w:pStyle w:val="P68B1DB1-Normal37"/>
              <w:spacing w:after="0"/>
              <w:jc w:val="center"/>
              <w:rPr>
                <w:rFonts w:eastAsia="Times New Roman" w:cs="Times New Roman"/>
                <w:noProof/>
              </w:rPr>
            </w:pPr>
            <w:r>
              <w:rPr>
                <w:noProof/>
              </w:rPr>
              <w:t>Î2</w:t>
            </w:r>
          </w:p>
        </w:tc>
        <w:tc>
          <w:tcPr>
            <w:tcW w:w="709" w:type="dxa"/>
            <w:shd w:val="clear" w:color="auto" w:fill="C6EFCE"/>
            <w:noWrap/>
            <w:vAlign w:val="center"/>
          </w:tcPr>
          <w:p w14:paraId="49E7726D" w14:textId="77777777" w:rsidR="00A90F39" w:rsidRDefault="00685C56">
            <w:pPr>
              <w:pStyle w:val="P68B1DB1-Normal37"/>
              <w:spacing w:after="0"/>
              <w:jc w:val="center"/>
              <w:rPr>
                <w:rFonts w:eastAsia="Times New Roman" w:cs="Times New Roman"/>
                <w:noProof/>
              </w:rPr>
            </w:pPr>
            <w:r>
              <w:rPr>
                <w:noProof/>
              </w:rPr>
              <w:t>2026</w:t>
            </w:r>
          </w:p>
        </w:tc>
        <w:tc>
          <w:tcPr>
            <w:tcW w:w="2977" w:type="dxa"/>
            <w:shd w:val="clear" w:color="auto" w:fill="C6EFCE"/>
            <w:noWrap/>
            <w:vAlign w:val="center"/>
          </w:tcPr>
          <w:p w14:paraId="4F1DA5E0" w14:textId="26F5226A" w:rsidR="00A90F39" w:rsidRDefault="00685C56">
            <w:pPr>
              <w:pStyle w:val="P68B1DB1-Normal20"/>
              <w:spacing w:after="0"/>
              <w:rPr>
                <w:noProof/>
              </w:rPr>
            </w:pPr>
            <w:r>
              <w:rPr>
                <w:noProof/>
              </w:rPr>
              <w:t>Se instalează conexiuni prin fibră optică la 35 de parcuri de afaceri.</w:t>
            </w:r>
          </w:p>
        </w:tc>
      </w:tr>
      <w:tr w:rsidR="00A90F39" w14:paraId="3589CC66" w14:textId="77777777">
        <w:trPr>
          <w:trHeight w:val="309"/>
          <w:jc w:val="center"/>
        </w:trPr>
        <w:tc>
          <w:tcPr>
            <w:tcW w:w="725" w:type="dxa"/>
            <w:shd w:val="clear" w:color="auto" w:fill="C6EFCE"/>
            <w:noWrap/>
            <w:vAlign w:val="center"/>
          </w:tcPr>
          <w:p w14:paraId="7A925FA8" w14:textId="77777777" w:rsidR="00A90F39" w:rsidRDefault="00685C56">
            <w:pPr>
              <w:pStyle w:val="P68B1DB1-Normal37"/>
              <w:spacing w:after="0"/>
              <w:jc w:val="center"/>
              <w:rPr>
                <w:rFonts w:eastAsia="Times New Roman" w:cs="Times New Roman"/>
                <w:noProof/>
              </w:rPr>
            </w:pPr>
            <w:r>
              <w:rPr>
                <w:noProof/>
              </w:rPr>
              <w:t>89</w:t>
            </w:r>
          </w:p>
        </w:tc>
        <w:tc>
          <w:tcPr>
            <w:tcW w:w="1964" w:type="dxa"/>
            <w:shd w:val="clear" w:color="auto" w:fill="C6EFCE"/>
            <w:noWrap/>
            <w:vAlign w:val="center"/>
          </w:tcPr>
          <w:p w14:paraId="5C6CBC72" w14:textId="77777777" w:rsidR="00A90F39" w:rsidRDefault="00685C56">
            <w:pPr>
              <w:pStyle w:val="P68B1DB1-Normal37"/>
              <w:spacing w:after="0"/>
              <w:rPr>
                <w:rFonts w:eastAsia="Times New Roman" w:cs="Times New Roman"/>
                <w:noProof/>
              </w:rPr>
            </w:pPr>
            <w:r>
              <w:rPr>
                <w:noProof/>
              </w:rPr>
              <w:t>Introducerea tehnologiei 5G – Planul național privind banda largă fixă și mobilă (R-2.03)</w:t>
            </w:r>
          </w:p>
        </w:tc>
        <w:tc>
          <w:tcPr>
            <w:tcW w:w="1285" w:type="dxa"/>
            <w:shd w:val="clear" w:color="auto" w:fill="C6EFCE"/>
            <w:noWrap/>
            <w:vAlign w:val="center"/>
          </w:tcPr>
          <w:p w14:paraId="52864A8A" w14:textId="77777777" w:rsidR="00A90F39" w:rsidRDefault="00685C56">
            <w:pPr>
              <w:pStyle w:val="P68B1DB1-Normal37"/>
              <w:spacing w:after="0"/>
              <w:rPr>
                <w:rFonts w:eastAsia="Times New Roman" w:cs="Times New Roman"/>
                <w:noProof/>
              </w:rPr>
            </w:pPr>
            <w:r>
              <w:rPr>
                <w:noProof/>
              </w:rPr>
              <w:t>M</w:t>
            </w:r>
          </w:p>
        </w:tc>
        <w:tc>
          <w:tcPr>
            <w:tcW w:w="1560" w:type="dxa"/>
            <w:shd w:val="clear" w:color="auto" w:fill="C6EFCE"/>
            <w:noWrap/>
            <w:vAlign w:val="center"/>
          </w:tcPr>
          <w:p w14:paraId="04E663E8" w14:textId="77777777" w:rsidR="00A90F39" w:rsidRDefault="00685C56">
            <w:pPr>
              <w:pStyle w:val="P68B1DB1-Normal37"/>
              <w:spacing w:after="0"/>
              <w:rPr>
                <w:rFonts w:eastAsia="Times New Roman" w:cs="Times New Roman"/>
                <w:noProof/>
              </w:rPr>
            </w:pPr>
            <w:r>
              <w:rPr>
                <w:noProof/>
              </w:rPr>
              <w:t>Setul de instrumente al UE pentru conectivitate</w:t>
            </w:r>
          </w:p>
        </w:tc>
        <w:tc>
          <w:tcPr>
            <w:tcW w:w="1842" w:type="dxa"/>
            <w:shd w:val="clear" w:color="auto" w:fill="C6EFCE"/>
            <w:noWrap/>
            <w:vAlign w:val="center"/>
          </w:tcPr>
          <w:p w14:paraId="1593719B" w14:textId="77777777" w:rsidR="00A90F39" w:rsidRDefault="00685C56">
            <w:pPr>
              <w:pStyle w:val="P68B1DB1-Normal37"/>
              <w:spacing w:after="0"/>
              <w:rPr>
                <w:rFonts w:eastAsia="Times New Roman" w:cs="Times New Roman"/>
                <w:noProof/>
              </w:rPr>
            </w:pPr>
            <w:r>
              <w:rPr>
                <w:noProof/>
              </w:rPr>
              <w:t>Punerea în aplicare a setului de instrumente al UE privind conectivitatea, inclusiv a foii de parcurs</w:t>
            </w:r>
          </w:p>
        </w:tc>
        <w:tc>
          <w:tcPr>
            <w:tcW w:w="1418" w:type="dxa"/>
            <w:shd w:val="clear" w:color="auto" w:fill="C6EFCE"/>
            <w:noWrap/>
            <w:vAlign w:val="center"/>
          </w:tcPr>
          <w:p w14:paraId="547A153C"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6A8D7509"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FCFDD18"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461C119" w14:textId="77777777" w:rsidR="00A90F39" w:rsidRDefault="00685C56">
            <w:pPr>
              <w:pStyle w:val="P68B1DB1-Normal37"/>
              <w:spacing w:after="0"/>
              <w:jc w:val="center"/>
              <w:rPr>
                <w:rFonts w:eastAsia="Times New Roman" w:cs="Times New Roman"/>
                <w:noProof/>
              </w:rPr>
            </w:pPr>
            <w:r>
              <w:rPr>
                <w:noProof/>
              </w:rPr>
              <w:t>Î2</w:t>
            </w:r>
          </w:p>
        </w:tc>
        <w:tc>
          <w:tcPr>
            <w:tcW w:w="709" w:type="dxa"/>
            <w:shd w:val="clear" w:color="auto" w:fill="C6EFCE"/>
            <w:noWrap/>
            <w:vAlign w:val="center"/>
          </w:tcPr>
          <w:p w14:paraId="6539E50D" w14:textId="77777777" w:rsidR="00A90F39" w:rsidRDefault="00685C56">
            <w:pPr>
              <w:pStyle w:val="P68B1DB1-Normal37"/>
              <w:spacing w:after="0"/>
              <w:jc w:val="center"/>
              <w:rPr>
                <w:rFonts w:eastAsia="Times New Roman" w:cs="Times New Roman"/>
                <w:noProof/>
              </w:rPr>
            </w:pPr>
            <w:r>
              <w:rPr>
                <w:noProof/>
              </w:rPr>
              <w:t>2021</w:t>
            </w:r>
          </w:p>
        </w:tc>
        <w:tc>
          <w:tcPr>
            <w:tcW w:w="2977" w:type="dxa"/>
            <w:shd w:val="clear" w:color="auto" w:fill="C6EFCE"/>
            <w:noWrap/>
            <w:vAlign w:val="center"/>
          </w:tcPr>
          <w:p w14:paraId="7914FF0F" w14:textId="77777777" w:rsidR="00A90F39" w:rsidRDefault="00685C56">
            <w:pPr>
              <w:pStyle w:val="P68B1DB1-Normal37"/>
              <w:spacing w:after="0"/>
              <w:rPr>
                <w:rFonts w:eastAsia="Times New Roman" w:cs="Times New Roman"/>
                <w:noProof/>
              </w:rPr>
            </w:pPr>
            <w:r>
              <w:rPr>
                <w:noProof/>
              </w:rPr>
              <w:t>Planul de punere în aplicare a celor mai bune practici adoptate în cadrul setului de instrumente al UE privind conectivitatea, inclusiv adoptarea unei foi de parcurs în vederea simplificării procedurilor de acordare a licențelor și de autorizare relevante pentru implementarea rețelelor 5G și de foarte mare capacitate, cum ar fi fibra optică.</w:t>
            </w:r>
          </w:p>
        </w:tc>
      </w:tr>
      <w:tr w:rsidR="00A90F39" w14:paraId="556D444F" w14:textId="77777777">
        <w:trPr>
          <w:trHeight w:val="309"/>
          <w:jc w:val="center"/>
        </w:trPr>
        <w:tc>
          <w:tcPr>
            <w:tcW w:w="725" w:type="dxa"/>
            <w:shd w:val="clear" w:color="auto" w:fill="C6EFCE"/>
            <w:noWrap/>
            <w:vAlign w:val="center"/>
          </w:tcPr>
          <w:p w14:paraId="027338E7" w14:textId="77777777" w:rsidR="00A90F39" w:rsidRDefault="00685C56">
            <w:pPr>
              <w:pStyle w:val="P68B1DB1-Normal37"/>
              <w:spacing w:after="0"/>
              <w:jc w:val="center"/>
              <w:rPr>
                <w:rFonts w:eastAsia="Times New Roman" w:cs="Times New Roman"/>
                <w:noProof/>
              </w:rPr>
            </w:pPr>
            <w:r>
              <w:rPr>
                <w:noProof/>
              </w:rPr>
              <w:t>90</w:t>
            </w:r>
          </w:p>
        </w:tc>
        <w:tc>
          <w:tcPr>
            <w:tcW w:w="1964" w:type="dxa"/>
            <w:shd w:val="clear" w:color="auto" w:fill="C6EFCE"/>
            <w:noWrap/>
            <w:vAlign w:val="center"/>
          </w:tcPr>
          <w:p w14:paraId="195AB336" w14:textId="77777777" w:rsidR="00A90F39" w:rsidRDefault="00685C56">
            <w:pPr>
              <w:pStyle w:val="P68B1DB1-Normal37"/>
              <w:spacing w:after="0"/>
              <w:rPr>
                <w:rFonts w:eastAsia="Times New Roman" w:cs="Times New Roman"/>
                <w:noProof/>
              </w:rPr>
            </w:pPr>
            <w:r>
              <w:rPr>
                <w:noProof/>
              </w:rPr>
              <w:t>Introducerea tehnologiei 5G – Planul național privind banda largă fixă și mobilă (R-2.03)</w:t>
            </w:r>
          </w:p>
        </w:tc>
        <w:tc>
          <w:tcPr>
            <w:tcW w:w="1285" w:type="dxa"/>
            <w:shd w:val="clear" w:color="auto" w:fill="C6EFCE"/>
            <w:noWrap/>
            <w:vAlign w:val="center"/>
          </w:tcPr>
          <w:p w14:paraId="4799E86C" w14:textId="77777777" w:rsidR="00A90F39" w:rsidRDefault="00685C56">
            <w:pPr>
              <w:pStyle w:val="P68B1DB1-Normal37"/>
              <w:spacing w:after="0"/>
              <w:rPr>
                <w:rFonts w:eastAsia="Times New Roman" w:cs="Times New Roman"/>
                <w:noProof/>
              </w:rPr>
            </w:pPr>
            <w:r>
              <w:rPr>
                <w:noProof/>
              </w:rPr>
              <w:t>M</w:t>
            </w:r>
          </w:p>
        </w:tc>
        <w:tc>
          <w:tcPr>
            <w:tcW w:w="1560" w:type="dxa"/>
            <w:shd w:val="clear" w:color="auto" w:fill="C6EFCE"/>
            <w:noWrap/>
            <w:vAlign w:val="center"/>
          </w:tcPr>
          <w:p w14:paraId="767664DA" w14:textId="77777777" w:rsidR="00A90F39" w:rsidRDefault="00685C56">
            <w:pPr>
              <w:pStyle w:val="P68B1DB1-Normal37"/>
              <w:spacing w:after="0"/>
              <w:rPr>
                <w:rFonts w:eastAsia="Times New Roman" w:cs="Times New Roman"/>
                <w:noProof/>
              </w:rPr>
            </w:pPr>
            <w:r>
              <w:rPr>
                <w:noProof/>
              </w:rPr>
              <w:t xml:space="preserve">Publicarea cadrului legislativ privind asignarea spectrului 5G </w:t>
            </w:r>
          </w:p>
        </w:tc>
        <w:tc>
          <w:tcPr>
            <w:tcW w:w="1842" w:type="dxa"/>
            <w:shd w:val="clear" w:color="auto" w:fill="C6EFCE"/>
            <w:noWrap/>
            <w:vAlign w:val="center"/>
          </w:tcPr>
          <w:p w14:paraId="3707F56F" w14:textId="77777777" w:rsidR="00A90F39" w:rsidRDefault="00685C56">
            <w:pPr>
              <w:pStyle w:val="P68B1DB1-Normal37"/>
              <w:spacing w:after="0"/>
              <w:rPr>
                <w:rFonts w:eastAsia="Times New Roman" w:cs="Times New Roman"/>
                <w:noProof/>
              </w:rPr>
            </w:pPr>
            <w:r>
              <w:rPr>
                <w:noProof/>
              </w:rPr>
              <w:t>Publicarea cadrului legislativ pentru asignarea spectrului 5G</w:t>
            </w:r>
          </w:p>
        </w:tc>
        <w:tc>
          <w:tcPr>
            <w:tcW w:w="1418" w:type="dxa"/>
            <w:shd w:val="clear" w:color="auto" w:fill="C6EFCE"/>
            <w:noWrap/>
            <w:vAlign w:val="center"/>
          </w:tcPr>
          <w:p w14:paraId="475F6F14"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33351E3E"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7D61169"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A66974E" w14:textId="77777777" w:rsidR="00A90F39" w:rsidRDefault="00685C56">
            <w:pPr>
              <w:pStyle w:val="P68B1DB1-Normal37"/>
              <w:spacing w:after="0"/>
              <w:jc w:val="center"/>
              <w:rPr>
                <w:rFonts w:eastAsia="Times New Roman" w:cs="Times New Roman"/>
                <w:noProof/>
              </w:rPr>
            </w:pPr>
            <w:r>
              <w:rPr>
                <w:noProof/>
              </w:rPr>
              <w:t>Î4</w:t>
            </w:r>
          </w:p>
        </w:tc>
        <w:tc>
          <w:tcPr>
            <w:tcW w:w="709" w:type="dxa"/>
            <w:shd w:val="clear" w:color="auto" w:fill="C6EFCE"/>
            <w:noWrap/>
            <w:vAlign w:val="center"/>
          </w:tcPr>
          <w:p w14:paraId="1CC73A9E" w14:textId="77777777" w:rsidR="00A90F39" w:rsidRDefault="00685C56">
            <w:pPr>
              <w:pStyle w:val="P68B1DB1-Normal37"/>
              <w:spacing w:after="0"/>
              <w:jc w:val="center"/>
              <w:rPr>
                <w:rFonts w:eastAsia="Times New Roman" w:cs="Times New Roman"/>
                <w:noProof/>
              </w:rPr>
            </w:pPr>
            <w:r>
              <w:rPr>
                <w:noProof/>
              </w:rPr>
              <w:t>2021</w:t>
            </w:r>
          </w:p>
        </w:tc>
        <w:tc>
          <w:tcPr>
            <w:tcW w:w="2977" w:type="dxa"/>
            <w:shd w:val="clear" w:color="auto" w:fill="C6EFCE"/>
            <w:noWrap/>
            <w:vAlign w:val="center"/>
          </w:tcPr>
          <w:p w14:paraId="22208A7B" w14:textId="77777777" w:rsidR="00A90F39" w:rsidRDefault="00685C56">
            <w:pPr>
              <w:pStyle w:val="P68B1DB1-Normal37"/>
              <w:spacing w:after="0"/>
              <w:rPr>
                <w:rFonts w:eastAsia="Times New Roman" w:cs="Times New Roman"/>
                <w:noProof/>
              </w:rPr>
            </w:pPr>
            <w:r>
              <w:rPr>
                <w:noProof/>
              </w:rPr>
              <w:t>Publicarea legii privind 5G și a decretelor regale de atribuire a benzilor de frecvențe radio „pionier” ale UE, astfel cum sunt definite de Grupul pentru politica în domeniul spectrului de frecvențe radio pentru rețelele 5G, în condiții favorabile investițiilor.</w:t>
            </w:r>
          </w:p>
        </w:tc>
      </w:tr>
      <w:tr w:rsidR="00A90F39" w14:paraId="0C095BBA" w14:textId="77777777">
        <w:trPr>
          <w:trHeight w:val="309"/>
          <w:jc w:val="center"/>
        </w:trPr>
        <w:tc>
          <w:tcPr>
            <w:tcW w:w="725" w:type="dxa"/>
            <w:shd w:val="clear" w:color="auto" w:fill="C6EFCE"/>
            <w:noWrap/>
            <w:vAlign w:val="center"/>
          </w:tcPr>
          <w:p w14:paraId="5BE26A4E" w14:textId="77777777" w:rsidR="00A90F39" w:rsidRDefault="00685C56">
            <w:pPr>
              <w:pStyle w:val="P68B1DB1-Normal37"/>
              <w:spacing w:after="0"/>
              <w:jc w:val="center"/>
              <w:rPr>
                <w:rFonts w:eastAsia="Times New Roman" w:cs="Times New Roman"/>
                <w:noProof/>
              </w:rPr>
            </w:pPr>
            <w:r>
              <w:rPr>
                <w:noProof/>
              </w:rPr>
              <w:t>91</w:t>
            </w:r>
          </w:p>
        </w:tc>
        <w:tc>
          <w:tcPr>
            <w:tcW w:w="1964" w:type="dxa"/>
            <w:shd w:val="clear" w:color="auto" w:fill="C6EFCE"/>
            <w:noWrap/>
            <w:vAlign w:val="center"/>
          </w:tcPr>
          <w:p w14:paraId="181529D9" w14:textId="77777777" w:rsidR="00A90F39" w:rsidRDefault="00685C56">
            <w:pPr>
              <w:pStyle w:val="P68B1DB1-Normal37"/>
              <w:spacing w:after="0"/>
              <w:rPr>
                <w:rFonts w:eastAsia="Times New Roman" w:cs="Times New Roman"/>
                <w:noProof/>
              </w:rPr>
            </w:pPr>
            <w:r>
              <w:rPr>
                <w:noProof/>
              </w:rPr>
              <w:t>Introducerea tehnologiei 5G – Planul național privind banda largă fixă și mobilă (R-2.03)</w:t>
            </w:r>
          </w:p>
        </w:tc>
        <w:tc>
          <w:tcPr>
            <w:tcW w:w="1285" w:type="dxa"/>
            <w:shd w:val="clear" w:color="auto" w:fill="C6EFCE"/>
            <w:noWrap/>
            <w:vAlign w:val="center"/>
          </w:tcPr>
          <w:p w14:paraId="7EF338CE" w14:textId="77777777" w:rsidR="00A90F39" w:rsidRDefault="00685C56">
            <w:pPr>
              <w:pStyle w:val="P68B1DB1-Normal37"/>
              <w:spacing w:after="0"/>
              <w:rPr>
                <w:rFonts w:eastAsia="Times New Roman" w:cs="Times New Roman"/>
                <w:noProof/>
              </w:rPr>
            </w:pPr>
            <w:r>
              <w:rPr>
                <w:noProof/>
              </w:rPr>
              <w:t>M</w:t>
            </w:r>
          </w:p>
        </w:tc>
        <w:tc>
          <w:tcPr>
            <w:tcW w:w="1560" w:type="dxa"/>
            <w:shd w:val="clear" w:color="auto" w:fill="C6EFCE"/>
            <w:noWrap/>
            <w:vAlign w:val="center"/>
          </w:tcPr>
          <w:p w14:paraId="53D721E8" w14:textId="77777777" w:rsidR="00A90F39" w:rsidRDefault="00685C56">
            <w:pPr>
              <w:pStyle w:val="P68B1DB1-Normal37"/>
              <w:spacing w:after="0"/>
              <w:rPr>
                <w:rFonts w:eastAsia="Times New Roman" w:cs="Times New Roman"/>
                <w:noProof/>
              </w:rPr>
            </w:pPr>
            <w:r>
              <w:rPr>
                <w:noProof/>
              </w:rPr>
              <w:t>Licitația 5G</w:t>
            </w:r>
          </w:p>
        </w:tc>
        <w:tc>
          <w:tcPr>
            <w:tcW w:w="1842" w:type="dxa"/>
            <w:shd w:val="clear" w:color="auto" w:fill="C6EFCE"/>
            <w:noWrap/>
            <w:vAlign w:val="center"/>
          </w:tcPr>
          <w:p w14:paraId="7F3CB0D9" w14:textId="77777777" w:rsidR="00A90F39" w:rsidRDefault="00685C56">
            <w:pPr>
              <w:pStyle w:val="P68B1DB1-Normal37"/>
              <w:spacing w:after="0"/>
              <w:rPr>
                <w:rFonts w:eastAsia="Times New Roman" w:cs="Times New Roman"/>
                <w:noProof/>
              </w:rPr>
            </w:pPr>
            <w:r>
              <w:rPr>
                <w:noProof/>
              </w:rPr>
              <w:t xml:space="preserve">Organizarea și punerea în aplicare a licitației 5G de către Institutul belgian pentru servicii poștale și telecomunicații </w:t>
            </w:r>
          </w:p>
        </w:tc>
        <w:tc>
          <w:tcPr>
            <w:tcW w:w="1418" w:type="dxa"/>
            <w:shd w:val="clear" w:color="auto" w:fill="C6EFCE"/>
            <w:noWrap/>
            <w:vAlign w:val="center"/>
          </w:tcPr>
          <w:p w14:paraId="5659606E"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3DD52F82"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68C5602"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0CC6504" w14:textId="77777777" w:rsidR="00A90F39" w:rsidRDefault="00685C56">
            <w:pPr>
              <w:pStyle w:val="P68B1DB1-Normal37"/>
              <w:spacing w:after="0"/>
              <w:jc w:val="center"/>
              <w:rPr>
                <w:rFonts w:eastAsia="Times New Roman" w:cs="Times New Roman"/>
                <w:noProof/>
              </w:rPr>
            </w:pPr>
            <w:r>
              <w:rPr>
                <w:noProof/>
              </w:rPr>
              <w:t>Î2</w:t>
            </w:r>
          </w:p>
        </w:tc>
        <w:tc>
          <w:tcPr>
            <w:tcW w:w="709" w:type="dxa"/>
            <w:shd w:val="clear" w:color="auto" w:fill="C6EFCE"/>
            <w:noWrap/>
            <w:vAlign w:val="center"/>
          </w:tcPr>
          <w:p w14:paraId="7C4C1F91" w14:textId="77777777" w:rsidR="00A90F39" w:rsidRDefault="00685C56">
            <w:pPr>
              <w:pStyle w:val="P68B1DB1-Normal37"/>
              <w:spacing w:after="0"/>
              <w:jc w:val="center"/>
              <w:rPr>
                <w:rFonts w:eastAsia="Times New Roman" w:cs="Times New Roman"/>
                <w:noProof/>
              </w:rPr>
            </w:pPr>
            <w:r>
              <w:rPr>
                <w:noProof/>
              </w:rPr>
              <w:t>2022</w:t>
            </w:r>
          </w:p>
        </w:tc>
        <w:tc>
          <w:tcPr>
            <w:tcW w:w="2977" w:type="dxa"/>
            <w:shd w:val="clear" w:color="auto" w:fill="C6EFCE"/>
            <w:noWrap/>
            <w:vAlign w:val="center"/>
          </w:tcPr>
          <w:p w14:paraId="0F640B12" w14:textId="77777777" w:rsidR="00A90F39" w:rsidRDefault="00685C56">
            <w:pPr>
              <w:pStyle w:val="P68B1DB1-Normal37"/>
              <w:spacing w:after="0"/>
              <w:rPr>
                <w:rFonts w:eastAsia="Times New Roman" w:cs="Times New Roman"/>
                <w:noProof/>
              </w:rPr>
            </w:pPr>
            <w:r>
              <w:rPr>
                <w:noProof/>
              </w:rPr>
              <w:t>Finalizarea licitației 5G de către autoritatea federală de reglementare în domeniul telecomunicațiilor (Institutul belgian pentru servicii poștale și telecomunicații), în special: cerere de candidaturi, decizia de autorizare a Institutului belgian pentru servicii poștale și telecomunicații.</w:t>
            </w:r>
          </w:p>
        </w:tc>
      </w:tr>
      <w:tr w:rsidR="00A90F39" w14:paraId="36F804EB" w14:textId="77777777">
        <w:trPr>
          <w:trHeight w:val="309"/>
          <w:jc w:val="center"/>
        </w:trPr>
        <w:tc>
          <w:tcPr>
            <w:tcW w:w="725" w:type="dxa"/>
            <w:shd w:val="clear" w:color="auto" w:fill="C6EFCE"/>
            <w:noWrap/>
            <w:vAlign w:val="center"/>
          </w:tcPr>
          <w:p w14:paraId="5E10AC29" w14:textId="77777777" w:rsidR="00A90F39" w:rsidRDefault="00685C56">
            <w:pPr>
              <w:pStyle w:val="P68B1DB1-Normal37"/>
              <w:spacing w:after="0"/>
              <w:jc w:val="center"/>
              <w:rPr>
                <w:rFonts w:eastAsia="Times New Roman" w:cs="Times New Roman"/>
                <w:noProof/>
              </w:rPr>
            </w:pPr>
            <w:r>
              <w:rPr>
                <w:noProof/>
              </w:rPr>
              <w:t>92</w:t>
            </w:r>
          </w:p>
        </w:tc>
        <w:tc>
          <w:tcPr>
            <w:tcW w:w="1964" w:type="dxa"/>
            <w:shd w:val="clear" w:color="auto" w:fill="C6EFCE"/>
            <w:noWrap/>
            <w:vAlign w:val="center"/>
          </w:tcPr>
          <w:p w14:paraId="40A98693" w14:textId="77777777" w:rsidR="00A90F39" w:rsidRDefault="00685C56">
            <w:pPr>
              <w:pStyle w:val="P68B1DB1-Normal37"/>
              <w:spacing w:after="0"/>
              <w:rPr>
                <w:rFonts w:eastAsia="Times New Roman" w:cs="Times New Roman"/>
                <w:noProof/>
              </w:rPr>
            </w:pPr>
            <w:r>
              <w:rPr>
                <w:noProof/>
              </w:rPr>
              <w:t>Introducerea tehnologiei 5G – Planul național privind banda largă fixă și mobilă (R-2.03)</w:t>
            </w:r>
          </w:p>
        </w:tc>
        <w:tc>
          <w:tcPr>
            <w:tcW w:w="1285" w:type="dxa"/>
            <w:shd w:val="clear" w:color="auto" w:fill="C6EFCE"/>
            <w:noWrap/>
            <w:vAlign w:val="center"/>
          </w:tcPr>
          <w:p w14:paraId="429C7B89" w14:textId="77777777" w:rsidR="00A90F39" w:rsidRDefault="00685C56">
            <w:pPr>
              <w:pStyle w:val="P68B1DB1-Normal37"/>
              <w:spacing w:after="0"/>
              <w:rPr>
                <w:rFonts w:eastAsia="Times New Roman" w:cs="Times New Roman"/>
                <w:noProof/>
              </w:rPr>
            </w:pPr>
            <w:r>
              <w:rPr>
                <w:noProof/>
              </w:rPr>
              <w:t>M</w:t>
            </w:r>
          </w:p>
        </w:tc>
        <w:tc>
          <w:tcPr>
            <w:tcW w:w="1560" w:type="dxa"/>
            <w:shd w:val="clear" w:color="auto" w:fill="C6EFCE"/>
            <w:noWrap/>
            <w:vAlign w:val="center"/>
          </w:tcPr>
          <w:p w14:paraId="083C1136" w14:textId="77777777" w:rsidR="00A90F39" w:rsidRDefault="00685C56">
            <w:pPr>
              <w:pStyle w:val="P68B1DB1-Normal37"/>
              <w:spacing w:after="0"/>
              <w:rPr>
                <w:rFonts w:eastAsia="Times New Roman" w:cs="Times New Roman"/>
                <w:noProof/>
              </w:rPr>
            </w:pPr>
            <w:r>
              <w:rPr>
                <w:noProof/>
              </w:rPr>
              <w:t>Punerea în aplicare a setului de instrumente de conectare la statut</w:t>
            </w:r>
          </w:p>
        </w:tc>
        <w:tc>
          <w:tcPr>
            <w:tcW w:w="1842" w:type="dxa"/>
            <w:shd w:val="clear" w:color="auto" w:fill="C6EFCE"/>
            <w:noWrap/>
            <w:vAlign w:val="center"/>
          </w:tcPr>
          <w:p w14:paraId="036D0150" w14:textId="77777777" w:rsidR="00A90F39" w:rsidRDefault="00685C56">
            <w:pPr>
              <w:pStyle w:val="P68B1DB1-Normal37"/>
              <w:spacing w:after="0"/>
              <w:rPr>
                <w:rFonts w:eastAsia="Times New Roman" w:cs="Times New Roman"/>
                <w:noProof/>
              </w:rPr>
            </w:pPr>
            <w:r>
              <w:rPr>
                <w:noProof/>
              </w:rPr>
              <w:t>Publicarea unui raport privind stadiul punerii în aplicare a setului de instrumente pentru conectivitate</w:t>
            </w:r>
          </w:p>
        </w:tc>
        <w:tc>
          <w:tcPr>
            <w:tcW w:w="1418" w:type="dxa"/>
            <w:shd w:val="clear" w:color="auto" w:fill="C6EFCE"/>
            <w:noWrap/>
            <w:vAlign w:val="center"/>
          </w:tcPr>
          <w:p w14:paraId="07D8127D"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0749F046"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A935D03"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263FCAE" w14:textId="77777777" w:rsidR="00A90F39" w:rsidRDefault="00685C56">
            <w:pPr>
              <w:pStyle w:val="P68B1DB1-Normal37"/>
              <w:spacing w:after="0"/>
              <w:jc w:val="center"/>
              <w:rPr>
                <w:rFonts w:eastAsia="Times New Roman" w:cs="Times New Roman"/>
                <w:noProof/>
              </w:rPr>
            </w:pPr>
            <w:r>
              <w:rPr>
                <w:noProof/>
              </w:rPr>
              <w:t>Î2</w:t>
            </w:r>
          </w:p>
        </w:tc>
        <w:tc>
          <w:tcPr>
            <w:tcW w:w="709" w:type="dxa"/>
            <w:shd w:val="clear" w:color="auto" w:fill="C6EFCE"/>
            <w:noWrap/>
            <w:vAlign w:val="center"/>
          </w:tcPr>
          <w:p w14:paraId="10E168B8" w14:textId="77777777" w:rsidR="00A90F39" w:rsidRDefault="00685C56">
            <w:pPr>
              <w:pStyle w:val="P68B1DB1-Normal37"/>
              <w:spacing w:after="0"/>
              <w:jc w:val="center"/>
              <w:rPr>
                <w:rFonts w:eastAsia="Times New Roman" w:cs="Times New Roman"/>
                <w:noProof/>
              </w:rPr>
            </w:pPr>
            <w:r>
              <w:rPr>
                <w:noProof/>
              </w:rPr>
              <w:t>2022</w:t>
            </w:r>
          </w:p>
        </w:tc>
        <w:tc>
          <w:tcPr>
            <w:tcW w:w="2977" w:type="dxa"/>
            <w:shd w:val="clear" w:color="auto" w:fill="C6EFCE"/>
            <w:noWrap/>
            <w:vAlign w:val="center"/>
          </w:tcPr>
          <w:p w14:paraId="327B1597" w14:textId="77777777" w:rsidR="00A90F39" w:rsidRDefault="00685C56">
            <w:pPr>
              <w:pStyle w:val="P68B1DB1-Normal37"/>
              <w:spacing w:after="0"/>
              <w:rPr>
                <w:rFonts w:eastAsia="Times New Roman" w:cs="Times New Roman"/>
                <w:noProof/>
              </w:rPr>
            </w:pPr>
            <w:r>
              <w:rPr>
                <w:noProof/>
              </w:rPr>
              <w:t>Raport publicat de Ministerul Federal al Telecomunicațiilor privind stadiul punerii în aplicare a setului de instrumente privind conectivitatea în conformitate cu domeniul de aplicare și procesul prezentate în foaia de parcurs privind punerea în aplicare a setului de instrumente privind conectivitatea din Belgia.</w:t>
            </w:r>
          </w:p>
        </w:tc>
      </w:tr>
      <w:tr w:rsidR="00A90F39" w14:paraId="4B7F4358" w14:textId="77777777">
        <w:trPr>
          <w:trHeight w:val="309"/>
          <w:jc w:val="center"/>
        </w:trPr>
        <w:tc>
          <w:tcPr>
            <w:tcW w:w="725" w:type="dxa"/>
            <w:shd w:val="clear" w:color="auto" w:fill="C6EFCE"/>
            <w:noWrap/>
            <w:vAlign w:val="center"/>
          </w:tcPr>
          <w:p w14:paraId="63E174A6" w14:textId="77777777" w:rsidR="00A90F39" w:rsidRDefault="00685C56">
            <w:pPr>
              <w:pStyle w:val="P68B1DB1-Normal37"/>
              <w:rPr>
                <w:rFonts w:eastAsia="Times New Roman" w:cs="Times New Roman"/>
                <w:noProof/>
              </w:rPr>
            </w:pPr>
            <w:r>
              <w:rPr>
                <w:noProof/>
              </w:rPr>
              <w:t>93</w:t>
            </w:r>
          </w:p>
        </w:tc>
        <w:tc>
          <w:tcPr>
            <w:tcW w:w="1964" w:type="dxa"/>
            <w:shd w:val="clear" w:color="auto" w:fill="C6EFCE"/>
            <w:noWrap/>
            <w:vAlign w:val="center"/>
          </w:tcPr>
          <w:p w14:paraId="5B44F6DE" w14:textId="77777777" w:rsidR="00A90F39" w:rsidRDefault="00685C56">
            <w:pPr>
              <w:pStyle w:val="P68B1DB1-Normal37"/>
              <w:spacing w:after="0"/>
              <w:rPr>
                <w:rFonts w:eastAsia="Times New Roman" w:cs="Times New Roman"/>
                <w:noProof/>
              </w:rPr>
            </w:pPr>
            <w:r>
              <w:rPr>
                <w:noProof/>
              </w:rPr>
              <w:t>Introducerea tehnologiei 5G – Planul național privind banda largă fixă și mobilă (R-2.03)</w:t>
            </w:r>
          </w:p>
        </w:tc>
        <w:tc>
          <w:tcPr>
            <w:tcW w:w="1285" w:type="dxa"/>
            <w:shd w:val="clear" w:color="auto" w:fill="C6EFCE"/>
            <w:noWrap/>
            <w:vAlign w:val="center"/>
          </w:tcPr>
          <w:p w14:paraId="7FBF986F" w14:textId="77777777" w:rsidR="00A90F39" w:rsidRDefault="00685C56">
            <w:pPr>
              <w:pStyle w:val="P68B1DB1-Normal37"/>
              <w:spacing w:after="0"/>
              <w:rPr>
                <w:rFonts w:eastAsia="Times New Roman" w:cs="Times New Roman"/>
                <w:noProof/>
              </w:rPr>
            </w:pPr>
            <w:r>
              <w:rPr>
                <w:noProof/>
              </w:rPr>
              <w:t>M</w:t>
            </w:r>
          </w:p>
        </w:tc>
        <w:tc>
          <w:tcPr>
            <w:tcW w:w="1560" w:type="dxa"/>
            <w:shd w:val="clear" w:color="auto" w:fill="C6EFCE"/>
            <w:noWrap/>
            <w:vAlign w:val="center"/>
          </w:tcPr>
          <w:p w14:paraId="7447C8D7" w14:textId="77777777" w:rsidR="00A90F39" w:rsidRDefault="00685C56">
            <w:pPr>
              <w:pStyle w:val="P68B1DB1-Normal37"/>
              <w:spacing w:after="0"/>
              <w:rPr>
                <w:rFonts w:eastAsia="Times New Roman" w:cs="Times New Roman"/>
                <w:noProof/>
              </w:rPr>
            </w:pPr>
            <w:r>
              <w:rPr>
                <w:noProof/>
              </w:rPr>
              <w:t>Revizuirea cadrului legislativ al celor trei regiuni în ceea ce privește standardele în materie de radiații</w:t>
            </w:r>
          </w:p>
        </w:tc>
        <w:tc>
          <w:tcPr>
            <w:tcW w:w="1842" w:type="dxa"/>
            <w:shd w:val="clear" w:color="auto" w:fill="C6EFCE"/>
            <w:noWrap/>
            <w:vAlign w:val="center"/>
          </w:tcPr>
          <w:p w14:paraId="00F0DD51" w14:textId="77777777" w:rsidR="00A90F39" w:rsidRDefault="00685C56">
            <w:pPr>
              <w:pStyle w:val="P68B1DB1-Normal37"/>
              <w:spacing w:after="0"/>
              <w:rPr>
                <w:rFonts w:eastAsia="Times New Roman" w:cs="Times New Roman"/>
                <w:noProof/>
              </w:rPr>
            </w:pPr>
            <w:r>
              <w:rPr>
                <w:noProof/>
              </w:rPr>
              <w:t>Revizuirea cadrelor legislative regionale privind standardele în materie de radiații</w:t>
            </w:r>
          </w:p>
        </w:tc>
        <w:tc>
          <w:tcPr>
            <w:tcW w:w="1418" w:type="dxa"/>
            <w:shd w:val="clear" w:color="auto" w:fill="C6EFCE"/>
            <w:noWrap/>
            <w:vAlign w:val="center"/>
          </w:tcPr>
          <w:p w14:paraId="33670D9F"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13825226"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996426E"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47F1DC9" w14:textId="77777777" w:rsidR="00A90F39" w:rsidRDefault="00685C56">
            <w:pPr>
              <w:pStyle w:val="P68B1DB1-Normal37"/>
              <w:spacing w:after="0"/>
              <w:jc w:val="center"/>
              <w:rPr>
                <w:rFonts w:eastAsia="Times New Roman" w:cs="Times New Roman"/>
                <w:noProof/>
              </w:rPr>
            </w:pPr>
            <w:r>
              <w:rPr>
                <w:noProof/>
              </w:rPr>
              <w:t>Î3</w:t>
            </w:r>
          </w:p>
        </w:tc>
        <w:tc>
          <w:tcPr>
            <w:tcW w:w="709" w:type="dxa"/>
            <w:shd w:val="clear" w:color="auto" w:fill="C6EFCE"/>
            <w:noWrap/>
            <w:vAlign w:val="center"/>
          </w:tcPr>
          <w:p w14:paraId="7BA68377" w14:textId="77777777" w:rsidR="00A90F39" w:rsidRDefault="00685C56">
            <w:pPr>
              <w:pStyle w:val="P68B1DB1-Normal37"/>
              <w:spacing w:after="0"/>
              <w:jc w:val="center"/>
              <w:rPr>
                <w:rFonts w:eastAsia="Times New Roman" w:cs="Times New Roman"/>
                <w:noProof/>
              </w:rPr>
            </w:pPr>
            <w:r>
              <w:rPr>
                <w:noProof/>
              </w:rPr>
              <w:t>2022</w:t>
            </w:r>
          </w:p>
        </w:tc>
        <w:tc>
          <w:tcPr>
            <w:tcW w:w="2977" w:type="dxa"/>
            <w:shd w:val="clear" w:color="auto" w:fill="C6EFCE"/>
            <w:noWrap/>
            <w:vAlign w:val="center"/>
          </w:tcPr>
          <w:p w14:paraId="3E0E73DA" w14:textId="77777777" w:rsidR="00A90F39" w:rsidRDefault="00685C56">
            <w:pPr>
              <w:pStyle w:val="P68B1DB1-Normal37"/>
              <w:spacing w:after="0"/>
              <w:rPr>
                <w:rFonts w:eastAsia="Times New Roman" w:cs="Times New Roman"/>
                <w:noProof/>
              </w:rPr>
            </w:pPr>
            <w:r>
              <w:rPr>
                <w:noProof/>
              </w:rPr>
              <w:t>Adaptarea și intrarea în vigoare a cadrelor legislative respective ale Regiunii Flamande, ale Regiunii Bruxelles-Capitală și ale Regiunii Valone, de modificare a standardelor în materie de radiații pentru a permite implementarea eficace a spectrului 5G.</w:t>
            </w:r>
          </w:p>
        </w:tc>
      </w:tr>
    </w:tbl>
    <w:p w14:paraId="6C4755F1" w14:textId="77777777" w:rsidR="00A90F39" w:rsidRDefault="00A90F39">
      <w:pPr>
        <w:spacing w:before="120" w:after="120" w:line="240" w:lineRule="auto"/>
        <w:jc w:val="both"/>
        <w:rPr>
          <w:rFonts w:ascii="Times New Roman" w:eastAsia="Calibri" w:hAnsi="Times New Roman" w:cs="Times New Roman"/>
          <w:noProof/>
          <w:sz w:val="24"/>
        </w:rPr>
        <w:sectPr w:rsidR="00A90F39" w:rsidSect="00E71057">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07B8E9A1" w14:textId="77777777" w:rsidR="00A90F39" w:rsidRDefault="00685C56">
      <w:pPr>
        <w:pStyle w:val="P68B1DB1-Normal3"/>
        <w:keepNext/>
        <w:tabs>
          <w:tab w:val="left" w:pos="850"/>
        </w:tabs>
        <w:spacing w:before="120" w:after="120" w:line="240" w:lineRule="auto"/>
        <w:jc w:val="both"/>
        <w:outlineLvl w:val="0"/>
        <w:rPr>
          <w:noProof/>
          <w:szCs w:val="24"/>
        </w:rPr>
      </w:pPr>
      <w:r>
        <w:rPr>
          <w:noProof/>
        </w:rPr>
        <w:t>G. COMPONENTA 3.1: Infrastructuri pentru ciclism și plimbări</w:t>
      </w:r>
    </w:p>
    <w:p w14:paraId="5BE76854" w14:textId="77777777" w:rsidR="00A90F39" w:rsidRDefault="00685C56">
      <w:pPr>
        <w:pStyle w:val="P68B1DB1-Normal24"/>
        <w:spacing w:before="120" w:after="120" w:line="240" w:lineRule="auto"/>
        <w:jc w:val="both"/>
        <w:rPr>
          <w:rFonts w:cs="Times New Roman"/>
          <w:noProof/>
          <w:szCs w:val="24"/>
        </w:rPr>
      </w:pPr>
      <w:r>
        <w:rPr>
          <w:noProof/>
        </w:rPr>
        <w:t>Măsurile propuse în cadrul acestei componente a planului belgian de redresare și reziliență vizează extinderea și modernizarea infrastructurii pentru biciclete și mersul pe jos pe întreg teritoriul Belgiei.</w:t>
      </w:r>
    </w:p>
    <w:p w14:paraId="579A4A1D" w14:textId="77777777" w:rsidR="00A90F39" w:rsidRDefault="00685C56">
      <w:pPr>
        <w:pStyle w:val="P68B1DB1-Normal24"/>
        <w:spacing w:before="120" w:after="120" w:line="240" w:lineRule="auto"/>
        <w:jc w:val="both"/>
        <w:rPr>
          <w:rFonts w:eastAsia="Times New Roman" w:cs="Times New Roman"/>
          <w:noProof/>
          <w:szCs w:val="24"/>
        </w:rPr>
      </w:pPr>
      <w:r>
        <w:rPr>
          <w:noProof/>
        </w:rPr>
        <w:t>Componenta contribuie la punerea în aplicare a recomandării specifice fiecărei țări nr. 2020.3 prin care se solicită Belgiei să își concentreze investițiile asupra tranziției verzi și digitale, în special asupra infrastructurii pentru un transport durabil.</w:t>
      </w:r>
    </w:p>
    <w:p w14:paraId="551A0E14"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39B0369" w14:textId="77777777" w:rsidR="00A90F39" w:rsidRDefault="00685C56">
      <w:pPr>
        <w:spacing w:before="120" w:after="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G.1.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4CDEAD6F" w14:textId="77777777" w:rsidR="00A90F39" w:rsidRDefault="00685C56">
      <w:pPr>
        <w:pStyle w:val="P68B1DB1-Normal25"/>
        <w:spacing w:before="120" w:after="120" w:line="240" w:lineRule="auto"/>
        <w:jc w:val="both"/>
        <w:rPr>
          <w:noProof/>
        </w:rPr>
      </w:pPr>
      <w:r>
        <w:rPr>
          <w:noProof/>
        </w:rPr>
        <w:t>Investiția I-3A: „Infrastructura pentru biciclete”</w:t>
      </w:r>
    </w:p>
    <w:p w14:paraId="15B05072" w14:textId="77777777" w:rsidR="00A90F39" w:rsidRDefault="00685C56">
      <w:pPr>
        <w:pStyle w:val="P68B1DB1-Normal11"/>
        <w:spacing w:before="120" w:after="120" w:line="240" w:lineRule="auto"/>
        <w:jc w:val="both"/>
        <w:rPr>
          <w:noProof/>
        </w:rPr>
      </w:pPr>
      <w:r>
        <w:rPr>
          <w:noProof/>
        </w:rPr>
        <w:t>Obiectivele investiției sunt de a crea o infrastructură suplimentară pentru biciclete și de a îmbunătăți infrastructura existentă. Această măsură este compusă din următoarele trei submăsuri.</w:t>
      </w:r>
    </w:p>
    <w:p w14:paraId="280AE614" w14:textId="77777777" w:rsidR="00A90F39" w:rsidRDefault="00685C56">
      <w:pPr>
        <w:pStyle w:val="P68B1DB1-Normal4"/>
        <w:numPr>
          <w:ilvl w:val="0"/>
          <w:numId w:val="38"/>
        </w:numPr>
        <w:tabs>
          <w:tab w:val="left" w:pos="426"/>
        </w:tabs>
        <w:spacing w:before="120" w:after="120" w:line="240" w:lineRule="auto"/>
        <w:contextualSpacing/>
        <w:jc w:val="both"/>
        <w:rPr>
          <w:noProof/>
        </w:rPr>
      </w:pPr>
      <w:r>
        <w:rPr>
          <w:noProof/>
        </w:rPr>
        <w:t>Investiția I3.01: „Infrastructura pentru biciclete” a Regiunii Flamande</w:t>
      </w:r>
    </w:p>
    <w:p w14:paraId="45295DBD" w14:textId="77777777" w:rsidR="00A90F39" w:rsidRDefault="00685C56">
      <w:pPr>
        <w:pStyle w:val="P68B1DB1-Normal4"/>
        <w:numPr>
          <w:ilvl w:val="0"/>
          <w:numId w:val="38"/>
        </w:numPr>
        <w:tabs>
          <w:tab w:val="left" w:pos="426"/>
        </w:tabs>
        <w:spacing w:before="120" w:after="120" w:line="240" w:lineRule="auto"/>
        <w:contextualSpacing/>
        <w:jc w:val="both"/>
        <w:rPr>
          <w:noProof/>
        </w:rPr>
      </w:pPr>
      <w:r>
        <w:rPr>
          <w:noProof/>
        </w:rPr>
        <w:t>Investiția I3.02: „Infrastructura pentru biciclete – coridoarele Vélo” a Regiunii Valone</w:t>
      </w:r>
    </w:p>
    <w:p w14:paraId="5EFDF8A5" w14:textId="77777777" w:rsidR="00A90F39" w:rsidRDefault="00685C56">
      <w:pPr>
        <w:pStyle w:val="P68B1DB1-Normal4"/>
        <w:numPr>
          <w:ilvl w:val="0"/>
          <w:numId w:val="38"/>
        </w:numPr>
        <w:tabs>
          <w:tab w:val="left" w:pos="426"/>
        </w:tabs>
        <w:spacing w:before="120" w:after="120" w:line="240" w:lineRule="auto"/>
        <w:jc w:val="both"/>
        <w:rPr>
          <w:noProof/>
        </w:rPr>
      </w:pPr>
      <w:r>
        <w:rPr>
          <w:noProof/>
        </w:rPr>
        <w:t>Investiția I3.03a: „Infrastructura pentru biciclete – Vélo Plus – RBC” a Regiunii Bruxelles-Capitală</w:t>
      </w:r>
    </w:p>
    <w:p w14:paraId="5038BBBD" w14:textId="77777777" w:rsidR="00A90F39" w:rsidRDefault="00685C56">
      <w:pPr>
        <w:pStyle w:val="P68B1DB1-Normal25"/>
        <w:spacing w:before="120" w:after="120" w:line="240" w:lineRule="auto"/>
        <w:jc w:val="both"/>
        <w:rPr>
          <w:noProof/>
        </w:rPr>
      </w:pPr>
      <w:r>
        <w:rPr>
          <w:noProof/>
        </w:rPr>
        <w:t>Investiția I3.01: „Infrastructura pentru biciclete” a Regiunii Flamande</w:t>
      </w:r>
    </w:p>
    <w:p w14:paraId="2B872DC9" w14:textId="77777777" w:rsidR="00A90F39" w:rsidRDefault="00685C56">
      <w:pPr>
        <w:pStyle w:val="P68B1DB1-Normal5"/>
        <w:spacing w:before="120" w:after="120" w:line="240" w:lineRule="auto"/>
        <w:jc w:val="both"/>
        <w:rPr>
          <w:rFonts w:cs="Times New Roman"/>
          <w:noProof/>
        </w:rPr>
      </w:pPr>
      <w:r>
        <w:rPr>
          <w:noProof/>
        </w:rPr>
        <w:t>Această investiție vizează dezvoltarea infrastructurii pentru biciclete. Această investiție constă în construirea și renovarea pistelor pentru biciclete.</w:t>
      </w:r>
    </w:p>
    <w:p w14:paraId="7BF42F9D" w14:textId="77777777" w:rsidR="00A90F39" w:rsidRDefault="00685C56">
      <w:pPr>
        <w:pStyle w:val="P68B1DB1-Normal25"/>
        <w:spacing w:before="120" w:after="120" w:line="240" w:lineRule="auto"/>
        <w:jc w:val="both"/>
        <w:rPr>
          <w:noProof/>
        </w:rPr>
      </w:pPr>
      <w:r>
        <w:rPr>
          <w:noProof/>
        </w:rPr>
        <w:t>Investiția I3.02: „Infrastructura pentru biciclete – coridoarele Vélo” a Regiunii Valone</w:t>
      </w:r>
    </w:p>
    <w:p w14:paraId="61D391B2" w14:textId="77777777" w:rsidR="00A90F39" w:rsidRDefault="00685C56">
      <w:pPr>
        <w:pStyle w:val="P68B1DB1-Normal5"/>
        <w:spacing w:before="120" w:after="120" w:line="240" w:lineRule="auto"/>
        <w:jc w:val="both"/>
        <w:rPr>
          <w:rFonts w:cs="Times New Roman"/>
          <w:noProof/>
        </w:rPr>
      </w:pPr>
      <w:r>
        <w:rPr>
          <w:noProof/>
        </w:rPr>
        <w:t>Această investiție vizează dezvoltarea infrastructurii pentru biciclete. Această investiție constă în construirea de piste pentru biciclete.</w:t>
      </w:r>
    </w:p>
    <w:p w14:paraId="0C8936A7" w14:textId="14D8FC10"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I3.03a: </w:t>
      </w:r>
      <w:r>
        <w:rPr>
          <w:rFonts w:ascii="Times New Roman" w:eastAsia="Calibri" w:hAnsi="Times New Roman" w:cs="Times New Roman" w:hint="eastAsia"/>
          <w:noProof/>
        </w:rPr>
        <w:t>„</w:t>
      </w:r>
      <w:r>
        <w:rPr>
          <w:rFonts w:ascii="Times New Roman" w:eastAsia="Calibri" w:hAnsi="Times New Roman" w:cs="Times New Roman"/>
          <w:noProof/>
        </w:rPr>
        <w:t xml:space="preserve">Infrastructura pentru biciclete </w:t>
      </w:r>
      <w:r>
        <w:rPr>
          <w:rFonts w:ascii="Times New Roman" w:eastAsia="Calibri" w:hAnsi="Times New Roman" w:cs="Times New Roman" w:hint="eastAsia"/>
          <w:noProof/>
        </w:rPr>
        <w:t>–</w:t>
      </w:r>
      <w:r>
        <w:rPr>
          <w:rFonts w:ascii="Times New Roman" w:eastAsia="Calibri" w:hAnsi="Times New Roman" w:cs="Times New Roman"/>
          <w:noProof/>
        </w:rPr>
        <w:t xml:space="preserve"> V</w:t>
      </w:r>
      <w:r>
        <w:rPr>
          <w:rFonts w:ascii="Times New Roman" w:eastAsia="Calibri" w:hAnsi="Times New Roman" w:cs="Times New Roman" w:hint="eastAsia"/>
          <w:noProof/>
        </w:rPr>
        <w:t xml:space="preserve"> é</w:t>
      </w:r>
      <w:r>
        <w:rPr>
          <w:rFonts w:ascii="Times New Roman" w:eastAsia="Calibri" w:hAnsi="Times New Roman" w:cs="Times New Roman"/>
          <w:noProof/>
        </w:rPr>
        <w:t>lo Plus – RBC</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w:t>
      </w:r>
    </w:p>
    <w:p w14:paraId="0702681B" w14:textId="418134F2" w:rsidR="00A90F39" w:rsidRDefault="00685C56">
      <w:pPr>
        <w:pStyle w:val="P68B1DB1-Normal5"/>
        <w:spacing w:before="120" w:after="120" w:line="240" w:lineRule="auto"/>
        <w:jc w:val="both"/>
        <w:rPr>
          <w:noProof/>
        </w:rPr>
      </w:pPr>
      <w:r>
        <w:rPr>
          <w:noProof/>
        </w:rPr>
        <w:t>Această investiție vizează dezvoltarea infrastructurii pentru biciclete. Această investiție constă în construirea de locuri de parcare pentru biciclete și de piste pentru biciclete, precum și în renovarea pistelor pentru biciclete din Regiunea Bruxelles-Capitală.</w:t>
      </w:r>
    </w:p>
    <w:p w14:paraId="02609992" w14:textId="77777777" w:rsidR="00A90F39" w:rsidRDefault="00685C56">
      <w:pPr>
        <w:pStyle w:val="P68B1DB1-Normal28"/>
        <w:spacing w:before="120" w:after="120" w:line="240" w:lineRule="auto"/>
        <w:jc w:val="both"/>
        <w:rPr>
          <w:rFonts w:cs="Times New Roman"/>
          <w:noProof/>
        </w:rPr>
      </w:pPr>
      <w:r>
        <w:rPr>
          <w:noProof/>
        </w:rPr>
        <w:t>Investiția I-3.03b: „Infrastructura pentru biciclete – Vélo Plus – FED” a statului federal</w:t>
      </w:r>
    </w:p>
    <w:p w14:paraId="5A756996" w14:textId="634AA49D" w:rsidR="00A90F39" w:rsidRDefault="00685C56">
      <w:pPr>
        <w:pStyle w:val="P68B1DB1-Normal5"/>
        <w:spacing w:before="120" w:after="120" w:line="240" w:lineRule="auto"/>
        <w:jc w:val="both"/>
        <w:rPr>
          <w:rFonts w:cs="Times New Roman"/>
          <w:noProof/>
        </w:rPr>
      </w:pPr>
      <w:r>
        <w:rPr>
          <w:noProof/>
        </w:rPr>
        <w:t>Această investiție vizează dezvoltarea infrastructurii pentru biciclete. Această investiție constă în construirea de piste pentru biciclete în Regiunea Bruxelles-Capitală.</w:t>
      </w:r>
    </w:p>
    <w:p w14:paraId="365CC230"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I3.04: </w:t>
      </w:r>
      <w:r>
        <w:rPr>
          <w:rFonts w:ascii="Times New Roman" w:eastAsia="Calibri" w:hAnsi="Times New Roman" w:cs="Times New Roman" w:hint="eastAsia"/>
          <w:noProof/>
        </w:rPr>
        <w:t>„</w:t>
      </w:r>
      <w:r>
        <w:rPr>
          <w:rFonts w:ascii="Times New Roman" w:eastAsia="Calibri" w:hAnsi="Times New Roman" w:cs="Times New Roman"/>
          <w:noProof/>
        </w:rPr>
        <w:t xml:space="preserve">Infrastructura pentru biciclete și mersul pe jos </w:t>
      </w:r>
      <w:r>
        <w:rPr>
          <w:rFonts w:ascii="Times New Roman" w:eastAsia="Calibri" w:hAnsi="Times New Roman" w:cs="Times New Roman" w:hint="eastAsia"/>
          <w:noProof/>
        </w:rPr>
        <w:t>–</w:t>
      </w:r>
      <w:r>
        <w:rPr>
          <w:rFonts w:ascii="Times New Roman" w:eastAsia="Calibri" w:hAnsi="Times New Roman" w:cs="Times New Roman"/>
          <w:noProof/>
        </w:rPr>
        <w:t xml:space="preserve"> Schuman a statului federal</w:t>
      </w:r>
    </w:p>
    <w:p w14:paraId="1F927E63" w14:textId="77777777" w:rsidR="00A90F39" w:rsidRDefault="00685C56">
      <w:pPr>
        <w:pStyle w:val="P68B1DB1-Normal29"/>
        <w:spacing w:before="120" w:after="120" w:line="240" w:lineRule="auto"/>
        <w:jc w:val="both"/>
        <w:rPr>
          <w:noProof/>
        </w:rPr>
      </w:pPr>
      <w:r>
        <w:rPr>
          <w:noProof/>
        </w:rPr>
        <w:t>Această investiție vizează dezvoltarea infrastructurii pentru biciclete și mersul pe jos. Această investiție constă în renovarea spațiului public pentru pietoni, cicliști și transportul public din Schuman.</w:t>
      </w:r>
    </w:p>
    <w:p w14:paraId="6F139783" w14:textId="77777777" w:rsidR="00A90F39" w:rsidRDefault="00A90F39">
      <w:pPr>
        <w:spacing w:before="120" w:after="120" w:line="240" w:lineRule="auto"/>
        <w:jc w:val="both"/>
        <w:rPr>
          <w:rFonts w:ascii="Times New Roman" w:eastAsia="Calibri" w:hAnsi="Times New Roman" w:cs="Times New Roman"/>
          <w:noProof/>
          <w:sz w:val="24"/>
          <w:szCs w:val="24"/>
        </w:rPr>
        <w:sectPr w:rsidR="00A90F39" w:rsidSect="00E71057">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5DA87081" w14:textId="77777777" w:rsidR="00A90F39" w:rsidRDefault="00685C56">
      <w:pPr>
        <w:pStyle w:val="P68B1DB1-Normal4"/>
        <w:spacing w:before="120" w:after="120" w:line="240" w:lineRule="auto"/>
        <w:jc w:val="both"/>
        <w:rPr>
          <w:b/>
          <w:bCs/>
          <w:noProof/>
          <w:szCs w:val="24"/>
          <w:u w:val="single"/>
        </w:rPr>
      </w:pPr>
      <w:r>
        <w:rPr>
          <w:b/>
          <w:noProof/>
          <w:u w:val="single"/>
        </w:rPr>
        <w:t xml:space="preserve">G.2. </w:t>
      </w:r>
      <w:r>
        <w:rPr>
          <w:noProof/>
        </w:rPr>
        <w:t xml:space="preserve"> </w:t>
      </w:r>
      <w:r>
        <w:rPr>
          <w:b/>
          <w:noProof/>
          <w:u w:val="single"/>
        </w:rPr>
        <w:t>Jaloane, ținte, indicatori și calendarul de monitorizare și implementare aplicabile sprijinului financiar nerambursabil</w:t>
      </w:r>
    </w:p>
    <w:tbl>
      <w:tblPr>
        <w:tblW w:w="15730" w:type="dxa"/>
        <w:jc w:val="center"/>
        <w:tblLayout w:type="fixed"/>
        <w:tblLook w:val="04A0" w:firstRow="1" w:lastRow="0" w:firstColumn="1" w:lastColumn="0" w:noHBand="0" w:noVBand="1"/>
      </w:tblPr>
      <w:tblGrid>
        <w:gridCol w:w="704"/>
        <w:gridCol w:w="1451"/>
        <w:gridCol w:w="1200"/>
        <w:gridCol w:w="1680"/>
        <w:gridCol w:w="1680"/>
        <w:gridCol w:w="1320"/>
        <w:gridCol w:w="1080"/>
        <w:gridCol w:w="840"/>
        <w:gridCol w:w="1080"/>
        <w:gridCol w:w="720"/>
        <w:gridCol w:w="3975"/>
      </w:tblGrid>
      <w:tr w:rsidR="00A90F39" w14:paraId="3B02B3A1" w14:textId="77777777">
        <w:trPr>
          <w:trHeight w:val="927"/>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F0DEB4" w14:textId="77777777" w:rsidR="00A90F39" w:rsidRDefault="00685C56">
            <w:pPr>
              <w:pStyle w:val="P68B1DB1-Normal36"/>
              <w:spacing w:after="0"/>
              <w:jc w:val="center"/>
              <w:rPr>
                <w:rFonts w:eastAsia="Times New Roman" w:cs="Times New Roman"/>
                <w:bCs/>
                <w:noProof/>
              </w:rPr>
            </w:pPr>
            <w:r>
              <w:rPr>
                <w:noProof/>
              </w:rPr>
              <w:t>Seq.Nb.</w:t>
            </w:r>
          </w:p>
        </w:tc>
        <w:tc>
          <w:tcPr>
            <w:tcW w:w="14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9C7110" w14:textId="77777777" w:rsidR="00A90F39" w:rsidRDefault="00685C56">
            <w:pPr>
              <w:pStyle w:val="P68B1DB1-Normal36"/>
              <w:spacing w:after="0"/>
              <w:jc w:val="center"/>
              <w:rPr>
                <w:rFonts w:eastAsia="Times New Roman" w:cs="Times New Roman"/>
                <w:bCs/>
                <w:noProof/>
              </w:rPr>
            </w:pPr>
            <w:r>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AA4C33" w14:textId="77777777" w:rsidR="00A90F39" w:rsidRDefault="00685C56">
            <w:pPr>
              <w:pStyle w:val="P68B1DB1-Normal36"/>
              <w:spacing w:after="0"/>
              <w:jc w:val="center"/>
              <w:rPr>
                <w:rFonts w:eastAsia="Times New Roman" w:cs="Times New Roman"/>
                <w:bCs/>
                <w:noProof/>
              </w:rPr>
            </w:pPr>
            <w:r>
              <w:rPr>
                <w:noProof/>
              </w:rPr>
              <w:t>Etapă/Obiectiv</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3A351E" w14:textId="77777777" w:rsidR="00A90F39" w:rsidRDefault="00685C56">
            <w:pPr>
              <w:pStyle w:val="P68B1DB1-Normal36"/>
              <w:spacing w:after="0"/>
              <w:jc w:val="center"/>
              <w:rPr>
                <w:rFonts w:eastAsia="Times New Roman" w:cs="Times New Roman"/>
                <w:bCs/>
                <w:noProof/>
              </w:rPr>
            </w:pPr>
            <w:r>
              <w:rPr>
                <w:noProof/>
              </w:rPr>
              <w:t>Nume</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148BA6"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24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F3E51A5"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800" w:type="dxa"/>
            <w:gridSpan w:val="2"/>
            <w:tcBorders>
              <w:top w:val="single" w:sz="4" w:space="0" w:color="auto"/>
              <w:left w:val="nil"/>
              <w:bottom w:val="single" w:sz="4" w:space="0" w:color="auto"/>
              <w:right w:val="single" w:sz="4" w:space="0" w:color="auto"/>
            </w:tcBorders>
            <w:shd w:val="clear" w:color="auto" w:fill="BDD7EE"/>
            <w:vAlign w:val="center"/>
            <w:hideMark/>
          </w:tcPr>
          <w:p w14:paraId="54CF07D3" w14:textId="77777777" w:rsidR="00A90F39" w:rsidRDefault="00685C56">
            <w:pPr>
              <w:pStyle w:val="P68B1DB1-Normal36"/>
              <w:spacing w:after="0"/>
              <w:jc w:val="center"/>
              <w:rPr>
                <w:rFonts w:eastAsia="Times New Roman" w:cs="Times New Roman"/>
                <w:bCs/>
                <w:noProof/>
              </w:rPr>
            </w:pPr>
            <w:r>
              <w:rPr>
                <w:noProof/>
              </w:rPr>
              <w:t xml:space="preserve">Calendar orientativ pentru finalizare </w:t>
            </w:r>
          </w:p>
        </w:tc>
        <w:tc>
          <w:tcPr>
            <w:tcW w:w="39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6BFE2C" w14:textId="77777777" w:rsidR="00A90F39" w:rsidRDefault="00685C56">
            <w:pPr>
              <w:pStyle w:val="P68B1DB1-Normal36"/>
              <w:spacing w:after="0"/>
              <w:jc w:val="center"/>
              <w:rPr>
                <w:rFonts w:eastAsia="Times New Roman" w:cs="Times New Roman"/>
                <w:bCs/>
                <w:noProof/>
              </w:rPr>
            </w:pPr>
            <w:r>
              <w:rPr>
                <w:noProof/>
              </w:rPr>
              <w:t>Descrierea fiecărui jalon și a fiecărei ținte</w:t>
            </w:r>
          </w:p>
        </w:tc>
      </w:tr>
      <w:tr w:rsidR="00A90F39" w14:paraId="1601B936" w14:textId="77777777">
        <w:trPr>
          <w:trHeight w:val="1013"/>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1B1F290" w14:textId="77777777" w:rsidR="00A90F39" w:rsidRDefault="00A90F39">
            <w:pPr>
              <w:spacing w:after="0"/>
              <w:rPr>
                <w:rFonts w:ascii="Times New Roman" w:eastAsia="Times New Roman" w:hAnsi="Times New Roman" w:cs="Times New Roman"/>
                <w:b/>
                <w:bCs/>
                <w:noProof/>
                <w:sz w:val="20"/>
                <w:szCs w:val="20"/>
              </w:rPr>
            </w:pPr>
          </w:p>
        </w:tc>
        <w:tc>
          <w:tcPr>
            <w:tcW w:w="1451" w:type="dxa"/>
            <w:vMerge/>
            <w:tcBorders>
              <w:left w:val="single" w:sz="4" w:space="0" w:color="auto"/>
              <w:right w:val="single" w:sz="4" w:space="0" w:color="auto"/>
            </w:tcBorders>
            <w:vAlign w:val="center"/>
            <w:hideMark/>
          </w:tcPr>
          <w:p w14:paraId="52B37EAA" w14:textId="77777777" w:rsidR="00A90F39" w:rsidRDefault="00A90F39">
            <w:pPr>
              <w:spacing w:after="0"/>
              <w:rPr>
                <w:rFonts w:ascii="Times New Roman" w:eastAsia="Times New Roman" w:hAnsi="Times New Roman" w:cs="Times New Roman"/>
                <w:b/>
                <w:bCs/>
                <w:noProof/>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4B0F1F71" w14:textId="77777777" w:rsidR="00A90F39" w:rsidRDefault="00A90F39">
            <w:pPr>
              <w:spacing w:after="0"/>
              <w:rPr>
                <w:rFonts w:ascii="Times New Roman" w:eastAsia="Times New Roman" w:hAnsi="Times New Roman" w:cs="Times New Roman"/>
                <w:b/>
                <w:bCs/>
                <w:noProof/>
                <w:sz w:val="20"/>
                <w:szCs w:val="20"/>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1E360A2B" w14:textId="77777777" w:rsidR="00A90F39" w:rsidRDefault="00A90F39">
            <w:pPr>
              <w:spacing w:after="0"/>
              <w:rPr>
                <w:rFonts w:ascii="Times New Roman" w:eastAsia="Times New Roman" w:hAnsi="Times New Roman" w:cs="Times New Roman"/>
                <w:b/>
                <w:bCs/>
                <w:noProof/>
                <w:sz w:val="20"/>
                <w:szCs w:val="20"/>
              </w:rPr>
            </w:pPr>
          </w:p>
        </w:tc>
        <w:tc>
          <w:tcPr>
            <w:tcW w:w="1680" w:type="dxa"/>
            <w:vMerge/>
            <w:tcBorders>
              <w:left w:val="single" w:sz="4" w:space="0" w:color="auto"/>
            </w:tcBorders>
            <w:vAlign w:val="center"/>
            <w:hideMark/>
          </w:tcPr>
          <w:p w14:paraId="1A30DE7A" w14:textId="77777777" w:rsidR="00A90F39" w:rsidRDefault="00A90F39">
            <w:pPr>
              <w:spacing w:after="0"/>
              <w:rPr>
                <w:rFonts w:ascii="Times New Roman" w:eastAsia="Times New Roman" w:hAnsi="Times New Roman" w:cs="Times New Roman"/>
                <w:b/>
                <w:bCs/>
                <w:noProof/>
                <w:sz w:val="20"/>
                <w:szCs w:val="20"/>
              </w:rPr>
            </w:pPr>
          </w:p>
        </w:tc>
        <w:tc>
          <w:tcPr>
            <w:tcW w:w="1320" w:type="dxa"/>
            <w:tcBorders>
              <w:top w:val="nil"/>
              <w:left w:val="single" w:sz="4" w:space="0" w:color="auto"/>
              <w:bottom w:val="single" w:sz="4" w:space="0" w:color="auto"/>
              <w:right w:val="single" w:sz="4" w:space="0" w:color="auto"/>
            </w:tcBorders>
            <w:shd w:val="clear" w:color="auto" w:fill="BDD7EE"/>
            <w:vAlign w:val="center"/>
            <w:hideMark/>
          </w:tcPr>
          <w:p w14:paraId="5FD3B367" w14:textId="77777777" w:rsidR="00A90F39" w:rsidRDefault="00685C56">
            <w:pPr>
              <w:pStyle w:val="P68B1DB1-Normal36"/>
              <w:spacing w:after="0"/>
              <w:jc w:val="center"/>
              <w:rPr>
                <w:rFonts w:eastAsia="Times New Roman" w:cs="Times New Roman"/>
                <w:noProof/>
              </w:rPr>
            </w:pPr>
            <w:r>
              <w:rPr>
                <w:noProof/>
              </w:rPr>
              <w:t>Unitatea de măsură</w:t>
            </w:r>
          </w:p>
        </w:tc>
        <w:tc>
          <w:tcPr>
            <w:tcW w:w="1080" w:type="dxa"/>
            <w:tcBorders>
              <w:top w:val="nil"/>
              <w:left w:val="nil"/>
              <w:bottom w:val="single" w:sz="4" w:space="0" w:color="auto"/>
              <w:right w:val="single" w:sz="4" w:space="0" w:color="auto"/>
            </w:tcBorders>
            <w:shd w:val="clear" w:color="auto" w:fill="BDD7EE"/>
            <w:vAlign w:val="center"/>
            <w:hideMark/>
          </w:tcPr>
          <w:p w14:paraId="57966263"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840" w:type="dxa"/>
            <w:tcBorders>
              <w:top w:val="nil"/>
              <w:left w:val="nil"/>
              <w:bottom w:val="single" w:sz="4" w:space="0" w:color="auto"/>
              <w:right w:val="single" w:sz="4" w:space="0" w:color="auto"/>
            </w:tcBorders>
            <w:shd w:val="clear" w:color="auto" w:fill="BDD7EE"/>
            <w:vAlign w:val="center"/>
            <w:hideMark/>
          </w:tcPr>
          <w:p w14:paraId="3F49665A" w14:textId="77777777" w:rsidR="00A90F39" w:rsidRDefault="00685C56">
            <w:pPr>
              <w:pStyle w:val="P68B1DB1-Normal36"/>
              <w:spacing w:after="0"/>
              <w:jc w:val="center"/>
              <w:rPr>
                <w:rFonts w:eastAsia="Times New Roman" w:cs="Times New Roman"/>
                <w:noProof/>
              </w:rPr>
            </w:pPr>
            <w:r>
              <w:rPr>
                <w:noProof/>
              </w:rPr>
              <w:t xml:space="preserve">Obiectiv </w:t>
            </w:r>
          </w:p>
        </w:tc>
        <w:tc>
          <w:tcPr>
            <w:tcW w:w="1080" w:type="dxa"/>
            <w:tcBorders>
              <w:top w:val="nil"/>
              <w:left w:val="nil"/>
              <w:bottom w:val="single" w:sz="4" w:space="0" w:color="auto"/>
              <w:right w:val="single" w:sz="4" w:space="0" w:color="auto"/>
            </w:tcBorders>
            <w:shd w:val="clear" w:color="auto" w:fill="BDD7EE"/>
            <w:vAlign w:val="center"/>
            <w:hideMark/>
          </w:tcPr>
          <w:p w14:paraId="7DE8643B" w14:textId="77777777" w:rsidR="00A90F39" w:rsidRDefault="00685C56">
            <w:pPr>
              <w:pStyle w:val="P68B1DB1-Normal36"/>
              <w:spacing w:after="0"/>
              <w:jc w:val="center"/>
              <w:rPr>
                <w:rFonts w:eastAsia="Times New Roman" w:cs="Times New Roman"/>
                <w:noProof/>
              </w:rPr>
            </w:pPr>
            <w:r>
              <w:rPr>
                <w:noProof/>
              </w:rPr>
              <w:t>Trimestru</w:t>
            </w:r>
          </w:p>
        </w:tc>
        <w:tc>
          <w:tcPr>
            <w:tcW w:w="720" w:type="dxa"/>
            <w:tcBorders>
              <w:top w:val="nil"/>
              <w:left w:val="nil"/>
              <w:bottom w:val="single" w:sz="4" w:space="0" w:color="auto"/>
              <w:right w:val="single" w:sz="4" w:space="0" w:color="auto"/>
            </w:tcBorders>
            <w:shd w:val="clear" w:color="auto" w:fill="BDD7EE"/>
            <w:vAlign w:val="center"/>
            <w:hideMark/>
          </w:tcPr>
          <w:p w14:paraId="575A2DF5" w14:textId="77777777" w:rsidR="00A90F39" w:rsidRDefault="00685C56">
            <w:pPr>
              <w:pStyle w:val="P68B1DB1-Normal36"/>
              <w:spacing w:after="0"/>
              <w:jc w:val="center"/>
              <w:rPr>
                <w:rFonts w:eastAsia="Times New Roman" w:cs="Times New Roman"/>
                <w:noProof/>
              </w:rPr>
            </w:pPr>
            <w:r>
              <w:rPr>
                <w:noProof/>
              </w:rPr>
              <w:t>Anul</w:t>
            </w:r>
          </w:p>
        </w:tc>
        <w:tc>
          <w:tcPr>
            <w:tcW w:w="3975" w:type="dxa"/>
            <w:vMerge/>
            <w:tcBorders>
              <w:top w:val="single" w:sz="4" w:space="0" w:color="auto"/>
              <w:bottom w:val="single" w:sz="4" w:space="0" w:color="auto"/>
              <w:right w:val="single" w:sz="4" w:space="0" w:color="auto"/>
            </w:tcBorders>
            <w:vAlign w:val="center"/>
            <w:hideMark/>
          </w:tcPr>
          <w:p w14:paraId="39A1FA07" w14:textId="77777777" w:rsidR="00A90F39" w:rsidRDefault="00A90F39">
            <w:pPr>
              <w:spacing w:after="0"/>
              <w:rPr>
                <w:rFonts w:ascii="Times New Roman" w:eastAsia="Times New Roman" w:hAnsi="Times New Roman" w:cs="Times New Roman"/>
                <w:b/>
                <w:bCs/>
                <w:noProof/>
                <w:sz w:val="20"/>
                <w:szCs w:val="20"/>
              </w:rPr>
            </w:pPr>
          </w:p>
        </w:tc>
      </w:tr>
      <w:tr w:rsidR="00A90F39" w14:paraId="62426E13"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2AF7D9" w14:textId="77777777" w:rsidR="00A90F39" w:rsidRDefault="00685C56">
            <w:pPr>
              <w:pStyle w:val="P68B1DB1-Normal37"/>
              <w:spacing w:after="0"/>
              <w:jc w:val="center"/>
              <w:rPr>
                <w:rFonts w:eastAsia="Times New Roman" w:cs="Times New Roman"/>
                <w:noProof/>
              </w:rPr>
            </w:pPr>
            <w:r>
              <w:rPr>
                <w:noProof/>
              </w:rPr>
              <w:t>94</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73389E" w14:textId="77777777" w:rsidR="00A90F39" w:rsidRDefault="00685C56">
            <w:pPr>
              <w:pStyle w:val="P68B1DB1-Normal37"/>
              <w:spacing w:after="0"/>
              <w:rPr>
                <w:rFonts w:eastAsia="Times New Roman" w:cs="Times New Roman"/>
                <w:noProof/>
              </w:rPr>
            </w:pPr>
            <w:r>
              <w:rPr>
                <w:noProof/>
              </w:rPr>
              <w:t>Infrastructura pentru biciclete (I-3A)</w:t>
            </w:r>
          </w:p>
        </w:tc>
        <w:tc>
          <w:tcPr>
            <w:tcW w:w="1200" w:type="dxa"/>
            <w:tcBorders>
              <w:top w:val="single" w:sz="4" w:space="0" w:color="auto"/>
              <w:left w:val="nil"/>
              <w:bottom w:val="single" w:sz="4" w:space="0" w:color="auto"/>
              <w:right w:val="single" w:sz="4" w:space="0" w:color="auto"/>
            </w:tcBorders>
            <w:shd w:val="clear" w:color="auto" w:fill="C6EFCE"/>
            <w:noWrap/>
            <w:vAlign w:val="center"/>
            <w:hideMark/>
          </w:tcPr>
          <w:p w14:paraId="514FD7BE" w14:textId="77777777" w:rsidR="00A90F39" w:rsidRDefault="00685C56">
            <w:pPr>
              <w:pStyle w:val="P68B1DB1-Normal37"/>
              <w:spacing w:after="0"/>
              <w:rPr>
                <w:rFonts w:eastAsia="Times New Roman" w:cs="Times New Roman"/>
                <w:noProof/>
              </w:rPr>
            </w:pPr>
            <w:r>
              <w:rPr>
                <w:noProof/>
              </w:rPr>
              <w:t>M</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7F1485C3" w14:textId="77777777" w:rsidR="00A90F39" w:rsidRDefault="00685C56">
            <w:pPr>
              <w:pStyle w:val="P68B1DB1-Normal37"/>
              <w:spacing w:after="0"/>
              <w:rPr>
                <w:rFonts w:eastAsia="Times New Roman" w:cs="Times New Roman"/>
                <w:noProof/>
              </w:rPr>
            </w:pPr>
            <w:r>
              <w:rPr>
                <w:noProof/>
              </w:rPr>
              <w:t>Începerea tuturor proiectelor de ciclism și mers pe jos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15C7FB4" w14:textId="77777777" w:rsidR="00A90F39" w:rsidRDefault="00685C56">
            <w:pPr>
              <w:pStyle w:val="P68B1DB1-Normal37"/>
              <w:spacing w:after="0"/>
              <w:rPr>
                <w:rFonts w:eastAsia="Times New Roman" w:cs="Times New Roman"/>
                <w:noProof/>
              </w:rPr>
            </w:pPr>
            <w:r>
              <w:rPr>
                <w:noProof/>
              </w:rPr>
              <w:t>Adoptarea deciziei sau atribuirea contractului</w:t>
            </w:r>
          </w:p>
        </w:tc>
        <w:tc>
          <w:tcPr>
            <w:tcW w:w="1320" w:type="dxa"/>
            <w:tcBorders>
              <w:top w:val="nil"/>
              <w:left w:val="nil"/>
              <w:bottom w:val="single" w:sz="4" w:space="0" w:color="auto"/>
              <w:right w:val="single" w:sz="4" w:space="0" w:color="auto"/>
            </w:tcBorders>
            <w:shd w:val="clear" w:color="auto" w:fill="C6EFCE"/>
            <w:noWrap/>
            <w:vAlign w:val="center"/>
            <w:hideMark/>
          </w:tcPr>
          <w:p w14:paraId="649BEB97" w14:textId="77777777" w:rsidR="00A90F39" w:rsidRDefault="00A90F39">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A9D978" w14:textId="77777777" w:rsidR="00A90F39" w:rsidRDefault="00A90F39">
            <w:pPr>
              <w:spacing w:after="0"/>
              <w:jc w:val="right"/>
              <w:rPr>
                <w:rFonts w:ascii="Times New Roman" w:eastAsia="Times New Roman" w:hAnsi="Times New Roman" w:cs="Times New Roman"/>
                <w:noProof/>
                <w:color w:val="006100"/>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vAlign w:val="center"/>
            <w:hideMark/>
          </w:tcPr>
          <w:p w14:paraId="2B08B3BA" w14:textId="77777777" w:rsidR="00A90F39" w:rsidRDefault="00A90F39">
            <w:pPr>
              <w:spacing w:after="0"/>
              <w:jc w:val="right"/>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hideMark/>
          </w:tcPr>
          <w:p w14:paraId="07E3A5F7" w14:textId="77777777" w:rsidR="00A90F39" w:rsidRDefault="00685C56">
            <w:pPr>
              <w:pStyle w:val="P68B1DB1-Normal37"/>
              <w:spacing w:after="0"/>
              <w:jc w:val="center"/>
              <w:rPr>
                <w:rFonts w:eastAsia="Times New Roman" w:cs="Times New Roman"/>
                <w:noProof/>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vAlign w:val="center"/>
            <w:hideMark/>
          </w:tcPr>
          <w:p w14:paraId="43629B78" w14:textId="77777777" w:rsidR="00A90F39" w:rsidRDefault="00685C56">
            <w:pPr>
              <w:pStyle w:val="P68B1DB1-Normal37"/>
              <w:spacing w:after="0"/>
              <w:jc w:val="center"/>
              <w:rPr>
                <w:rFonts w:eastAsia="Times New Roman" w:cs="Times New Roman"/>
                <w:noProof/>
              </w:rPr>
            </w:pPr>
            <w:r>
              <w:rPr>
                <w:noProof/>
              </w:rPr>
              <w:t>2024</w:t>
            </w:r>
          </w:p>
        </w:tc>
        <w:tc>
          <w:tcPr>
            <w:tcW w:w="39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F320E9" w14:textId="77777777" w:rsidR="00A90F39" w:rsidRDefault="00685C56">
            <w:pPr>
              <w:pStyle w:val="P68B1DB1-Normal37"/>
              <w:spacing w:after="120"/>
              <w:rPr>
                <w:rFonts w:eastAsia="Times New Roman" w:cs="Times New Roman"/>
                <w:noProof/>
              </w:rPr>
            </w:pPr>
            <w:r>
              <w:rPr>
                <w:noProof/>
                <w:u w:val="single"/>
              </w:rPr>
              <w:t>Infrastructura pentru biciclete – coridoare vélo – WAL (I-3.02)</w:t>
            </w:r>
            <w:r>
              <w:rPr>
                <w:noProof/>
              </w:rPr>
              <w:t>: Atribuirea contractelor pe patru tronsoane din Valonia</w:t>
            </w:r>
          </w:p>
        </w:tc>
      </w:tr>
      <w:tr w:rsidR="00A90F39" w14:paraId="7D5439D6"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2985AA2B" w14:textId="77777777" w:rsidR="00A90F39" w:rsidRDefault="00685C56">
            <w:pPr>
              <w:pStyle w:val="P68B1DB1-Normal37"/>
              <w:spacing w:after="0"/>
              <w:jc w:val="center"/>
              <w:rPr>
                <w:rFonts w:eastAsia="Times New Roman" w:cs="Times New Roman"/>
                <w:noProof/>
              </w:rPr>
            </w:pPr>
            <w:r>
              <w:rPr>
                <w:noProof/>
              </w:rPr>
              <w:t>95</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DDF03E" w14:textId="77777777" w:rsidR="00A90F39" w:rsidRDefault="00685C56">
            <w:pPr>
              <w:pStyle w:val="P68B1DB1-Normal37"/>
              <w:spacing w:after="0"/>
              <w:rPr>
                <w:rFonts w:eastAsia="Times New Roman" w:cs="Times New Roman"/>
                <w:noProof/>
              </w:rPr>
            </w:pPr>
            <w:r>
              <w:rPr>
                <w:noProof/>
              </w:rPr>
              <w:t>Infrastructura pentru biciclete (I-3A)</w:t>
            </w:r>
          </w:p>
        </w:tc>
        <w:tc>
          <w:tcPr>
            <w:tcW w:w="1200" w:type="dxa"/>
            <w:tcBorders>
              <w:top w:val="single" w:sz="4" w:space="0" w:color="auto"/>
              <w:left w:val="nil"/>
              <w:bottom w:val="single" w:sz="4" w:space="0" w:color="auto"/>
              <w:right w:val="single" w:sz="4" w:space="0" w:color="auto"/>
            </w:tcBorders>
            <w:shd w:val="clear" w:color="auto" w:fill="C6EFCE"/>
            <w:noWrap/>
            <w:vAlign w:val="center"/>
            <w:hideMark/>
          </w:tcPr>
          <w:p w14:paraId="68562BF9" w14:textId="77777777" w:rsidR="00A90F39" w:rsidRDefault="00685C56">
            <w:pPr>
              <w:pStyle w:val="P68B1DB1-Normal37"/>
              <w:spacing w:after="0"/>
              <w:rPr>
                <w:rFonts w:eastAsia="Times New Roman" w:cs="Times New Roman"/>
                <w:noProof/>
              </w:rPr>
            </w:pPr>
            <w:r>
              <w:rPr>
                <w:noProof/>
              </w:rPr>
              <w:t>T</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4CE1EB2A" w14:textId="77777777" w:rsidR="00A90F39" w:rsidRDefault="00685C56">
            <w:pPr>
              <w:pStyle w:val="P68B1DB1-Normal37"/>
              <w:spacing w:after="0"/>
              <w:rPr>
                <w:noProof/>
              </w:rPr>
            </w:pPr>
            <w:r>
              <w:rPr>
                <w:noProof/>
              </w:rPr>
              <w:t>Piste pentru biciclete noi și renovate</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12077FD4" w14:textId="77777777" w:rsidR="00A90F39" w:rsidRDefault="00A90F39">
            <w:pPr>
              <w:spacing w:after="0"/>
              <w:rPr>
                <w:rFonts w:ascii="Times New Roman" w:eastAsia="Times New Roman" w:hAnsi="Times New Roman" w:cs="Times New Roman"/>
                <w:noProof/>
                <w:color w:val="006100"/>
                <w:sz w:val="20"/>
                <w:szCs w:val="20"/>
              </w:rPr>
            </w:pPr>
          </w:p>
        </w:tc>
        <w:tc>
          <w:tcPr>
            <w:tcW w:w="1320" w:type="dxa"/>
            <w:tcBorders>
              <w:top w:val="single" w:sz="4" w:space="0" w:color="auto"/>
              <w:left w:val="nil"/>
              <w:bottom w:val="single" w:sz="4" w:space="0" w:color="auto"/>
              <w:right w:val="single" w:sz="4" w:space="0" w:color="auto"/>
            </w:tcBorders>
            <w:shd w:val="clear" w:color="auto" w:fill="C6EFCE"/>
            <w:noWrap/>
            <w:vAlign w:val="center"/>
            <w:hideMark/>
          </w:tcPr>
          <w:p w14:paraId="44BFAC20" w14:textId="77777777" w:rsidR="00A90F39" w:rsidRDefault="00685C56">
            <w:pPr>
              <w:pStyle w:val="P68B1DB1-Normal37"/>
              <w:spacing w:after="0"/>
              <w:rPr>
                <w:rFonts w:eastAsia="Times New Roman" w:cs="Times New Roman"/>
                <w:noProof/>
              </w:rPr>
            </w:pPr>
            <w:r>
              <w:rPr>
                <w:noProof/>
              </w:rPr>
              <w:t>kilometri</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083B25BD" w14:textId="77777777" w:rsidR="00A90F39" w:rsidRDefault="00685C56">
            <w:pPr>
              <w:pStyle w:val="P68B1DB1-Normal37"/>
              <w:spacing w:after="0"/>
              <w:rPr>
                <w:rFonts w:eastAsia="Times New Roman" w:cs="Times New Roman"/>
                <w:noProof/>
              </w:rPr>
            </w:pPr>
            <w:r>
              <w:rPr>
                <w:noProof/>
              </w:rPr>
              <w:t>0</w:t>
            </w:r>
          </w:p>
        </w:tc>
        <w:tc>
          <w:tcPr>
            <w:tcW w:w="840" w:type="dxa"/>
            <w:tcBorders>
              <w:top w:val="nil"/>
              <w:left w:val="nil"/>
              <w:bottom w:val="single" w:sz="4" w:space="0" w:color="auto"/>
              <w:right w:val="single" w:sz="4" w:space="0" w:color="auto"/>
            </w:tcBorders>
            <w:shd w:val="clear" w:color="auto" w:fill="C6EFCE"/>
            <w:noWrap/>
            <w:vAlign w:val="center"/>
            <w:hideMark/>
          </w:tcPr>
          <w:p w14:paraId="60237C87" w14:textId="77777777" w:rsidR="00A90F39" w:rsidRDefault="00685C56">
            <w:pPr>
              <w:pStyle w:val="P68B1DB1-Normal37"/>
              <w:spacing w:after="0"/>
              <w:jc w:val="right"/>
              <w:rPr>
                <w:rFonts w:eastAsia="Times New Roman" w:cs="Times New Roman"/>
                <w:noProof/>
              </w:rPr>
            </w:pPr>
            <w:r>
              <w:rPr>
                <w:noProof/>
              </w:rPr>
              <w:t>6.3</w:t>
            </w:r>
          </w:p>
        </w:tc>
        <w:tc>
          <w:tcPr>
            <w:tcW w:w="1080" w:type="dxa"/>
            <w:tcBorders>
              <w:top w:val="nil"/>
              <w:left w:val="nil"/>
              <w:bottom w:val="single" w:sz="4" w:space="0" w:color="auto"/>
              <w:right w:val="single" w:sz="4" w:space="0" w:color="auto"/>
            </w:tcBorders>
            <w:shd w:val="clear" w:color="auto" w:fill="C6EFCE"/>
            <w:noWrap/>
            <w:vAlign w:val="center"/>
            <w:hideMark/>
          </w:tcPr>
          <w:p w14:paraId="4C6D4213" w14:textId="77777777" w:rsidR="00A90F39" w:rsidRDefault="00685C56">
            <w:pPr>
              <w:pStyle w:val="P68B1DB1-Normal37"/>
              <w:spacing w:after="0"/>
              <w:jc w:val="center"/>
              <w:rPr>
                <w:rFonts w:eastAsia="Times New Roman" w:cs="Times New Roman"/>
                <w:noProof/>
              </w:rPr>
            </w:pPr>
            <w:r>
              <w:rPr>
                <w:noProof/>
              </w:rPr>
              <w:t>Î1</w:t>
            </w:r>
          </w:p>
        </w:tc>
        <w:tc>
          <w:tcPr>
            <w:tcW w:w="720" w:type="dxa"/>
            <w:tcBorders>
              <w:top w:val="nil"/>
              <w:left w:val="nil"/>
              <w:bottom w:val="single" w:sz="4" w:space="0" w:color="auto"/>
              <w:right w:val="single" w:sz="4" w:space="0" w:color="auto"/>
            </w:tcBorders>
            <w:shd w:val="clear" w:color="auto" w:fill="C6EFCE"/>
            <w:noWrap/>
            <w:vAlign w:val="center"/>
            <w:hideMark/>
          </w:tcPr>
          <w:p w14:paraId="168CB67C" w14:textId="77777777" w:rsidR="00A90F39" w:rsidRDefault="00685C56">
            <w:pPr>
              <w:pStyle w:val="P68B1DB1-Normal37"/>
              <w:spacing w:after="0"/>
              <w:jc w:val="center"/>
              <w:rPr>
                <w:rFonts w:eastAsia="Times New Roman" w:cs="Times New Roman"/>
                <w:noProof/>
              </w:rPr>
            </w:pPr>
            <w:r>
              <w:rPr>
                <w:noProof/>
              </w:rPr>
              <w:t>2024</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2F4175E2" w14:textId="77777777" w:rsidR="00A90F39" w:rsidRDefault="00685C56">
            <w:pPr>
              <w:pStyle w:val="P68B1DB1-Normal37"/>
              <w:spacing w:after="0"/>
              <w:rPr>
                <w:rFonts w:cs="Times New Roman"/>
                <w:noProof/>
              </w:rPr>
            </w:pPr>
            <w:r>
              <w:rPr>
                <w:noProof/>
              </w:rPr>
              <w:t>Regiunea Bruxelles-Capitală (legată de I-3.03a): 6,3 km renovați și km noi</w:t>
            </w:r>
          </w:p>
        </w:tc>
      </w:tr>
      <w:tr w:rsidR="00A90F39" w14:paraId="5578B9D0"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233BC5AC" w14:textId="77777777" w:rsidR="00A90F39" w:rsidRDefault="00685C56">
            <w:pPr>
              <w:pStyle w:val="P68B1DB1-Normal37"/>
              <w:spacing w:after="0"/>
              <w:jc w:val="center"/>
              <w:rPr>
                <w:rFonts w:eastAsia="Times New Roman" w:cs="Times New Roman"/>
                <w:noProof/>
              </w:rPr>
            </w:pPr>
            <w:r>
              <w:rPr>
                <w:noProof/>
              </w:rPr>
              <w:t>96</w:t>
            </w:r>
          </w:p>
        </w:tc>
        <w:tc>
          <w:tcPr>
            <w:tcW w:w="1451" w:type="dxa"/>
            <w:tcBorders>
              <w:top w:val="nil"/>
              <w:left w:val="single" w:sz="4" w:space="0" w:color="auto"/>
              <w:bottom w:val="single" w:sz="4" w:space="0" w:color="auto"/>
              <w:right w:val="single" w:sz="4" w:space="0" w:color="auto"/>
            </w:tcBorders>
            <w:shd w:val="clear" w:color="auto" w:fill="C6EFCE"/>
            <w:noWrap/>
            <w:vAlign w:val="center"/>
            <w:hideMark/>
          </w:tcPr>
          <w:p w14:paraId="471B25EF" w14:textId="77777777" w:rsidR="00A90F39" w:rsidRDefault="00685C56">
            <w:pPr>
              <w:pStyle w:val="P68B1DB1-Normal37"/>
              <w:spacing w:after="0"/>
              <w:rPr>
                <w:noProof/>
              </w:rPr>
            </w:pPr>
            <w:r>
              <w:rPr>
                <w:noProof/>
              </w:rPr>
              <w:t xml:space="preserve">Infrastructura pentru biciclete (I-3A) </w:t>
            </w:r>
          </w:p>
        </w:tc>
        <w:tc>
          <w:tcPr>
            <w:tcW w:w="1200" w:type="dxa"/>
            <w:tcBorders>
              <w:top w:val="nil"/>
              <w:left w:val="nil"/>
              <w:bottom w:val="single" w:sz="4" w:space="0" w:color="auto"/>
              <w:right w:val="single" w:sz="4" w:space="0" w:color="auto"/>
            </w:tcBorders>
            <w:shd w:val="clear" w:color="auto" w:fill="C6EFCE"/>
            <w:noWrap/>
            <w:vAlign w:val="center"/>
            <w:hideMark/>
          </w:tcPr>
          <w:p w14:paraId="778B227B" w14:textId="77777777" w:rsidR="00A90F39" w:rsidRDefault="00685C56">
            <w:pPr>
              <w:pStyle w:val="P68B1DB1-Normal37"/>
              <w:spacing w:after="0"/>
              <w:rPr>
                <w:rFonts w:eastAsia="Times New Roman" w:cs="Times New Roman"/>
                <w:noProof/>
              </w:rPr>
            </w:pPr>
            <w:r>
              <w:rPr>
                <w:noProof/>
              </w:rPr>
              <w:t>T</w:t>
            </w:r>
          </w:p>
        </w:tc>
        <w:tc>
          <w:tcPr>
            <w:tcW w:w="1680" w:type="dxa"/>
            <w:tcBorders>
              <w:top w:val="nil"/>
              <w:left w:val="nil"/>
              <w:bottom w:val="single" w:sz="4" w:space="0" w:color="auto"/>
              <w:right w:val="single" w:sz="4" w:space="0" w:color="auto"/>
            </w:tcBorders>
            <w:shd w:val="clear" w:color="auto" w:fill="C6EFCE"/>
            <w:noWrap/>
            <w:vAlign w:val="center"/>
            <w:hideMark/>
          </w:tcPr>
          <w:p w14:paraId="2FB6AEAA" w14:textId="77777777" w:rsidR="00A90F39" w:rsidRDefault="00685C56">
            <w:pPr>
              <w:pStyle w:val="P68B1DB1-Normal37"/>
              <w:spacing w:after="0"/>
              <w:rPr>
                <w:rFonts w:eastAsia="Times New Roman" w:cs="Times New Roman"/>
                <w:noProof/>
              </w:rPr>
            </w:pPr>
            <w:r>
              <w:rPr>
                <w:noProof/>
              </w:rPr>
              <w:t>Piste pentru biciclete noi și renovate</w:t>
            </w:r>
          </w:p>
        </w:tc>
        <w:tc>
          <w:tcPr>
            <w:tcW w:w="1680" w:type="dxa"/>
            <w:tcBorders>
              <w:top w:val="nil"/>
              <w:left w:val="nil"/>
              <w:bottom w:val="single" w:sz="4" w:space="0" w:color="auto"/>
              <w:right w:val="single" w:sz="4" w:space="0" w:color="auto"/>
            </w:tcBorders>
            <w:shd w:val="clear" w:color="auto" w:fill="C6EFCE"/>
            <w:noWrap/>
            <w:vAlign w:val="center"/>
            <w:hideMark/>
          </w:tcPr>
          <w:p w14:paraId="0E576B7B" w14:textId="77777777" w:rsidR="00A90F39" w:rsidRDefault="00A90F39">
            <w:pPr>
              <w:spacing w:after="0"/>
              <w:rPr>
                <w:rFonts w:ascii="Times New Roman" w:eastAsia="Calibri" w:hAnsi="Times New Roman" w:cs="Times New Roman"/>
                <w:noProof/>
                <w:color w:val="006100"/>
                <w:sz w:val="20"/>
                <w:szCs w:val="20"/>
              </w:rPr>
            </w:pPr>
          </w:p>
        </w:tc>
        <w:tc>
          <w:tcPr>
            <w:tcW w:w="1320" w:type="dxa"/>
            <w:tcBorders>
              <w:top w:val="nil"/>
              <w:left w:val="nil"/>
              <w:bottom w:val="single" w:sz="4" w:space="0" w:color="auto"/>
              <w:right w:val="single" w:sz="4" w:space="0" w:color="auto"/>
            </w:tcBorders>
            <w:shd w:val="clear" w:color="auto" w:fill="C6EFCE"/>
            <w:noWrap/>
            <w:vAlign w:val="center"/>
            <w:hideMark/>
          </w:tcPr>
          <w:p w14:paraId="4AC2F83E" w14:textId="77777777" w:rsidR="00A90F39" w:rsidRDefault="00685C56">
            <w:pPr>
              <w:pStyle w:val="P68B1DB1-Normal37"/>
              <w:spacing w:after="0"/>
              <w:rPr>
                <w:rFonts w:eastAsia="Times New Roman" w:cs="Times New Roman"/>
                <w:noProof/>
              </w:rPr>
            </w:pPr>
            <w:r>
              <w:rPr>
                <w:noProof/>
              </w:rPr>
              <w:t>kilometri</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34BA42F5" w14:textId="77777777" w:rsidR="00A90F39" w:rsidRDefault="00685C56">
            <w:pPr>
              <w:pStyle w:val="P68B1DB1-Normal37"/>
              <w:spacing w:after="0"/>
              <w:rPr>
                <w:rFonts w:eastAsia="Times New Roman" w:cs="Times New Roman"/>
                <w:noProof/>
              </w:rPr>
            </w:pPr>
            <w:r>
              <w:rPr>
                <w:noProof/>
              </w:rPr>
              <w:t>6.3</w:t>
            </w:r>
          </w:p>
        </w:tc>
        <w:tc>
          <w:tcPr>
            <w:tcW w:w="840" w:type="dxa"/>
            <w:tcBorders>
              <w:top w:val="nil"/>
              <w:left w:val="nil"/>
              <w:bottom w:val="single" w:sz="4" w:space="0" w:color="auto"/>
              <w:right w:val="single" w:sz="4" w:space="0" w:color="auto"/>
            </w:tcBorders>
            <w:shd w:val="clear" w:color="auto" w:fill="C6EFCE"/>
            <w:noWrap/>
            <w:vAlign w:val="center"/>
            <w:hideMark/>
          </w:tcPr>
          <w:p w14:paraId="68A78213" w14:textId="77777777" w:rsidR="00A90F39" w:rsidRDefault="00685C56">
            <w:pPr>
              <w:pStyle w:val="P68B1DB1-Normal37"/>
              <w:spacing w:after="0"/>
              <w:jc w:val="right"/>
              <w:rPr>
                <w:rFonts w:eastAsia="Times New Roman" w:cs="Times New Roman"/>
                <w:noProof/>
              </w:rPr>
            </w:pPr>
            <w:r>
              <w:rPr>
                <w:noProof/>
              </w:rPr>
              <w:t>432.7</w:t>
            </w:r>
          </w:p>
        </w:tc>
        <w:tc>
          <w:tcPr>
            <w:tcW w:w="1080" w:type="dxa"/>
            <w:tcBorders>
              <w:top w:val="nil"/>
              <w:left w:val="nil"/>
              <w:bottom w:val="single" w:sz="4" w:space="0" w:color="auto"/>
              <w:right w:val="single" w:sz="4" w:space="0" w:color="auto"/>
            </w:tcBorders>
            <w:shd w:val="clear" w:color="auto" w:fill="C6EFCE"/>
            <w:noWrap/>
            <w:vAlign w:val="center"/>
            <w:hideMark/>
          </w:tcPr>
          <w:p w14:paraId="7D360145" w14:textId="77777777" w:rsidR="00A90F39" w:rsidRDefault="00685C56">
            <w:pPr>
              <w:pStyle w:val="P68B1DB1-Normal37"/>
              <w:spacing w:after="0"/>
              <w:jc w:val="center"/>
              <w:rPr>
                <w:rFonts w:eastAsia="Times New Roman" w:cs="Times New Roman"/>
                <w:noProof/>
              </w:rPr>
            </w:pPr>
            <w:r>
              <w:rPr>
                <w:noProof/>
              </w:rPr>
              <w:t>Î2</w:t>
            </w:r>
          </w:p>
        </w:tc>
        <w:tc>
          <w:tcPr>
            <w:tcW w:w="720" w:type="dxa"/>
            <w:tcBorders>
              <w:top w:val="nil"/>
              <w:left w:val="nil"/>
              <w:bottom w:val="single" w:sz="4" w:space="0" w:color="auto"/>
              <w:right w:val="single" w:sz="4" w:space="0" w:color="auto"/>
            </w:tcBorders>
            <w:shd w:val="clear" w:color="auto" w:fill="C6EFCE"/>
            <w:noWrap/>
            <w:vAlign w:val="center"/>
            <w:hideMark/>
          </w:tcPr>
          <w:p w14:paraId="1BDBA343" w14:textId="77777777" w:rsidR="00A90F39" w:rsidRDefault="00685C56">
            <w:pPr>
              <w:pStyle w:val="P68B1DB1-Normal37"/>
              <w:spacing w:after="0"/>
              <w:jc w:val="center"/>
              <w:rPr>
                <w:rFonts w:eastAsia="Times New Roman" w:cs="Times New Roman"/>
                <w:noProof/>
              </w:rPr>
            </w:pPr>
            <w:r>
              <w:rPr>
                <w:noProof/>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54130A18" w14:textId="77777777" w:rsidR="00A90F39" w:rsidRDefault="00685C56">
            <w:pPr>
              <w:pStyle w:val="P68B1DB1-Normal37"/>
              <w:spacing w:after="120"/>
              <w:rPr>
                <w:rFonts w:cs="Times New Roman"/>
                <w:noProof/>
              </w:rPr>
            </w:pPr>
            <w:r>
              <w:rPr>
                <w:noProof/>
              </w:rPr>
              <w:t>432,7 km suplimentari de piste pentru biciclete noi și renovate.</w:t>
            </w:r>
          </w:p>
          <w:p w14:paraId="797722DE" w14:textId="77777777" w:rsidR="00A90F39" w:rsidRDefault="00685C56">
            <w:pPr>
              <w:pStyle w:val="P68B1DB1-Normal41"/>
              <w:spacing w:after="120"/>
              <w:rPr>
                <w:rFonts w:eastAsia="Calibri" w:cs="Times New Roman"/>
                <w:noProof/>
              </w:rPr>
            </w:pPr>
            <w:r>
              <w:rPr>
                <w:noProof/>
              </w:rPr>
              <w:t xml:space="preserve">Acest obiectiv este defalcat, cu titlu indicativ, în următoarele obiective secundare, care nu trebuie atinse în mod individual, cu condiția ca numărul de kilometri de piste pentru biciclete de mai sus să fie atins: </w:t>
            </w:r>
          </w:p>
          <w:p w14:paraId="6A818AEB" w14:textId="77777777" w:rsidR="00A90F39" w:rsidRDefault="00685C56">
            <w:pPr>
              <w:pStyle w:val="P68B1DB1-Normal37"/>
              <w:spacing w:after="0"/>
              <w:rPr>
                <w:rFonts w:cs="Times New Roman"/>
                <w:noProof/>
              </w:rPr>
            </w:pPr>
            <w:r>
              <w:rPr>
                <w:noProof/>
              </w:rPr>
              <w:t>(I) Regiunea Bruxelles-Capitală (legată de I-3.03a): 4,5 km renovați și 11,7 km noi</w:t>
            </w:r>
          </w:p>
          <w:p w14:paraId="06BB4559" w14:textId="77777777" w:rsidR="00A90F39" w:rsidRDefault="00685C56">
            <w:pPr>
              <w:pStyle w:val="P68B1DB1-Normal37"/>
              <w:spacing w:after="0"/>
              <w:rPr>
                <w:rFonts w:cs="Times New Roman"/>
                <w:noProof/>
              </w:rPr>
            </w:pPr>
            <w:r>
              <w:rPr>
                <w:noProof/>
              </w:rPr>
              <w:t>(II) Regiunea Flamandă (în legătură cu punctul I-3.01): 365 km renovați și 40 km noi</w:t>
            </w:r>
          </w:p>
          <w:p w14:paraId="596010FE" w14:textId="77777777" w:rsidR="00A90F39" w:rsidRDefault="00685C56">
            <w:pPr>
              <w:pStyle w:val="P68B1DB1-Normal37"/>
              <w:spacing w:after="0"/>
              <w:rPr>
                <w:rFonts w:cs="Times New Roman"/>
                <w:noProof/>
              </w:rPr>
            </w:pPr>
            <w:r>
              <w:rPr>
                <w:noProof/>
              </w:rPr>
              <w:t>(III) Regiunea Valonă (în legătură cu punctul I-3.02): 11,5 km noi</w:t>
            </w:r>
          </w:p>
        </w:tc>
      </w:tr>
      <w:tr w:rsidR="00A90F39" w14:paraId="2CB61213"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137D3CBA" w14:textId="77777777" w:rsidR="00A90F39" w:rsidRDefault="00685C56">
            <w:pPr>
              <w:pStyle w:val="P68B1DB1-Normal37"/>
              <w:spacing w:after="0"/>
              <w:jc w:val="center"/>
              <w:rPr>
                <w:noProof/>
              </w:rPr>
            </w:pPr>
            <w:r>
              <w:rPr>
                <w:noProof/>
              </w:rPr>
              <w:t>96b</w:t>
            </w:r>
          </w:p>
        </w:tc>
        <w:tc>
          <w:tcPr>
            <w:tcW w:w="1451" w:type="dxa"/>
            <w:tcBorders>
              <w:top w:val="nil"/>
              <w:left w:val="single" w:sz="4" w:space="0" w:color="auto"/>
              <w:bottom w:val="single" w:sz="4" w:space="0" w:color="auto"/>
              <w:right w:val="single" w:sz="4" w:space="0" w:color="auto"/>
            </w:tcBorders>
            <w:shd w:val="clear" w:color="auto" w:fill="C6EFCE"/>
            <w:noWrap/>
            <w:vAlign w:val="center"/>
          </w:tcPr>
          <w:p w14:paraId="468F6F15" w14:textId="77777777" w:rsidR="00A90F39" w:rsidRDefault="00685C56">
            <w:pPr>
              <w:pStyle w:val="P68B1DB1-Normal37"/>
              <w:spacing w:after="0"/>
              <w:jc w:val="both"/>
              <w:rPr>
                <w:noProof/>
              </w:rPr>
            </w:pPr>
            <w:r>
              <w:rPr>
                <w:noProof/>
              </w:rPr>
              <w:t>Infrastructura pentru biciclete – Vélo Plus – Statul Federal (I-3.03b)</w:t>
            </w:r>
          </w:p>
        </w:tc>
        <w:tc>
          <w:tcPr>
            <w:tcW w:w="1200" w:type="dxa"/>
            <w:tcBorders>
              <w:top w:val="nil"/>
              <w:left w:val="nil"/>
              <w:bottom w:val="single" w:sz="4" w:space="0" w:color="auto"/>
              <w:right w:val="single" w:sz="4" w:space="0" w:color="auto"/>
            </w:tcBorders>
            <w:shd w:val="clear" w:color="auto" w:fill="C6EFCE"/>
            <w:noWrap/>
            <w:vAlign w:val="center"/>
          </w:tcPr>
          <w:p w14:paraId="07A5455C" w14:textId="77777777" w:rsidR="00A90F39" w:rsidRDefault="00685C56">
            <w:pPr>
              <w:pStyle w:val="P68B1DB1-Normal37"/>
              <w:spacing w:after="0"/>
              <w:rPr>
                <w:noProof/>
              </w:rPr>
            </w:pPr>
            <w:r>
              <w:rPr>
                <w:noProof/>
              </w:rPr>
              <w:t>T</w:t>
            </w:r>
          </w:p>
        </w:tc>
        <w:tc>
          <w:tcPr>
            <w:tcW w:w="1680" w:type="dxa"/>
            <w:tcBorders>
              <w:top w:val="nil"/>
              <w:left w:val="nil"/>
              <w:bottom w:val="single" w:sz="4" w:space="0" w:color="auto"/>
              <w:right w:val="single" w:sz="4" w:space="0" w:color="auto"/>
            </w:tcBorders>
            <w:shd w:val="clear" w:color="auto" w:fill="C6EFCE"/>
            <w:noWrap/>
            <w:vAlign w:val="center"/>
          </w:tcPr>
          <w:p w14:paraId="6A628DE5" w14:textId="096B1352" w:rsidR="00A90F39" w:rsidRDefault="00685C56">
            <w:pPr>
              <w:pStyle w:val="P68B1DB1-Normal37"/>
              <w:spacing w:after="0"/>
              <w:rPr>
                <w:noProof/>
              </w:rPr>
            </w:pPr>
            <w:r>
              <w:rPr>
                <w:noProof/>
              </w:rPr>
              <w:t>Piste pentru biciclete noi și renovate</w:t>
            </w:r>
          </w:p>
        </w:tc>
        <w:tc>
          <w:tcPr>
            <w:tcW w:w="1680" w:type="dxa"/>
            <w:tcBorders>
              <w:top w:val="nil"/>
              <w:left w:val="nil"/>
              <w:bottom w:val="single" w:sz="4" w:space="0" w:color="auto"/>
              <w:right w:val="single" w:sz="4" w:space="0" w:color="auto"/>
            </w:tcBorders>
            <w:shd w:val="clear" w:color="auto" w:fill="C6EFCE"/>
            <w:noWrap/>
            <w:vAlign w:val="center"/>
          </w:tcPr>
          <w:p w14:paraId="61EA823A" w14:textId="77777777" w:rsidR="00A90F39" w:rsidRDefault="00A90F39">
            <w:pPr>
              <w:spacing w:after="0"/>
              <w:rPr>
                <w:rFonts w:ascii="Times New Roman" w:eastAsia="Calibri" w:hAnsi="Times New Roman" w:cs="Arial"/>
                <w:noProof/>
                <w:color w:val="006100"/>
                <w:sz w:val="20"/>
                <w:szCs w:val="20"/>
              </w:rPr>
            </w:pPr>
          </w:p>
        </w:tc>
        <w:tc>
          <w:tcPr>
            <w:tcW w:w="1320" w:type="dxa"/>
            <w:tcBorders>
              <w:top w:val="nil"/>
              <w:left w:val="nil"/>
              <w:bottom w:val="single" w:sz="4" w:space="0" w:color="auto"/>
              <w:right w:val="single" w:sz="4" w:space="0" w:color="auto"/>
            </w:tcBorders>
            <w:shd w:val="clear" w:color="auto" w:fill="C6EFCE"/>
            <w:noWrap/>
            <w:vAlign w:val="center"/>
          </w:tcPr>
          <w:p w14:paraId="7C92C475" w14:textId="77777777" w:rsidR="00A90F39" w:rsidRDefault="00685C56">
            <w:pPr>
              <w:pStyle w:val="P68B1DB1-Normal37"/>
              <w:spacing w:after="0"/>
              <w:rPr>
                <w:noProof/>
              </w:rPr>
            </w:pPr>
            <w:r>
              <w:rPr>
                <w:noProof/>
              </w:rPr>
              <w:t>kilometri</w:t>
            </w:r>
          </w:p>
        </w:tc>
        <w:tc>
          <w:tcPr>
            <w:tcW w:w="1080" w:type="dxa"/>
            <w:tcBorders>
              <w:top w:val="nil"/>
              <w:left w:val="single" w:sz="4" w:space="0" w:color="auto"/>
              <w:bottom w:val="single" w:sz="4" w:space="0" w:color="auto"/>
              <w:right w:val="single" w:sz="4" w:space="0" w:color="auto"/>
            </w:tcBorders>
            <w:shd w:val="clear" w:color="auto" w:fill="C6EFCE"/>
            <w:noWrap/>
            <w:vAlign w:val="center"/>
          </w:tcPr>
          <w:p w14:paraId="2587B118" w14:textId="77777777" w:rsidR="00A90F39" w:rsidRDefault="00685C56">
            <w:pPr>
              <w:pStyle w:val="P68B1DB1-Normal37"/>
              <w:spacing w:after="0"/>
              <w:rPr>
                <w:noProof/>
              </w:rPr>
            </w:pPr>
            <w:r>
              <w:rPr>
                <w:noProof/>
              </w:rPr>
              <w:t>0</w:t>
            </w:r>
          </w:p>
        </w:tc>
        <w:tc>
          <w:tcPr>
            <w:tcW w:w="840" w:type="dxa"/>
            <w:tcBorders>
              <w:top w:val="nil"/>
              <w:left w:val="nil"/>
              <w:bottom w:val="single" w:sz="4" w:space="0" w:color="auto"/>
              <w:right w:val="single" w:sz="4" w:space="0" w:color="auto"/>
            </w:tcBorders>
            <w:shd w:val="clear" w:color="auto" w:fill="C6EFCE"/>
            <w:noWrap/>
            <w:vAlign w:val="center"/>
          </w:tcPr>
          <w:p w14:paraId="61A1B178" w14:textId="77777777" w:rsidR="00A90F39" w:rsidRDefault="00685C56">
            <w:pPr>
              <w:pStyle w:val="P68B1DB1-Normal37"/>
              <w:spacing w:after="0"/>
              <w:rPr>
                <w:noProof/>
              </w:rPr>
            </w:pPr>
            <w:r>
              <w:rPr>
                <w:noProof/>
              </w:rPr>
              <w:t>3.1</w:t>
            </w:r>
          </w:p>
        </w:tc>
        <w:tc>
          <w:tcPr>
            <w:tcW w:w="1080" w:type="dxa"/>
            <w:tcBorders>
              <w:top w:val="nil"/>
              <w:left w:val="nil"/>
              <w:bottom w:val="single" w:sz="4" w:space="0" w:color="auto"/>
              <w:right w:val="single" w:sz="4" w:space="0" w:color="auto"/>
            </w:tcBorders>
            <w:shd w:val="clear" w:color="auto" w:fill="C6EFCE"/>
            <w:noWrap/>
            <w:vAlign w:val="center"/>
          </w:tcPr>
          <w:p w14:paraId="13223AF0" w14:textId="77777777" w:rsidR="00A90F39" w:rsidRDefault="00685C56">
            <w:pPr>
              <w:pStyle w:val="P68B1DB1-Normal37"/>
              <w:spacing w:after="0"/>
              <w:jc w:val="center"/>
              <w:rPr>
                <w:noProof/>
              </w:rPr>
            </w:pPr>
            <w:r>
              <w:rPr>
                <w:noProof/>
              </w:rPr>
              <w:t>Î2</w:t>
            </w:r>
          </w:p>
        </w:tc>
        <w:tc>
          <w:tcPr>
            <w:tcW w:w="720" w:type="dxa"/>
            <w:tcBorders>
              <w:top w:val="nil"/>
              <w:left w:val="nil"/>
              <w:bottom w:val="single" w:sz="4" w:space="0" w:color="auto"/>
              <w:right w:val="single" w:sz="4" w:space="0" w:color="auto"/>
            </w:tcBorders>
            <w:shd w:val="clear" w:color="auto" w:fill="C6EFCE"/>
            <w:noWrap/>
            <w:vAlign w:val="center"/>
          </w:tcPr>
          <w:p w14:paraId="233BC3B5" w14:textId="77777777" w:rsidR="00A90F39" w:rsidRDefault="00685C56">
            <w:pPr>
              <w:pStyle w:val="P68B1DB1-Normal37"/>
              <w:spacing w:after="0"/>
              <w:jc w:val="center"/>
              <w:rPr>
                <w:noProof/>
              </w:rPr>
            </w:pPr>
            <w:r>
              <w:rPr>
                <w:noProof/>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tcPr>
          <w:p w14:paraId="46CFCB46" w14:textId="63364848" w:rsidR="00A90F39" w:rsidRDefault="00685C56">
            <w:pPr>
              <w:pStyle w:val="P68B1DB1-Normal41"/>
              <w:spacing w:after="0"/>
              <w:rPr>
                <w:rFonts w:eastAsia="Calibri" w:cs="Arial"/>
                <w:noProof/>
              </w:rPr>
            </w:pPr>
            <w:r>
              <w:rPr>
                <w:noProof/>
              </w:rPr>
              <w:t>3,1 km de piste pentru biciclete noi și renovate.</w:t>
            </w:r>
          </w:p>
        </w:tc>
      </w:tr>
      <w:tr w:rsidR="00A90F39" w14:paraId="66C7BB67"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5FE02DFB" w14:textId="77777777" w:rsidR="00A90F39" w:rsidRDefault="00685C56">
            <w:pPr>
              <w:pStyle w:val="P68B1DB1-Normal37"/>
              <w:spacing w:after="0"/>
              <w:jc w:val="center"/>
              <w:rPr>
                <w:rFonts w:eastAsia="Times New Roman" w:cs="Times New Roman"/>
                <w:noProof/>
              </w:rPr>
            </w:pPr>
            <w:r>
              <w:rPr>
                <w:noProof/>
              </w:rPr>
              <w:t>97</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50D02C" w14:textId="77777777" w:rsidR="00A90F39" w:rsidRDefault="00685C56">
            <w:pPr>
              <w:pStyle w:val="P68B1DB1-Normal37"/>
              <w:spacing w:after="0"/>
              <w:rPr>
                <w:rFonts w:eastAsia="Times New Roman" w:cs="Times New Roman"/>
                <w:noProof/>
              </w:rPr>
            </w:pPr>
            <w:r>
              <w:rPr>
                <w:noProof/>
              </w:rPr>
              <w:t>Infrastructura pentru biciclete – VeloPlus – BRC (I-3.03a)</w:t>
            </w:r>
          </w:p>
        </w:tc>
        <w:tc>
          <w:tcPr>
            <w:tcW w:w="1200" w:type="dxa"/>
            <w:tcBorders>
              <w:top w:val="nil"/>
              <w:left w:val="single" w:sz="4" w:space="0" w:color="auto"/>
              <w:bottom w:val="single" w:sz="4" w:space="0" w:color="auto"/>
              <w:right w:val="single" w:sz="4" w:space="0" w:color="auto"/>
            </w:tcBorders>
            <w:shd w:val="clear" w:color="auto" w:fill="C6EFCE"/>
            <w:noWrap/>
            <w:vAlign w:val="center"/>
            <w:hideMark/>
          </w:tcPr>
          <w:p w14:paraId="554F0798" w14:textId="77777777" w:rsidR="00A90F39" w:rsidRDefault="00685C56">
            <w:pPr>
              <w:pStyle w:val="P68B1DB1-Normal37"/>
              <w:spacing w:after="0"/>
              <w:rPr>
                <w:rFonts w:eastAsia="Times New Roman" w:cs="Times New Roman"/>
                <w:noProof/>
              </w:rPr>
            </w:pPr>
            <w:r>
              <w:rPr>
                <w:noProof/>
              </w:rPr>
              <w:t>T</w:t>
            </w:r>
          </w:p>
        </w:tc>
        <w:tc>
          <w:tcPr>
            <w:tcW w:w="1680" w:type="dxa"/>
            <w:tcBorders>
              <w:top w:val="nil"/>
              <w:left w:val="nil"/>
              <w:bottom w:val="single" w:sz="4" w:space="0" w:color="auto"/>
              <w:right w:val="single" w:sz="4" w:space="0" w:color="auto"/>
            </w:tcBorders>
            <w:shd w:val="clear" w:color="auto" w:fill="C6EFCE"/>
            <w:noWrap/>
            <w:vAlign w:val="center"/>
            <w:hideMark/>
          </w:tcPr>
          <w:p w14:paraId="53E3235D" w14:textId="77777777" w:rsidR="00A90F39" w:rsidRDefault="00685C56">
            <w:pPr>
              <w:pStyle w:val="P68B1DB1-Normal37"/>
              <w:spacing w:after="0"/>
              <w:rPr>
                <w:rFonts w:eastAsia="Times New Roman" w:cs="Times New Roman"/>
                <w:noProof/>
              </w:rPr>
            </w:pPr>
            <w:r>
              <w:rPr>
                <w:noProof/>
              </w:rPr>
              <w:t xml:space="preserve">O nouă parcare publică pentru biciclete </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4BD09C1F" w14:textId="77777777" w:rsidR="00A90F39" w:rsidRDefault="00A90F39">
            <w:pPr>
              <w:spacing w:after="0"/>
              <w:rPr>
                <w:rFonts w:ascii="Times New Roman" w:eastAsia="Calibri" w:hAnsi="Times New Roman" w:cs="Times New Roman"/>
                <w:noProof/>
                <w:color w:val="006100"/>
                <w:sz w:val="20"/>
                <w:szCs w:val="20"/>
              </w:rPr>
            </w:pPr>
          </w:p>
        </w:tc>
        <w:tc>
          <w:tcPr>
            <w:tcW w:w="1320" w:type="dxa"/>
            <w:tcBorders>
              <w:top w:val="nil"/>
              <w:left w:val="nil"/>
              <w:bottom w:val="single" w:sz="4" w:space="0" w:color="auto"/>
              <w:right w:val="single" w:sz="4" w:space="0" w:color="auto"/>
            </w:tcBorders>
            <w:shd w:val="clear" w:color="auto" w:fill="C6EFCE"/>
            <w:noWrap/>
            <w:vAlign w:val="center"/>
            <w:hideMark/>
          </w:tcPr>
          <w:p w14:paraId="1D023C56" w14:textId="77777777" w:rsidR="00A90F39" w:rsidRDefault="00685C56">
            <w:pPr>
              <w:pStyle w:val="P68B1DB1-Normal37"/>
              <w:spacing w:after="0"/>
              <w:rPr>
                <w:rFonts w:eastAsia="Times New Roman" w:cs="Times New Roman"/>
                <w:noProof/>
              </w:rPr>
            </w:pPr>
            <w:r>
              <w:rPr>
                <w:noProof/>
              </w:rPr>
              <w:t>Locuri de parcare pentru biciclete</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79D1785E" w14:textId="77777777" w:rsidR="00A90F39" w:rsidRDefault="00685C56">
            <w:pPr>
              <w:pStyle w:val="P68B1DB1-Normal37"/>
              <w:spacing w:after="0"/>
              <w:rPr>
                <w:rFonts w:eastAsia="Times New Roman" w:cs="Times New Roman"/>
                <w:noProof/>
              </w:rPr>
            </w:pPr>
            <w:r>
              <w:rPr>
                <w:noProof/>
              </w:rPr>
              <w:t>0</w:t>
            </w:r>
          </w:p>
        </w:tc>
        <w:tc>
          <w:tcPr>
            <w:tcW w:w="840" w:type="dxa"/>
            <w:tcBorders>
              <w:top w:val="nil"/>
              <w:left w:val="nil"/>
              <w:bottom w:val="single" w:sz="4" w:space="0" w:color="auto"/>
              <w:right w:val="single" w:sz="4" w:space="0" w:color="auto"/>
            </w:tcBorders>
            <w:shd w:val="clear" w:color="auto" w:fill="C6EFCE"/>
            <w:noWrap/>
            <w:vAlign w:val="center"/>
            <w:hideMark/>
          </w:tcPr>
          <w:p w14:paraId="7403B923" w14:textId="77777777" w:rsidR="00A90F39" w:rsidRDefault="00685C56">
            <w:pPr>
              <w:pStyle w:val="P68B1DB1-Normal37"/>
              <w:spacing w:after="0"/>
              <w:rPr>
                <w:rFonts w:eastAsia="Times New Roman" w:cs="Times New Roman"/>
                <w:noProof/>
              </w:rPr>
            </w:pPr>
            <w:r>
              <w:rPr>
                <w:noProof/>
              </w:rPr>
              <w:t>7 000</w:t>
            </w:r>
          </w:p>
        </w:tc>
        <w:tc>
          <w:tcPr>
            <w:tcW w:w="1080" w:type="dxa"/>
            <w:tcBorders>
              <w:top w:val="nil"/>
              <w:left w:val="nil"/>
              <w:bottom w:val="single" w:sz="4" w:space="0" w:color="auto"/>
              <w:right w:val="single" w:sz="4" w:space="0" w:color="auto"/>
            </w:tcBorders>
            <w:shd w:val="clear" w:color="auto" w:fill="C6EFCE"/>
            <w:noWrap/>
            <w:vAlign w:val="center"/>
            <w:hideMark/>
          </w:tcPr>
          <w:p w14:paraId="4DE271D2" w14:textId="77777777" w:rsidR="00A90F39" w:rsidRDefault="00685C56">
            <w:pPr>
              <w:pStyle w:val="P68B1DB1-Normal37"/>
              <w:spacing w:after="0"/>
              <w:jc w:val="center"/>
              <w:rPr>
                <w:rFonts w:eastAsia="Times New Roman" w:cs="Times New Roman"/>
                <w:noProof/>
              </w:rPr>
            </w:pPr>
            <w:r>
              <w:rPr>
                <w:noProof/>
              </w:rPr>
              <w:t>Î2</w:t>
            </w:r>
          </w:p>
        </w:tc>
        <w:tc>
          <w:tcPr>
            <w:tcW w:w="720" w:type="dxa"/>
            <w:tcBorders>
              <w:top w:val="nil"/>
              <w:left w:val="nil"/>
              <w:bottom w:val="single" w:sz="4" w:space="0" w:color="auto"/>
              <w:right w:val="single" w:sz="4" w:space="0" w:color="auto"/>
            </w:tcBorders>
            <w:shd w:val="clear" w:color="auto" w:fill="C6EFCE"/>
            <w:noWrap/>
            <w:vAlign w:val="center"/>
            <w:hideMark/>
          </w:tcPr>
          <w:p w14:paraId="033553BE" w14:textId="77777777" w:rsidR="00A90F39" w:rsidRDefault="00685C56">
            <w:pPr>
              <w:pStyle w:val="P68B1DB1-Normal37"/>
              <w:spacing w:after="0"/>
              <w:jc w:val="center"/>
              <w:rPr>
                <w:rFonts w:eastAsia="Times New Roman" w:cs="Times New Roman"/>
                <w:noProof/>
              </w:rPr>
            </w:pPr>
            <w:r>
              <w:rPr>
                <w:noProof/>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2FDA5A52" w14:textId="77777777" w:rsidR="00A90F39" w:rsidRDefault="00685C56">
            <w:pPr>
              <w:pStyle w:val="P68B1DB1-Normal37"/>
              <w:spacing w:after="0"/>
              <w:rPr>
                <w:rFonts w:eastAsia="Times New Roman" w:cs="Times New Roman"/>
                <w:noProof/>
              </w:rPr>
            </w:pPr>
            <w:r>
              <w:rPr>
                <w:noProof/>
              </w:rPr>
              <w:t>7 000 de noi locuri publice de parcare pentru biciclete.</w:t>
            </w:r>
          </w:p>
        </w:tc>
      </w:tr>
      <w:tr w:rsidR="00A90F39" w14:paraId="58AA6DCE"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69F2CE" w14:textId="2E32B0BF" w:rsidR="00A90F39" w:rsidRDefault="00685C56">
            <w:pPr>
              <w:pStyle w:val="P68B1DB1-Normal37"/>
              <w:spacing w:after="0"/>
              <w:jc w:val="center"/>
              <w:rPr>
                <w:noProof/>
              </w:rPr>
            </w:pPr>
            <w:r>
              <w:rPr>
                <w:noProof/>
              </w:rPr>
              <w:t>98</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94982F" w14:textId="15BED675" w:rsidR="00A90F39" w:rsidRDefault="00685C56">
            <w:pPr>
              <w:pStyle w:val="P68B1DB1-Normal37"/>
              <w:spacing w:after="0"/>
              <w:rPr>
                <w:noProof/>
              </w:rPr>
            </w:pPr>
            <w:r>
              <w:rPr>
                <w:noProof/>
              </w:rPr>
              <w:t xml:space="preserve">Infrastructura pentru biciclete și mersul pe jos – Schuman (I-3.04) </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429F2AA0" w14:textId="0AB4ADBE" w:rsidR="00A90F39" w:rsidRDefault="00685C56">
            <w:pPr>
              <w:pStyle w:val="P68B1DB1-Normal37"/>
              <w:spacing w:after="0"/>
              <w:rPr>
                <w:noProof/>
              </w:rPr>
            </w:pPr>
            <w:r>
              <w:rPr>
                <w:noProof/>
              </w:rPr>
              <w:t>T</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F331703" w14:textId="590EA0B3" w:rsidR="00A90F39" w:rsidRDefault="00685C56">
            <w:pPr>
              <w:pStyle w:val="P68B1DB1-Normal37"/>
              <w:spacing w:after="0"/>
              <w:rPr>
                <w:noProof/>
              </w:rPr>
            </w:pPr>
            <w:r>
              <w:rPr>
                <w:noProof/>
              </w:rPr>
              <w:t>Spațiul public renovat pentru pietoni, bicicliști și transportul public din Schuman</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1606B498" w14:textId="77777777" w:rsidR="00A90F39" w:rsidRDefault="00A90F39">
            <w:pPr>
              <w:spacing w:after="0"/>
              <w:rPr>
                <w:rFonts w:ascii="Times New Roman" w:eastAsia="Calibri" w:hAnsi="Times New Roman" w:cs="Times New Roman"/>
                <w:noProof/>
                <w:color w:val="006100"/>
                <w:sz w:val="20"/>
                <w:szCs w:val="20"/>
              </w:rPr>
            </w:pPr>
          </w:p>
        </w:tc>
        <w:tc>
          <w:tcPr>
            <w:tcW w:w="1320" w:type="dxa"/>
            <w:tcBorders>
              <w:top w:val="single" w:sz="4" w:space="0" w:color="auto"/>
              <w:left w:val="nil"/>
              <w:bottom w:val="single" w:sz="4" w:space="0" w:color="auto"/>
              <w:right w:val="single" w:sz="4" w:space="0" w:color="auto"/>
            </w:tcBorders>
            <w:shd w:val="clear" w:color="auto" w:fill="C6EFCE"/>
            <w:noWrap/>
            <w:vAlign w:val="center"/>
          </w:tcPr>
          <w:p w14:paraId="1A4AF148" w14:textId="5DC3594A" w:rsidR="00A90F39" w:rsidRDefault="00685C56">
            <w:pPr>
              <w:pStyle w:val="P68B1DB1-Normal37"/>
              <w:spacing w:after="0"/>
              <w:rPr>
                <w:noProof/>
              </w:rPr>
            </w:pPr>
            <w:r>
              <w:rPr>
                <w:noProof/>
              </w:rPr>
              <w:t>m²</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70443" w14:textId="40914B5C" w:rsidR="00A90F39" w:rsidRDefault="00685C56">
            <w:pPr>
              <w:pStyle w:val="P68B1DB1-Normal37"/>
              <w:spacing w:after="0"/>
              <w:rPr>
                <w:noProof/>
              </w:rPr>
            </w:pPr>
            <w:r>
              <w:rPr>
                <w:noProof/>
              </w:rPr>
              <w:t>0</w:t>
            </w: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360B6584" w14:textId="36C76052" w:rsidR="00A90F39" w:rsidRDefault="00685C56">
            <w:pPr>
              <w:pStyle w:val="P68B1DB1-Normal37"/>
              <w:spacing w:after="0"/>
              <w:rPr>
                <w:noProof/>
              </w:rPr>
            </w:pPr>
            <w:r>
              <w:rPr>
                <w:noProof/>
              </w:rPr>
              <w:t>18 000</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E42575C" w14:textId="288AB45B" w:rsidR="00A90F39" w:rsidRDefault="00685C56">
            <w:pPr>
              <w:pStyle w:val="P68B1DB1-Normal37"/>
              <w:spacing w:after="0"/>
              <w:jc w:val="center"/>
              <w:rPr>
                <w:noProof/>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vAlign w:val="center"/>
          </w:tcPr>
          <w:p w14:paraId="021E5F88" w14:textId="68DDF0EA" w:rsidR="00A90F39" w:rsidRDefault="00685C56">
            <w:pPr>
              <w:pStyle w:val="P68B1DB1-Normal37"/>
              <w:spacing w:after="0"/>
              <w:jc w:val="center"/>
              <w:rPr>
                <w:noProof/>
              </w:rPr>
            </w:pPr>
            <w:r>
              <w:rPr>
                <w:noProof/>
              </w:rPr>
              <w:t>2026</w:t>
            </w:r>
          </w:p>
        </w:tc>
        <w:tc>
          <w:tcPr>
            <w:tcW w:w="3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43A8AA" w14:textId="3030D6FE" w:rsidR="00A90F39" w:rsidRDefault="00685C56">
            <w:pPr>
              <w:pStyle w:val="P68B1DB1-Normal37"/>
              <w:spacing w:after="0"/>
              <w:rPr>
                <w:noProof/>
              </w:rPr>
            </w:pPr>
            <w:r>
              <w:rPr>
                <w:noProof/>
              </w:rPr>
              <w:t>18 000 m² de spațiu public renovat pentru pietoni, bicicliști și transport public la Schuman</w:t>
            </w:r>
          </w:p>
        </w:tc>
      </w:tr>
    </w:tbl>
    <w:p w14:paraId="58BFD7D9" w14:textId="77777777" w:rsidR="00A90F39" w:rsidRDefault="00A90F39">
      <w:pPr>
        <w:ind w:left="709"/>
        <w:rPr>
          <w:rFonts w:ascii="Times New Roman" w:eastAsia="Calibri" w:hAnsi="Times New Roman" w:cs="Times New Roman"/>
          <w:noProof/>
        </w:rPr>
        <w:sectPr w:rsidR="00A90F39" w:rsidSect="00E71057">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0481872E" w14:textId="77777777" w:rsidR="00A90F39" w:rsidRDefault="00685C56">
      <w:pPr>
        <w:pStyle w:val="P68B1DB1-Normal3"/>
        <w:keepNext/>
        <w:tabs>
          <w:tab w:val="left" w:pos="850"/>
        </w:tabs>
        <w:spacing w:before="120" w:after="120" w:line="240" w:lineRule="auto"/>
        <w:jc w:val="both"/>
        <w:outlineLvl w:val="0"/>
        <w:rPr>
          <w:noProof/>
          <w:szCs w:val="24"/>
        </w:rPr>
      </w:pPr>
      <w:r>
        <w:rPr>
          <w:noProof/>
        </w:rPr>
        <w:t>H. COMPONENTA 3.2: Transferul modal</w:t>
      </w:r>
    </w:p>
    <w:p w14:paraId="782BA608" w14:textId="77777777" w:rsidR="00A90F39" w:rsidRDefault="00685C56">
      <w:pPr>
        <w:pStyle w:val="P68B1DB1-Normal24"/>
        <w:spacing w:before="120" w:after="120" w:line="240" w:lineRule="auto"/>
        <w:jc w:val="both"/>
        <w:rPr>
          <w:rFonts w:cs="Times New Roman"/>
          <w:noProof/>
          <w:szCs w:val="24"/>
        </w:rPr>
      </w:pPr>
      <w:r>
        <w:rPr>
          <w:noProof/>
        </w:rPr>
        <w:t>Măsurile propuse în cadrul acestei componente a planului belgian de redresare și reziliență vizează sprijinirea transferului modal prin investiții în transportul feroviar, în transportul public local, în mobilitatea inteligentă și în căile navigabile interioare.</w:t>
      </w:r>
    </w:p>
    <w:p w14:paraId="3D8D7532" w14:textId="77777777" w:rsidR="00A90F39" w:rsidRDefault="00685C56">
      <w:pPr>
        <w:pStyle w:val="P68B1DB1-Normal24"/>
        <w:spacing w:before="120" w:after="120" w:line="240" w:lineRule="auto"/>
        <w:jc w:val="both"/>
        <w:rPr>
          <w:rFonts w:eastAsia="Times New Roman" w:cs="Times New Roman"/>
          <w:noProof/>
          <w:szCs w:val="24"/>
        </w:rPr>
      </w:pPr>
      <w:r>
        <w:rPr>
          <w:noProof/>
        </w:rPr>
        <w:t>Componenta contribuie la punerea în aplicare a recomandării specifice fiecărei țări nr. 2019.3 prin care se solicită Belgiei „să își concentreze politica economică legată de investiții asupra transportului durabil, inclusiv asupra modernizării infrastructurii feroviare, a tranziției către o economie cu emisii scăzute de dioxid de carbon și a tranziției energetice, precum și asupra cercetării și inovării, în special în domeniul digitalizării, ținând seama de disparitățile regionale. Să abordeze provocările tot mai mari în materie de mobilitate, prin consolidarea stimulentelor și eliminarea barierelor din calea creșterii ofertei și a cererii de transport colectiv și cu emisii scăzute.” și Recomandarea specifică fiecărei țări nr. 2020.3 prin care se solicită Belgiei „să își concentreze investițiile asupra tranziției verzi și digitale, în special asupra infrastructurii pentru un transport durabil”.</w:t>
      </w:r>
    </w:p>
    <w:p w14:paraId="76D5D567"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468D33F" w14:textId="77777777" w:rsidR="00A90F39" w:rsidRDefault="00685C56">
      <w:pPr>
        <w:spacing w:before="120" w:after="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H.1.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447CD10F" w14:textId="77777777" w:rsidR="00A90F39" w:rsidRDefault="00685C56">
      <w:pPr>
        <w:pStyle w:val="P68B1DB1-Normal25"/>
        <w:spacing w:before="120" w:after="120" w:line="240" w:lineRule="auto"/>
        <w:jc w:val="both"/>
        <w:rPr>
          <w:noProof/>
        </w:rPr>
      </w:pPr>
      <w:r>
        <w:rPr>
          <w:noProof/>
        </w:rPr>
        <w:t>Se preconizează că reforma R3.01: „Performance Infrabel/NMBS-SNCB” a statului federal</w:t>
      </w:r>
    </w:p>
    <w:p w14:paraId="036CF6A2" w14:textId="77777777" w:rsidR="00A90F39" w:rsidRDefault="00685C56">
      <w:pPr>
        <w:pStyle w:val="P68B1DB1-Normal4"/>
        <w:spacing w:before="120" w:after="120" w:line="240" w:lineRule="auto"/>
        <w:jc w:val="both"/>
        <w:rPr>
          <w:noProof/>
        </w:rPr>
      </w:pPr>
      <w:r>
        <w:rPr>
          <w:noProof/>
        </w:rPr>
        <w:t xml:space="preserve">Această reformă constă în adoptarea noilor contracte de performanță ale NMBS-SNCB și Infrabel și a planului său multianual de investiții, care asigură cel puțin următoarele: </w:t>
      </w:r>
    </w:p>
    <w:p w14:paraId="063E5196" w14:textId="77777777" w:rsidR="00A90F39" w:rsidRDefault="00685C56">
      <w:pPr>
        <w:pStyle w:val="P68B1DB1-Normal12"/>
        <w:numPr>
          <w:ilvl w:val="0"/>
          <w:numId w:val="39"/>
        </w:numPr>
        <w:tabs>
          <w:tab w:val="left" w:pos="426"/>
        </w:tabs>
        <w:spacing w:before="120" w:after="120" w:line="240" w:lineRule="auto"/>
        <w:jc w:val="both"/>
        <w:rPr>
          <w:noProof/>
          <w:u w:val="single"/>
        </w:rPr>
      </w:pPr>
      <w:r>
        <w:rPr>
          <w:noProof/>
        </w:rPr>
        <w:t>Executarea la timp a investițiilor feroviare suburbane „Réseau suburbain bruxellois – Geweestelijk ExpressNet” (RER-GEN) până în 2031, în conformitate cu Legea de adoptare a acordului de cooperare interregională</w:t>
      </w:r>
      <w:r>
        <w:rPr>
          <w:noProof/>
        </w:rPr>
        <w:footnoteReference w:id="2"/>
      </w:r>
      <w:r>
        <w:rPr>
          <w:noProof/>
        </w:rPr>
        <w:t xml:space="preserve"> privind investițiile feroviare strategice</w:t>
      </w:r>
      <w:r>
        <w:rPr>
          <w:noProof/>
        </w:rPr>
        <w:footnoteReference w:id="3"/>
      </w:r>
      <w:r>
        <w:rPr>
          <w:noProof/>
        </w:rPr>
        <w:t>.</w:t>
      </w:r>
    </w:p>
    <w:p w14:paraId="1FCCABD4" w14:textId="77777777" w:rsidR="00A90F39" w:rsidRDefault="00685C56">
      <w:pPr>
        <w:pStyle w:val="P68B1DB1-Normal5"/>
        <w:numPr>
          <w:ilvl w:val="0"/>
          <w:numId w:val="39"/>
        </w:numPr>
        <w:tabs>
          <w:tab w:val="left" w:pos="426"/>
        </w:tabs>
        <w:spacing w:before="120" w:after="120" w:line="240" w:lineRule="auto"/>
        <w:contextualSpacing/>
        <w:jc w:val="both"/>
        <w:rPr>
          <w:rFonts w:cs="Times New Roman"/>
          <w:noProof/>
        </w:rPr>
      </w:pPr>
      <w:r>
        <w:rPr>
          <w:noProof/>
        </w:rPr>
        <w:t>Includerea în contract a unor stimulente adecvate pentru eficiență și calitatea serviciilor.</w:t>
      </w:r>
    </w:p>
    <w:p w14:paraId="09E8B0AC" w14:textId="7ECE6477" w:rsidR="00A90F39" w:rsidRDefault="00685C56">
      <w:pPr>
        <w:pStyle w:val="P68B1DB1-Normal9"/>
        <w:numPr>
          <w:ilvl w:val="0"/>
          <w:numId w:val="39"/>
        </w:numPr>
        <w:spacing w:before="120" w:after="120" w:line="240" w:lineRule="auto"/>
        <w:contextualSpacing/>
        <w:jc w:val="both"/>
        <w:rPr>
          <w:rFonts w:ascii="Times New Roman" w:eastAsia="Calibri" w:hAnsi="Times New Roman" w:cs="Times New Roman"/>
          <w:noProof/>
        </w:rPr>
      </w:pPr>
      <w:r>
        <w:rPr>
          <w:rFonts w:ascii="Times New Roman" w:eastAsia="Calibri" w:hAnsi="Times New Roman" w:cs="Times New Roman"/>
          <w:noProof/>
        </w:rPr>
        <w:t xml:space="preserve">Finalizarea investițiilor I-3.09 „Căi ferate – Stații feroviare accesibile și multimodale – FED”, I-3.10 „Căi ferate – rețea eficientă – FED” și </w:t>
      </w:r>
      <w:r>
        <w:rPr>
          <w:rFonts w:ascii="Times New Roman" w:eastAsia="Times New Roman" w:hAnsi="Times New Roman" w:cs="Times New Roman"/>
          <w:noProof/>
          <w:color w:val="000000" w:themeColor="text1"/>
          <w:szCs w:val="24"/>
        </w:rPr>
        <w:t xml:space="preserve">„Căi ferate – sisteme informatice” </w:t>
      </w:r>
      <w:r>
        <w:rPr>
          <w:rFonts w:ascii="Times New Roman" w:eastAsia="Calibri" w:hAnsi="Times New Roman" w:cs="Times New Roman"/>
          <w:noProof/>
        </w:rPr>
        <w:t>– FED”, incluse în această componentă a planului de redresare și reziliență.</w:t>
      </w:r>
    </w:p>
    <w:p w14:paraId="3ECE62FE" w14:textId="77777777" w:rsidR="00A90F39" w:rsidRDefault="00685C56">
      <w:pPr>
        <w:pStyle w:val="P68B1DB1-Normal4"/>
        <w:spacing w:before="120" w:after="120" w:line="240" w:lineRule="auto"/>
        <w:jc w:val="both"/>
        <w:rPr>
          <w:noProof/>
        </w:rPr>
      </w:pPr>
      <w:r>
        <w:rPr>
          <w:noProof/>
        </w:rPr>
        <w:t>Contractul se încheie până la 30 iunie 2023.</w:t>
      </w:r>
    </w:p>
    <w:p w14:paraId="0EB88012" w14:textId="77777777" w:rsidR="00A90F39" w:rsidRDefault="00685C56">
      <w:pPr>
        <w:pStyle w:val="P68B1DB1-Normal25"/>
        <w:spacing w:before="120" w:after="120" w:line="240" w:lineRule="auto"/>
        <w:jc w:val="both"/>
        <w:rPr>
          <w:noProof/>
        </w:rPr>
      </w:pPr>
      <w:r>
        <w:rPr>
          <w:noProof/>
        </w:rPr>
        <w:t>Se preconizează că reforma R3.02: „Bugetul pentru mobilitate” al statului federal</w:t>
      </w:r>
    </w:p>
    <w:p w14:paraId="5715E531" w14:textId="77777777" w:rsidR="00A90F39" w:rsidRDefault="00685C56">
      <w:pPr>
        <w:pStyle w:val="P68B1DB1-Normal4"/>
        <w:spacing w:before="120" w:after="120" w:line="240" w:lineRule="auto"/>
        <w:jc w:val="both"/>
        <w:rPr>
          <w:rFonts w:eastAsia="Times New Roman"/>
          <w:noProof/>
          <w:szCs w:val="24"/>
        </w:rPr>
      </w:pPr>
      <w:r>
        <w:rPr>
          <w:noProof/>
        </w:rPr>
        <w:t>Această reformă vizează consolidarea stimulentelor pentru creșterea cererii de moduri de transport între domiciliu și locul de muncă care constituie o alternativă durabilă la autoturismele de serviciu (și anume, transportul în comun și bicicleta), întrucât utilizarea schemei bugetare actuale pentru mobilitate a rămas foarte limitată. Obiectivul este de a determina un transfer modal de la autoturisme. Reforma constă în adoptarea legii care definește un buget revizuit pentru mobilitate. Capitolul din legea de revizuire a bugetului pentru mobilitate intră în vigoare până la 1 septembrie 2021.</w:t>
      </w:r>
    </w:p>
    <w:p w14:paraId="7E065A8B" w14:textId="77777777" w:rsidR="00A90F39" w:rsidRDefault="00685C56">
      <w:pPr>
        <w:pStyle w:val="P68B1DB1-Normal25"/>
        <w:spacing w:before="120" w:after="120" w:line="240" w:lineRule="auto"/>
        <w:jc w:val="both"/>
        <w:rPr>
          <w:noProof/>
        </w:rPr>
      </w:pPr>
      <w:r>
        <w:rPr>
          <w:noProof/>
        </w:rPr>
        <w:t>Investiția I-3B: „Îmbunătățirea transportului public în Valonia”</w:t>
      </w:r>
    </w:p>
    <w:p w14:paraId="54CC8D37" w14:textId="77777777" w:rsidR="00A90F39" w:rsidRDefault="00685C56">
      <w:pPr>
        <w:pStyle w:val="P68B1DB1-Normal11"/>
        <w:spacing w:before="120" w:after="120" w:line="240" w:lineRule="auto"/>
        <w:jc w:val="both"/>
        <w:rPr>
          <w:noProof/>
        </w:rPr>
      </w:pPr>
      <w:r>
        <w:rPr>
          <w:noProof/>
        </w:rPr>
        <w:t>Obiectivele investiției sunt de a îmbunătăți transportul public în Valonia. Această măsură este compusă din următoarele două submăsuri:</w:t>
      </w:r>
    </w:p>
    <w:p w14:paraId="46526799" w14:textId="77777777" w:rsidR="00A90F39" w:rsidRDefault="00685C56">
      <w:pPr>
        <w:pStyle w:val="P68B1DB1-Normal4"/>
        <w:numPr>
          <w:ilvl w:val="0"/>
          <w:numId w:val="40"/>
        </w:numPr>
        <w:spacing w:before="120" w:after="120" w:line="240" w:lineRule="auto"/>
        <w:contextualSpacing/>
        <w:jc w:val="both"/>
        <w:rPr>
          <w:noProof/>
        </w:rPr>
      </w:pPr>
      <w:r>
        <w:rPr>
          <w:noProof/>
        </w:rPr>
        <w:t>Investiția I3.07: „Extinderea metroului” a Regiunii Valone</w:t>
      </w:r>
    </w:p>
    <w:p w14:paraId="625D32A5" w14:textId="77777777" w:rsidR="00A90F39" w:rsidRDefault="00685C56">
      <w:pPr>
        <w:pStyle w:val="P68B1DB1-Normal12"/>
        <w:numPr>
          <w:ilvl w:val="0"/>
          <w:numId w:val="40"/>
        </w:numPr>
        <w:spacing w:before="120" w:after="120" w:line="240" w:lineRule="auto"/>
        <w:contextualSpacing/>
        <w:jc w:val="both"/>
        <w:rPr>
          <w:noProof/>
        </w:rPr>
      </w:pPr>
      <w:r>
        <w:rPr>
          <w:noProof/>
        </w:rPr>
        <w:t>Investiția I3.08: „Semafoarele inteligente” ale Regiunii Valone</w:t>
      </w:r>
    </w:p>
    <w:p w14:paraId="2C6CCA85" w14:textId="77777777" w:rsidR="00A90F39" w:rsidRDefault="00A90F39">
      <w:pPr>
        <w:spacing w:before="120" w:after="120" w:line="240" w:lineRule="auto"/>
        <w:contextualSpacing/>
        <w:jc w:val="both"/>
        <w:rPr>
          <w:rFonts w:ascii="Times New Roman" w:eastAsia="Calibri" w:hAnsi="Times New Roman" w:cs="Times New Roman"/>
          <w:noProof/>
          <w:sz w:val="24"/>
          <w:szCs w:val="24"/>
        </w:rPr>
      </w:pPr>
    </w:p>
    <w:p w14:paraId="5AD58B43" w14:textId="4EF12B75" w:rsidR="00A90F39" w:rsidRDefault="00685C56">
      <w:pPr>
        <w:pStyle w:val="P68B1DB1-Normal45"/>
        <w:spacing w:before="120" w:after="120" w:line="240" w:lineRule="auto"/>
        <w:contextualSpacing/>
        <w:jc w:val="both"/>
        <w:rPr>
          <w:noProof/>
        </w:rPr>
      </w:pPr>
      <w:r>
        <w:rPr>
          <w:noProof/>
        </w:rPr>
        <w:t>Investiția I-3C: „Lucrări de accesibilitate a infrastructurii feroviare și a gărilor”</w:t>
      </w:r>
    </w:p>
    <w:p w14:paraId="3A4C8852" w14:textId="77777777" w:rsidR="00A90F39" w:rsidRDefault="00685C56">
      <w:pPr>
        <w:pStyle w:val="P68B1DB1-Normal4"/>
        <w:spacing w:before="120" w:after="120" w:line="240" w:lineRule="auto"/>
        <w:contextualSpacing/>
        <w:jc w:val="both"/>
        <w:rPr>
          <w:noProof/>
        </w:rPr>
      </w:pPr>
      <w:r>
        <w:rPr>
          <w:noProof/>
        </w:rPr>
        <w:t>Obiectivul investiției este de a renova căile ferate și de a face gările mai accesibile. Această măsură este compusă din următoarele două submăsuri:</w:t>
      </w:r>
    </w:p>
    <w:p w14:paraId="251672FB" w14:textId="77777777" w:rsidR="00A90F39" w:rsidRDefault="00685C56">
      <w:pPr>
        <w:pStyle w:val="P68B1DB1-Normal4"/>
        <w:numPr>
          <w:ilvl w:val="0"/>
          <w:numId w:val="41"/>
        </w:numPr>
        <w:spacing w:before="120" w:after="120" w:line="240" w:lineRule="auto"/>
        <w:contextualSpacing/>
        <w:jc w:val="both"/>
        <w:rPr>
          <w:noProof/>
        </w:rPr>
      </w:pPr>
      <w:r>
        <w:rPr>
          <w:noProof/>
        </w:rPr>
        <w:t>Investiția I3.09: „Gări feroviare accesibile și multimodale” ale statului federal</w:t>
      </w:r>
    </w:p>
    <w:p w14:paraId="6945BBB5" w14:textId="77777777" w:rsidR="00A90F39" w:rsidRDefault="00685C56">
      <w:pPr>
        <w:pStyle w:val="P68B1DB1-Normal4"/>
        <w:numPr>
          <w:ilvl w:val="0"/>
          <w:numId w:val="41"/>
        </w:numPr>
        <w:spacing w:before="120" w:after="120" w:line="240" w:lineRule="auto"/>
        <w:contextualSpacing/>
        <w:jc w:val="both"/>
        <w:rPr>
          <w:noProof/>
        </w:rPr>
      </w:pPr>
      <w:r>
        <w:rPr>
          <w:noProof/>
        </w:rPr>
        <w:t>Investiția I3.10: „Calea ferată – rețea eficientă” a statului federal</w:t>
      </w:r>
    </w:p>
    <w:p w14:paraId="333EF542" w14:textId="77777777" w:rsidR="00A90F39" w:rsidRDefault="00A90F39">
      <w:pPr>
        <w:spacing w:before="120" w:after="120" w:line="240" w:lineRule="auto"/>
        <w:contextualSpacing/>
        <w:jc w:val="both"/>
        <w:rPr>
          <w:rFonts w:ascii="Times New Roman" w:eastAsia="Calibri" w:hAnsi="Times New Roman" w:cs="Times New Roman"/>
          <w:noProof/>
          <w:sz w:val="24"/>
          <w:szCs w:val="24"/>
        </w:rPr>
      </w:pPr>
    </w:p>
    <w:p w14:paraId="1153AB0A" w14:textId="77777777" w:rsidR="00A90F39" w:rsidRDefault="00685C56">
      <w:pPr>
        <w:pStyle w:val="P68B1DB1-Normal43"/>
        <w:spacing w:before="120" w:after="120" w:line="240" w:lineRule="auto"/>
        <w:contextualSpacing/>
        <w:jc w:val="both"/>
        <w:rPr>
          <w:noProof/>
        </w:rPr>
      </w:pPr>
      <w:r>
        <w:rPr>
          <w:noProof/>
        </w:rPr>
        <w:t>Investiția I-3D: „Stocarea, analiza și vizualizarea datelor privind mobilitatea pe o platformă digitală”</w:t>
      </w:r>
    </w:p>
    <w:p w14:paraId="51D54BBD" w14:textId="77777777" w:rsidR="00A90F39" w:rsidRDefault="00685C56">
      <w:pPr>
        <w:pStyle w:val="P68B1DB1-Normal12"/>
        <w:spacing w:before="120" w:after="120" w:line="240" w:lineRule="auto"/>
        <w:contextualSpacing/>
        <w:jc w:val="both"/>
        <w:rPr>
          <w:noProof/>
        </w:rPr>
      </w:pPr>
      <w:r>
        <w:rPr>
          <w:noProof/>
        </w:rPr>
        <w:t>Obiectivul investiției este de a spori utilizarea instrumentelor digitale în domeniul mobilității. Această măsură este compusă din următoarea submăsură:</w:t>
      </w:r>
    </w:p>
    <w:p w14:paraId="7EC778D5" w14:textId="77777777" w:rsidR="00A90F39" w:rsidRDefault="00685C56">
      <w:pPr>
        <w:pStyle w:val="P68B1DB1-Normal12"/>
        <w:numPr>
          <w:ilvl w:val="0"/>
          <w:numId w:val="42"/>
        </w:numPr>
        <w:spacing w:before="120" w:after="120" w:line="240" w:lineRule="auto"/>
        <w:contextualSpacing/>
        <w:jc w:val="both"/>
        <w:rPr>
          <w:noProof/>
        </w:rPr>
      </w:pPr>
      <w:r>
        <w:rPr>
          <w:noProof/>
        </w:rPr>
        <w:t>Investiția I3.13: „Cazuri de utilizare a datelor privind mobilitatea” a Regiunii Bruxelles-Capitală</w:t>
      </w:r>
    </w:p>
    <w:p w14:paraId="45738827" w14:textId="77777777" w:rsidR="00A90F39" w:rsidRDefault="00A90F39">
      <w:pPr>
        <w:spacing w:before="120" w:after="120" w:line="240" w:lineRule="auto"/>
        <w:contextualSpacing/>
        <w:jc w:val="both"/>
        <w:rPr>
          <w:rFonts w:ascii="Times New Roman" w:eastAsia="Calibri" w:hAnsi="Times New Roman" w:cs="Times New Roman"/>
          <w:noProof/>
          <w:sz w:val="24"/>
        </w:rPr>
      </w:pPr>
    </w:p>
    <w:p w14:paraId="6DC3B157" w14:textId="59580C06" w:rsidR="00A90F39" w:rsidRDefault="00685C56">
      <w:pPr>
        <w:pStyle w:val="P68B1DB1-Normal45"/>
        <w:spacing w:before="120" w:after="120" w:line="240" w:lineRule="auto"/>
        <w:contextualSpacing/>
        <w:jc w:val="both"/>
        <w:rPr>
          <w:noProof/>
        </w:rPr>
      </w:pPr>
      <w:r>
        <w:rPr>
          <w:noProof/>
        </w:rPr>
        <w:t>Investiția I-3E: „Sisteme informatice feroviare”</w:t>
      </w:r>
    </w:p>
    <w:p w14:paraId="019E1932" w14:textId="21D222B1" w:rsidR="00A90F39" w:rsidRDefault="00685C56">
      <w:pPr>
        <w:pStyle w:val="P68B1DB1-Normal9"/>
        <w:spacing w:before="120" w:after="120" w:line="240" w:lineRule="auto"/>
        <w:contextualSpacing/>
        <w:jc w:val="both"/>
        <w:rPr>
          <w:rFonts w:ascii="Times New Roman" w:eastAsia="Calibri" w:hAnsi="Times New Roman" w:cs="Times New Roman"/>
          <w:noProof/>
        </w:rPr>
      </w:pPr>
      <w:r>
        <w:rPr>
          <w:rFonts w:ascii="Times New Roman" w:eastAsia="Calibri" w:hAnsi="Times New Roman" w:cs="Times New Roman"/>
          <w:noProof/>
        </w:rPr>
        <w:t xml:space="preserve">Obiectivul investiției este de a operaționaliza </w:t>
      </w:r>
      <w:r>
        <w:rPr>
          <w:rFonts w:ascii="Times New Roman" w:eastAsia="Times New Roman" w:hAnsi="Times New Roman" w:cs="Times New Roman"/>
          <w:noProof/>
          <w:color w:val="000000" w:themeColor="text1"/>
          <w:szCs w:val="24"/>
        </w:rPr>
        <w:t xml:space="preserve">sistemele informatice care îmbunătățesc </w:t>
      </w:r>
      <w:r>
        <w:rPr>
          <w:rFonts w:ascii="Times New Roman" w:eastAsia="Calibri" w:hAnsi="Times New Roman" w:cs="Times New Roman"/>
          <w:noProof/>
        </w:rPr>
        <w:t>gestionarea traficului și emiterea biletelor. Această măsură este compusă din următoarele două submăsuri:</w:t>
      </w:r>
    </w:p>
    <w:p w14:paraId="29395208" w14:textId="77777777" w:rsidR="00A90F39" w:rsidRDefault="00685C56">
      <w:pPr>
        <w:pStyle w:val="P68B1DB1-Normal4"/>
        <w:numPr>
          <w:ilvl w:val="0"/>
          <w:numId w:val="43"/>
        </w:numPr>
        <w:spacing w:before="120" w:after="120" w:line="240" w:lineRule="auto"/>
        <w:contextualSpacing/>
        <w:jc w:val="both"/>
        <w:rPr>
          <w:noProof/>
        </w:rPr>
      </w:pPr>
      <w:r>
        <w:rPr>
          <w:noProof/>
        </w:rPr>
        <w:t>Investiția I3.10: „Calea ferată – rețea eficientă” a statului federal</w:t>
      </w:r>
    </w:p>
    <w:p w14:paraId="170CBF99" w14:textId="59B20E11" w:rsidR="00A90F39" w:rsidRDefault="00685C56">
      <w:pPr>
        <w:pStyle w:val="P68B1DB1-Normal9"/>
        <w:numPr>
          <w:ilvl w:val="0"/>
          <w:numId w:val="43"/>
        </w:numPr>
        <w:spacing w:before="120" w:after="120" w:line="240" w:lineRule="auto"/>
        <w:contextualSpacing/>
        <w:jc w:val="both"/>
        <w:rPr>
          <w:rFonts w:ascii="Times New Roman" w:eastAsia="Calibri" w:hAnsi="Times New Roman" w:cs="Times New Roman"/>
          <w:noProof/>
        </w:rPr>
      </w:pPr>
      <w:r>
        <w:rPr>
          <w:rFonts w:ascii="Times New Roman" w:eastAsia="Calibri" w:hAnsi="Times New Roman" w:cs="Times New Roman"/>
          <w:noProof/>
        </w:rPr>
        <w:t xml:space="preserve">Investiția I3.12: </w:t>
      </w:r>
      <w:r>
        <w:rPr>
          <w:rFonts w:ascii="Times New Roman" w:eastAsia="Times New Roman" w:hAnsi="Times New Roman" w:cs="Times New Roman"/>
          <w:noProof/>
          <w:color w:val="000000" w:themeColor="text1"/>
          <w:szCs w:val="24"/>
        </w:rPr>
        <w:t>„Sistemul feroviar – sisteme informatice” al statului federal</w:t>
      </w:r>
    </w:p>
    <w:p w14:paraId="5F1F0285" w14:textId="77777777" w:rsidR="00A90F39" w:rsidRDefault="00A90F39">
      <w:pPr>
        <w:spacing w:before="120" w:after="120" w:line="240" w:lineRule="auto"/>
        <w:ind w:left="720"/>
        <w:contextualSpacing/>
        <w:jc w:val="both"/>
        <w:rPr>
          <w:rFonts w:ascii="Times New Roman" w:eastAsia="Calibri" w:hAnsi="Times New Roman" w:cs="Times New Roman"/>
          <w:noProof/>
          <w:sz w:val="24"/>
        </w:rPr>
      </w:pPr>
    </w:p>
    <w:p w14:paraId="43B097C6" w14:textId="77777777" w:rsidR="00A90F39" w:rsidRDefault="00685C56">
      <w:pPr>
        <w:pStyle w:val="P68B1DB1-Normal25"/>
        <w:spacing w:before="120" w:after="120" w:line="240" w:lineRule="auto"/>
        <w:contextualSpacing/>
        <w:jc w:val="both"/>
        <w:rPr>
          <w:noProof/>
        </w:rPr>
      </w:pPr>
      <w:r>
        <w:rPr>
          <w:noProof/>
        </w:rPr>
        <w:t>Investiția I-3H: „Instrumente de mobilitate inteligentă” a Regiunii Bruxelles-Capitală</w:t>
      </w:r>
    </w:p>
    <w:p w14:paraId="68BB54DA" w14:textId="77777777" w:rsidR="00A90F39" w:rsidRDefault="00685C56">
      <w:pPr>
        <w:pStyle w:val="P68B1DB1-Normal4"/>
        <w:spacing w:before="120" w:after="120" w:line="240" w:lineRule="auto"/>
        <w:contextualSpacing/>
        <w:jc w:val="both"/>
        <w:rPr>
          <w:noProof/>
        </w:rPr>
      </w:pPr>
      <w:r>
        <w:rPr>
          <w:noProof/>
        </w:rPr>
        <w:t>Obiectivul investiției este de a facilita trecerea la moduri de transport mai ecologice. Această măsură este compusă din următoarele două submăsuri:</w:t>
      </w:r>
    </w:p>
    <w:p w14:paraId="75B32BCC" w14:textId="77777777" w:rsidR="00A90F39" w:rsidRDefault="00685C56">
      <w:pPr>
        <w:pStyle w:val="P68B1DB1-Normal4"/>
        <w:numPr>
          <w:ilvl w:val="0"/>
          <w:numId w:val="44"/>
        </w:numPr>
        <w:spacing w:before="120" w:after="120" w:line="240" w:lineRule="auto"/>
        <w:contextualSpacing/>
        <w:jc w:val="both"/>
        <w:rPr>
          <w:noProof/>
        </w:rPr>
      </w:pPr>
      <w:r>
        <w:rPr>
          <w:noProof/>
        </w:rPr>
        <w:t>Investiția I3.15a: Aplicația FLOYA</w:t>
      </w:r>
    </w:p>
    <w:p w14:paraId="75A433EE" w14:textId="77777777" w:rsidR="00A90F39" w:rsidRDefault="00685C56">
      <w:pPr>
        <w:pStyle w:val="P68B1DB1-Normal4"/>
        <w:numPr>
          <w:ilvl w:val="0"/>
          <w:numId w:val="44"/>
        </w:numPr>
        <w:spacing w:before="120" w:after="120" w:line="240" w:lineRule="auto"/>
        <w:contextualSpacing/>
        <w:jc w:val="both"/>
        <w:rPr>
          <w:noProof/>
        </w:rPr>
      </w:pPr>
      <w:r>
        <w:rPr>
          <w:noProof/>
        </w:rPr>
        <w:t>Investiția I-3.15b: Extinderea rețelei de camere ANPR a Regiunii Bruxelles-Capitală</w:t>
      </w:r>
    </w:p>
    <w:p w14:paraId="3769375C" w14:textId="77777777" w:rsidR="00A90F39" w:rsidRDefault="00A90F39">
      <w:pPr>
        <w:spacing w:before="120" w:after="120" w:line="240" w:lineRule="auto"/>
        <w:contextualSpacing/>
        <w:jc w:val="both"/>
        <w:rPr>
          <w:rFonts w:ascii="Times New Roman" w:eastAsia="Calibri" w:hAnsi="Times New Roman" w:cs="Times New Roman"/>
          <w:noProof/>
          <w:sz w:val="24"/>
          <w:szCs w:val="24"/>
        </w:rPr>
      </w:pPr>
    </w:p>
    <w:p w14:paraId="5A7D8EAD"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Investiția I3.07:</w:t>
      </w:r>
      <w:r>
        <w:rPr>
          <w:rFonts w:ascii="Times New Roman" w:eastAsia="Calibri" w:hAnsi="Times New Roman" w:cs="Times New Roman" w:hint="eastAsia"/>
          <w:noProof/>
        </w:rPr>
        <w:t>„</w:t>
      </w:r>
      <w:r>
        <w:rPr>
          <w:rFonts w:ascii="Times New Roman" w:eastAsia="Calibri" w:hAnsi="Times New Roman" w:cs="Times New Roman"/>
          <w:noProof/>
        </w:rPr>
        <w:t>Extinderea metroului</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w:t>
      </w:r>
    </w:p>
    <w:p w14:paraId="1DD75CEA" w14:textId="1ED291BF" w:rsidR="00A90F39" w:rsidRDefault="00685C56">
      <w:pPr>
        <w:pStyle w:val="P68B1DB1-Normal4"/>
        <w:spacing w:before="120" w:after="120" w:line="240" w:lineRule="auto"/>
        <w:jc w:val="both"/>
        <w:rPr>
          <w:noProof/>
        </w:rPr>
      </w:pPr>
      <w:r>
        <w:rPr>
          <w:noProof/>
        </w:rPr>
        <w:t>Scopul acestei investiții este de a spori acoperirea transportului public în Valonia. Această investiție constă în instalarea sau reabilitarea liniilor de metrou din Charleroi.</w:t>
      </w:r>
    </w:p>
    <w:p w14:paraId="6A143D38"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I3.08: </w:t>
      </w:r>
      <w:r>
        <w:rPr>
          <w:rFonts w:ascii="Times New Roman" w:eastAsia="Calibri" w:hAnsi="Times New Roman" w:cs="Times New Roman" w:hint="eastAsia"/>
          <w:noProof/>
        </w:rPr>
        <w:t>„</w:t>
      </w:r>
      <w:r>
        <w:rPr>
          <w:rFonts w:ascii="Times New Roman" w:eastAsia="Calibri" w:hAnsi="Times New Roman" w:cs="Times New Roman"/>
          <w:noProof/>
        </w:rPr>
        <w:t>Semafoarele inteligente</w:t>
      </w:r>
      <w:r>
        <w:rPr>
          <w:rFonts w:ascii="Times New Roman" w:eastAsia="Calibri" w:hAnsi="Times New Roman" w:cs="Times New Roman" w:hint="eastAsia"/>
          <w:noProof/>
        </w:rPr>
        <w:t>”</w:t>
      </w:r>
      <w:r>
        <w:rPr>
          <w:rFonts w:ascii="Times New Roman" w:eastAsia="Calibri" w:hAnsi="Times New Roman" w:cs="Times New Roman"/>
          <w:noProof/>
        </w:rPr>
        <w:t xml:space="preserve"> ale Regiunii Valone</w:t>
      </w:r>
    </w:p>
    <w:p w14:paraId="257D80BC" w14:textId="77777777" w:rsidR="00A90F39" w:rsidRDefault="00685C56">
      <w:pPr>
        <w:pStyle w:val="P68B1DB1-Normal5"/>
        <w:spacing w:before="120" w:after="120"/>
        <w:jc w:val="both"/>
        <w:rPr>
          <w:rFonts w:cs="Times New Roman"/>
          <w:noProof/>
        </w:rPr>
      </w:pPr>
      <w:r>
        <w:rPr>
          <w:noProof/>
        </w:rPr>
        <w:t>Scopul acestei investiții este de a spori eficiența transportului public în Valonia. Această investiție constă în instalarea de semafoare inteligente în Valonia.</w:t>
      </w:r>
    </w:p>
    <w:p w14:paraId="5AC07BA5" w14:textId="77777777" w:rsidR="00A90F39" w:rsidRDefault="00685C56">
      <w:pPr>
        <w:pStyle w:val="P68B1DB1-Normal25"/>
        <w:spacing w:before="120" w:after="120" w:line="240" w:lineRule="auto"/>
        <w:jc w:val="both"/>
        <w:rPr>
          <w:noProof/>
        </w:rPr>
      </w:pPr>
      <w:r>
        <w:rPr>
          <w:noProof/>
        </w:rPr>
        <w:t>Investiția I3.09: „Gări feroviare accesibile și multimodale” ale statului federal</w:t>
      </w:r>
    </w:p>
    <w:p w14:paraId="3410DAEE" w14:textId="0F2E11A0" w:rsidR="00A90F39" w:rsidRDefault="00685C56">
      <w:pPr>
        <w:pStyle w:val="P68B1DB1-Normal29"/>
        <w:spacing w:before="120" w:after="120" w:line="240" w:lineRule="auto"/>
        <w:jc w:val="both"/>
        <w:rPr>
          <w:noProof/>
        </w:rPr>
      </w:pPr>
      <w:r>
        <w:rPr>
          <w:noProof/>
        </w:rPr>
        <w:t>Scopul acestei investiții este de a spori accesibilitatea transportului feroviar. Această investiție constă în lucrări de accesibilitate în gări și în adăugarea de locuri de parcare pentru biciclete.</w:t>
      </w:r>
    </w:p>
    <w:p w14:paraId="2EA0CCAA" w14:textId="77777777" w:rsidR="00A90F39" w:rsidRDefault="00685C56">
      <w:pPr>
        <w:pStyle w:val="P68B1DB1-Normal25"/>
        <w:spacing w:before="120" w:after="120" w:line="240" w:lineRule="auto"/>
        <w:jc w:val="both"/>
        <w:rPr>
          <w:rFonts w:ascii="Calibri" w:hAnsi="Calibri" w:cs="Arial"/>
          <w:noProof/>
        </w:rPr>
      </w:pPr>
      <w:r>
        <w:rPr>
          <w:noProof/>
        </w:rPr>
        <w:t>Investiția I3.10: „Calea ferată – rețea eficientă” a statului federal</w:t>
      </w:r>
    </w:p>
    <w:p w14:paraId="2025D9C8" w14:textId="04EBA27C" w:rsidR="00A90F39" w:rsidRDefault="00685C56">
      <w:pPr>
        <w:pStyle w:val="P68B1DB1-Normal29"/>
        <w:spacing w:before="120" w:after="120" w:line="240" w:lineRule="auto"/>
        <w:jc w:val="both"/>
        <w:rPr>
          <w:noProof/>
        </w:rPr>
      </w:pPr>
      <w:r>
        <w:rPr>
          <w:noProof/>
        </w:rPr>
        <w:t>Scopul acestei investiții este de a dezvolta transportul feroviar. Această investiție constă în intervenții asupra infrastructurii feroviare. Unele dintre proiecte includ costuri care sunt sprijinite de Mecanismul pentru interconectarea Europei în temeiul acordurilor de grant preexistente și, prin urmare, aceste costuri nu sunt sprijinite de MRR. Aceasta se referă la liniile feroviare L154 (lucrări de cale ferată, lucrări de catenară și adaptarea unei stații de comutare) și L166 (ecartament cu balast integrat pe un pod peste râul Lesse și un pod peste drumul național, lucrări de cale ferată și de catenară și eliminarea a două treceri la nivel).</w:t>
      </w:r>
    </w:p>
    <w:p w14:paraId="2B641E9D"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I3.11: </w:t>
      </w:r>
      <w:r>
        <w:rPr>
          <w:rFonts w:ascii="Times New Roman" w:eastAsia="Calibri" w:hAnsi="Times New Roman" w:cs="Times New Roman" w:hint="eastAsia"/>
          <w:noProof/>
        </w:rPr>
        <w:t>„</w:t>
      </w:r>
      <w:r>
        <w:rPr>
          <w:rFonts w:ascii="Times New Roman" w:eastAsia="Calibri" w:hAnsi="Times New Roman" w:cs="Times New Roman"/>
          <w:noProof/>
        </w:rPr>
        <w:t>Canal Albert and Trilogiport</w:t>
      </w:r>
      <w:r>
        <w:rPr>
          <w:rFonts w:ascii="Times New Roman" w:eastAsia="Calibri" w:hAnsi="Times New Roman" w:cs="Times New Roman" w:hint="eastAsia"/>
          <w:noProof/>
        </w:rPr>
        <w:t>”</w:t>
      </w:r>
      <w:r>
        <w:rPr>
          <w:rFonts w:ascii="Times New Roman" w:eastAsia="Calibri" w:hAnsi="Times New Roman" w:cs="Times New Roman"/>
          <w:noProof/>
        </w:rPr>
        <w:t xml:space="preserve"> al Regiunii Valone</w:t>
      </w:r>
    </w:p>
    <w:p w14:paraId="3AF74082" w14:textId="77777777" w:rsidR="00A90F39" w:rsidRDefault="00685C56">
      <w:pPr>
        <w:pStyle w:val="P68B1DB1-Normal5"/>
        <w:spacing w:before="120" w:after="120" w:line="240" w:lineRule="auto"/>
        <w:jc w:val="both"/>
        <w:rPr>
          <w:rFonts w:cs="Times New Roman"/>
          <w:noProof/>
        </w:rPr>
      </w:pPr>
      <w:r>
        <w:rPr>
          <w:noProof/>
        </w:rPr>
        <w:t>Scopul acestei investiții este de a spori capacitatea de circulație a mărfurilor. Această investiție constă în extinderea platformei multimodale Trilogiport din Liège, creșterea înălțimii podurilor și instalarea de semnale complementare în Canalul Albert.</w:t>
      </w:r>
    </w:p>
    <w:p w14:paraId="77A5066C" w14:textId="09D419D8" w:rsidR="00A90F39" w:rsidRDefault="00685C56">
      <w:pPr>
        <w:pStyle w:val="P68B1DB1-Normal45"/>
        <w:spacing w:before="120" w:after="120" w:line="240" w:lineRule="auto"/>
        <w:jc w:val="both"/>
        <w:rPr>
          <w:noProof/>
        </w:rPr>
      </w:pPr>
      <w:r>
        <w:rPr>
          <w:noProof/>
        </w:rPr>
        <w:t>Investiția I3.12: „Sistemul feroviar – sisteme informatice” al statului federal</w:t>
      </w:r>
    </w:p>
    <w:p w14:paraId="0CCD90A8" w14:textId="0740C3C9" w:rsidR="00A90F39" w:rsidRDefault="00685C56">
      <w:pPr>
        <w:pStyle w:val="P68B1DB1-Normal29"/>
        <w:spacing w:before="120" w:after="120" w:line="240" w:lineRule="auto"/>
        <w:jc w:val="both"/>
        <w:rPr>
          <w:noProof/>
        </w:rPr>
      </w:pPr>
      <w:r>
        <w:rPr>
          <w:noProof/>
        </w:rPr>
        <w:t>Scopul acestei investiții este de a spori utilizarea instrumentelor digitale în domeniul mobilității. Această investiție constă în emiterea unui raport de vizită la fața locului privind sistemul de gestionare a traficului al Infrabel și în punerea la dispoziție online a aplicației SNCB-NMBS.</w:t>
      </w:r>
    </w:p>
    <w:p w14:paraId="7EA9FCBD"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I3.13: </w:t>
      </w:r>
      <w:r>
        <w:rPr>
          <w:rFonts w:ascii="Times New Roman" w:eastAsia="Calibri" w:hAnsi="Times New Roman" w:cs="Times New Roman" w:hint="eastAsia"/>
          <w:noProof/>
        </w:rPr>
        <w:t>„</w:t>
      </w:r>
      <w:r>
        <w:rPr>
          <w:rFonts w:ascii="Times New Roman" w:eastAsia="Calibri" w:hAnsi="Times New Roman" w:cs="Times New Roman"/>
          <w:noProof/>
        </w:rPr>
        <w:t>Cazuri de utilizare a datelor privind mobilitatea</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w:t>
      </w:r>
    </w:p>
    <w:p w14:paraId="5A51C935" w14:textId="77777777" w:rsidR="00A90F39" w:rsidRDefault="00685C56">
      <w:pPr>
        <w:pStyle w:val="P68B1DB1-Normal5"/>
        <w:spacing w:before="120" w:after="120" w:line="240" w:lineRule="auto"/>
        <w:jc w:val="both"/>
        <w:rPr>
          <w:noProof/>
        </w:rPr>
      </w:pPr>
      <w:r>
        <w:rPr>
          <w:noProof/>
        </w:rPr>
        <w:t>Scopul acestei investiții este de a spori utilizarea instrumentelor digitale în domeniul mobilității. Această investiție constă în crearea unor cazuri de utilizare a datelor privind mobilitatea pe o platformă digitală.</w:t>
      </w:r>
    </w:p>
    <w:p w14:paraId="0EA0DB7C" w14:textId="77777777" w:rsidR="00A90F39" w:rsidRDefault="00685C56">
      <w:pPr>
        <w:pStyle w:val="P68B1DB1-Normal25"/>
        <w:spacing w:before="120" w:after="120" w:line="240" w:lineRule="auto"/>
        <w:jc w:val="both"/>
        <w:rPr>
          <w:noProof/>
        </w:rPr>
      </w:pPr>
      <w:r>
        <w:rPr>
          <w:noProof/>
        </w:rPr>
        <w:t>Investiția I3.14: „Granturi pentru transferul modal” ale Regiunii Bruxelles-Capitală</w:t>
      </w:r>
    </w:p>
    <w:p w14:paraId="4C10E6BC" w14:textId="77777777" w:rsidR="00A90F39" w:rsidRDefault="00685C56">
      <w:pPr>
        <w:pStyle w:val="P68B1DB1-Normal4"/>
        <w:spacing w:before="120" w:after="120" w:line="240" w:lineRule="auto"/>
        <w:jc w:val="both"/>
        <w:rPr>
          <w:noProof/>
        </w:rPr>
      </w:pPr>
      <w:r>
        <w:rPr>
          <w:noProof/>
        </w:rPr>
        <w:t>Această investiție constă în sprijinirea unui nou grant revizuit pentru transferul modal, prin extinderea acestuia la toate noile tipuri de moduri de transport durabile (co-voiajare, co-voiajare, scutere) pentru a consolida stimulentele în vederea creșterii cererii de transport colectiv și cu emisii scăzute. Punerea în aplicare a investiției se finalizează până la 31 decembrie 2024.</w:t>
      </w:r>
    </w:p>
    <w:p w14:paraId="3F708719" w14:textId="77777777" w:rsidR="00A90F39" w:rsidRDefault="00685C56">
      <w:pPr>
        <w:pStyle w:val="P68B1DB1-Normal25"/>
        <w:spacing w:before="120" w:after="120" w:line="240" w:lineRule="auto"/>
        <w:jc w:val="both"/>
        <w:rPr>
          <w:noProof/>
        </w:rPr>
      </w:pPr>
      <w:r>
        <w:rPr>
          <w:noProof/>
        </w:rPr>
        <w:t>Investiția I3.15a: „Aplicația FLOYA” a Regiunii Bruxelles-Capitală</w:t>
      </w:r>
    </w:p>
    <w:p w14:paraId="5AFBAAE3" w14:textId="77777777" w:rsidR="00A90F39" w:rsidRDefault="00685C56">
      <w:pPr>
        <w:pStyle w:val="P68B1DB1-Normal9"/>
        <w:spacing w:before="120" w:after="120" w:line="240" w:lineRule="auto"/>
        <w:jc w:val="both"/>
        <w:rPr>
          <w:rFonts w:ascii="Times New Roman" w:eastAsia="Calibri" w:hAnsi="Times New Roman" w:cs="Times New Roman"/>
          <w:noProof/>
          <w:szCs w:val="24"/>
        </w:rPr>
      </w:pPr>
      <w:r>
        <w:rPr>
          <w:rFonts w:ascii="Times New Roman" w:eastAsia="Calibri" w:hAnsi="Times New Roman" w:cs="Arial"/>
          <w:noProof/>
          <w:szCs w:val="24"/>
        </w:rPr>
        <w:t>Această investiție constă în punerea în funcțiune a unei aplicații mobile gratuite („FLOYA”). Aplicația oferă utilizatorilor informații complete și exacte cu privire la modurile de transport disponibile, inclusiv cu privire la costul acestora. Punerea în aplicare a investiției se finalizează până la 31</w:t>
      </w:r>
      <w:r>
        <w:rPr>
          <w:rFonts w:ascii="Times New Roman" w:eastAsia="Calibri" w:hAnsi="Times New Roman" w:cs="Times New Roman"/>
          <w:noProof/>
        </w:rPr>
        <w:t xml:space="preserve"> </w:t>
      </w:r>
      <w:r>
        <w:rPr>
          <w:rFonts w:ascii="Times New Roman" w:eastAsia="Calibri" w:hAnsi="Times New Roman" w:cs="Arial"/>
          <w:noProof/>
          <w:szCs w:val="24"/>
        </w:rPr>
        <w:t>decembrie</w:t>
      </w:r>
      <w:r>
        <w:rPr>
          <w:rFonts w:ascii="Times New Roman" w:eastAsia="Calibri" w:hAnsi="Times New Roman" w:cs="Times New Roman"/>
          <w:noProof/>
        </w:rPr>
        <w:t xml:space="preserve"> </w:t>
      </w:r>
      <w:r>
        <w:rPr>
          <w:rFonts w:ascii="Times New Roman" w:eastAsia="Calibri" w:hAnsi="Times New Roman" w:cs="Arial"/>
          <w:noProof/>
          <w:szCs w:val="24"/>
        </w:rPr>
        <w:t>2023.</w:t>
      </w:r>
    </w:p>
    <w:p w14:paraId="03D7BA62" w14:textId="77777777" w:rsidR="00A90F39" w:rsidRDefault="00685C56">
      <w:pPr>
        <w:pStyle w:val="P68B1DB1-Normal28"/>
        <w:spacing w:before="120" w:after="120" w:line="240" w:lineRule="auto"/>
        <w:jc w:val="both"/>
        <w:rPr>
          <w:rFonts w:cs="Times New Roman"/>
          <w:noProof/>
        </w:rPr>
      </w:pPr>
      <w:r>
        <w:rPr>
          <w:noProof/>
        </w:rPr>
        <w:t>Investiția I-3.15b: „Extinderea rețelei de camere ANPR” a Regiunii Bruxelles-Capitală</w:t>
      </w:r>
    </w:p>
    <w:p w14:paraId="0615F502" w14:textId="77777777" w:rsidR="00A90F39" w:rsidRDefault="00685C56">
      <w:pPr>
        <w:pStyle w:val="P68B1DB1-Normal9"/>
        <w:spacing w:before="120" w:after="120" w:line="240" w:lineRule="auto"/>
        <w:jc w:val="both"/>
        <w:rPr>
          <w:rFonts w:ascii="Times New Roman" w:eastAsia="Calibri" w:hAnsi="Times New Roman" w:cs="Times New Roman"/>
          <w:noProof/>
          <w:szCs w:val="24"/>
        </w:rPr>
        <w:sectPr w:rsidR="00A90F39" w:rsidSect="00E71057">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r>
        <w:rPr>
          <w:rFonts w:ascii="Times New Roman" w:eastAsia="Calibri" w:hAnsi="Times New Roman" w:cs="Arial"/>
          <w:noProof/>
          <w:szCs w:val="24"/>
        </w:rPr>
        <w:t>Această investiție constă în extinderea rețelei de camere de recunoaștere automată a numerelor de înmatriculare (Automatic Number Plate Recognition – „ANPR”) a Regiunii Bruxelles-Capitală prin adăugarea a 159 camere. Obiectivul acestei investiții este de a îmbunătăți punerea în aplicare a zonelor cu emisii scăzute (LEZ) și a zonelor cu acces restricționat (ZAL), reducând astfel congestionarea traficului și facilitând trecerea la alternative de transport mai ecologice. Punerea în aplicare a investiției se finalizează până la 31</w:t>
      </w:r>
      <w:r>
        <w:rPr>
          <w:rFonts w:ascii="Times New Roman" w:eastAsia="Calibri" w:hAnsi="Times New Roman" w:cs="Times New Roman"/>
          <w:noProof/>
        </w:rPr>
        <w:t xml:space="preserve"> </w:t>
      </w:r>
      <w:r>
        <w:rPr>
          <w:rFonts w:ascii="Times New Roman" w:eastAsia="Calibri" w:hAnsi="Times New Roman" w:cs="Arial"/>
          <w:noProof/>
          <w:szCs w:val="24"/>
        </w:rPr>
        <w:t>decembrie</w:t>
      </w:r>
      <w:r>
        <w:rPr>
          <w:rFonts w:ascii="Times New Roman" w:eastAsia="Calibri" w:hAnsi="Times New Roman" w:cs="Times New Roman"/>
          <w:noProof/>
        </w:rPr>
        <w:t xml:space="preserve"> </w:t>
      </w:r>
      <w:r>
        <w:rPr>
          <w:rFonts w:ascii="Times New Roman" w:eastAsia="Calibri" w:hAnsi="Times New Roman" w:cs="Arial"/>
          <w:noProof/>
          <w:szCs w:val="24"/>
        </w:rPr>
        <w:t>2023.</w:t>
      </w:r>
    </w:p>
    <w:p w14:paraId="1364F212" w14:textId="77777777" w:rsidR="00A90F39" w:rsidRDefault="00685C56">
      <w:pPr>
        <w:pStyle w:val="P68B1DB1-Normal4"/>
        <w:spacing w:before="120" w:after="120" w:line="240" w:lineRule="auto"/>
        <w:jc w:val="both"/>
        <w:rPr>
          <w:noProof/>
          <w:szCs w:val="24"/>
        </w:rPr>
      </w:pPr>
      <w:r>
        <w:rPr>
          <w:b/>
          <w:noProof/>
          <w:u w:val="single"/>
        </w:rPr>
        <w:t xml:space="preserve">H.2. </w:t>
      </w:r>
      <w:r>
        <w:rPr>
          <w:noProof/>
        </w:rPr>
        <w:t xml:space="preserve"> </w:t>
      </w:r>
      <w:r>
        <w:rPr>
          <w:b/>
          <w:noProof/>
          <w:u w:val="single"/>
        </w:rPr>
        <w:t>Jaloane, ținte, indicatori și calendarul de monitorizare și implementare aplicabile sprijinului financiar nerambursabil</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459"/>
        <w:gridCol w:w="1200"/>
        <w:gridCol w:w="1680"/>
        <w:gridCol w:w="1680"/>
        <w:gridCol w:w="1440"/>
        <w:gridCol w:w="1080"/>
        <w:gridCol w:w="720"/>
        <w:gridCol w:w="1080"/>
        <w:gridCol w:w="840"/>
        <w:gridCol w:w="3594"/>
        <w:gridCol w:w="33"/>
      </w:tblGrid>
      <w:tr w:rsidR="00A90F39" w14:paraId="65E09A9A" w14:textId="77777777">
        <w:trPr>
          <w:gridAfter w:val="1"/>
          <w:wAfter w:w="33" w:type="dxa"/>
          <w:trHeight w:val="927"/>
          <w:tblHeader/>
          <w:jc w:val="center"/>
        </w:trPr>
        <w:tc>
          <w:tcPr>
            <w:tcW w:w="696" w:type="dxa"/>
            <w:vMerge w:val="restart"/>
            <w:shd w:val="clear" w:color="auto" w:fill="BDD7EE"/>
            <w:vAlign w:val="center"/>
            <w:hideMark/>
          </w:tcPr>
          <w:p w14:paraId="22A753B0" w14:textId="77777777" w:rsidR="00A90F39" w:rsidRDefault="00685C56">
            <w:pPr>
              <w:pStyle w:val="P68B1DB1-Normal36"/>
              <w:spacing w:after="0"/>
              <w:jc w:val="center"/>
              <w:rPr>
                <w:rFonts w:eastAsia="Times New Roman" w:cs="Times New Roman"/>
                <w:bCs/>
                <w:noProof/>
              </w:rPr>
            </w:pPr>
            <w:r>
              <w:rPr>
                <w:noProof/>
              </w:rPr>
              <w:t>Seq.Nb.</w:t>
            </w:r>
          </w:p>
        </w:tc>
        <w:tc>
          <w:tcPr>
            <w:tcW w:w="1459" w:type="dxa"/>
            <w:vMerge w:val="restart"/>
            <w:shd w:val="clear" w:color="auto" w:fill="BDD7EE"/>
            <w:vAlign w:val="center"/>
            <w:hideMark/>
          </w:tcPr>
          <w:p w14:paraId="084254CB" w14:textId="77777777" w:rsidR="00A90F39" w:rsidRDefault="00685C56">
            <w:pPr>
              <w:pStyle w:val="P68B1DB1-Normal36"/>
              <w:spacing w:after="0"/>
              <w:jc w:val="center"/>
              <w:rPr>
                <w:rFonts w:eastAsia="Times New Roman" w:cs="Times New Roman"/>
                <w:bCs/>
                <w:noProof/>
              </w:rPr>
            </w:pPr>
            <w:r>
              <w:rPr>
                <w:noProof/>
              </w:rPr>
              <w:t>Măsură conexă (reformă sau investiții)</w:t>
            </w:r>
          </w:p>
        </w:tc>
        <w:tc>
          <w:tcPr>
            <w:tcW w:w="1200" w:type="dxa"/>
            <w:vMerge w:val="restart"/>
            <w:shd w:val="clear" w:color="auto" w:fill="BDD7EE"/>
            <w:vAlign w:val="center"/>
            <w:hideMark/>
          </w:tcPr>
          <w:p w14:paraId="73BB98A7" w14:textId="77777777" w:rsidR="00A90F39" w:rsidRDefault="00685C56">
            <w:pPr>
              <w:pStyle w:val="P68B1DB1-Normal36"/>
              <w:spacing w:after="0"/>
              <w:jc w:val="center"/>
              <w:rPr>
                <w:rFonts w:eastAsia="Times New Roman" w:cs="Times New Roman"/>
                <w:bCs/>
                <w:noProof/>
              </w:rPr>
            </w:pPr>
            <w:r>
              <w:rPr>
                <w:noProof/>
              </w:rPr>
              <w:t>Etapă/Obiectiv</w:t>
            </w:r>
          </w:p>
        </w:tc>
        <w:tc>
          <w:tcPr>
            <w:tcW w:w="1680" w:type="dxa"/>
            <w:vMerge w:val="restart"/>
            <w:shd w:val="clear" w:color="auto" w:fill="BDD7EE"/>
            <w:vAlign w:val="center"/>
            <w:hideMark/>
          </w:tcPr>
          <w:p w14:paraId="7EDC459C" w14:textId="77777777" w:rsidR="00A90F39" w:rsidRDefault="00685C56">
            <w:pPr>
              <w:pStyle w:val="P68B1DB1-Normal36"/>
              <w:spacing w:after="0"/>
              <w:jc w:val="center"/>
              <w:rPr>
                <w:rFonts w:eastAsia="Times New Roman" w:cs="Times New Roman"/>
                <w:bCs/>
                <w:noProof/>
              </w:rPr>
            </w:pPr>
            <w:r>
              <w:rPr>
                <w:noProof/>
              </w:rPr>
              <w:t>Nume</w:t>
            </w:r>
          </w:p>
        </w:tc>
        <w:tc>
          <w:tcPr>
            <w:tcW w:w="1680" w:type="dxa"/>
            <w:vMerge w:val="restart"/>
            <w:shd w:val="clear" w:color="auto" w:fill="BDD7EE"/>
            <w:vAlign w:val="center"/>
            <w:hideMark/>
          </w:tcPr>
          <w:p w14:paraId="6367771E"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240" w:type="dxa"/>
            <w:gridSpan w:val="3"/>
            <w:shd w:val="clear" w:color="auto" w:fill="BDD7EE"/>
            <w:vAlign w:val="center"/>
            <w:hideMark/>
          </w:tcPr>
          <w:p w14:paraId="1351A712"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920" w:type="dxa"/>
            <w:gridSpan w:val="2"/>
            <w:shd w:val="clear" w:color="auto" w:fill="BDD7EE"/>
            <w:vAlign w:val="center"/>
            <w:hideMark/>
          </w:tcPr>
          <w:p w14:paraId="3E8329F7" w14:textId="77777777" w:rsidR="00A90F39" w:rsidRDefault="00685C56">
            <w:pPr>
              <w:pStyle w:val="P68B1DB1-Normal36"/>
              <w:spacing w:after="0"/>
              <w:jc w:val="center"/>
              <w:rPr>
                <w:rFonts w:eastAsia="Times New Roman" w:cs="Times New Roman"/>
                <w:bCs/>
                <w:noProof/>
              </w:rPr>
            </w:pPr>
            <w:r>
              <w:rPr>
                <w:noProof/>
              </w:rPr>
              <w:t xml:space="preserve">Calendar orientativ pentru finalizare </w:t>
            </w:r>
          </w:p>
        </w:tc>
        <w:tc>
          <w:tcPr>
            <w:tcW w:w="3594" w:type="dxa"/>
            <w:vMerge w:val="restart"/>
            <w:shd w:val="clear" w:color="auto" w:fill="BDD7EE"/>
            <w:vAlign w:val="center"/>
            <w:hideMark/>
          </w:tcPr>
          <w:p w14:paraId="48EDCD0F" w14:textId="77777777" w:rsidR="00A90F39" w:rsidRDefault="00685C56">
            <w:pPr>
              <w:pStyle w:val="P68B1DB1-Normal36"/>
              <w:spacing w:after="0"/>
              <w:jc w:val="center"/>
              <w:rPr>
                <w:rFonts w:eastAsia="Times New Roman" w:cs="Times New Roman"/>
                <w:bCs/>
                <w:noProof/>
              </w:rPr>
            </w:pPr>
            <w:r>
              <w:rPr>
                <w:noProof/>
              </w:rPr>
              <w:t>Descrierea fiecărui jalon și a fiecărei ținte</w:t>
            </w:r>
          </w:p>
        </w:tc>
      </w:tr>
      <w:tr w:rsidR="00A90F39" w14:paraId="24123DF7" w14:textId="77777777">
        <w:trPr>
          <w:gridAfter w:val="1"/>
          <w:wAfter w:w="33" w:type="dxa"/>
          <w:trHeight w:val="1013"/>
          <w:jc w:val="center"/>
        </w:trPr>
        <w:tc>
          <w:tcPr>
            <w:tcW w:w="696" w:type="dxa"/>
            <w:vMerge/>
            <w:vAlign w:val="center"/>
            <w:hideMark/>
          </w:tcPr>
          <w:p w14:paraId="74980432" w14:textId="77777777" w:rsidR="00A90F39" w:rsidRDefault="00A90F39">
            <w:pPr>
              <w:spacing w:after="0"/>
              <w:rPr>
                <w:rFonts w:ascii="Times New Roman" w:eastAsia="Times New Roman" w:hAnsi="Times New Roman" w:cs="Times New Roman"/>
                <w:b/>
                <w:bCs/>
                <w:noProof/>
                <w:sz w:val="20"/>
                <w:szCs w:val="20"/>
              </w:rPr>
            </w:pPr>
          </w:p>
        </w:tc>
        <w:tc>
          <w:tcPr>
            <w:tcW w:w="1459" w:type="dxa"/>
            <w:vMerge/>
            <w:vAlign w:val="center"/>
            <w:hideMark/>
          </w:tcPr>
          <w:p w14:paraId="06E5F4D8" w14:textId="77777777" w:rsidR="00A90F39" w:rsidRDefault="00A90F39">
            <w:pPr>
              <w:spacing w:after="0"/>
              <w:rPr>
                <w:rFonts w:ascii="Times New Roman" w:eastAsia="Times New Roman" w:hAnsi="Times New Roman" w:cs="Times New Roman"/>
                <w:b/>
                <w:bCs/>
                <w:noProof/>
                <w:sz w:val="20"/>
                <w:szCs w:val="20"/>
              </w:rPr>
            </w:pPr>
          </w:p>
        </w:tc>
        <w:tc>
          <w:tcPr>
            <w:tcW w:w="1200" w:type="dxa"/>
            <w:vMerge/>
            <w:vAlign w:val="center"/>
            <w:hideMark/>
          </w:tcPr>
          <w:p w14:paraId="3EEEAD8E" w14:textId="77777777" w:rsidR="00A90F39" w:rsidRDefault="00A90F39">
            <w:pPr>
              <w:spacing w:after="0"/>
              <w:rPr>
                <w:rFonts w:ascii="Times New Roman" w:eastAsia="Times New Roman" w:hAnsi="Times New Roman" w:cs="Times New Roman"/>
                <w:b/>
                <w:bCs/>
                <w:noProof/>
                <w:sz w:val="20"/>
                <w:szCs w:val="20"/>
              </w:rPr>
            </w:pPr>
          </w:p>
        </w:tc>
        <w:tc>
          <w:tcPr>
            <w:tcW w:w="1680" w:type="dxa"/>
            <w:vMerge/>
            <w:vAlign w:val="center"/>
            <w:hideMark/>
          </w:tcPr>
          <w:p w14:paraId="6584E512" w14:textId="77777777" w:rsidR="00A90F39" w:rsidRDefault="00A90F39">
            <w:pPr>
              <w:spacing w:after="0"/>
              <w:rPr>
                <w:rFonts w:ascii="Times New Roman" w:eastAsia="Times New Roman" w:hAnsi="Times New Roman" w:cs="Times New Roman"/>
                <w:b/>
                <w:bCs/>
                <w:noProof/>
                <w:sz w:val="20"/>
                <w:szCs w:val="20"/>
              </w:rPr>
            </w:pPr>
          </w:p>
        </w:tc>
        <w:tc>
          <w:tcPr>
            <w:tcW w:w="1680" w:type="dxa"/>
            <w:vMerge/>
            <w:vAlign w:val="center"/>
            <w:hideMark/>
          </w:tcPr>
          <w:p w14:paraId="3654BE21" w14:textId="77777777" w:rsidR="00A90F39" w:rsidRDefault="00A90F39">
            <w:pPr>
              <w:spacing w:after="0"/>
              <w:rPr>
                <w:rFonts w:ascii="Times New Roman" w:eastAsia="Times New Roman" w:hAnsi="Times New Roman" w:cs="Times New Roman"/>
                <w:b/>
                <w:bCs/>
                <w:noProof/>
                <w:sz w:val="20"/>
                <w:szCs w:val="20"/>
              </w:rPr>
            </w:pPr>
          </w:p>
        </w:tc>
        <w:tc>
          <w:tcPr>
            <w:tcW w:w="1440" w:type="dxa"/>
            <w:shd w:val="clear" w:color="auto" w:fill="BDD7EE"/>
            <w:vAlign w:val="center"/>
            <w:hideMark/>
          </w:tcPr>
          <w:p w14:paraId="6C0EC29D" w14:textId="77777777" w:rsidR="00A90F39" w:rsidRDefault="00685C56">
            <w:pPr>
              <w:pStyle w:val="P68B1DB1-Normal36"/>
              <w:spacing w:after="0"/>
              <w:jc w:val="center"/>
              <w:rPr>
                <w:rFonts w:eastAsia="Times New Roman" w:cs="Times New Roman"/>
                <w:noProof/>
              </w:rPr>
            </w:pPr>
            <w:r>
              <w:rPr>
                <w:noProof/>
              </w:rPr>
              <w:t>Unitatea de măsură</w:t>
            </w:r>
          </w:p>
        </w:tc>
        <w:tc>
          <w:tcPr>
            <w:tcW w:w="1080" w:type="dxa"/>
            <w:shd w:val="clear" w:color="auto" w:fill="BDD7EE"/>
            <w:vAlign w:val="center"/>
            <w:hideMark/>
          </w:tcPr>
          <w:p w14:paraId="0D4CFDF2"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720" w:type="dxa"/>
            <w:shd w:val="clear" w:color="auto" w:fill="BDD7EE"/>
            <w:vAlign w:val="center"/>
            <w:hideMark/>
          </w:tcPr>
          <w:p w14:paraId="5DB6D899" w14:textId="77777777" w:rsidR="00A90F39" w:rsidRDefault="00685C56">
            <w:pPr>
              <w:pStyle w:val="P68B1DB1-Normal36"/>
              <w:spacing w:after="0"/>
              <w:jc w:val="center"/>
              <w:rPr>
                <w:rFonts w:eastAsia="Times New Roman" w:cs="Times New Roman"/>
                <w:noProof/>
              </w:rPr>
            </w:pPr>
            <w:r>
              <w:rPr>
                <w:noProof/>
              </w:rPr>
              <w:t xml:space="preserve">Obiectiv </w:t>
            </w:r>
          </w:p>
        </w:tc>
        <w:tc>
          <w:tcPr>
            <w:tcW w:w="1080" w:type="dxa"/>
            <w:shd w:val="clear" w:color="auto" w:fill="BDD7EE"/>
            <w:vAlign w:val="center"/>
            <w:hideMark/>
          </w:tcPr>
          <w:p w14:paraId="4AA03B73" w14:textId="77777777" w:rsidR="00A90F39" w:rsidRDefault="00685C56">
            <w:pPr>
              <w:pStyle w:val="P68B1DB1-Normal36"/>
              <w:spacing w:after="0"/>
              <w:jc w:val="center"/>
              <w:rPr>
                <w:rFonts w:eastAsia="Times New Roman" w:cs="Times New Roman"/>
                <w:noProof/>
              </w:rPr>
            </w:pPr>
            <w:r>
              <w:rPr>
                <w:noProof/>
              </w:rPr>
              <w:t>Trimestru</w:t>
            </w:r>
          </w:p>
        </w:tc>
        <w:tc>
          <w:tcPr>
            <w:tcW w:w="840" w:type="dxa"/>
            <w:shd w:val="clear" w:color="auto" w:fill="BDD7EE"/>
            <w:vAlign w:val="center"/>
            <w:hideMark/>
          </w:tcPr>
          <w:p w14:paraId="00158AC4" w14:textId="77777777" w:rsidR="00A90F39" w:rsidRDefault="00685C56">
            <w:pPr>
              <w:pStyle w:val="P68B1DB1-Normal36"/>
              <w:spacing w:after="0"/>
              <w:jc w:val="center"/>
              <w:rPr>
                <w:rFonts w:eastAsia="Times New Roman" w:cs="Times New Roman"/>
                <w:noProof/>
              </w:rPr>
            </w:pPr>
            <w:r>
              <w:rPr>
                <w:noProof/>
              </w:rPr>
              <w:t>Anul</w:t>
            </w:r>
          </w:p>
        </w:tc>
        <w:tc>
          <w:tcPr>
            <w:tcW w:w="3594" w:type="dxa"/>
            <w:vMerge/>
            <w:vAlign w:val="center"/>
            <w:hideMark/>
          </w:tcPr>
          <w:p w14:paraId="55792877" w14:textId="77777777" w:rsidR="00A90F39" w:rsidRDefault="00A90F39">
            <w:pPr>
              <w:spacing w:after="0"/>
              <w:rPr>
                <w:rFonts w:ascii="Times New Roman" w:eastAsia="Times New Roman" w:hAnsi="Times New Roman" w:cs="Times New Roman"/>
                <w:b/>
                <w:bCs/>
                <w:noProof/>
                <w:sz w:val="20"/>
                <w:szCs w:val="20"/>
              </w:rPr>
            </w:pPr>
          </w:p>
        </w:tc>
      </w:tr>
      <w:tr w:rsidR="00A90F39" w14:paraId="5001B880" w14:textId="77777777">
        <w:trPr>
          <w:gridAfter w:val="1"/>
          <w:wAfter w:w="33" w:type="dxa"/>
          <w:trHeight w:val="309"/>
          <w:jc w:val="center"/>
        </w:trPr>
        <w:tc>
          <w:tcPr>
            <w:tcW w:w="696" w:type="dxa"/>
            <w:shd w:val="clear" w:color="auto" w:fill="C6EFCE"/>
            <w:noWrap/>
            <w:vAlign w:val="center"/>
            <w:hideMark/>
          </w:tcPr>
          <w:p w14:paraId="6AE000F3" w14:textId="77777777" w:rsidR="00A90F39" w:rsidRDefault="00685C56">
            <w:pPr>
              <w:pStyle w:val="P68B1DB1-Normal37"/>
              <w:spacing w:after="0"/>
              <w:jc w:val="center"/>
              <w:rPr>
                <w:rFonts w:eastAsia="Times New Roman" w:cs="Times New Roman"/>
                <w:noProof/>
              </w:rPr>
            </w:pPr>
            <w:r>
              <w:rPr>
                <w:noProof/>
              </w:rPr>
              <w:t>99</w:t>
            </w:r>
          </w:p>
        </w:tc>
        <w:tc>
          <w:tcPr>
            <w:tcW w:w="1459" w:type="dxa"/>
            <w:shd w:val="clear" w:color="auto" w:fill="C6EFCE"/>
            <w:noWrap/>
            <w:vAlign w:val="center"/>
            <w:hideMark/>
          </w:tcPr>
          <w:p w14:paraId="2E914A69" w14:textId="77777777" w:rsidR="00A90F39" w:rsidRDefault="00685C56">
            <w:pPr>
              <w:pStyle w:val="P68B1DB1-Normal37"/>
              <w:spacing w:after="0"/>
              <w:rPr>
                <w:rFonts w:eastAsia="Times New Roman" w:cs="Times New Roman"/>
                <w:noProof/>
              </w:rPr>
            </w:pPr>
            <w:r>
              <w:rPr>
                <w:noProof/>
              </w:rPr>
              <w:t>Îmbunătățirea transportului public în Valonia (I-3B)</w:t>
            </w:r>
          </w:p>
        </w:tc>
        <w:tc>
          <w:tcPr>
            <w:tcW w:w="1200" w:type="dxa"/>
            <w:shd w:val="clear" w:color="auto" w:fill="C6EFCE"/>
            <w:noWrap/>
            <w:vAlign w:val="center"/>
            <w:hideMark/>
          </w:tcPr>
          <w:p w14:paraId="16E079C9" w14:textId="77777777" w:rsidR="00A90F39" w:rsidRDefault="00685C56">
            <w:pPr>
              <w:pStyle w:val="P68B1DB1-Normal37"/>
              <w:spacing w:after="0"/>
              <w:rPr>
                <w:rFonts w:eastAsia="Times New Roman" w:cs="Times New Roman"/>
                <w:noProof/>
              </w:rPr>
            </w:pPr>
            <w:r>
              <w:rPr>
                <w:noProof/>
              </w:rPr>
              <w:t>T</w:t>
            </w:r>
          </w:p>
        </w:tc>
        <w:tc>
          <w:tcPr>
            <w:tcW w:w="1680" w:type="dxa"/>
            <w:shd w:val="clear" w:color="auto" w:fill="C6EFCE"/>
            <w:noWrap/>
            <w:vAlign w:val="center"/>
            <w:hideMark/>
          </w:tcPr>
          <w:p w14:paraId="3CACCD1E" w14:textId="77777777" w:rsidR="00A90F39" w:rsidRDefault="00685C56">
            <w:pPr>
              <w:pStyle w:val="P68B1DB1-Normal37"/>
              <w:spacing w:after="0"/>
              <w:rPr>
                <w:rFonts w:eastAsia="Times New Roman" w:cs="Times New Roman"/>
                <w:noProof/>
              </w:rPr>
            </w:pPr>
            <w:r>
              <w:rPr>
                <w:noProof/>
              </w:rPr>
              <w:t>Începerea lucrărilor majore de infrastructură pentru autobuze [semnale rutiere inteligente și metrou ușor (Charleroi)]</w:t>
            </w:r>
          </w:p>
        </w:tc>
        <w:tc>
          <w:tcPr>
            <w:tcW w:w="1680" w:type="dxa"/>
            <w:shd w:val="clear" w:color="auto" w:fill="C6EFCE"/>
            <w:noWrap/>
            <w:vAlign w:val="center"/>
            <w:hideMark/>
          </w:tcPr>
          <w:p w14:paraId="4C45BB1C" w14:textId="77777777" w:rsidR="00A90F39" w:rsidRDefault="00A90F39">
            <w:pPr>
              <w:spacing w:after="0"/>
              <w:rPr>
                <w:rFonts w:ascii="Times New Roman" w:eastAsia="Times New Roman" w:hAnsi="Times New Roman" w:cs="Times New Roman"/>
                <w:noProof/>
                <w:color w:val="006100"/>
                <w:sz w:val="20"/>
                <w:szCs w:val="20"/>
              </w:rPr>
            </w:pPr>
          </w:p>
        </w:tc>
        <w:tc>
          <w:tcPr>
            <w:tcW w:w="1440" w:type="dxa"/>
            <w:shd w:val="clear" w:color="auto" w:fill="C6EFCE"/>
            <w:noWrap/>
            <w:vAlign w:val="center"/>
            <w:hideMark/>
          </w:tcPr>
          <w:p w14:paraId="2A27F864" w14:textId="77777777" w:rsidR="00A90F39" w:rsidRDefault="00685C56">
            <w:pPr>
              <w:pStyle w:val="P68B1DB1-Normal37"/>
              <w:spacing w:after="0"/>
              <w:rPr>
                <w:rFonts w:eastAsia="Times New Roman" w:cs="Times New Roman"/>
                <w:noProof/>
              </w:rPr>
            </w:pPr>
            <w:r>
              <w:rPr>
                <w:noProof/>
              </w:rPr>
              <w:t>Proiecte</w:t>
            </w:r>
          </w:p>
        </w:tc>
        <w:tc>
          <w:tcPr>
            <w:tcW w:w="1080" w:type="dxa"/>
            <w:shd w:val="clear" w:color="auto" w:fill="C6EFCE"/>
            <w:noWrap/>
            <w:vAlign w:val="center"/>
            <w:hideMark/>
          </w:tcPr>
          <w:p w14:paraId="5A70D849" w14:textId="77777777" w:rsidR="00A90F39" w:rsidRDefault="00685C56">
            <w:pPr>
              <w:pStyle w:val="P68B1DB1-Normal37"/>
              <w:spacing w:after="0"/>
              <w:rPr>
                <w:rFonts w:eastAsia="Times New Roman" w:cs="Times New Roman"/>
                <w:noProof/>
              </w:rPr>
            </w:pPr>
            <w:r>
              <w:rPr>
                <w:noProof/>
              </w:rPr>
              <w:t>0</w:t>
            </w:r>
          </w:p>
        </w:tc>
        <w:tc>
          <w:tcPr>
            <w:tcW w:w="720" w:type="dxa"/>
            <w:shd w:val="clear" w:color="auto" w:fill="C6EFCE"/>
            <w:noWrap/>
            <w:vAlign w:val="center"/>
            <w:hideMark/>
          </w:tcPr>
          <w:p w14:paraId="36265F0F" w14:textId="77777777" w:rsidR="00A90F39" w:rsidRDefault="00685C56">
            <w:pPr>
              <w:pStyle w:val="P68B1DB1-Normal37"/>
              <w:spacing w:after="0"/>
              <w:jc w:val="right"/>
              <w:rPr>
                <w:rFonts w:eastAsia="Times New Roman" w:cs="Times New Roman"/>
                <w:noProof/>
              </w:rPr>
            </w:pPr>
            <w:r>
              <w:rPr>
                <w:noProof/>
              </w:rPr>
              <w:t>2</w:t>
            </w:r>
          </w:p>
        </w:tc>
        <w:tc>
          <w:tcPr>
            <w:tcW w:w="1080" w:type="dxa"/>
            <w:shd w:val="clear" w:color="auto" w:fill="C6EFCE"/>
            <w:noWrap/>
            <w:vAlign w:val="center"/>
            <w:hideMark/>
          </w:tcPr>
          <w:p w14:paraId="7919838F" w14:textId="77777777" w:rsidR="00A90F39" w:rsidRDefault="00685C56">
            <w:pPr>
              <w:pStyle w:val="P68B1DB1-Normal37"/>
              <w:spacing w:after="0"/>
              <w:jc w:val="center"/>
              <w:rPr>
                <w:rFonts w:eastAsia="Times New Roman" w:cs="Times New Roman"/>
                <w:noProof/>
              </w:rPr>
            </w:pPr>
            <w:r>
              <w:rPr>
                <w:noProof/>
              </w:rPr>
              <w:t>Î3</w:t>
            </w:r>
          </w:p>
        </w:tc>
        <w:tc>
          <w:tcPr>
            <w:tcW w:w="840" w:type="dxa"/>
            <w:shd w:val="clear" w:color="auto" w:fill="C6EFCE"/>
            <w:noWrap/>
            <w:vAlign w:val="center"/>
            <w:hideMark/>
          </w:tcPr>
          <w:p w14:paraId="62D8FF3B" w14:textId="77777777" w:rsidR="00A90F39" w:rsidRDefault="00685C56">
            <w:pPr>
              <w:pStyle w:val="P68B1DB1-Normal37"/>
              <w:spacing w:after="0"/>
              <w:jc w:val="center"/>
              <w:rPr>
                <w:rFonts w:eastAsia="Times New Roman" w:cs="Times New Roman"/>
                <w:noProof/>
              </w:rPr>
            </w:pPr>
            <w:r>
              <w:rPr>
                <w:noProof/>
              </w:rPr>
              <w:t>2023</w:t>
            </w:r>
          </w:p>
        </w:tc>
        <w:tc>
          <w:tcPr>
            <w:tcW w:w="3594" w:type="dxa"/>
            <w:shd w:val="clear" w:color="auto" w:fill="C6EFCE"/>
            <w:noWrap/>
            <w:vAlign w:val="center"/>
            <w:hideMark/>
          </w:tcPr>
          <w:p w14:paraId="39C4650F" w14:textId="77777777" w:rsidR="00A90F39" w:rsidRDefault="00685C56">
            <w:pPr>
              <w:pStyle w:val="P68B1DB1-Normal46"/>
              <w:spacing w:after="0"/>
              <w:rPr>
                <w:rFonts w:cs="Times New Roman"/>
                <w:noProof/>
              </w:rPr>
            </w:pPr>
            <w:r>
              <w:rPr>
                <w:noProof/>
              </w:rPr>
              <w:t>Extinderea metroului Charleroi – WAL (I-3.07)</w:t>
            </w:r>
          </w:p>
          <w:p w14:paraId="3E65B622" w14:textId="77777777" w:rsidR="00A90F39" w:rsidRDefault="00685C56">
            <w:pPr>
              <w:pStyle w:val="P68B1DB1-Normal37"/>
              <w:numPr>
                <w:ilvl w:val="0"/>
                <w:numId w:val="45"/>
              </w:numPr>
              <w:spacing w:after="0" w:line="240" w:lineRule="auto"/>
              <w:ind w:left="584" w:hanging="357"/>
              <w:contextualSpacing/>
              <w:rPr>
                <w:rFonts w:eastAsia="Times New Roman" w:cs="Times New Roman"/>
                <w:noProof/>
              </w:rPr>
            </w:pPr>
            <w:r>
              <w:rPr>
                <w:noProof/>
              </w:rPr>
              <w:t>Eliberarea autorizațiilor de construcție</w:t>
            </w:r>
          </w:p>
          <w:p w14:paraId="5F090D57" w14:textId="77777777" w:rsidR="00A90F39" w:rsidRDefault="00685C56">
            <w:pPr>
              <w:pStyle w:val="P68B1DB1-Normal46"/>
              <w:spacing w:after="0"/>
              <w:rPr>
                <w:rFonts w:cs="Times New Roman"/>
                <w:noProof/>
              </w:rPr>
            </w:pPr>
            <w:r>
              <w:rPr>
                <w:noProof/>
              </w:rPr>
              <w:t>Semnale rutiere inteligente – WAL (I-3.08)</w:t>
            </w:r>
          </w:p>
          <w:p w14:paraId="7951BE62" w14:textId="77777777" w:rsidR="00A90F39" w:rsidRDefault="00685C56">
            <w:pPr>
              <w:pStyle w:val="P68B1DB1-Normal37"/>
              <w:numPr>
                <w:ilvl w:val="0"/>
                <w:numId w:val="45"/>
              </w:numPr>
              <w:spacing w:after="0" w:line="240" w:lineRule="auto"/>
              <w:ind w:left="584" w:hanging="357"/>
              <w:contextualSpacing/>
              <w:rPr>
                <w:rFonts w:eastAsia="Times New Roman" w:cs="Times New Roman"/>
                <w:noProof/>
              </w:rPr>
            </w:pPr>
            <w:r>
              <w:rPr>
                <w:noProof/>
              </w:rPr>
              <w:t>Atribuirea contractelor de achiziții publice de lucrări (notificarea atribuirii contractului a fost publicată)</w:t>
            </w:r>
          </w:p>
        </w:tc>
      </w:tr>
      <w:tr w:rsidR="00A90F39" w14:paraId="43948F38" w14:textId="77777777">
        <w:trPr>
          <w:gridAfter w:val="1"/>
          <w:wAfter w:w="33" w:type="dxa"/>
          <w:trHeight w:val="309"/>
          <w:jc w:val="center"/>
        </w:trPr>
        <w:tc>
          <w:tcPr>
            <w:tcW w:w="696" w:type="dxa"/>
            <w:shd w:val="clear" w:color="auto" w:fill="C6EFCE"/>
            <w:noWrap/>
            <w:vAlign w:val="center"/>
            <w:hideMark/>
          </w:tcPr>
          <w:p w14:paraId="6D0FECED" w14:textId="77777777" w:rsidR="00A90F39" w:rsidRDefault="00685C56">
            <w:pPr>
              <w:pStyle w:val="P68B1DB1-Normal37"/>
              <w:spacing w:after="0"/>
              <w:jc w:val="center"/>
              <w:rPr>
                <w:noProof/>
              </w:rPr>
            </w:pPr>
            <w:r>
              <w:rPr>
                <w:noProof/>
              </w:rPr>
              <w:t>100</w:t>
            </w:r>
          </w:p>
        </w:tc>
        <w:tc>
          <w:tcPr>
            <w:tcW w:w="1459" w:type="dxa"/>
            <w:shd w:val="clear" w:color="auto" w:fill="C6EFCE"/>
            <w:noWrap/>
            <w:vAlign w:val="center"/>
            <w:hideMark/>
          </w:tcPr>
          <w:p w14:paraId="1701258E" w14:textId="77777777" w:rsidR="00A90F39" w:rsidRDefault="00685C56">
            <w:pPr>
              <w:pStyle w:val="P68B1DB1-Normal37"/>
              <w:spacing w:after="0"/>
              <w:rPr>
                <w:noProof/>
              </w:rPr>
            </w:pPr>
            <w:r>
              <w:rPr>
                <w:noProof/>
              </w:rPr>
              <w:t>Îmbunătățirea transportului public în Valonia (I-3B)</w:t>
            </w:r>
          </w:p>
        </w:tc>
        <w:tc>
          <w:tcPr>
            <w:tcW w:w="1200" w:type="dxa"/>
            <w:shd w:val="clear" w:color="auto" w:fill="C6EFCE"/>
            <w:noWrap/>
            <w:vAlign w:val="center"/>
            <w:hideMark/>
          </w:tcPr>
          <w:p w14:paraId="220A69F7" w14:textId="77777777" w:rsidR="00A90F39" w:rsidRDefault="00685C56">
            <w:pPr>
              <w:pStyle w:val="P68B1DB1-Normal37"/>
              <w:spacing w:after="0"/>
              <w:rPr>
                <w:noProof/>
              </w:rPr>
            </w:pPr>
            <w:r>
              <w:rPr>
                <w:noProof/>
              </w:rPr>
              <w:t>T</w:t>
            </w:r>
          </w:p>
        </w:tc>
        <w:tc>
          <w:tcPr>
            <w:tcW w:w="1680" w:type="dxa"/>
            <w:shd w:val="clear" w:color="auto" w:fill="C6EFCE"/>
            <w:noWrap/>
            <w:vAlign w:val="center"/>
            <w:hideMark/>
          </w:tcPr>
          <w:p w14:paraId="048FF71C" w14:textId="77777777" w:rsidR="00A90F39" w:rsidRDefault="00685C56">
            <w:pPr>
              <w:pStyle w:val="P68B1DB1-Normal37"/>
              <w:spacing w:after="0"/>
              <w:rPr>
                <w:noProof/>
              </w:rPr>
            </w:pPr>
            <w:r>
              <w:rPr>
                <w:noProof/>
              </w:rPr>
              <w:t>Echiparea intersecțiilor cu semafoare inteligente</w:t>
            </w:r>
          </w:p>
        </w:tc>
        <w:tc>
          <w:tcPr>
            <w:tcW w:w="1680" w:type="dxa"/>
            <w:shd w:val="clear" w:color="auto" w:fill="C6EFCE"/>
            <w:noWrap/>
            <w:vAlign w:val="center"/>
            <w:hideMark/>
          </w:tcPr>
          <w:p w14:paraId="2207A080" w14:textId="77777777" w:rsidR="00A90F39" w:rsidRDefault="00A90F39">
            <w:pPr>
              <w:spacing w:after="0"/>
              <w:rPr>
                <w:rFonts w:ascii="Times New Roman" w:eastAsia="Calibri" w:hAnsi="Times New Roman" w:cs="Arial"/>
                <w:noProof/>
                <w:color w:val="006100"/>
                <w:sz w:val="20"/>
                <w:szCs w:val="20"/>
              </w:rPr>
            </w:pPr>
          </w:p>
        </w:tc>
        <w:tc>
          <w:tcPr>
            <w:tcW w:w="1440" w:type="dxa"/>
            <w:shd w:val="clear" w:color="auto" w:fill="C6EFCE"/>
            <w:noWrap/>
            <w:vAlign w:val="center"/>
            <w:hideMark/>
          </w:tcPr>
          <w:p w14:paraId="19A5123D" w14:textId="77777777" w:rsidR="00A90F39" w:rsidRDefault="00685C56">
            <w:pPr>
              <w:pStyle w:val="P68B1DB1-Normal37"/>
              <w:spacing w:after="0"/>
              <w:rPr>
                <w:noProof/>
              </w:rPr>
            </w:pPr>
            <w:r>
              <w:rPr>
                <w:noProof/>
              </w:rPr>
              <w:t xml:space="preserve">Numărul de intersecții cu semafoare inteligente </w:t>
            </w:r>
          </w:p>
        </w:tc>
        <w:tc>
          <w:tcPr>
            <w:tcW w:w="1080" w:type="dxa"/>
            <w:shd w:val="clear" w:color="auto" w:fill="C6EFCE"/>
            <w:noWrap/>
            <w:vAlign w:val="center"/>
            <w:hideMark/>
          </w:tcPr>
          <w:p w14:paraId="6CB9696D" w14:textId="77777777" w:rsidR="00A90F39" w:rsidRDefault="00A90F39">
            <w:pPr>
              <w:rPr>
                <w:rFonts w:ascii="Times New Roman" w:eastAsia="Calibri" w:hAnsi="Times New Roman" w:cs="Arial"/>
                <w:noProof/>
                <w:color w:val="006100"/>
                <w:sz w:val="20"/>
                <w:szCs w:val="20"/>
              </w:rPr>
            </w:pPr>
          </w:p>
          <w:p w14:paraId="200E6E70" w14:textId="77777777" w:rsidR="00A90F39" w:rsidRDefault="00685C56">
            <w:pPr>
              <w:pStyle w:val="P68B1DB1-Normal37"/>
              <w:rPr>
                <w:noProof/>
              </w:rPr>
            </w:pPr>
            <w:r>
              <w:rPr>
                <w:noProof/>
              </w:rPr>
              <w:t>0</w:t>
            </w:r>
          </w:p>
          <w:p w14:paraId="64AF91A2" w14:textId="77777777" w:rsidR="00A90F39" w:rsidRDefault="00A90F39">
            <w:pPr>
              <w:spacing w:after="0"/>
              <w:rPr>
                <w:rFonts w:ascii="Times New Roman" w:eastAsia="Calibri" w:hAnsi="Times New Roman" w:cs="Arial"/>
                <w:noProof/>
                <w:color w:val="006100"/>
                <w:sz w:val="20"/>
                <w:szCs w:val="20"/>
              </w:rPr>
            </w:pPr>
          </w:p>
        </w:tc>
        <w:tc>
          <w:tcPr>
            <w:tcW w:w="720" w:type="dxa"/>
            <w:shd w:val="clear" w:color="auto" w:fill="C6EFCE"/>
            <w:noWrap/>
            <w:vAlign w:val="center"/>
            <w:hideMark/>
          </w:tcPr>
          <w:p w14:paraId="3E72D09D" w14:textId="77777777" w:rsidR="00A90F39" w:rsidRDefault="00685C56">
            <w:pPr>
              <w:pStyle w:val="P68B1DB1-Normal37"/>
              <w:spacing w:after="0"/>
              <w:jc w:val="right"/>
              <w:rPr>
                <w:noProof/>
              </w:rPr>
            </w:pPr>
            <w:r>
              <w:rPr>
                <w:noProof/>
              </w:rPr>
              <w:t>260</w:t>
            </w:r>
          </w:p>
        </w:tc>
        <w:tc>
          <w:tcPr>
            <w:tcW w:w="1080" w:type="dxa"/>
            <w:shd w:val="clear" w:color="auto" w:fill="C6EFCE"/>
            <w:noWrap/>
            <w:vAlign w:val="center"/>
            <w:hideMark/>
          </w:tcPr>
          <w:p w14:paraId="55B9EBEE" w14:textId="77777777" w:rsidR="00A90F39" w:rsidRDefault="00685C56">
            <w:pPr>
              <w:pStyle w:val="P68B1DB1-Normal37"/>
              <w:spacing w:after="0"/>
              <w:jc w:val="center"/>
              <w:rPr>
                <w:noProof/>
              </w:rPr>
            </w:pPr>
            <w:r>
              <w:rPr>
                <w:noProof/>
              </w:rPr>
              <w:t>Î2</w:t>
            </w:r>
          </w:p>
        </w:tc>
        <w:tc>
          <w:tcPr>
            <w:tcW w:w="840" w:type="dxa"/>
            <w:shd w:val="clear" w:color="auto" w:fill="C6EFCE"/>
            <w:noWrap/>
            <w:vAlign w:val="center"/>
            <w:hideMark/>
          </w:tcPr>
          <w:p w14:paraId="589CDB95" w14:textId="77777777" w:rsidR="00A90F39" w:rsidRDefault="00685C56">
            <w:pPr>
              <w:pStyle w:val="P68B1DB1-Normal37"/>
              <w:spacing w:after="0"/>
              <w:jc w:val="center"/>
              <w:rPr>
                <w:noProof/>
              </w:rPr>
            </w:pPr>
            <w:r>
              <w:rPr>
                <w:noProof/>
              </w:rPr>
              <w:t>2025</w:t>
            </w:r>
          </w:p>
        </w:tc>
        <w:tc>
          <w:tcPr>
            <w:tcW w:w="3594" w:type="dxa"/>
            <w:shd w:val="clear" w:color="auto" w:fill="C6EFCE"/>
            <w:noWrap/>
            <w:vAlign w:val="center"/>
            <w:hideMark/>
          </w:tcPr>
          <w:p w14:paraId="14A0BFF8" w14:textId="77777777" w:rsidR="00A90F39" w:rsidRDefault="00685C56">
            <w:pPr>
              <w:pStyle w:val="P68B1DB1-Normal46"/>
              <w:rPr>
                <w:noProof/>
              </w:rPr>
            </w:pPr>
            <w:r>
              <w:rPr>
                <w:noProof/>
              </w:rPr>
              <w:t>Semafoare inteligente – WAL (I-3.08)</w:t>
            </w:r>
          </w:p>
          <w:p w14:paraId="75F14297" w14:textId="77777777" w:rsidR="00A90F39" w:rsidRDefault="00685C56">
            <w:pPr>
              <w:pStyle w:val="P68B1DB1-Normal37"/>
              <w:rPr>
                <w:noProof/>
              </w:rPr>
            </w:pPr>
            <w:r>
              <w:rPr>
                <w:noProof/>
              </w:rPr>
              <w:t>260 intersecțiile trebuie să fie echipate cu semafoare inteligente.</w:t>
            </w:r>
          </w:p>
        </w:tc>
      </w:tr>
      <w:tr w:rsidR="00A90F39" w14:paraId="0B003D88" w14:textId="77777777">
        <w:trPr>
          <w:gridAfter w:val="1"/>
          <w:wAfter w:w="33" w:type="dxa"/>
          <w:trHeight w:val="309"/>
          <w:jc w:val="center"/>
        </w:trPr>
        <w:tc>
          <w:tcPr>
            <w:tcW w:w="696" w:type="dxa"/>
            <w:shd w:val="clear" w:color="auto" w:fill="C6EFCE"/>
            <w:noWrap/>
            <w:vAlign w:val="center"/>
            <w:hideMark/>
          </w:tcPr>
          <w:p w14:paraId="354734A1" w14:textId="77777777" w:rsidR="00A90F39" w:rsidRDefault="00685C56">
            <w:pPr>
              <w:pStyle w:val="P68B1DB1-Normal37"/>
              <w:spacing w:after="0"/>
              <w:jc w:val="center"/>
              <w:rPr>
                <w:noProof/>
              </w:rPr>
            </w:pPr>
            <w:r>
              <w:rPr>
                <w:noProof/>
              </w:rPr>
              <w:t>101</w:t>
            </w:r>
          </w:p>
        </w:tc>
        <w:tc>
          <w:tcPr>
            <w:tcW w:w="1459" w:type="dxa"/>
            <w:shd w:val="clear" w:color="auto" w:fill="C6EFCE"/>
            <w:noWrap/>
            <w:vAlign w:val="center"/>
            <w:hideMark/>
          </w:tcPr>
          <w:p w14:paraId="07BAE3CD" w14:textId="77777777" w:rsidR="00A90F39" w:rsidRDefault="00685C56">
            <w:pPr>
              <w:pStyle w:val="P68B1DB1-Normal37"/>
              <w:spacing w:after="0"/>
              <w:rPr>
                <w:noProof/>
              </w:rPr>
            </w:pPr>
            <w:r>
              <w:rPr>
                <w:noProof/>
              </w:rPr>
              <w:t>Îmbunătățirea transportului public în Valonia (I-3B)</w:t>
            </w:r>
          </w:p>
        </w:tc>
        <w:tc>
          <w:tcPr>
            <w:tcW w:w="1200" w:type="dxa"/>
            <w:shd w:val="clear" w:color="auto" w:fill="C6EFCE"/>
            <w:noWrap/>
            <w:vAlign w:val="center"/>
            <w:hideMark/>
          </w:tcPr>
          <w:p w14:paraId="27C1E4C0" w14:textId="77777777" w:rsidR="00A90F39" w:rsidRDefault="00685C56">
            <w:pPr>
              <w:pStyle w:val="P68B1DB1-Normal37"/>
              <w:spacing w:after="0"/>
              <w:rPr>
                <w:noProof/>
              </w:rPr>
            </w:pPr>
            <w:r>
              <w:rPr>
                <w:noProof/>
              </w:rPr>
              <w:t>T</w:t>
            </w:r>
          </w:p>
        </w:tc>
        <w:tc>
          <w:tcPr>
            <w:tcW w:w="1680" w:type="dxa"/>
            <w:shd w:val="clear" w:color="auto" w:fill="C6EFCE"/>
            <w:noWrap/>
            <w:vAlign w:val="center"/>
            <w:hideMark/>
          </w:tcPr>
          <w:p w14:paraId="547152D8" w14:textId="5AA3B914" w:rsidR="00A90F39" w:rsidRDefault="00685C56">
            <w:pPr>
              <w:pStyle w:val="P68B1DB1-Normal37"/>
              <w:spacing w:after="0"/>
              <w:rPr>
                <w:noProof/>
              </w:rPr>
            </w:pPr>
            <w:r>
              <w:rPr>
                <w:noProof/>
              </w:rPr>
              <w:t>Trasee de metrou din Charleroi amenajate sau reabilitate și echipamente de intersecție cu semafoare inteligente</w:t>
            </w:r>
          </w:p>
        </w:tc>
        <w:tc>
          <w:tcPr>
            <w:tcW w:w="1680" w:type="dxa"/>
            <w:shd w:val="clear" w:color="auto" w:fill="C6EFCE"/>
            <w:noWrap/>
            <w:vAlign w:val="center"/>
            <w:hideMark/>
          </w:tcPr>
          <w:p w14:paraId="1A84120C" w14:textId="77777777" w:rsidR="00A90F39" w:rsidRDefault="00A90F39">
            <w:pPr>
              <w:spacing w:after="0"/>
              <w:rPr>
                <w:rFonts w:ascii="Times New Roman" w:eastAsia="Calibri" w:hAnsi="Times New Roman" w:cs="Arial"/>
                <w:noProof/>
                <w:color w:val="006100"/>
                <w:sz w:val="20"/>
                <w:szCs w:val="20"/>
              </w:rPr>
            </w:pPr>
          </w:p>
        </w:tc>
        <w:tc>
          <w:tcPr>
            <w:tcW w:w="1440" w:type="dxa"/>
            <w:shd w:val="clear" w:color="auto" w:fill="C6EFCE"/>
            <w:noWrap/>
            <w:vAlign w:val="center"/>
            <w:hideMark/>
          </w:tcPr>
          <w:p w14:paraId="57B50736" w14:textId="560023E8" w:rsidR="00A90F39" w:rsidRDefault="00A90F39">
            <w:pPr>
              <w:rPr>
                <w:rFonts w:ascii="Times New Roman" w:eastAsia="Calibri" w:hAnsi="Times New Roman" w:cs="Arial"/>
                <w:noProof/>
                <w:color w:val="006100"/>
                <w:sz w:val="20"/>
                <w:szCs w:val="20"/>
              </w:rPr>
            </w:pPr>
          </w:p>
          <w:p w14:paraId="56E28CF0" w14:textId="77777777" w:rsidR="00A90F39" w:rsidRDefault="00685C56">
            <w:pPr>
              <w:pStyle w:val="P68B1DB1-Normal37"/>
              <w:spacing w:after="0"/>
              <w:rPr>
                <w:noProof/>
              </w:rPr>
            </w:pPr>
            <w:r>
              <w:rPr>
                <w:noProof/>
              </w:rPr>
              <w:t xml:space="preserve">Numărul de intersecții cu semafoare inteligente </w:t>
            </w:r>
          </w:p>
        </w:tc>
        <w:tc>
          <w:tcPr>
            <w:tcW w:w="1080" w:type="dxa"/>
            <w:shd w:val="clear" w:color="auto" w:fill="C6EFCE"/>
            <w:noWrap/>
            <w:vAlign w:val="center"/>
            <w:hideMark/>
          </w:tcPr>
          <w:p w14:paraId="4C45C9B9" w14:textId="5E6E6DD8" w:rsidR="00A90F39" w:rsidRDefault="00A90F39">
            <w:pPr>
              <w:rPr>
                <w:rFonts w:ascii="Times New Roman" w:eastAsia="Times New Roman" w:hAnsi="Times New Roman" w:cs="Times New Roman"/>
                <w:noProof/>
                <w:color w:val="006100"/>
                <w:sz w:val="20"/>
                <w:szCs w:val="20"/>
              </w:rPr>
            </w:pPr>
          </w:p>
          <w:p w14:paraId="2C58A5AF" w14:textId="77777777" w:rsidR="00A90F39" w:rsidRDefault="00685C56">
            <w:pPr>
              <w:pStyle w:val="P68B1DB1-Normal37"/>
              <w:spacing w:after="0"/>
              <w:rPr>
                <w:noProof/>
              </w:rPr>
            </w:pPr>
            <w:r>
              <w:rPr>
                <w:noProof/>
              </w:rPr>
              <w:t>260</w:t>
            </w:r>
          </w:p>
        </w:tc>
        <w:tc>
          <w:tcPr>
            <w:tcW w:w="720" w:type="dxa"/>
            <w:shd w:val="clear" w:color="auto" w:fill="C6EFCE"/>
            <w:noWrap/>
            <w:vAlign w:val="center"/>
            <w:hideMark/>
          </w:tcPr>
          <w:p w14:paraId="22A81266" w14:textId="3DC1801E" w:rsidR="00A90F39" w:rsidRDefault="00685C56">
            <w:pPr>
              <w:pStyle w:val="P68B1DB1-Normal37"/>
              <w:spacing w:after="0"/>
              <w:rPr>
                <w:noProof/>
              </w:rPr>
            </w:pPr>
            <w:r>
              <w:rPr>
                <w:noProof/>
              </w:rPr>
              <w:t>425</w:t>
            </w:r>
          </w:p>
        </w:tc>
        <w:tc>
          <w:tcPr>
            <w:tcW w:w="1080" w:type="dxa"/>
            <w:shd w:val="clear" w:color="auto" w:fill="C6EFCE"/>
            <w:noWrap/>
            <w:vAlign w:val="center"/>
            <w:hideMark/>
          </w:tcPr>
          <w:p w14:paraId="24D698BD" w14:textId="77777777" w:rsidR="00A90F39" w:rsidRDefault="00685C56">
            <w:pPr>
              <w:pStyle w:val="P68B1DB1-Normal37"/>
              <w:spacing w:after="0"/>
              <w:jc w:val="center"/>
              <w:rPr>
                <w:noProof/>
              </w:rPr>
            </w:pPr>
            <w:r>
              <w:rPr>
                <w:noProof/>
              </w:rPr>
              <w:t>Î2</w:t>
            </w:r>
          </w:p>
        </w:tc>
        <w:tc>
          <w:tcPr>
            <w:tcW w:w="840" w:type="dxa"/>
            <w:shd w:val="clear" w:color="auto" w:fill="C6EFCE"/>
            <w:noWrap/>
            <w:vAlign w:val="center"/>
            <w:hideMark/>
          </w:tcPr>
          <w:p w14:paraId="57AE61A7" w14:textId="77777777" w:rsidR="00A90F39" w:rsidRDefault="00685C56">
            <w:pPr>
              <w:pStyle w:val="P68B1DB1-Normal37"/>
              <w:spacing w:after="0"/>
              <w:jc w:val="center"/>
              <w:rPr>
                <w:noProof/>
              </w:rPr>
            </w:pPr>
            <w:r>
              <w:rPr>
                <w:noProof/>
              </w:rPr>
              <w:t>2026</w:t>
            </w:r>
          </w:p>
        </w:tc>
        <w:tc>
          <w:tcPr>
            <w:tcW w:w="3594" w:type="dxa"/>
            <w:shd w:val="clear" w:color="auto" w:fill="C6EFCE"/>
            <w:noWrap/>
            <w:vAlign w:val="center"/>
            <w:hideMark/>
          </w:tcPr>
          <w:p w14:paraId="21F86C7E" w14:textId="6C72E1C5" w:rsidR="00A90F39" w:rsidRDefault="00685C56">
            <w:pPr>
              <w:pStyle w:val="P68B1DB1-Normal20"/>
              <w:spacing w:after="0"/>
              <w:rPr>
                <w:noProof/>
              </w:rPr>
            </w:pPr>
            <w:r>
              <w:rPr>
                <w:noProof/>
              </w:rPr>
              <w:t>5,5 km de linii de metrou (Charleroi) trebuie să fie amenajați sau reabilitați printr-un certificat de Geometru.</w:t>
            </w:r>
          </w:p>
          <w:p w14:paraId="5266D5F8" w14:textId="77777777" w:rsidR="00A90F39" w:rsidRDefault="00A90F39">
            <w:pPr>
              <w:spacing w:after="0"/>
              <w:rPr>
                <w:rFonts w:ascii="Times New Roman" w:eastAsia="Times New Roman" w:hAnsi="Times New Roman" w:cs="Times New Roman"/>
                <w:noProof/>
                <w:color w:val="006100"/>
                <w:sz w:val="20"/>
                <w:szCs w:val="20"/>
              </w:rPr>
            </w:pPr>
          </w:p>
          <w:p w14:paraId="57E51916" w14:textId="71740C4F" w:rsidR="00A90F39" w:rsidRDefault="00685C56">
            <w:pPr>
              <w:pStyle w:val="P68B1DB1-Normal20"/>
              <w:spacing w:after="0"/>
              <w:rPr>
                <w:rFonts w:eastAsia="Calibri" w:cs="Arial"/>
                <w:noProof/>
              </w:rPr>
            </w:pPr>
            <w:r>
              <w:rPr>
                <w:noProof/>
              </w:rPr>
              <w:t>425 intersecții echipate cu semafoare inteligente.</w:t>
            </w:r>
          </w:p>
        </w:tc>
      </w:tr>
      <w:tr w:rsidR="00A90F39" w14:paraId="584A79E7" w14:textId="77777777">
        <w:trPr>
          <w:gridAfter w:val="1"/>
          <w:wAfter w:w="33" w:type="dxa"/>
          <w:trHeight w:val="309"/>
          <w:jc w:val="center"/>
        </w:trPr>
        <w:tc>
          <w:tcPr>
            <w:tcW w:w="696" w:type="dxa"/>
            <w:shd w:val="clear" w:color="auto" w:fill="C6EFCE"/>
            <w:noWrap/>
            <w:vAlign w:val="center"/>
            <w:hideMark/>
          </w:tcPr>
          <w:p w14:paraId="23454A66" w14:textId="77777777" w:rsidR="00A90F39" w:rsidRDefault="00685C56">
            <w:pPr>
              <w:pStyle w:val="P68B1DB1-Normal37"/>
              <w:spacing w:after="0"/>
              <w:jc w:val="center"/>
              <w:rPr>
                <w:rFonts w:eastAsia="Times New Roman" w:cs="Times New Roman"/>
                <w:noProof/>
              </w:rPr>
            </w:pPr>
            <w:r>
              <w:rPr>
                <w:noProof/>
              </w:rPr>
              <w:t>102</w:t>
            </w:r>
          </w:p>
        </w:tc>
        <w:tc>
          <w:tcPr>
            <w:tcW w:w="1459" w:type="dxa"/>
            <w:shd w:val="clear" w:color="auto" w:fill="C6EFCE"/>
            <w:noWrap/>
            <w:vAlign w:val="center"/>
            <w:hideMark/>
          </w:tcPr>
          <w:p w14:paraId="3443E32D" w14:textId="77777777" w:rsidR="00A90F39" w:rsidRDefault="00685C56">
            <w:pPr>
              <w:pStyle w:val="P68B1DB1-Normal37"/>
              <w:spacing w:after="0"/>
              <w:rPr>
                <w:rFonts w:eastAsia="Times New Roman" w:cs="Times New Roman"/>
                <w:noProof/>
              </w:rPr>
            </w:pPr>
            <w:r>
              <w:rPr>
                <w:noProof/>
              </w:rPr>
              <w:t>Îmbunătățirea transportului public în Valonia (I-3B)</w:t>
            </w:r>
          </w:p>
        </w:tc>
        <w:tc>
          <w:tcPr>
            <w:tcW w:w="1200" w:type="dxa"/>
            <w:shd w:val="clear" w:color="auto" w:fill="C6EFCE"/>
            <w:noWrap/>
            <w:vAlign w:val="center"/>
            <w:hideMark/>
          </w:tcPr>
          <w:p w14:paraId="2B6F1110" w14:textId="77777777" w:rsidR="00A90F39" w:rsidRDefault="00685C56">
            <w:pPr>
              <w:pStyle w:val="P68B1DB1-Normal37"/>
              <w:spacing w:after="0"/>
              <w:rPr>
                <w:rFonts w:eastAsia="Times New Roman" w:cs="Times New Roman"/>
                <w:noProof/>
              </w:rPr>
            </w:pPr>
            <w:r>
              <w:rPr>
                <w:noProof/>
              </w:rPr>
              <w:t>M</w:t>
            </w:r>
          </w:p>
        </w:tc>
        <w:tc>
          <w:tcPr>
            <w:tcW w:w="1680" w:type="dxa"/>
            <w:shd w:val="clear" w:color="auto" w:fill="C6EFCE"/>
            <w:noWrap/>
            <w:vAlign w:val="center"/>
            <w:hideMark/>
          </w:tcPr>
          <w:p w14:paraId="5EEE52E0" w14:textId="77777777" w:rsidR="00A90F39" w:rsidRDefault="00685C56">
            <w:pPr>
              <w:pStyle w:val="P68B1DB1-Normal37"/>
              <w:spacing w:after="0"/>
              <w:rPr>
                <w:rFonts w:eastAsia="Times New Roman" w:cs="Times New Roman"/>
                <w:noProof/>
              </w:rPr>
            </w:pPr>
            <w:r>
              <w:rPr>
                <w:noProof/>
              </w:rPr>
              <w:t>Semnarea contractului de servicii publice al OTW („Opérateur de Transport de Wallonie”)</w:t>
            </w:r>
          </w:p>
        </w:tc>
        <w:tc>
          <w:tcPr>
            <w:tcW w:w="1680" w:type="dxa"/>
            <w:shd w:val="clear" w:color="auto" w:fill="C6EFCE"/>
            <w:noWrap/>
            <w:vAlign w:val="center"/>
            <w:hideMark/>
          </w:tcPr>
          <w:p w14:paraId="77EE40D3" w14:textId="77777777" w:rsidR="00A90F39" w:rsidRDefault="00685C56">
            <w:pPr>
              <w:pStyle w:val="P68B1DB1-Normal37"/>
              <w:spacing w:after="0"/>
              <w:rPr>
                <w:rFonts w:eastAsia="Times New Roman" w:cs="Times New Roman"/>
                <w:noProof/>
              </w:rPr>
            </w:pPr>
            <w:r>
              <w:rPr>
                <w:noProof/>
              </w:rPr>
              <w:t>contractul de servicii publice al OTW („Opérateur de Transport de Wallonie”)</w:t>
            </w:r>
          </w:p>
        </w:tc>
        <w:tc>
          <w:tcPr>
            <w:tcW w:w="1440" w:type="dxa"/>
            <w:shd w:val="clear" w:color="auto" w:fill="C6EFCE"/>
            <w:noWrap/>
            <w:vAlign w:val="center"/>
            <w:hideMark/>
          </w:tcPr>
          <w:p w14:paraId="0A39DC9C" w14:textId="77777777" w:rsidR="00A90F39" w:rsidRDefault="00A90F39">
            <w:pPr>
              <w:spacing w:after="0"/>
              <w:rPr>
                <w:rFonts w:ascii="Times New Roman" w:eastAsia="Times New Roman" w:hAnsi="Times New Roman" w:cs="Times New Roman"/>
                <w:noProof/>
                <w:color w:val="006100"/>
                <w:sz w:val="20"/>
                <w:szCs w:val="20"/>
              </w:rPr>
            </w:pPr>
          </w:p>
        </w:tc>
        <w:tc>
          <w:tcPr>
            <w:tcW w:w="1080" w:type="dxa"/>
            <w:shd w:val="clear" w:color="auto" w:fill="C6EFCE"/>
            <w:noWrap/>
            <w:vAlign w:val="center"/>
            <w:hideMark/>
          </w:tcPr>
          <w:p w14:paraId="68D10D2F" w14:textId="77777777" w:rsidR="00A90F39" w:rsidRDefault="00A90F39">
            <w:pPr>
              <w:spacing w:after="0"/>
              <w:rPr>
                <w:rFonts w:ascii="Times New Roman" w:eastAsia="Times New Roman" w:hAnsi="Times New Roman" w:cs="Times New Roman"/>
                <w:noProof/>
                <w:color w:val="006100"/>
                <w:sz w:val="20"/>
                <w:szCs w:val="20"/>
              </w:rPr>
            </w:pPr>
          </w:p>
        </w:tc>
        <w:tc>
          <w:tcPr>
            <w:tcW w:w="720" w:type="dxa"/>
            <w:shd w:val="clear" w:color="auto" w:fill="C6EFCE"/>
            <w:noWrap/>
            <w:vAlign w:val="center"/>
            <w:hideMark/>
          </w:tcPr>
          <w:p w14:paraId="36F3ACFA" w14:textId="77777777" w:rsidR="00A90F39" w:rsidRDefault="00A90F39">
            <w:pPr>
              <w:spacing w:after="0"/>
              <w:rPr>
                <w:rFonts w:ascii="Times New Roman" w:eastAsia="Times New Roman" w:hAnsi="Times New Roman" w:cs="Times New Roman"/>
                <w:noProof/>
                <w:color w:val="006100"/>
                <w:sz w:val="20"/>
                <w:szCs w:val="20"/>
              </w:rPr>
            </w:pPr>
          </w:p>
        </w:tc>
        <w:tc>
          <w:tcPr>
            <w:tcW w:w="1080" w:type="dxa"/>
            <w:shd w:val="clear" w:color="auto" w:fill="C6EFCE"/>
            <w:noWrap/>
            <w:vAlign w:val="center"/>
            <w:hideMark/>
          </w:tcPr>
          <w:p w14:paraId="3D3FB1B0" w14:textId="77777777" w:rsidR="00A90F39" w:rsidRDefault="00685C56">
            <w:pPr>
              <w:pStyle w:val="P68B1DB1-Normal37"/>
              <w:spacing w:after="0"/>
              <w:jc w:val="center"/>
              <w:rPr>
                <w:rFonts w:eastAsia="Times New Roman" w:cs="Times New Roman"/>
                <w:noProof/>
              </w:rPr>
            </w:pPr>
            <w:r>
              <w:rPr>
                <w:noProof/>
              </w:rPr>
              <w:t>Î2</w:t>
            </w:r>
          </w:p>
        </w:tc>
        <w:tc>
          <w:tcPr>
            <w:tcW w:w="840" w:type="dxa"/>
            <w:shd w:val="clear" w:color="auto" w:fill="C6EFCE"/>
            <w:noWrap/>
            <w:vAlign w:val="center"/>
            <w:hideMark/>
          </w:tcPr>
          <w:p w14:paraId="4F906FA0" w14:textId="77777777" w:rsidR="00A90F39" w:rsidRDefault="00685C56">
            <w:pPr>
              <w:pStyle w:val="P68B1DB1-Normal37"/>
              <w:spacing w:after="0"/>
              <w:jc w:val="center"/>
              <w:rPr>
                <w:rFonts w:eastAsia="Times New Roman" w:cs="Times New Roman"/>
                <w:noProof/>
              </w:rPr>
            </w:pPr>
            <w:r>
              <w:rPr>
                <w:noProof/>
              </w:rPr>
              <w:t>2024</w:t>
            </w:r>
          </w:p>
        </w:tc>
        <w:tc>
          <w:tcPr>
            <w:tcW w:w="3594" w:type="dxa"/>
            <w:shd w:val="clear" w:color="auto" w:fill="C6EFCE"/>
            <w:noWrap/>
            <w:vAlign w:val="center"/>
            <w:hideMark/>
          </w:tcPr>
          <w:p w14:paraId="731719EC" w14:textId="77777777" w:rsidR="00A90F39" w:rsidRDefault="00685C56">
            <w:pPr>
              <w:pStyle w:val="P68B1DB1-Normal37"/>
              <w:spacing w:after="0"/>
              <w:rPr>
                <w:rFonts w:eastAsia="Times New Roman" w:cs="Times New Roman"/>
                <w:noProof/>
              </w:rPr>
            </w:pPr>
            <w:r>
              <w:rPr>
                <w:noProof/>
              </w:rPr>
              <w:t>Semnarea contractului de servicii publice al OTW („Opérateur de Transport de Wallonie”) cu o compensație angajată pentru cheltuielile operaționale suplimentare ale metroului din Charleroi.</w:t>
            </w:r>
          </w:p>
        </w:tc>
      </w:tr>
      <w:tr w:rsidR="00A90F39" w14:paraId="38E16D5B" w14:textId="77777777">
        <w:trPr>
          <w:trHeight w:val="309"/>
          <w:jc w:val="center"/>
        </w:trPr>
        <w:tc>
          <w:tcPr>
            <w:tcW w:w="696" w:type="dxa"/>
            <w:shd w:val="clear" w:color="auto" w:fill="C6EFCE"/>
            <w:vAlign w:val="center"/>
            <w:hideMark/>
          </w:tcPr>
          <w:p w14:paraId="3C3386D5" w14:textId="77777777" w:rsidR="00A90F39" w:rsidRDefault="00685C56">
            <w:pPr>
              <w:pStyle w:val="P68B1DB1-Normal37"/>
              <w:spacing w:after="0"/>
              <w:jc w:val="center"/>
              <w:rPr>
                <w:rFonts w:eastAsia="Times New Roman" w:cs="Times New Roman"/>
                <w:noProof/>
              </w:rPr>
            </w:pPr>
            <w:r>
              <w:rPr>
                <w:noProof/>
              </w:rPr>
              <w:t>103</w:t>
            </w:r>
          </w:p>
        </w:tc>
        <w:tc>
          <w:tcPr>
            <w:tcW w:w="1459" w:type="dxa"/>
            <w:shd w:val="clear" w:color="auto" w:fill="C6EFCE"/>
            <w:vAlign w:val="center"/>
            <w:hideMark/>
          </w:tcPr>
          <w:p w14:paraId="1FC87325" w14:textId="0622885E" w:rsidR="00A90F39" w:rsidRDefault="00685C56">
            <w:pPr>
              <w:pStyle w:val="P68B1DB1-Normal37"/>
              <w:spacing w:after="0"/>
              <w:rPr>
                <w:rFonts w:eastAsia="Times New Roman" w:cs="Times New Roman"/>
                <w:noProof/>
              </w:rPr>
            </w:pPr>
            <w:r>
              <w:rPr>
                <w:noProof/>
              </w:rPr>
              <w:t>Lucrări de accesibilitate a infrastructurii feroviare și a gărilor (I-3C)</w:t>
            </w:r>
          </w:p>
        </w:tc>
        <w:tc>
          <w:tcPr>
            <w:tcW w:w="1200" w:type="dxa"/>
            <w:shd w:val="clear" w:color="auto" w:fill="C6EFCE"/>
            <w:vAlign w:val="center"/>
            <w:hideMark/>
          </w:tcPr>
          <w:p w14:paraId="67F61D25" w14:textId="77777777" w:rsidR="00A90F39" w:rsidRDefault="00685C56">
            <w:pPr>
              <w:pStyle w:val="P68B1DB1-Normal37"/>
              <w:spacing w:after="0"/>
              <w:rPr>
                <w:rFonts w:eastAsia="Times New Roman" w:cs="Times New Roman"/>
                <w:noProof/>
              </w:rPr>
            </w:pPr>
            <w:r>
              <w:rPr>
                <w:noProof/>
              </w:rPr>
              <w:t>T</w:t>
            </w:r>
          </w:p>
        </w:tc>
        <w:tc>
          <w:tcPr>
            <w:tcW w:w="1680" w:type="dxa"/>
            <w:shd w:val="clear" w:color="auto" w:fill="C6EFCE"/>
            <w:vAlign w:val="center"/>
            <w:hideMark/>
          </w:tcPr>
          <w:p w14:paraId="67C8F1F3" w14:textId="77777777" w:rsidR="00A90F39" w:rsidRDefault="00685C56">
            <w:pPr>
              <w:pStyle w:val="P68B1DB1-Normal37"/>
              <w:spacing w:after="0"/>
              <w:rPr>
                <w:rFonts w:eastAsia="Times New Roman" w:cs="Times New Roman"/>
                <w:noProof/>
              </w:rPr>
            </w:pPr>
            <w:r>
              <w:rPr>
                <w:noProof/>
              </w:rPr>
              <w:t>Finalizarea lucrărilor de renovare și modernizare a căilor ferate și a lucrărilor de accesibilitate a gărilor (etapa 1)</w:t>
            </w:r>
          </w:p>
        </w:tc>
        <w:tc>
          <w:tcPr>
            <w:tcW w:w="1680" w:type="dxa"/>
            <w:shd w:val="clear" w:color="auto" w:fill="C6EFCE"/>
            <w:vAlign w:val="center"/>
            <w:hideMark/>
          </w:tcPr>
          <w:p w14:paraId="22F6EB7E" w14:textId="77777777" w:rsidR="00A90F39" w:rsidRDefault="00A90F39">
            <w:pPr>
              <w:spacing w:after="0"/>
              <w:rPr>
                <w:rFonts w:ascii="Times New Roman" w:eastAsia="Calibri" w:hAnsi="Times New Roman" w:cs="Times New Roman"/>
                <w:noProof/>
                <w:color w:val="006100"/>
                <w:sz w:val="20"/>
                <w:szCs w:val="20"/>
              </w:rPr>
            </w:pPr>
          </w:p>
        </w:tc>
        <w:tc>
          <w:tcPr>
            <w:tcW w:w="1440" w:type="dxa"/>
            <w:shd w:val="clear" w:color="auto" w:fill="C6EFCE"/>
            <w:vAlign w:val="center"/>
            <w:hideMark/>
          </w:tcPr>
          <w:p w14:paraId="75B5100B" w14:textId="77777777" w:rsidR="00A90F39" w:rsidRDefault="00685C56">
            <w:pPr>
              <w:pStyle w:val="P68B1DB1-Normal37"/>
              <w:spacing w:after="0"/>
              <w:rPr>
                <w:rFonts w:eastAsia="Times New Roman" w:cs="Times New Roman"/>
                <w:noProof/>
              </w:rPr>
            </w:pPr>
            <w:r>
              <w:rPr>
                <w:noProof/>
              </w:rPr>
              <w:t>Lucrări finalizate</w:t>
            </w:r>
          </w:p>
        </w:tc>
        <w:tc>
          <w:tcPr>
            <w:tcW w:w="1080" w:type="dxa"/>
            <w:shd w:val="clear" w:color="auto" w:fill="C6EFCE"/>
            <w:vAlign w:val="center"/>
            <w:hideMark/>
          </w:tcPr>
          <w:p w14:paraId="3E357CF1" w14:textId="77777777" w:rsidR="00A90F39" w:rsidRDefault="00685C56">
            <w:pPr>
              <w:pStyle w:val="P68B1DB1-Normal37"/>
              <w:spacing w:after="0"/>
              <w:rPr>
                <w:rFonts w:eastAsia="Times New Roman" w:cs="Times New Roman"/>
                <w:noProof/>
              </w:rPr>
            </w:pPr>
            <w:r>
              <w:rPr>
                <w:noProof/>
              </w:rPr>
              <w:t>0</w:t>
            </w:r>
          </w:p>
        </w:tc>
        <w:tc>
          <w:tcPr>
            <w:tcW w:w="720" w:type="dxa"/>
            <w:shd w:val="clear" w:color="auto" w:fill="C6EFCE"/>
            <w:vAlign w:val="center"/>
            <w:hideMark/>
          </w:tcPr>
          <w:p w14:paraId="250708A3" w14:textId="77777777" w:rsidR="00A90F39" w:rsidRDefault="00685C56">
            <w:pPr>
              <w:pStyle w:val="P68B1DB1-Normal37"/>
              <w:spacing w:after="0"/>
              <w:rPr>
                <w:rFonts w:eastAsia="Times New Roman" w:cs="Times New Roman"/>
                <w:noProof/>
              </w:rPr>
            </w:pPr>
            <w:r>
              <w:rPr>
                <w:noProof/>
              </w:rPr>
              <w:t>32</w:t>
            </w:r>
          </w:p>
        </w:tc>
        <w:tc>
          <w:tcPr>
            <w:tcW w:w="1080" w:type="dxa"/>
            <w:shd w:val="clear" w:color="auto" w:fill="C6EFCE"/>
            <w:vAlign w:val="center"/>
            <w:hideMark/>
          </w:tcPr>
          <w:p w14:paraId="19E31BF3" w14:textId="77777777" w:rsidR="00A90F39" w:rsidRDefault="00685C56">
            <w:pPr>
              <w:pStyle w:val="P68B1DB1-Normal37"/>
              <w:spacing w:after="0"/>
              <w:jc w:val="center"/>
              <w:rPr>
                <w:rFonts w:eastAsia="Times New Roman" w:cs="Times New Roman"/>
                <w:noProof/>
              </w:rPr>
            </w:pPr>
            <w:r>
              <w:rPr>
                <w:noProof/>
              </w:rPr>
              <w:t>Î3</w:t>
            </w:r>
          </w:p>
        </w:tc>
        <w:tc>
          <w:tcPr>
            <w:tcW w:w="840" w:type="dxa"/>
            <w:shd w:val="clear" w:color="auto" w:fill="C6EFCE"/>
            <w:vAlign w:val="center"/>
            <w:hideMark/>
          </w:tcPr>
          <w:p w14:paraId="38B3FEBD" w14:textId="77777777" w:rsidR="00A90F39" w:rsidRDefault="00685C56">
            <w:pPr>
              <w:pStyle w:val="P68B1DB1-Normal37"/>
              <w:spacing w:after="0"/>
              <w:jc w:val="center"/>
              <w:rPr>
                <w:rFonts w:eastAsia="Times New Roman" w:cs="Times New Roman"/>
                <w:noProof/>
              </w:rPr>
            </w:pPr>
            <w:r>
              <w:rPr>
                <w:noProof/>
              </w:rPr>
              <w:t>2022</w:t>
            </w:r>
          </w:p>
        </w:tc>
        <w:tc>
          <w:tcPr>
            <w:tcW w:w="3627" w:type="dxa"/>
            <w:gridSpan w:val="2"/>
            <w:shd w:val="clear" w:color="auto" w:fill="C6EFCE"/>
            <w:vAlign w:val="center"/>
            <w:hideMark/>
          </w:tcPr>
          <w:p w14:paraId="6C405ABF" w14:textId="77777777" w:rsidR="00A90F39" w:rsidRDefault="00685C56">
            <w:pPr>
              <w:pStyle w:val="P68B1DB1-Normal37"/>
              <w:spacing w:after="0" w:line="240" w:lineRule="auto"/>
              <w:textAlignment w:val="baseline"/>
              <w:rPr>
                <w:rFonts w:cs="Times New Roman"/>
                <w:noProof/>
              </w:rPr>
            </w:pPr>
            <w:r>
              <w:rPr>
                <w:noProof/>
              </w:rPr>
              <w:t>Finalizarea a 27 intervenții pentru modernizarea infrastructurii feroviare (I-3.10) și asigurarea accesibilității a 5 gări (I-3.09) în conformitate cu Regulamentul (UE) nr. 1300/2014 al Comisiei, pe baza a cel puțin 4 criterii:</w:t>
            </w:r>
          </w:p>
          <w:p w14:paraId="7BE6332A" w14:textId="77777777" w:rsidR="00A90F39" w:rsidRDefault="00685C56">
            <w:pPr>
              <w:pStyle w:val="P68B1DB1-Normal37"/>
              <w:spacing w:after="0" w:line="240" w:lineRule="auto"/>
              <w:textAlignment w:val="baseline"/>
              <w:rPr>
                <w:rFonts w:cs="Times New Roman"/>
                <w:noProof/>
              </w:rPr>
            </w:pPr>
            <w:r>
              <w:rPr>
                <w:noProof/>
              </w:rPr>
              <w:t>— platforme înalte (76 cm);</w:t>
            </w:r>
          </w:p>
          <w:p w14:paraId="4945D41C" w14:textId="77777777" w:rsidR="00A90F39" w:rsidRDefault="00685C56">
            <w:pPr>
              <w:pStyle w:val="P68B1DB1-Normal37"/>
              <w:spacing w:after="0" w:line="240" w:lineRule="auto"/>
              <w:textAlignment w:val="baseline"/>
              <w:rPr>
                <w:rFonts w:cs="Times New Roman"/>
                <w:noProof/>
              </w:rPr>
            </w:pPr>
            <w:r>
              <w:rPr>
                <w:noProof/>
              </w:rPr>
              <w:t>— platforme accesibile prin rampe sau ascensoare;</w:t>
            </w:r>
          </w:p>
          <w:p w14:paraId="16E707C6" w14:textId="77777777" w:rsidR="00A90F39" w:rsidRDefault="00685C56">
            <w:pPr>
              <w:pStyle w:val="P68B1DB1-Normal37"/>
              <w:spacing w:after="0" w:line="240" w:lineRule="auto"/>
              <w:textAlignment w:val="baseline"/>
              <w:rPr>
                <w:rFonts w:cs="Times New Roman"/>
                <w:noProof/>
              </w:rPr>
            </w:pPr>
            <w:r>
              <w:rPr>
                <w:noProof/>
              </w:rPr>
              <w:t>— sistemul de ghidare a suprafeței de avertizare tactilă; și</w:t>
            </w:r>
          </w:p>
          <w:p w14:paraId="3821E2FD" w14:textId="77777777" w:rsidR="00A90F39" w:rsidRDefault="00685C56">
            <w:pPr>
              <w:pStyle w:val="P68B1DB1-Normal37"/>
              <w:spacing w:after="0" w:line="240" w:lineRule="auto"/>
              <w:textAlignment w:val="baseline"/>
              <w:rPr>
                <w:rFonts w:cs="Times New Roman"/>
                <w:noProof/>
              </w:rPr>
            </w:pPr>
            <w:r>
              <w:rPr>
                <w:noProof/>
              </w:rPr>
              <w:t xml:space="preserve">— cel puțin un distribuitor automat de legitimații de transport accesibil persoanelor cu mobilitate redusă. </w:t>
            </w:r>
          </w:p>
          <w:p w14:paraId="070DD643" w14:textId="77777777" w:rsidR="00A90F39" w:rsidRDefault="00685C56">
            <w:pPr>
              <w:pStyle w:val="P68B1DB1-Normal37"/>
              <w:spacing w:after="0" w:line="240" w:lineRule="auto"/>
              <w:textAlignment w:val="baseline"/>
              <w:rPr>
                <w:rFonts w:cs="Times New Roman"/>
                <w:noProof/>
              </w:rPr>
            </w:pPr>
            <w:r>
              <w:rPr>
                <w:noProof/>
              </w:rPr>
              <w:t>Și adăugarea a 6 000 locuri de parcare pentru biciclete.</w:t>
            </w:r>
          </w:p>
        </w:tc>
      </w:tr>
      <w:tr w:rsidR="00A90F39" w14:paraId="4034B36F" w14:textId="77777777">
        <w:trPr>
          <w:trHeight w:val="309"/>
          <w:jc w:val="center"/>
        </w:trPr>
        <w:tc>
          <w:tcPr>
            <w:tcW w:w="696" w:type="dxa"/>
            <w:shd w:val="clear" w:color="auto" w:fill="C6EFCE"/>
            <w:vAlign w:val="center"/>
          </w:tcPr>
          <w:p w14:paraId="3B2D0B8F" w14:textId="77777777" w:rsidR="00A90F39" w:rsidRDefault="00685C56">
            <w:pPr>
              <w:pStyle w:val="P68B1DB1-Normal37"/>
              <w:spacing w:after="0"/>
              <w:jc w:val="center"/>
              <w:rPr>
                <w:rFonts w:eastAsia="Times New Roman" w:cs="Times New Roman"/>
                <w:noProof/>
              </w:rPr>
            </w:pPr>
            <w:r>
              <w:rPr>
                <w:noProof/>
              </w:rPr>
              <w:t>104</w:t>
            </w:r>
          </w:p>
        </w:tc>
        <w:tc>
          <w:tcPr>
            <w:tcW w:w="1459" w:type="dxa"/>
            <w:shd w:val="clear" w:color="auto" w:fill="C6EFCE"/>
            <w:vAlign w:val="center"/>
          </w:tcPr>
          <w:p w14:paraId="4A213C13" w14:textId="75D6318C" w:rsidR="00A90F39" w:rsidRDefault="00685C56">
            <w:pPr>
              <w:pStyle w:val="P68B1DB1-Normal37"/>
              <w:spacing w:after="0"/>
              <w:rPr>
                <w:rFonts w:cs="Times New Roman"/>
                <w:noProof/>
              </w:rPr>
            </w:pPr>
            <w:r>
              <w:rPr>
                <w:noProof/>
              </w:rPr>
              <w:t>Lucrări de accesibilitate a infrastructurii feroviare și a gărilor (I-3C)</w:t>
            </w:r>
          </w:p>
        </w:tc>
        <w:tc>
          <w:tcPr>
            <w:tcW w:w="1200" w:type="dxa"/>
            <w:shd w:val="clear" w:color="auto" w:fill="C6EFCE"/>
            <w:vAlign w:val="center"/>
          </w:tcPr>
          <w:p w14:paraId="780A778C" w14:textId="77777777" w:rsidR="00A90F39" w:rsidRDefault="00685C56">
            <w:pPr>
              <w:pStyle w:val="P68B1DB1-Normal37"/>
              <w:spacing w:after="0"/>
              <w:rPr>
                <w:rFonts w:cs="Times New Roman"/>
                <w:noProof/>
              </w:rPr>
            </w:pPr>
            <w:r>
              <w:rPr>
                <w:noProof/>
              </w:rPr>
              <w:t>T</w:t>
            </w:r>
          </w:p>
        </w:tc>
        <w:tc>
          <w:tcPr>
            <w:tcW w:w="1680" w:type="dxa"/>
            <w:shd w:val="clear" w:color="auto" w:fill="C6EFCE"/>
            <w:vAlign w:val="center"/>
          </w:tcPr>
          <w:p w14:paraId="44991D1C" w14:textId="77777777" w:rsidR="00A90F39" w:rsidRDefault="00685C56">
            <w:pPr>
              <w:pStyle w:val="P68B1DB1-Normal37"/>
              <w:spacing w:after="0"/>
              <w:rPr>
                <w:rFonts w:cs="Times New Roman"/>
                <w:noProof/>
              </w:rPr>
            </w:pPr>
            <w:r>
              <w:rPr>
                <w:noProof/>
              </w:rPr>
              <w:t>Finalizarea lucrărilor de renovare și modernizare a căilor ferate și a lucrărilor de accesibilitate a gărilor (etapa 2)</w:t>
            </w:r>
          </w:p>
        </w:tc>
        <w:tc>
          <w:tcPr>
            <w:tcW w:w="1680" w:type="dxa"/>
            <w:shd w:val="clear" w:color="auto" w:fill="C6EFCE"/>
            <w:vAlign w:val="center"/>
          </w:tcPr>
          <w:p w14:paraId="40FEA0B3" w14:textId="77777777" w:rsidR="00A90F39" w:rsidRDefault="00A90F39">
            <w:pPr>
              <w:spacing w:after="0"/>
              <w:rPr>
                <w:rFonts w:ascii="Times New Roman" w:eastAsia="Calibri" w:hAnsi="Times New Roman" w:cs="Times New Roman"/>
                <w:noProof/>
                <w:color w:val="006100"/>
                <w:sz w:val="20"/>
                <w:szCs w:val="20"/>
              </w:rPr>
            </w:pPr>
          </w:p>
        </w:tc>
        <w:tc>
          <w:tcPr>
            <w:tcW w:w="1440" w:type="dxa"/>
            <w:shd w:val="clear" w:color="auto" w:fill="C6EFCE"/>
            <w:vAlign w:val="center"/>
          </w:tcPr>
          <w:p w14:paraId="0367D197" w14:textId="77777777" w:rsidR="00A90F39" w:rsidRDefault="00685C56">
            <w:pPr>
              <w:pStyle w:val="P68B1DB1-Normal37"/>
              <w:spacing w:after="0"/>
              <w:rPr>
                <w:rFonts w:eastAsia="Times New Roman" w:cs="Times New Roman"/>
                <w:noProof/>
              </w:rPr>
            </w:pPr>
            <w:r>
              <w:rPr>
                <w:noProof/>
              </w:rPr>
              <w:t>Lucrări finalizate</w:t>
            </w:r>
          </w:p>
        </w:tc>
        <w:tc>
          <w:tcPr>
            <w:tcW w:w="1080" w:type="dxa"/>
            <w:shd w:val="clear" w:color="auto" w:fill="C6EFCE"/>
            <w:vAlign w:val="center"/>
          </w:tcPr>
          <w:p w14:paraId="40E04A2C" w14:textId="77777777" w:rsidR="00A90F39" w:rsidRDefault="00685C56">
            <w:pPr>
              <w:pStyle w:val="P68B1DB1-Normal37"/>
              <w:spacing w:after="0"/>
              <w:rPr>
                <w:rFonts w:eastAsia="Times New Roman" w:cs="Times New Roman"/>
                <w:noProof/>
              </w:rPr>
            </w:pPr>
            <w:r>
              <w:rPr>
                <w:noProof/>
              </w:rPr>
              <w:t>32</w:t>
            </w:r>
          </w:p>
        </w:tc>
        <w:tc>
          <w:tcPr>
            <w:tcW w:w="720" w:type="dxa"/>
            <w:shd w:val="clear" w:color="auto" w:fill="C6EFCE"/>
            <w:vAlign w:val="center"/>
          </w:tcPr>
          <w:p w14:paraId="778A5C4A" w14:textId="77777777" w:rsidR="00A90F39" w:rsidRDefault="00685C56">
            <w:pPr>
              <w:pStyle w:val="P68B1DB1-Normal37"/>
              <w:spacing w:after="0"/>
              <w:rPr>
                <w:rFonts w:eastAsia="Times New Roman" w:cs="Times New Roman"/>
                <w:noProof/>
              </w:rPr>
            </w:pPr>
            <w:r>
              <w:rPr>
                <w:noProof/>
              </w:rPr>
              <w:t>62</w:t>
            </w:r>
          </w:p>
        </w:tc>
        <w:tc>
          <w:tcPr>
            <w:tcW w:w="1080" w:type="dxa"/>
            <w:shd w:val="clear" w:color="auto" w:fill="C6EFCE"/>
            <w:vAlign w:val="center"/>
          </w:tcPr>
          <w:p w14:paraId="120368B7" w14:textId="77777777" w:rsidR="00A90F39" w:rsidRDefault="00685C56">
            <w:pPr>
              <w:pStyle w:val="P68B1DB1-Normal37"/>
              <w:spacing w:after="0"/>
              <w:jc w:val="center"/>
              <w:rPr>
                <w:rFonts w:eastAsia="Times New Roman" w:cs="Times New Roman"/>
                <w:noProof/>
              </w:rPr>
            </w:pPr>
            <w:r>
              <w:rPr>
                <w:noProof/>
              </w:rPr>
              <w:t>Î3</w:t>
            </w:r>
          </w:p>
        </w:tc>
        <w:tc>
          <w:tcPr>
            <w:tcW w:w="840" w:type="dxa"/>
            <w:shd w:val="clear" w:color="auto" w:fill="C6EFCE"/>
            <w:vAlign w:val="center"/>
          </w:tcPr>
          <w:p w14:paraId="27D4E243" w14:textId="77777777" w:rsidR="00A90F39" w:rsidRDefault="00685C56">
            <w:pPr>
              <w:pStyle w:val="P68B1DB1-Normal37"/>
              <w:spacing w:after="0"/>
              <w:jc w:val="center"/>
              <w:rPr>
                <w:rFonts w:eastAsia="Times New Roman" w:cs="Times New Roman"/>
                <w:noProof/>
              </w:rPr>
            </w:pPr>
            <w:r>
              <w:rPr>
                <w:noProof/>
              </w:rPr>
              <w:t>2023</w:t>
            </w:r>
          </w:p>
        </w:tc>
        <w:tc>
          <w:tcPr>
            <w:tcW w:w="3627" w:type="dxa"/>
            <w:gridSpan w:val="2"/>
            <w:shd w:val="clear" w:color="auto" w:fill="C6EFCE"/>
            <w:vAlign w:val="center"/>
          </w:tcPr>
          <w:p w14:paraId="2CF8FD82" w14:textId="77777777" w:rsidR="00A90F39" w:rsidRDefault="00685C56">
            <w:pPr>
              <w:pStyle w:val="P68B1DB1-Normal37"/>
              <w:spacing w:after="0"/>
              <w:rPr>
                <w:rFonts w:cs="Times New Roman"/>
                <w:noProof/>
              </w:rPr>
            </w:pPr>
            <w:r>
              <w:rPr>
                <w:noProof/>
              </w:rPr>
              <w:t>Finalizarea a 50 intervenții pentru modernizarea infrastructurii feroviare (I-3.10) și punerea la dispoziție a 12 gări (I-3.09) în conformitate cu Regulamentul (UE) nr. 1300/2014 al Comisiei, pe baza a cel puțin 4 criterii:</w:t>
            </w:r>
          </w:p>
          <w:p w14:paraId="67221D8B" w14:textId="77777777" w:rsidR="00A90F39" w:rsidRDefault="00685C56">
            <w:pPr>
              <w:pStyle w:val="P68B1DB1-Normal37"/>
              <w:spacing w:after="0"/>
              <w:rPr>
                <w:rFonts w:cs="Times New Roman"/>
                <w:noProof/>
              </w:rPr>
            </w:pPr>
            <w:r>
              <w:rPr>
                <w:noProof/>
              </w:rPr>
              <w:t>— platforme înalte (76 cm);</w:t>
            </w:r>
          </w:p>
          <w:p w14:paraId="22D45BFA" w14:textId="77777777" w:rsidR="00A90F39" w:rsidRDefault="00685C56">
            <w:pPr>
              <w:pStyle w:val="P68B1DB1-Normal37"/>
              <w:spacing w:after="0"/>
              <w:rPr>
                <w:rFonts w:cs="Times New Roman"/>
                <w:noProof/>
              </w:rPr>
            </w:pPr>
            <w:r>
              <w:rPr>
                <w:noProof/>
              </w:rPr>
              <w:t>— platforme accesibile prin rampe sau ascensoare;</w:t>
            </w:r>
          </w:p>
          <w:p w14:paraId="47D950AC" w14:textId="77777777" w:rsidR="00A90F39" w:rsidRDefault="00685C56">
            <w:pPr>
              <w:pStyle w:val="P68B1DB1-Normal37"/>
              <w:spacing w:after="0"/>
              <w:rPr>
                <w:rFonts w:cs="Times New Roman"/>
                <w:noProof/>
              </w:rPr>
            </w:pPr>
            <w:r>
              <w:rPr>
                <w:noProof/>
              </w:rPr>
              <w:t>— sistemul de ghidare a suprafeței de avertizare tactilă; și</w:t>
            </w:r>
          </w:p>
          <w:p w14:paraId="76F8C1EE" w14:textId="77777777" w:rsidR="00A90F39" w:rsidRDefault="00685C56">
            <w:pPr>
              <w:pStyle w:val="P68B1DB1-Normal37"/>
              <w:spacing w:after="0"/>
              <w:rPr>
                <w:rFonts w:cs="Times New Roman"/>
                <w:noProof/>
              </w:rPr>
            </w:pPr>
            <w:r>
              <w:rPr>
                <w:noProof/>
              </w:rPr>
              <w:t>— cel puțin un distribuitor automat de legitimații de transport accesibil persoanelor cu mobilitate redusă.</w:t>
            </w:r>
          </w:p>
        </w:tc>
      </w:tr>
      <w:tr w:rsidR="00A90F39" w14:paraId="6121014B" w14:textId="77777777">
        <w:trPr>
          <w:gridAfter w:val="1"/>
          <w:wAfter w:w="33" w:type="dxa"/>
          <w:trHeight w:val="309"/>
          <w:jc w:val="center"/>
        </w:trPr>
        <w:tc>
          <w:tcPr>
            <w:tcW w:w="696" w:type="dxa"/>
            <w:shd w:val="clear" w:color="auto" w:fill="C6EFCE"/>
            <w:noWrap/>
            <w:vAlign w:val="center"/>
          </w:tcPr>
          <w:p w14:paraId="40D4796C" w14:textId="77777777" w:rsidR="00A90F39" w:rsidRDefault="00685C56">
            <w:pPr>
              <w:pStyle w:val="P68B1DB1-Normal27"/>
              <w:spacing w:after="0"/>
              <w:jc w:val="center"/>
              <w:rPr>
                <w:rFonts w:eastAsia="Times New Roman"/>
                <w:noProof/>
              </w:rPr>
            </w:pPr>
            <w:r>
              <w:rPr>
                <w:noProof/>
              </w:rPr>
              <w:t>105</w:t>
            </w:r>
          </w:p>
        </w:tc>
        <w:tc>
          <w:tcPr>
            <w:tcW w:w="1459" w:type="dxa"/>
            <w:shd w:val="clear" w:color="auto" w:fill="C6EFCE"/>
            <w:noWrap/>
            <w:vAlign w:val="center"/>
          </w:tcPr>
          <w:p w14:paraId="324304BE" w14:textId="0C09330E" w:rsidR="00A90F39" w:rsidRDefault="00685C56">
            <w:pPr>
              <w:pStyle w:val="P68B1DB1-Normal20"/>
              <w:spacing w:after="0"/>
              <w:rPr>
                <w:rFonts w:eastAsia="Calibri"/>
                <w:noProof/>
              </w:rPr>
            </w:pPr>
            <w:r>
              <w:rPr>
                <w:noProof/>
              </w:rPr>
              <w:t>Lucrări de accesibilitate a infrastructurii feroviare și a gărilor (I-3C)</w:t>
            </w:r>
          </w:p>
        </w:tc>
        <w:tc>
          <w:tcPr>
            <w:tcW w:w="1200" w:type="dxa"/>
            <w:shd w:val="clear" w:color="auto" w:fill="C6EFCE"/>
            <w:noWrap/>
            <w:vAlign w:val="center"/>
          </w:tcPr>
          <w:p w14:paraId="5019C510" w14:textId="77777777" w:rsidR="00A90F39" w:rsidRDefault="00685C56">
            <w:pPr>
              <w:pStyle w:val="P68B1DB1-Normal27"/>
              <w:spacing w:after="0"/>
              <w:rPr>
                <w:rFonts w:eastAsia="Calibri"/>
                <w:noProof/>
              </w:rPr>
            </w:pPr>
            <w:r>
              <w:rPr>
                <w:noProof/>
              </w:rPr>
              <w:t>T</w:t>
            </w:r>
          </w:p>
        </w:tc>
        <w:tc>
          <w:tcPr>
            <w:tcW w:w="1680" w:type="dxa"/>
            <w:shd w:val="clear" w:color="auto" w:fill="C6EFCE"/>
            <w:noWrap/>
            <w:vAlign w:val="center"/>
          </w:tcPr>
          <w:p w14:paraId="07A9E111" w14:textId="303FCD4E" w:rsidR="00A90F39" w:rsidRDefault="00685C56">
            <w:pPr>
              <w:pStyle w:val="P68B1DB1-Normal20"/>
              <w:spacing w:after="0"/>
              <w:rPr>
                <w:rFonts w:eastAsia="Calibri"/>
                <w:noProof/>
              </w:rPr>
            </w:pPr>
            <w:r>
              <w:rPr>
                <w:noProof/>
              </w:rPr>
              <w:t>Intervenții feroviare și lucrări de accesibilitate a gărilor (etapa 3)</w:t>
            </w:r>
          </w:p>
        </w:tc>
        <w:tc>
          <w:tcPr>
            <w:tcW w:w="1680" w:type="dxa"/>
            <w:shd w:val="clear" w:color="auto" w:fill="C6EFCE"/>
            <w:noWrap/>
            <w:vAlign w:val="center"/>
          </w:tcPr>
          <w:p w14:paraId="1B2BEC05" w14:textId="77777777" w:rsidR="00A90F39" w:rsidRDefault="00A90F39">
            <w:pPr>
              <w:spacing w:after="0"/>
              <w:rPr>
                <w:rFonts w:ascii="Times New Roman" w:eastAsia="Calibri" w:hAnsi="Times New Roman" w:cs="Times New Roman"/>
                <w:noProof/>
                <w:color w:val="006100"/>
                <w:sz w:val="20"/>
                <w:szCs w:val="20"/>
              </w:rPr>
            </w:pPr>
          </w:p>
        </w:tc>
        <w:tc>
          <w:tcPr>
            <w:tcW w:w="1440" w:type="dxa"/>
            <w:shd w:val="clear" w:color="auto" w:fill="C6EFCE"/>
            <w:noWrap/>
            <w:vAlign w:val="center"/>
          </w:tcPr>
          <w:p w14:paraId="7F0A410C" w14:textId="04F0BDC9" w:rsidR="00A90F39" w:rsidRDefault="00685C56">
            <w:pPr>
              <w:pStyle w:val="P68B1DB1-Normal20"/>
              <w:spacing w:after="0"/>
              <w:rPr>
                <w:noProof/>
              </w:rPr>
            </w:pPr>
            <w:r>
              <w:rPr>
                <w:noProof/>
              </w:rPr>
              <w:t>Lucrări la infrastructura feroviară și gări</w:t>
            </w:r>
          </w:p>
        </w:tc>
        <w:tc>
          <w:tcPr>
            <w:tcW w:w="1080" w:type="dxa"/>
            <w:shd w:val="clear" w:color="auto" w:fill="C6EFCE"/>
            <w:noWrap/>
            <w:vAlign w:val="center"/>
          </w:tcPr>
          <w:p w14:paraId="476E6345" w14:textId="77777777" w:rsidR="00A90F39" w:rsidRDefault="00685C56">
            <w:pPr>
              <w:pStyle w:val="P68B1DB1-Normal27"/>
              <w:spacing w:after="0"/>
              <w:rPr>
                <w:rFonts w:eastAsia="Times New Roman"/>
                <w:noProof/>
              </w:rPr>
            </w:pPr>
            <w:r>
              <w:rPr>
                <w:noProof/>
              </w:rPr>
              <w:t>62</w:t>
            </w:r>
          </w:p>
        </w:tc>
        <w:tc>
          <w:tcPr>
            <w:tcW w:w="720" w:type="dxa"/>
            <w:shd w:val="clear" w:color="auto" w:fill="C6EFCE"/>
            <w:noWrap/>
            <w:vAlign w:val="center"/>
          </w:tcPr>
          <w:p w14:paraId="70E315EC" w14:textId="77777777" w:rsidR="00A90F39" w:rsidRDefault="00685C56">
            <w:pPr>
              <w:pStyle w:val="P68B1DB1-Normal27"/>
              <w:spacing w:after="0"/>
              <w:rPr>
                <w:rFonts w:eastAsia="Times New Roman"/>
                <w:noProof/>
              </w:rPr>
            </w:pPr>
            <w:r>
              <w:rPr>
                <w:noProof/>
              </w:rPr>
              <w:t>90</w:t>
            </w:r>
          </w:p>
        </w:tc>
        <w:tc>
          <w:tcPr>
            <w:tcW w:w="1080" w:type="dxa"/>
            <w:shd w:val="clear" w:color="auto" w:fill="C6EFCE"/>
            <w:noWrap/>
            <w:vAlign w:val="center"/>
          </w:tcPr>
          <w:p w14:paraId="52CCDFFE" w14:textId="77777777" w:rsidR="00A90F39" w:rsidRDefault="00685C56">
            <w:pPr>
              <w:pStyle w:val="P68B1DB1-Normal27"/>
              <w:spacing w:after="0"/>
              <w:jc w:val="center"/>
              <w:rPr>
                <w:rFonts w:eastAsia="Times New Roman"/>
                <w:noProof/>
              </w:rPr>
            </w:pPr>
            <w:r>
              <w:rPr>
                <w:noProof/>
              </w:rPr>
              <w:t>Î2</w:t>
            </w:r>
          </w:p>
        </w:tc>
        <w:tc>
          <w:tcPr>
            <w:tcW w:w="840" w:type="dxa"/>
            <w:shd w:val="clear" w:color="auto" w:fill="C6EFCE"/>
            <w:noWrap/>
            <w:vAlign w:val="center"/>
          </w:tcPr>
          <w:p w14:paraId="18B9E46C" w14:textId="77777777" w:rsidR="00A90F39" w:rsidRDefault="00685C56">
            <w:pPr>
              <w:pStyle w:val="P68B1DB1-Normal27"/>
              <w:spacing w:after="0"/>
              <w:jc w:val="center"/>
              <w:rPr>
                <w:rFonts w:eastAsia="Times New Roman"/>
                <w:noProof/>
              </w:rPr>
            </w:pPr>
            <w:r>
              <w:rPr>
                <w:noProof/>
              </w:rPr>
              <w:t>2026</w:t>
            </w:r>
          </w:p>
        </w:tc>
        <w:tc>
          <w:tcPr>
            <w:tcW w:w="3594" w:type="dxa"/>
            <w:shd w:val="clear" w:color="auto" w:fill="C6EFCE"/>
            <w:noWrap/>
            <w:vAlign w:val="center"/>
          </w:tcPr>
          <w:p w14:paraId="6F739DAF" w14:textId="22AD7774" w:rsidR="00A90F39" w:rsidRDefault="00685C56">
            <w:pPr>
              <w:pStyle w:val="P68B1DB1-Normal20"/>
              <w:spacing w:after="0"/>
              <w:rPr>
                <w:noProof/>
              </w:rPr>
            </w:pPr>
            <w:r>
              <w:rPr>
                <w:noProof/>
              </w:rPr>
              <w:t>Raport privind vizita la fața locului sau raport de acceptare (provizoriu) pentru 63 intervenții</w:t>
            </w:r>
          </w:p>
          <w:p w14:paraId="41753AE9" w14:textId="5991D7C5" w:rsidR="00A90F39" w:rsidRDefault="00685C56">
            <w:pPr>
              <w:pStyle w:val="P68B1DB1-Normal20"/>
              <w:spacing w:after="0"/>
              <w:rPr>
                <w:noProof/>
              </w:rPr>
            </w:pPr>
            <w:r>
              <w:rPr>
                <w:noProof/>
              </w:rPr>
              <w:t>infrastructurii feroviare, inclusiv, printre altele: cinci intervenții pe axa Bruxelles Luxemburg (Eurocap rail – L162) și patru intervenții în zona Bruxelles (L50, L60, L161 și liniile de apropiere ale gării Bruxelles Sud).</w:t>
            </w:r>
          </w:p>
          <w:p w14:paraId="4961CBB2" w14:textId="77777777" w:rsidR="00A90F39" w:rsidRDefault="00A90F39">
            <w:pPr>
              <w:spacing w:after="0"/>
              <w:rPr>
                <w:rFonts w:ascii="Times New Roman" w:eastAsia="Times New Roman" w:hAnsi="Times New Roman" w:cs="Times New Roman"/>
                <w:noProof/>
                <w:color w:val="006100"/>
                <w:sz w:val="20"/>
                <w:szCs w:val="20"/>
              </w:rPr>
            </w:pPr>
          </w:p>
          <w:p w14:paraId="3134F35A" w14:textId="58A84D92" w:rsidR="00A90F39" w:rsidRDefault="00685C56">
            <w:pPr>
              <w:pStyle w:val="P68B1DB1-Normal20"/>
              <w:spacing w:after="0"/>
              <w:rPr>
                <w:noProof/>
              </w:rPr>
            </w:pPr>
            <w:r>
              <w:rPr>
                <w:noProof/>
              </w:rPr>
              <w:t>Raport de vizită la fața locului sau raport de recepție (provizoriu) pentru lucrări de accesibilitate în 27 stații.</w:t>
            </w:r>
          </w:p>
          <w:p w14:paraId="576883FC" w14:textId="77777777" w:rsidR="00A90F39" w:rsidRDefault="00A90F39">
            <w:pPr>
              <w:spacing w:after="0"/>
              <w:rPr>
                <w:rFonts w:ascii="Times New Roman" w:eastAsia="Times New Roman" w:hAnsi="Times New Roman" w:cs="Times New Roman"/>
                <w:noProof/>
                <w:color w:val="006100"/>
                <w:sz w:val="20"/>
                <w:szCs w:val="20"/>
              </w:rPr>
            </w:pPr>
          </w:p>
          <w:p w14:paraId="062C00A2" w14:textId="043AA26B" w:rsidR="00A90F39" w:rsidRDefault="00685C56">
            <w:pPr>
              <w:pStyle w:val="P68B1DB1-Normal20"/>
              <w:spacing w:after="0"/>
              <w:rPr>
                <w:rFonts w:eastAsia="Calibri"/>
                <w:noProof/>
              </w:rPr>
            </w:pPr>
            <w:r>
              <w:rPr>
                <w:noProof/>
              </w:rPr>
              <w:t>Raport de vizită la fața locului sau raport de recepție (provizoriu) pentru 9 000 de locuri de parcare pentru biciclete.</w:t>
            </w:r>
          </w:p>
        </w:tc>
      </w:tr>
      <w:tr w:rsidR="00A90F39" w14:paraId="2004070B" w14:textId="77777777">
        <w:trPr>
          <w:gridAfter w:val="1"/>
          <w:wAfter w:w="33" w:type="dxa"/>
          <w:trHeight w:val="309"/>
          <w:jc w:val="center"/>
        </w:trPr>
        <w:tc>
          <w:tcPr>
            <w:tcW w:w="696" w:type="dxa"/>
            <w:shd w:val="clear" w:color="auto" w:fill="C6EFCE"/>
            <w:noWrap/>
            <w:vAlign w:val="center"/>
          </w:tcPr>
          <w:p w14:paraId="4A3B8E29" w14:textId="77777777" w:rsidR="00A90F39" w:rsidRDefault="00685C56">
            <w:pPr>
              <w:pStyle w:val="P68B1DB1-Normal37"/>
              <w:spacing w:after="0"/>
              <w:jc w:val="center"/>
              <w:rPr>
                <w:rFonts w:eastAsia="Times New Roman" w:cs="Times New Roman"/>
                <w:noProof/>
              </w:rPr>
            </w:pPr>
            <w:r>
              <w:rPr>
                <w:noProof/>
              </w:rPr>
              <w:t>106</w:t>
            </w:r>
          </w:p>
        </w:tc>
        <w:tc>
          <w:tcPr>
            <w:tcW w:w="1459" w:type="dxa"/>
            <w:shd w:val="clear" w:color="auto" w:fill="C6EFCE"/>
            <w:noWrap/>
            <w:vAlign w:val="center"/>
          </w:tcPr>
          <w:p w14:paraId="69C994A8" w14:textId="77777777" w:rsidR="00A90F39" w:rsidRDefault="00685C56">
            <w:pPr>
              <w:pStyle w:val="P68B1DB1-Normal37"/>
              <w:spacing w:after="0"/>
              <w:rPr>
                <w:rFonts w:cs="Times New Roman"/>
                <w:noProof/>
              </w:rPr>
            </w:pPr>
            <w:r>
              <w:rPr>
                <w:noProof/>
              </w:rPr>
              <w:t>Canal Albert și Trilogiport (I-3.11)</w:t>
            </w:r>
          </w:p>
        </w:tc>
        <w:tc>
          <w:tcPr>
            <w:tcW w:w="1200" w:type="dxa"/>
            <w:shd w:val="clear" w:color="auto" w:fill="C6EFCE"/>
            <w:noWrap/>
            <w:vAlign w:val="center"/>
          </w:tcPr>
          <w:p w14:paraId="7558E218" w14:textId="77777777" w:rsidR="00A90F39" w:rsidRDefault="00685C56">
            <w:pPr>
              <w:pStyle w:val="P68B1DB1-Normal37"/>
              <w:spacing w:after="0"/>
              <w:rPr>
                <w:rFonts w:cs="Times New Roman"/>
                <w:noProof/>
              </w:rPr>
            </w:pPr>
            <w:r>
              <w:rPr>
                <w:noProof/>
              </w:rPr>
              <w:t>M</w:t>
            </w:r>
          </w:p>
        </w:tc>
        <w:tc>
          <w:tcPr>
            <w:tcW w:w="1680" w:type="dxa"/>
            <w:shd w:val="clear" w:color="auto" w:fill="C6EFCE"/>
            <w:noWrap/>
            <w:vAlign w:val="center"/>
          </w:tcPr>
          <w:p w14:paraId="6DE6B697" w14:textId="77777777" w:rsidR="00A90F39" w:rsidRDefault="00685C56">
            <w:pPr>
              <w:pStyle w:val="P68B1DB1-Normal37"/>
              <w:spacing w:after="0"/>
              <w:rPr>
                <w:rFonts w:cs="Times New Roman"/>
                <w:noProof/>
              </w:rPr>
            </w:pPr>
            <w:r>
              <w:rPr>
                <w:noProof/>
              </w:rPr>
              <w:t xml:space="preserve">Atribuirea contractelor pentru lucrările podurilor peste Canal Albert/extinderea platformei la Trilogiport </w:t>
            </w:r>
          </w:p>
        </w:tc>
        <w:tc>
          <w:tcPr>
            <w:tcW w:w="1680" w:type="dxa"/>
            <w:shd w:val="clear" w:color="auto" w:fill="C6EFCE"/>
            <w:noWrap/>
            <w:vAlign w:val="center"/>
          </w:tcPr>
          <w:p w14:paraId="46F7B312" w14:textId="77777777" w:rsidR="00A90F39" w:rsidRDefault="00685C56">
            <w:pPr>
              <w:pStyle w:val="P68B1DB1-Normal37"/>
              <w:spacing w:after="0"/>
              <w:rPr>
                <w:rFonts w:eastAsia="Times New Roman" w:cs="Times New Roman"/>
                <w:noProof/>
              </w:rPr>
            </w:pPr>
            <w:r>
              <w:rPr>
                <w:noProof/>
              </w:rPr>
              <w:t>Notificarea scrisă a atribuirii contractelor</w:t>
            </w:r>
          </w:p>
        </w:tc>
        <w:tc>
          <w:tcPr>
            <w:tcW w:w="1440" w:type="dxa"/>
            <w:shd w:val="clear" w:color="auto" w:fill="C6EFCE"/>
            <w:noWrap/>
            <w:vAlign w:val="center"/>
          </w:tcPr>
          <w:p w14:paraId="279D88E4" w14:textId="77777777" w:rsidR="00A90F39" w:rsidRDefault="00A90F39">
            <w:pPr>
              <w:spacing w:after="0"/>
              <w:rPr>
                <w:rFonts w:ascii="Times New Roman" w:eastAsia="Times New Roman" w:hAnsi="Times New Roman" w:cs="Times New Roman"/>
                <w:noProof/>
                <w:color w:val="006100"/>
                <w:sz w:val="20"/>
                <w:szCs w:val="20"/>
              </w:rPr>
            </w:pPr>
          </w:p>
        </w:tc>
        <w:tc>
          <w:tcPr>
            <w:tcW w:w="1080" w:type="dxa"/>
            <w:shd w:val="clear" w:color="auto" w:fill="C6EFCE"/>
            <w:noWrap/>
            <w:vAlign w:val="center"/>
          </w:tcPr>
          <w:p w14:paraId="61995404" w14:textId="77777777" w:rsidR="00A90F39" w:rsidRDefault="00A90F39">
            <w:pPr>
              <w:spacing w:after="0"/>
              <w:rPr>
                <w:rFonts w:ascii="Times New Roman" w:eastAsia="Times New Roman" w:hAnsi="Times New Roman" w:cs="Times New Roman"/>
                <w:noProof/>
                <w:color w:val="006100"/>
                <w:sz w:val="20"/>
                <w:szCs w:val="20"/>
              </w:rPr>
            </w:pPr>
          </w:p>
        </w:tc>
        <w:tc>
          <w:tcPr>
            <w:tcW w:w="720" w:type="dxa"/>
            <w:shd w:val="clear" w:color="auto" w:fill="C6EFCE"/>
            <w:noWrap/>
            <w:vAlign w:val="center"/>
          </w:tcPr>
          <w:p w14:paraId="5238F857" w14:textId="77777777" w:rsidR="00A90F39" w:rsidRDefault="00A90F39">
            <w:pPr>
              <w:spacing w:after="0"/>
              <w:rPr>
                <w:rFonts w:ascii="Times New Roman" w:eastAsia="Times New Roman" w:hAnsi="Times New Roman" w:cs="Times New Roman"/>
                <w:noProof/>
                <w:color w:val="006100"/>
                <w:sz w:val="20"/>
                <w:szCs w:val="20"/>
              </w:rPr>
            </w:pPr>
          </w:p>
        </w:tc>
        <w:tc>
          <w:tcPr>
            <w:tcW w:w="1080" w:type="dxa"/>
            <w:shd w:val="clear" w:color="auto" w:fill="C6EFCE"/>
            <w:noWrap/>
            <w:vAlign w:val="center"/>
          </w:tcPr>
          <w:p w14:paraId="6E9C081B" w14:textId="77777777" w:rsidR="00A90F39" w:rsidRDefault="00685C56">
            <w:pPr>
              <w:pStyle w:val="P68B1DB1-Normal37"/>
              <w:spacing w:after="0"/>
              <w:jc w:val="center"/>
              <w:rPr>
                <w:rFonts w:eastAsia="Times New Roman" w:cs="Times New Roman"/>
                <w:noProof/>
              </w:rPr>
            </w:pPr>
            <w:r>
              <w:rPr>
                <w:noProof/>
              </w:rPr>
              <w:t>Î1</w:t>
            </w:r>
          </w:p>
        </w:tc>
        <w:tc>
          <w:tcPr>
            <w:tcW w:w="840" w:type="dxa"/>
            <w:shd w:val="clear" w:color="auto" w:fill="C6EFCE"/>
            <w:noWrap/>
            <w:vAlign w:val="center"/>
          </w:tcPr>
          <w:p w14:paraId="72EFE03A" w14:textId="77777777" w:rsidR="00A90F39" w:rsidRDefault="00685C56">
            <w:pPr>
              <w:pStyle w:val="P68B1DB1-Normal37"/>
              <w:spacing w:after="0"/>
              <w:jc w:val="center"/>
              <w:rPr>
                <w:rFonts w:eastAsia="Times New Roman" w:cs="Times New Roman"/>
                <w:noProof/>
              </w:rPr>
            </w:pPr>
            <w:r>
              <w:rPr>
                <w:noProof/>
              </w:rPr>
              <w:t>2025</w:t>
            </w:r>
          </w:p>
        </w:tc>
        <w:tc>
          <w:tcPr>
            <w:tcW w:w="3594" w:type="dxa"/>
            <w:shd w:val="clear" w:color="auto" w:fill="C6EFCE"/>
            <w:noWrap/>
            <w:vAlign w:val="center"/>
          </w:tcPr>
          <w:p w14:paraId="777A0AFA" w14:textId="77777777" w:rsidR="00A90F39" w:rsidRDefault="00685C56">
            <w:pPr>
              <w:pStyle w:val="P68B1DB1-Normal37"/>
              <w:spacing w:after="0"/>
              <w:rPr>
                <w:rFonts w:eastAsia="Times New Roman" w:cs="Times New Roman"/>
                <w:noProof/>
              </w:rPr>
            </w:pPr>
            <w:r>
              <w:rPr>
                <w:noProof/>
              </w:rPr>
              <w:t>Atribuirea tuturor contractelor pentru lucrările de extindere a platformei multimodale Trilogiport din Liège și a celor 3 poduri de deasupra canalului Albert-Canal (podurile Lanaye, Lixhe și Hermalle-sous-Argenteau).</w:t>
            </w:r>
          </w:p>
        </w:tc>
      </w:tr>
      <w:tr w:rsidR="00A90F39" w14:paraId="1F2750DD" w14:textId="77777777">
        <w:trPr>
          <w:gridAfter w:val="1"/>
          <w:wAfter w:w="33" w:type="dxa"/>
          <w:trHeight w:val="309"/>
          <w:jc w:val="center"/>
        </w:trPr>
        <w:tc>
          <w:tcPr>
            <w:tcW w:w="696" w:type="dxa"/>
            <w:shd w:val="clear" w:color="auto" w:fill="C6EFCE"/>
            <w:noWrap/>
            <w:vAlign w:val="center"/>
          </w:tcPr>
          <w:p w14:paraId="558EEBF7" w14:textId="77777777" w:rsidR="00A90F39" w:rsidRDefault="00685C56">
            <w:pPr>
              <w:pStyle w:val="P68B1DB1-Normal37"/>
              <w:spacing w:after="0"/>
              <w:jc w:val="center"/>
              <w:rPr>
                <w:rFonts w:eastAsia="Times New Roman" w:cs="Times New Roman"/>
                <w:noProof/>
              </w:rPr>
            </w:pPr>
            <w:r>
              <w:rPr>
                <w:noProof/>
              </w:rPr>
              <w:t>107</w:t>
            </w:r>
          </w:p>
        </w:tc>
        <w:tc>
          <w:tcPr>
            <w:tcW w:w="1459" w:type="dxa"/>
            <w:shd w:val="clear" w:color="auto" w:fill="C6EFCE"/>
            <w:noWrap/>
            <w:vAlign w:val="center"/>
          </w:tcPr>
          <w:p w14:paraId="66FF3AB2" w14:textId="77777777" w:rsidR="00A90F39" w:rsidRDefault="00685C56">
            <w:pPr>
              <w:pStyle w:val="P68B1DB1-Normal37"/>
              <w:spacing w:after="0"/>
              <w:rPr>
                <w:rFonts w:cs="Times New Roman"/>
                <w:noProof/>
              </w:rPr>
            </w:pPr>
            <w:r>
              <w:rPr>
                <w:noProof/>
              </w:rPr>
              <w:t>Canal Albert și Trilogiport (I-3.11)</w:t>
            </w:r>
          </w:p>
        </w:tc>
        <w:tc>
          <w:tcPr>
            <w:tcW w:w="1200" w:type="dxa"/>
            <w:shd w:val="clear" w:color="auto" w:fill="C6EFCE"/>
            <w:noWrap/>
            <w:vAlign w:val="center"/>
          </w:tcPr>
          <w:p w14:paraId="687BA1F1" w14:textId="77777777" w:rsidR="00A90F39" w:rsidRDefault="00685C56">
            <w:pPr>
              <w:pStyle w:val="P68B1DB1-Normal37"/>
              <w:spacing w:after="0"/>
              <w:rPr>
                <w:rFonts w:cs="Times New Roman"/>
                <w:noProof/>
              </w:rPr>
            </w:pPr>
            <w:r>
              <w:rPr>
                <w:noProof/>
              </w:rPr>
              <w:t>T</w:t>
            </w:r>
          </w:p>
        </w:tc>
        <w:tc>
          <w:tcPr>
            <w:tcW w:w="1680" w:type="dxa"/>
            <w:shd w:val="clear" w:color="auto" w:fill="C6EFCE"/>
            <w:noWrap/>
            <w:vAlign w:val="center"/>
          </w:tcPr>
          <w:p w14:paraId="6A008E3D" w14:textId="6F9362D4" w:rsidR="00A90F39" w:rsidRDefault="00685C56">
            <w:pPr>
              <w:pStyle w:val="P68B1DB1-Normal20"/>
              <w:spacing w:after="0"/>
              <w:rPr>
                <w:rFonts w:eastAsia="Calibri"/>
                <w:noProof/>
              </w:rPr>
            </w:pPr>
            <w:r>
              <w:rPr>
                <w:noProof/>
              </w:rPr>
              <w:t>Creșterea înălțimii podurilor peste Canal Albert și instalarea de semnale complementare pe un pod/o extensie a platformei din Trilogiport</w:t>
            </w:r>
          </w:p>
        </w:tc>
        <w:tc>
          <w:tcPr>
            <w:tcW w:w="1680" w:type="dxa"/>
            <w:shd w:val="clear" w:color="auto" w:fill="C6EFCE"/>
            <w:noWrap/>
            <w:vAlign w:val="center"/>
          </w:tcPr>
          <w:p w14:paraId="325DA562" w14:textId="77777777" w:rsidR="00A90F39" w:rsidRDefault="00A90F39">
            <w:pPr>
              <w:spacing w:after="0"/>
              <w:rPr>
                <w:rFonts w:ascii="Times New Roman" w:eastAsia="Times New Roman" w:hAnsi="Times New Roman" w:cs="Times New Roman"/>
                <w:noProof/>
                <w:color w:val="006100"/>
                <w:sz w:val="20"/>
                <w:szCs w:val="20"/>
              </w:rPr>
            </w:pPr>
          </w:p>
        </w:tc>
        <w:tc>
          <w:tcPr>
            <w:tcW w:w="1440" w:type="dxa"/>
            <w:shd w:val="clear" w:color="auto" w:fill="C6EFCE"/>
            <w:noWrap/>
            <w:vAlign w:val="center"/>
          </w:tcPr>
          <w:p w14:paraId="4D9E77AB" w14:textId="77777777" w:rsidR="00A90F39" w:rsidRDefault="00685C56">
            <w:pPr>
              <w:pStyle w:val="P68B1DB1-Normal37"/>
              <w:spacing w:after="0"/>
              <w:rPr>
                <w:rFonts w:eastAsia="Times New Roman" w:cs="Times New Roman"/>
                <w:noProof/>
              </w:rPr>
            </w:pPr>
            <w:r>
              <w:rPr>
                <w:noProof/>
              </w:rPr>
              <w:t>Număr de lucrări</w:t>
            </w:r>
          </w:p>
        </w:tc>
        <w:tc>
          <w:tcPr>
            <w:tcW w:w="1080" w:type="dxa"/>
            <w:shd w:val="clear" w:color="auto" w:fill="C6EFCE"/>
            <w:noWrap/>
            <w:vAlign w:val="center"/>
          </w:tcPr>
          <w:p w14:paraId="5361B782" w14:textId="77777777" w:rsidR="00A90F39" w:rsidRDefault="00685C56">
            <w:pPr>
              <w:pStyle w:val="P68B1DB1-Normal37"/>
              <w:spacing w:after="0"/>
              <w:rPr>
                <w:rFonts w:eastAsia="Times New Roman" w:cs="Times New Roman"/>
                <w:noProof/>
              </w:rPr>
            </w:pPr>
            <w:r>
              <w:rPr>
                <w:noProof/>
              </w:rPr>
              <w:t>0</w:t>
            </w:r>
          </w:p>
        </w:tc>
        <w:tc>
          <w:tcPr>
            <w:tcW w:w="720" w:type="dxa"/>
            <w:shd w:val="clear" w:color="auto" w:fill="C6EFCE"/>
            <w:noWrap/>
            <w:vAlign w:val="center"/>
          </w:tcPr>
          <w:p w14:paraId="66C9CEA4" w14:textId="77777777" w:rsidR="00A90F39" w:rsidRDefault="00685C56">
            <w:pPr>
              <w:pStyle w:val="P68B1DB1-Normal37"/>
              <w:spacing w:after="0"/>
              <w:rPr>
                <w:rFonts w:eastAsia="Times New Roman" w:cs="Times New Roman"/>
                <w:noProof/>
              </w:rPr>
            </w:pPr>
            <w:r>
              <w:rPr>
                <w:noProof/>
              </w:rPr>
              <w:t>4</w:t>
            </w:r>
          </w:p>
        </w:tc>
        <w:tc>
          <w:tcPr>
            <w:tcW w:w="1080" w:type="dxa"/>
            <w:shd w:val="clear" w:color="auto" w:fill="C6EFCE"/>
            <w:noWrap/>
            <w:vAlign w:val="center"/>
          </w:tcPr>
          <w:p w14:paraId="6709504E" w14:textId="77777777" w:rsidR="00A90F39" w:rsidRDefault="00685C56">
            <w:pPr>
              <w:pStyle w:val="P68B1DB1-Normal37"/>
              <w:spacing w:after="0"/>
              <w:jc w:val="center"/>
              <w:rPr>
                <w:rFonts w:eastAsia="Times New Roman" w:cs="Times New Roman"/>
                <w:noProof/>
              </w:rPr>
            </w:pPr>
            <w:r>
              <w:rPr>
                <w:noProof/>
              </w:rPr>
              <w:t>Î2</w:t>
            </w:r>
          </w:p>
        </w:tc>
        <w:tc>
          <w:tcPr>
            <w:tcW w:w="840" w:type="dxa"/>
            <w:shd w:val="clear" w:color="auto" w:fill="C6EFCE"/>
            <w:noWrap/>
            <w:vAlign w:val="center"/>
          </w:tcPr>
          <w:p w14:paraId="6B5A9B4C" w14:textId="77777777" w:rsidR="00A90F39" w:rsidRDefault="00685C56">
            <w:pPr>
              <w:pStyle w:val="P68B1DB1-Normal37"/>
              <w:spacing w:after="0"/>
              <w:jc w:val="center"/>
              <w:rPr>
                <w:rFonts w:eastAsia="Times New Roman" w:cs="Times New Roman"/>
                <w:noProof/>
              </w:rPr>
            </w:pPr>
            <w:r>
              <w:rPr>
                <w:noProof/>
              </w:rPr>
              <w:t>2026</w:t>
            </w:r>
          </w:p>
        </w:tc>
        <w:tc>
          <w:tcPr>
            <w:tcW w:w="3594" w:type="dxa"/>
            <w:shd w:val="clear" w:color="auto" w:fill="C6EFCE"/>
            <w:noWrap/>
            <w:vAlign w:val="center"/>
          </w:tcPr>
          <w:p w14:paraId="7C361B3B" w14:textId="77777777" w:rsidR="00A90F39" w:rsidRDefault="00685C56">
            <w:pPr>
              <w:pStyle w:val="P68B1DB1-ListParagraph32"/>
              <w:numPr>
                <w:ilvl w:val="0"/>
                <w:numId w:val="46"/>
              </w:numPr>
              <w:spacing w:after="0" w:line="259" w:lineRule="auto"/>
              <w:rPr>
                <w:noProof/>
              </w:rPr>
            </w:pPr>
            <w:r>
              <w:rPr>
                <w:noProof/>
              </w:rPr>
              <w:t xml:space="preserve">Extinderea platformei multimodale Trilogiport din Liège </w:t>
            </w:r>
          </w:p>
          <w:p w14:paraId="17F7F965" w14:textId="25FC6C70" w:rsidR="00A90F39" w:rsidRDefault="00685C56">
            <w:pPr>
              <w:pStyle w:val="P68B1DB1-Normal23"/>
              <w:numPr>
                <w:ilvl w:val="0"/>
                <w:numId w:val="46"/>
              </w:numPr>
              <w:spacing w:after="0"/>
              <w:contextualSpacing/>
              <w:rPr>
                <w:rFonts w:eastAsia="Calibri"/>
                <w:noProof/>
                <w:color w:val="006100"/>
              </w:rPr>
            </w:pPr>
            <w:r>
              <w:rPr>
                <w:noProof/>
                <w:color w:val="006100"/>
              </w:rPr>
              <w:t>Creșterea înălțimii a 2 poduri deasupra canalului Albert-Canal (podurile Lixhe și Hermalle-sous-Argenteau) și instalarea semnalizării complementare într-un pod deasupra canalului Albert-Canal (Lanaye) pentru a permite barjelor să transporte mărfuri cu o înălțime de până la 9.1</w:t>
            </w:r>
            <w:r>
              <w:rPr>
                <w:noProof/>
                <w:color w:val="000000" w:themeColor="text1"/>
              </w:rPr>
              <w:t xml:space="preserve"> </w:t>
            </w:r>
            <w:r>
              <w:rPr>
                <w:noProof/>
                <w:color w:val="006100"/>
              </w:rPr>
              <w:t>m (4 niveluri de marfă)</w:t>
            </w:r>
          </w:p>
        </w:tc>
      </w:tr>
      <w:tr w:rsidR="00A90F39" w14:paraId="2D5EBCAB" w14:textId="77777777">
        <w:trPr>
          <w:gridAfter w:val="1"/>
          <w:wAfter w:w="33" w:type="dxa"/>
          <w:trHeight w:val="309"/>
          <w:jc w:val="center"/>
        </w:trPr>
        <w:tc>
          <w:tcPr>
            <w:tcW w:w="696" w:type="dxa"/>
            <w:shd w:val="clear" w:color="auto" w:fill="C6EFCE"/>
            <w:noWrap/>
            <w:vAlign w:val="center"/>
          </w:tcPr>
          <w:p w14:paraId="4255F877" w14:textId="77777777" w:rsidR="00A90F39" w:rsidRDefault="00685C56">
            <w:pPr>
              <w:pStyle w:val="P68B1DB1-Normal37"/>
              <w:spacing w:after="0"/>
              <w:jc w:val="center"/>
              <w:rPr>
                <w:noProof/>
              </w:rPr>
            </w:pPr>
            <w:r>
              <w:rPr>
                <w:noProof/>
              </w:rPr>
              <w:t>108</w:t>
            </w:r>
          </w:p>
        </w:tc>
        <w:tc>
          <w:tcPr>
            <w:tcW w:w="1459" w:type="dxa"/>
            <w:shd w:val="clear" w:color="auto" w:fill="C6EFCE"/>
            <w:noWrap/>
            <w:vAlign w:val="center"/>
          </w:tcPr>
          <w:p w14:paraId="7729C053" w14:textId="77777777" w:rsidR="00A90F39" w:rsidRDefault="00685C56">
            <w:pPr>
              <w:pStyle w:val="P68B1DB1-Normal37"/>
              <w:spacing w:after="0"/>
              <w:rPr>
                <w:noProof/>
              </w:rPr>
            </w:pPr>
            <w:r>
              <w:rPr>
                <w:noProof/>
              </w:rPr>
              <w:t xml:space="preserve">Stocarea, analiza și vizualizarea datelor privind mobilitatea pe o platformă digitală (I-3D) </w:t>
            </w:r>
          </w:p>
        </w:tc>
        <w:tc>
          <w:tcPr>
            <w:tcW w:w="1200" w:type="dxa"/>
            <w:shd w:val="clear" w:color="auto" w:fill="C6EFCE"/>
            <w:noWrap/>
            <w:vAlign w:val="center"/>
          </w:tcPr>
          <w:p w14:paraId="17C41ADA" w14:textId="77777777" w:rsidR="00A90F39" w:rsidRDefault="00685C56">
            <w:pPr>
              <w:pStyle w:val="P68B1DB1-Normal37"/>
              <w:spacing w:after="0"/>
              <w:rPr>
                <w:noProof/>
              </w:rPr>
            </w:pPr>
            <w:r>
              <w:rPr>
                <w:noProof/>
              </w:rPr>
              <w:t>T</w:t>
            </w:r>
          </w:p>
        </w:tc>
        <w:tc>
          <w:tcPr>
            <w:tcW w:w="1680" w:type="dxa"/>
            <w:shd w:val="clear" w:color="auto" w:fill="C6EFCE"/>
            <w:noWrap/>
            <w:vAlign w:val="center"/>
          </w:tcPr>
          <w:p w14:paraId="5946E9D9" w14:textId="77777777" w:rsidR="00A90F39" w:rsidRDefault="00685C56">
            <w:pPr>
              <w:pStyle w:val="P68B1DB1-Normal37"/>
              <w:spacing w:after="0"/>
              <w:rPr>
                <w:noProof/>
              </w:rPr>
            </w:pPr>
            <w:r>
              <w:rPr>
                <w:noProof/>
              </w:rPr>
              <w:t>Stabilirea cazurilor de utilizare a datelor privind mobilitatea</w:t>
            </w:r>
          </w:p>
        </w:tc>
        <w:tc>
          <w:tcPr>
            <w:tcW w:w="1680" w:type="dxa"/>
            <w:shd w:val="clear" w:color="auto" w:fill="C6EFCE"/>
            <w:noWrap/>
            <w:vAlign w:val="center"/>
          </w:tcPr>
          <w:p w14:paraId="1085FCB5" w14:textId="77777777" w:rsidR="00A90F39" w:rsidRDefault="00A90F39">
            <w:pPr>
              <w:spacing w:after="0"/>
              <w:rPr>
                <w:rFonts w:ascii="Times New Roman" w:eastAsia="Calibri" w:hAnsi="Times New Roman" w:cs="Arial"/>
                <w:noProof/>
                <w:color w:val="006100"/>
                <w:sz w:val="20"/>
                <w:szCs w:val="20"/>
              </w:rPr>
            </w:pPr>
          </w:p>
        </w:tc>
        <w:tc>
          <w:tcPr>
            <w:tcW w:w="1440" w:type="dxa"/>
            <w:shd w:val="clear" w:color="auto" w:fill="C6EFCE"/>
            <w:noWrap/>
            <w:vAlign w:val="center"/>
          </w:tcPr>
          <w:p w14:paraId="7F3C5B2E" w14:textId="77777777" w:rsidR="00A90F39" w:rsidRDefault="00685C56">
            <w:pPr>
              <w:pStyle w:val="P68B1DB1-Normal37"/>
              <w:spacing w:after="0"/>
              <w:rPr>
                <w:noProof/>
              </w:rPr>
            </w:pPr>
            <w:r>
              <w:rPr>
                <w:noProof/>
              </w:rPr>
              <w:t>Cazuri de utilizare a mobilității </w:t>
            </w:r>
          </w:p>
        </w:tc>
        <w:tc>
          <w:tcPr>
            <w:tcW w:w="1080" w:type="dxa"/>
            <w:shd w:val="clear" w:color="auto" w:fill="C6EFCE"/>
            <w:noWrap/>
            <w:vAlign w:val="center"/>
          </w:tcPr>
          <w:p w14:paraId="4982F317" w14:textId="77777777" w:rsidR="00A90F39" w:rsidRDefault="00685C56">
            <w:pPr>
              <w:pStyle w:val="P68B1DB1-Normal37"/>
              <w:spacing w:after="0"/>
              <w:rPr>
                <w:noProof/>
              </w:rPr>
            </w:pPr>
            <w:r>
              <w:rPr>
                <w:noProof/>
              </w:rPr>
              <w:t>0</w:t>
            </w:r>
          </w:p>
        </w:tc>
        <w:tc>
          <w:tcPr>
            <w:tcW w:w="720" w:type="dxa"/>
            <w:shd w:val="clear" w:color="auto" w:fill="C6EFCE"/>
            <w:noWrap/>
            <w:vAlign w:val="center"/>
          </w:tcPr>
          <w:p w14:paraId="3FB48B1A" w14:textId="77777777" w:rsidR="00A90F39" w:rsidRDefault="00685C56">
            <w:pPr>
              <w:pStyle w:val="P68B1DB1-Normal37"/>
              <w:spacing w:after="0"/>
              <w:rPr>
                <w:noProof/>
              </w:rPr>
            </w:pPr>
            <w:r>
              <w:rPr>
                <w:noProof/>
              </w:rPr>
              <w:t>15</w:t>
            </w:r>
          </w:p>
        </w:tc>
        <w:tc>
          <w:tcPr>
            <w:tcW w:w="1080" w:type="dxa"/>
            <w:shd w:val="clear" w:color="auto" w:fill="C6EFCE"/>
            <w:noWrap/>
            <w:vAlign w:val="center"/>
          </w:tcPr>
          <w:p w14:paraId="0C4944CE" w14:textId="77777777" w:rsidR="00A90F39" w:rsidRDefault="00685C56">
            <w:pPr>
              <w:pStyle w:val="P68B1DB1-Normal37"/>
              <w:spacing w:after="0"/>
              <w:jc w:val="center"/>
              <w:rPr>
                <w:noProof/>
              </w:rPr>
            </w:pPr>
            <w:r>
              <w:rPr>
                <w:noProof/>
              </w:rPr>
              <w:t>Î1</w:t>
            </w:r>
          </w:p>
        </w:tc>
        <w:tc>
          <w:tcPr>
            <w:tcW w:w="840" w:type="dxa"/>
            <w:shd w:val="clear" w:color="auto" w:fill="C6EFCE"/>
            <w:noWrap/>
            <w:vAlign w:val="center"/>
          </w:tcPr>
          <w:p w14:paraId="71E15CF0" w14:textId="77777777" w:rsidR="00A90F39" w:rsidRDefault="00685C56">
            <w:pPr>
              <w:pStyle w:val="P68B1DB1-Normal37"/>
              <w:spacing w:after="0"/>
              <w:jc w:val="center"/>
              <w:rPr>
                <w:noProof/>
              </w:rPr>
            </w:pPr>
            <w:r>
              <w:rPr>
                <w:noProof/>
              </w:rPr>
              <w:t>2025</w:t>
            </w:r>
          </w:p>
        </w:tc>
        <w:tc>
          <w:tcPr>
            <w:tcW w:w="3594" w:type="dxa"/>
            <w:shd w:val="clear" w:color="auto" w:fill="C6EFCE"/>
            <w:noWrap/>
            <w:vAlign w:val="center"/>
          </w:tcPr>
          <w:p w14:paraId="6DB755AD" w14:textId="77777777" w:rsidR="00A90F39" w:rsidRDefault="00685C56">
            <w:pPr>
              <w:pStyle w:val="P68B1DB1-Normal37"/>
              <w:spacing w:after="0"/>
              <w:rPr>
                <w:noProof/>
              </w:rPr>
            </w:pPr>
            <w:bookmarkStart w:id="9" w:name="_Hlk210833564"/>
            <w:r>
              <w:rPr>
                <w:noProof/>
              </w:rPr>
              <w:t xml:space="preserve">Crearea a 15 de cazuri de utilizare a datelor privind mobilitatea pe o platformă digitală care să permită stocarea, analiza și vizualizarea datelor privind mobilitatea </w:t>
            </w:r>
            <w:bookmarkEnd w:id="9"/>
          </w:p>
        </w:tc>
      </w:tr>
      <w:tr w:rsidR="00A90F39" w14:paraId="4AB12D49" w14:textId="77777777">
        <w:trPr>
          <w:gridAfter w:val="1"/>
          <w:wAfter w:w="33" w:type="dxa"/>
          <w:trHeight w:val="309"/>
          <w:jc w:val="center"/>
        </w:trPr>
        <w:tc>
          <w:tcPr>
            <w:tcW w:w="696" w:type="dxa"/>
            <w:shd w:val="clear" w:color="auto" w:fill="C6EFCE"/>
            <w:noWrap/>
            <w:vAlign w:val="center"/>
          </w:tcPr>
          <w:p w14:paraId="2678B87A" w14:textId="77777777" w:rsidR="00A90F39" w:rsidRDefault="00685C56">
            <w:pPr>
              <w:pStyle w:val="P68B1DB1-Normal37"/>
              <w:spacing w:after="0"/>
              <w:jc w:val="center"/>
              <w:rPr>
                <w:rFonts w:eastAsia="Times New Roman" w:cs="Times New Roman"/>
                <w:noProof/>
              </w:rPr>
            </w:pPr>
            <w:r>
              <w:rPr>
                <w:noProof/>
              </w:rPr>
              <w:t>109</w:t>
            </w:r>
          </w:p>
        </w:tc>
        <w:tc>
          <w:tcPr>
            <w:tcW w:w="1459" w:type="dxa"/>
            <w:shd w:val="clear" w:color="auto" w:fill="C6EFCE"/>
            <w:noWrap/>
            <w:vAlign w:val="center"/>
          </w:tcPr>
          <w:p w14:paraId="0049D752" w14:textId="1A2BFD44" w:rsidR="00A90F39" w:rsidRDefault="00685C56">
            <w:pPr>
              <w:pStyle w:val="P68B1DB1-Normal20"/>
              <w:spacing w:after="0"/>
              <w:rPr>
                <w:rFonts w:eastAsia="Calibri"/>
                <w:noProof/>
              </w:rPr>
            </w:pPr>
            <w:r>
              <w:rPr>
                <w:noProof/>
              </w:rPr>
              <w:t>Sisteme informatice feroviare (I-3E)</w:t>
            </w:r>
          </w:p>
        </w:tc>
        <w:tc>
          <w:tcPr>
            <w:tcW w:w="1200" w:type="dxa"/>
            <w:shd w:val="clear" w:color="auto" w:fill="C6EFCE"/>
            <w:noWrap/>
            <w:vAlign w:val="center"/>
          </w:tcPr>
          <w:p w14:paraId="2BD624B4" w14:textId="249FD9D8" w:rsidR="00A90F39" w:rsidRDefault="00685C56">
            <w:pPr>
              <w:pStyle w:val="P68B1DB1-Normal20"/>
              <w:spacing w:after="0"/>
              <w:rPr>
                <w:rFonts w:eastAsia="Calibri"/>
                <w:noProof/>
              </w:rPr>
            </w:pPr>
            <w:r>
              <w:rPr>
                <w:noProof/>
              </w:rPr>
              <w:t>M</w:t>
            </w:r>
          </w:p>
        </w:tc>
        <w:tc>
          <w:tcPr>
            <w:tcW w:w="1680" w:type="dxa"/>
            <w:shd w:val="clear" w:color="auto" w:fill="C6EFCE"/>
            <w:noWrap/>
            <w:vAlign w:val="center"/>
          </w:tcPr>
          <w:p w14:paraId="514AE4E8" w14:textId="57E31FC4" w:rsidR="00A90F39" w:rsidRDefault="00685C56">
            <w:pPr>
              <w:pStyle w:val="P68B1DB1-Normal23"/>
              <w:spacing w:after="0"/>
              <w:rPr>
                <w:rFonts w:eastAsia="Calibri"/>
                <w:noProof/>
                <w:color w:val="006100"/>
              </w:rPr>
            </w:pPr>
            <w:r>
              <w:rPr>
                <w:noProof/>
                <w:color w:val="006100"/>
              </w:rPr>
              <w:t xml:space="preserve">Transport feroviar – </w:t>
            </w:r>
            <w:r>
              <w:rPr>
                <w:noProof/>
                <w:color w:val="0B6A0B"/>
              </w:rPr>
              <w:t>sisteme informatice</w:t>
            </w:r>
          </w:p>
        </w:tc>
        <w:tc>
          <w:tcPr>
            <w:tcW w:w="1680" w:type="dxa"/>
            <w:shd w:val="clear" w:color="auto" w:fill="C6EFCE"/>
            <w:noWrap/>
            <w:vAlign w:val="center"/>
          </w:tcPr>
          <w:p w14:paraId="413C8680" w14:textId="6DDE188A" w:rsidR="00A90F39" w:rsidRDefault="00685C56">
            <w:pPr>
              <w:pStyle w:val="P68B1DB1-Normal20"/>
              <w:spacing w:after="0"/>
              <w:rPr>
                <w:rFonts w:eastAsia="Calibri"/>
                <w:noProof/>
              </w:rPr>
            </w:pPr>
            <w:r>
              <w:rPr>
                <w:noProof/>
              </w:rPr>
              <w:t>Sistemul de management al traficului și aplicația și site-ul SNCB-NMBS</w:t>
            </w:r>
          </w:p>
        </w:tc>
        <w:tc>
          <w:tcPr>
            <w:tcW w:w="1440" w:type="dxa"/>
            <w:shd w:val="clear" w:color="auto" w:fill="C6EFCE"/>
            <w:noWrap/>
            <w:vAlign w:val="center"/>
          </w:tcPr>
          <w:p w14:paraId="4A00BDC2" w14:textId="3F46809D" w:rsidR="00A90F39" w:rsidRDefault="00A90F39">
            <w:pPr>
              <w:spacing w:after="0"/>
              <w:rPr>
                <w:rFonts w:ascii="Times New Roman" w:eastAsia="Calibri" w:hAnsi="Times New Roman" w:cs="Times New Roman"/>
                <w:noProof/>
                <w:color w:val="006100"/>
                <w:sz w:val="20"/>
                <w:szCs w:val="20"/>
              </w:rPr>
            </w:pPr>
          </w:p>
        </w:tc>
        <w:tc>
          <w:tcPr>
            <w:tcW w:w="1080" w:type="dxa"/>
            <w:shd w:val="clear" w:color="auto" w:fill="C6EFCE"/>
            <w:noWrap/>
            <w:vAlign w:val="center"/>
          </w:tcPr>
          <w:p w14:paraId="197C8C7A" w14:textId="0EC0DBC8" w:rsidR="00A90F39" w:rsidRDefault="00A90F39">
            <w:pPr>
              <w:spacing w:after="0"/>
              <w:rPr>
                <w:rFonts w:ascii="Times New Roman" w:eastAsia="Times New Roman" w:hAnsi="Times New Roman" w:cs="Times New Roman"/>
                <w:noProof/>
                <w:color w:val="006100"/>
                <w:sz w:val="20"/>
                <w:szCs w:val="20"/>
              </w:rPr>
            </w:pPr>
          </w:p>
        </w:tc>
        <w:tc>
          <w:tcPr>
            <w:tcW w:w="720" w:type="dxa"/>
            <w:shd w:val="clear" w:color="auto" w:fill="C6EFCE"/>
            <w:noWrap/>
            <w:vAlign w:val="center"/>
          </w:tcPr>
          <w:p w14:paraId="7ADCC75F" w14:textId="77777777" w:rsidR="00A90F39" w:rsidRDefault="00A90F39">
            <w:pPr>
              <w:spacing w:after="0"/>
              <w:rPr>
                <w:rFonts w:ascii="Times New Roman" w:eastAsia="Times New Roman" w:hAnsi="Times New Roman" w:cs="Times New Roman"/>
                <w:noProof/>
                <w:color w:val="006100"/>
                <w:sz w:val="20"/>
                <w:szCs w:val="20"/>
              </w:rPr>
            </w:pPr>
          </w:p>
        </w:tc>
        <w:tc>
          <w:tcPr>
            <w:tcW w:w="1080" w:type="dxa"/>
            <w:shd w:val="clear" w:color="auto" w:fill="C6EFCE"/>
            <w:noWrap/>
            <w:vAlign w:val="center"/>
          </w:tcPr>
          <w:p w14:paraId="02D97643" w14:textId="77777777" w:rsidR="00A90F39" w:rsidRDefault="00685C56">
            <w:pPr>
              <w:pStyle w:val="P68B1DB1-Normal37"/>
              <w:spacing w:after="0"/>
              <w:jc w:val="center"/>
              <w:rPr>
                <w:rFonts w:eastAsia="Times New Roman" w:cs="Times New Roman"/>
                <w:noProof/>
              </w:rPr>
            </w:pPr>
            <w:r>
              <w:rPr>
                <w:noProof/>
              </w:rPr>
              <w:t>Î2</w:t>
            </w:r>
          </w:p>
        </w:tc>
        <w:tc>
          <w:tcPr>
            <w:tcW w:w="840" w:type="dxa"/>
            <w:shd w:val="clear" w:color="auto" w:fill="C6EFCE"/>
            <w:noWrap/>
            <w:vAlign w:val="center"/>
          </w:tcPr>
          <w:p w14:paraId="6B9A876F" w14:textId="77777777" w:rsidR="00A90F39" w:rsidRDefault="00685C56">
            <w:pPr>
              <w:pStyle w:val="P68B1DB1-Normal37"/>
              <w:spacing w:after="0"/>
              <w:jc w:val="center"/>
              <w:rPr>
                <w:rFonts w:eastAsia="Times New Roman" w:cs="Times New Roman"/>
                <w:noProof/>
              </w:rPr>
            </w:pPr>
            <w:r>
              <w:rPr>
                <w:noProof/>
              </w:rPr>
              <w:t>2026</w:t>
            </w:r>
          </w:p>
        </w:tc>
        <w:tc>
          <w:tcPr>
            <w:tcW w:w="3594" w:type="dxa"/>
            <w:shd w:val="clear" w:color="auto" w:fill="C6EFCE"/>
            <w:noWrap/>
            <w:vAlign w:val="center"/>
          </w:tcPr>
          <w:p w14:paraId="06280E1B" w14:textId="3A93622A" w:rsidR="00A90F39" w:rsidRDefault="00685C56">
            <w:pPr>
              <w:pStyle w:val="P68B1DB1-Normal20"/>
              <w:spacing w:after="0"/>
              <w:rPr>
                <w:noProof/>
              </w:rPr>
            </w:pPr>
            <w:r>
              <w:rPr>
                <w:noProof/>
              </w:rPr>
              <w:t>Raportul vizitei la fața locului</w:t>
            </w:r>
            <w:r>
              <w:rPr>
                <w:i/>
                <w:noProof/>
              </w:rPr>
              <w:t xml:space="preserve"> („Verslag</w:t>
            </w:r>
            <w:r>
              <w:rPr>
                <w:noProof/>
              </w:rPr>
              <w:t xml:space="preserve"> werfbezoek”) privind sistemul de gestionare a traficului Infrabel se emite de către Ministerul Mobilității și Transporturilor.</w:t>
            </w:r>
          </w:p>
          <w:p w14:paraId="49B1D549" w14:textId="77777777" w:rsidR="00A90F39" w:rsidRDefault="00A90F39">
            <w:pPr>
              <w:spacing w:after="0"/>
              <w:rPr>
                <w:rFonts w:ascii="Times New Roman" w:eastAsia="Times New Roman" w:hAnsi="Times New Roman" w:cs="Times New Roman"/>
                <w:noProof/>
                <w:color w:val="006100"/>
                <w:sz w:val="20"/>
                <w:szCs w:val="20"/>
              </w:rPr>
            </w:pPr>
          </w:p>
          <w:p w14:paraId="0B62E832" w14:textId="19B37AFA" w:rsidR="00A90F39" w:rsidRDefault="00685C56">
            <w:pPr>
              <w:pStyle w:val="P68B1DB1-Normal20"/>
              <w:spacing w:after="0"/>
              <w:rPr>
                <w:noProof/>
              </w:rPr>
            </w:pPr>
            <w:r>
              <w:rPr>
                <w:noProof/>
              </w:rPr>
              <w:t>Aplicația SNCB-NMBS este disponibilă online și:</w:t>
            </w:r>
          </w:p>
          <w:p w14:paraId="6C726E06" w14:textId="25E02662" w:rsidR="00A90F39" w:rsidRDefault="00685C56">
            <w:pPr>
              <w:pStyle w:val="P68B1DB1-Normal20"/>
              <w:spacing w:after="0"/>
              <w:rPr>
                <w:noProof/>
              </w:rPr>
            </w:pPr>
            <w:r>
              <w:rPr>
                <w:noProof/>
              </w:rPr>
              <w:t>— include în routeplanner date de la operatorii de transport regional belgieni;</w:t>
            </w:r>
          </w:p>
          <w:p w14:paraId="7CF3CE4B" w14:textId="77777777" w:rsidR="00A90F39" w:rsidRDefault="00685C56">
            <w:pPr>
              <w:pStyle w:val="P68B1DB1-Normal20"/>
              <w:spacing w:after="0"/>
              <w:rPr>
                <w:noProof/>
              </w:rPr>
            </w:pPr>
            <w:r>
              <w:rPr>
                <w:noProof/>
              </w:rPr>
              <w:t>permite achiziționarea de bilete De Lijn și de bilete digitale Brupass;</w:t>
            </w:r>
          </w:p>
          <w:p w14:paraId="303E05AA" w14:textId="71288D1F" w:rsidR="00A90F39" w:rsidRDefault="00A90F39">
            <w:pPr>
              <w:spacing w:after="0"/>
              <w:rPr>
                <w:rFonts w:ascii="Times New Roman" w:eastAsia="Times New Roman" w:hAnsi="Times New Roman" w:cs="Times New Roman"/>
                <w:noProof/>
                <w:color w:val="006100"/>
                <w:sz w:val="20"/>
                <w:szCs w:val="20"/>
              </w:rPr>
            </w:pPr>
          </w:p>
          <w:p w14:paraId="566C0C52" w14:textId="3BBACEA8" w:rsidR="00A90F39" w:rsidRDefault="00685C56">
            <w:pPr>
              <w:pStyle w:val="P68B1DB1-Normal20"/>
              <w:spacing w:after="0"/>
              <w:rPr>
                <w:noProof/>
              </w:rPr>
            </w:pPr>
            <w:r>
              <w:rPr>
                <w:noProof/>
              </w:rPr>
              <w:t>permite achiziționarea produsului Flexabo;</w:t>
            </w:r>
          </w:p>
          <w:p w14:paraId="0A217D29" w14:textId="0896C832" w:rsidR="00A90F39" w:rsidRDefault="00685C56">
            <w:pPr>
              <w:pStyle w:val="P68B1DB1-Normal20"/>
              <w:spacing w:after="0"/>
              <w:rPr>
                <w:noProof/>
              </w:rPr>
            </w:pPr>
            <w:r>
              <w:rPr>
                <w:noProof/>
              </w:rPr>
              <w:t>permite stocarea biletelor achiziționate în cloud.</w:t>
            </w:r>
          </w:p>
          <w:p w14:paraId="41CB396E" w14:textId="77777777" w:rsidR="00A90F39" w:rsidRDefault="00A90F39">
            <w:pPr>
              <w:spacing w:after="0"/>
              <w:rPr>
                <w:rFonts w:ascii="Times New Roman" w:eastAsia="Times New Roman" w:hAnsi="Times New Roman" w:cs="Times New Roman"/>
                <w:noProof/>
                <w:color w:val="006100"/>
                <w:sz w:val="20"/>
                <w:szCs w:val="20"/>
              </w:rPr>
            </w:pPr>
          </w:p>
          <w:p w14:paraId="7590AFB2" w14:textId="694E8D1E" w:rsidR="00A90F39" w:rsidRDefault="00685C56">
            <w:pPr>
              <w:pStyle w:val="P68B1DB1-Normal20"/>
              <w:spacing w:after="0"/>
              <w:rPr>
                <w:noProof/>
              </w:rPr>
            </w:pPr>
            <w:r>
              <w:rPr>
                <w:noProof/>
              </w:rPr>
              <w:t>Site-ul internet al SNCB-NMBS permite achiziționarea de abonamente combinate ale SNCB-NMBS și ale operatorilor regionali de transport belgieni.</w:t>
            </w:r>
          </w:p>
        </w:tc>
      </w:tr>
      <w:tr w:rsidR="00A90F39" w14:paraId="575B4BC5" w14:textId="77777777">
        <w:trPr>
          <w:gridAfter w:val="1"/>
          <w:wAfter w:w="33" w:type="dxa"/>
          <w:trHeight w:val="309"/>
          <w:jc w:val="center"/>
        </w:trPr>
        <w:tc>
          <w:tcPr>
            <w:tcW w:w="696" w:type="dxa"/>
            <w:shd w:val="clear" w:color="auto" w:fill="C6EFCE"/>
            <w:noWrap/>
            <w:vAlign w:val="center"/>
          </w:tcPr>
          <w:p w14:paraId="0A231979" w14:textId="77777777" w:rsidR="00A90F39" w:rsidRDefault="00685C56">
            <w:pPr>
              <w:pStyle w:val="P68B1DB1-Normal37"/>
              <w:spacing w:after="0"/>
              <w:jc w:val="center"/>
              <w:rPr>
                <w:rFonts w:eastAsia="Times New Roman" w:cs="Times New Roman"/>
                <w:noProof/>
              </w:rPr>
            </w:pPr>
            <w:r>
              <w:rPr>
                <w:noProof/>
              </w:rPr>
              <w:t>110</w:t>
            </w:r>
          </w:p>
        </w:tc>
        <w:tc>
          <w:tcPr>
            <w:tcW w:w="1459" w:type="dxa"/>
            <w:shd w:val="clear" w:color="auto" w:fill="C6EFCE"/>
            <w:noWrap/>
            <w:vAlign w:val="center"/>
          </w:tcPr>
          <w:p w14:paraId="7F94E329" w14:textId="77777777" w:rsidR="00A90F39" w:rsidRDefault="00685C56">
            <w:pPr>
              <w:pStyle w:val="P68B1DB1-Normal37"/>
              <w:spacing w:after="0"/>
              <w:rPr>
                <w:rFonts w:cs="Times New Roman"/>
                <w:noProof/>
              </w:rPr>
            </w:pPr>
            <w:r>
              <w:rPr>
                <w:noProof/>
              </w:rPr>
              <w:t>Mobilități – buget (R-3.02)</w:t>
            </w:r>
          </w:p>
        </w:tc>
        <w:tc>
          <w:tcPr>
            <w:tcW w:w="1200" w:type="dxa"/>
            <w:shd w:val="clear" w:color="auto" w:fill="C6EFCE"/>
            <w:noWrap/>
            <w:vAlign w:val="center"/>
          </w:tcPr>
          <w:p w14:paraId="0DDBA28B" w14:textId="77777777" w:rsidR="00A90F39" w:rsidRDefault="00685C56">
            <w:pPr>
              <w:pStyle w:val="P68B1DB1-Normal37"/>
              <w:spacing w:after="0"/>
              <w:rPr>
                <w:rFonts w:cs="Times New Roman"/>
                <w:noProof/>
              </w:rPr>
            </w:pPr>
            <w:r>
              <w:rPr>
                <w:noProof/>
              </w:rPr>
              <w:t>M</w:t>
            </w:r>
          </w:p>
        </w:tc>
        <w:tc>
          <w:tcPr>
            <w:tcW w:w="1680" w:type="dxa"/>
            <w:shd w:val="clear" w:color="auto" w:fill="C6EFCE"/>
            <w:noWrap/>
            <w:vAlign w:val="center"/>
          </w:tcPr>
          <w:p w14:paraId="3DF771B5" w14:textId="77777777" w:rsidR="00A90F39" w:rsidRDefault="00685C56">
            <w:pPr>
              <w:pStyle w:val="P68B1DB1-Normal37"/>
              <w:spacing w:after="0"/>
              <w:rPr>
                <w:rFonts w:cs="Times New Roman"/>
                <w:noProof/>
              </w:rPr>
            </w:pPr>
            <w:r>
              <w:rPr>
                <w:noProof/>
              </w:rPr>
              <w:t>Adoptarea bugetului pentru mobilitate</w:t>
            </w:r>
          </w:p>
        </w:tc>
        <w:tc>
          <w:tcPr>
            <w:tcW w:w="1680" w:type="dxa"/>
            <w:shd w:val="clear" w:color="auto" w:fill="C6EFCE"/>
            <w:noWrap/>
            <w:vAlign w:val="center"/>
          </w:tcPr>
          <w:p w14:paraId="58D203F8" w14:textId="77777777" w:rsidR="00A90F39" w:rsidRDefault="00685C56">
            <w:pPr>
              <w:pStyle w:val="P68B1DB1-Normal37"/>
              <w:spacing w:after="0"/>
              <w:rPr>
                <w:rFonts w:eastAsia="Times New Roman" w:cs="Times New Roman"/>
                <w:noProof/>
              </w:rPr>
            </w:pPr>
            <w:r>
              <w:rPr>
                <w:noProof/>
              </w:rPr>
              <w:t>Adoptarea bugetului pentru mobilitate</w:t>
            </w:r>
          </w:p>
        </w:tc>
        <w:tc>
          <w:tcPr>
            <w:tcW w:w="1440" w:type="dxa"/>
            <w:shd w:val="clear" w:color="auto" w:fill="C6EFCE"/>
            <w:noWrap/>
            <w:vAlign w:val="center"/>
          </w:tcPr>
          <w:p w14:paraId="0BEF2B6C" w14:textId="77777777" w:rsidR="00A90F39" w:rsidRDefault="00685C56">
            <w:pPr>
              <w:pStyle w:val="P68B1DB1-Normal37"/>
              <w:spacing w:after="0"/>
              <w:rPr>
                <w:rFonts w:eastAsia="Times New Roman" w:cs="Times New Roman"/>
                <w:noProof/>
              </w:rPr>
            </w:pPr>
            <w:r>
              <w:rPr>
                <w:noProof/>
              </w:rPr>
              <w:t>—</w:t>
            </w:r>
          </w:p>
        </w:tc>
        <w:tc>
          <w:tcPr>
            <w:tcW w:w="1080" w:type="dxa"/>
            <w:shd w:val="clear" w:color="auto" w:fill="C6EFCE"/>
            <w:noWrap/>
            <w:vAlign w:val="center"/>
          </w:tcPr>
          <w:p w14:paraId="7161780B" w14:textId="77777777" w:rsidR="00A90F39" w:rsidRDefault="00685C56">
            <w:pPr>
              <w:pStyle w:val="P68B1DB1-Normal37"/>
              <w:spacing w:after="0"/>
              <w:rPr>
                <w:rFonts w:eastAsia="Times New Roman" w:cs="Times New Roman"/>
                <w:noProof/>
              </w:rPr>
            </w:pPr>
            <w:r>
              <w:rPr>
                <w:noProof/>
              </w:rPr>
              <w:t>—</w:t>
            </w:r>
          </w:p>
        </w:tc>
        <w:tc>
          <w:tcPr>
            <w:tcW w:w="720" w:type="dxa"/>
            <w:shd w:val="clear" w:color="auto" w:fill="C6EFCE"/>
            <w:noWrap/>
            <w:vAlign w:val="center"/>
          </w:tcPr>
          <w:p w14:paraId="43472579" w14:textId="77777777" w:rsidR="00A90F39" w:rsidRDefault="00685C56">
            <w:pPr>
              <w:pStyle w:val="P68B1DB1-Normal37"/>
              <w:spacing w:after="0"/>
              <w:rPr>
                <w:rFonts w:eastAsia="Times New Roman" w:cs="Times New Roman"/>
                <w:noProof/>
              </w:rPr>
            </w:pPr>
            <w:r>
              <w:rPr>
                <w:noProof/>
              </w:rPr>
              <w:t>—</w:t>
            </w:r>
          </w:p>
        </w:tc>
        <w:tc>
          <w:tcPr>
            <w:tcW w:w="1080" w:type="dxa"/>
            <w:shd w:val="clear" w:color="auto" w:fill="C6EFCE"/>
            <w:noWrap/>
            <w:vAlign w:val="center"/>
          </w:tcPr>
          <w:p w14:paraId="1B7566F4" w14:textId="77777777" w:rsidR="00A90F39" w:rsidRDefault="00685C56">
            <w:pPr>
              <w:pStyle w:val="P68B1DB1-Normal37"/>
              <w:spacing w:after="0"/>
              <w:jc w:val="center"/>
              <w:rPr>
                <w:rFonts w:eastAsia="Times New Roman" w:cs="Times New Roman"/>
                <w:noProof/>
              </w:rPr>
            </w:pPr>
            <w:r>
              <w:rPr>
                <w:noProof/>
              </w:rPr>
              <w:t>Î3</w:t>
            </w:r>
          </w:p>
        </w:tc>
        <w:tc>
          <w:tcPr>
            <w:tcW w:w="840" w:type="dxa"/>
            <w:shd w:val="clear" w:color="auto" w:fill="C6EFCE"/>
            <w:noWrap/>
            <w:vAlign w:val="center"/>
          </w:tcPr>
          <w:p w14:paraId="01FB69DF" w14:textId="77777777" w:rsidR="00A90F39" w:rsidRDefault="00685C56">
            <w:pPr>
              <w:pStyle w:val="P68B1DB1-Normal37"/>
              <w:spacing w:after="0"/>
              <w:jc w:val="center"/>
              <w:rPr>
                <w:rFonts w:eastAsia="Times New Roman" w:cs="Times New Roman"/>
                <w:noProof/>
              </w:rPr>
            </w:pPr>
            <w:r>
              <w:rPr>
                <w:noProof/>
              </w:rPr>
              <w:t>2021</w:t>
            </w:r>
          </w:p>
        </w:tc>
        <w:tc>
          <w:tcPr>
            <w:tcW w:w="3594" w:type="dxa"/>
            <w:shd w:val="clear" w:color="auto" w:fill="C6EFCE"/>
            <w:noWrap/>
            <w:vAlign w:val="center"/>
          </w:tcPr>
          <w:p w14:paraId="25195193" w14:textId="77777777" w:rsidR="00A90F39" w:rsidRDefault="00685C56">
            <w:pPr>
              <w:pStyle w:val="P68B1DB1-Normal37"/>
              <w:spacing w:after="0"/>
              <w:rPr>
                <w:rFonts w:eastAsia="Times New Roman" w:cs="Times New Roman"/>
                <w:noProof/>
              </w:rPr>
            </w:pPr>
            <w:r>
              <w:rPr>
                <w:noProof/>
              </w:rPr>
              <w:t>Adoptarea bugetului pentru mobilitate.</w:t>
            </w:r>
          </w:p>
        </w:tc>
      </w:tr>
      <w:tr w:rsidR="00A90F39" w14:paraId="01D95946" w14:textId="77777777">
        <w:trPr>
          <w:gridAfter w:val="1"/>
          <w:wAfter w:w="33" w:type="dxa"/>
          <w:trHeight w:val="309"/>
          <w:jc w:val="center"/>
        </w:trPr>
        <w:tc>
          <w:tcPr>
            <w:tcW w:w="696" w:type="dxa"/>
            <w:tcBorders>
              <w:bottom w:val="single" w:sz="4" w:space="0" w:color="auto"/>
            </w:tcBorders>
            <w:shd w:val="clear" w:color="auto" w:fill="C6EFCE"/>
            <w:noWrap/>
            <w:vAlign w:val="center"/>
          </w:tcPr>
          <w:p w14:paraId="6476AD77" w14:textId="77777777" w:rsidR="00A90F39" w:rsidRDefault="00685C56">
            <w:pPr>
              <w:pStyle w:val="P68B1DB1-Normal37"/>
              <w:spacing w:after="0"/>
              <w:jc w:val="center"/>
              <w:rPr>
                <w:rFonts w:eastAsia="Times New Roman" w:cs="Times New Roman"/>
                <w:noProof/>
              </w:rPr>
            </w:pPr>
            <w:r>
              <w:rPr>
                <w:noProof/>
              </w:rPr>
              <w:t>111</w:t>
            </w:r>
          </w:p>
        </w:tc>
        <w:tc>
          <w:tcPr>
            <w:tcW w:w="1459" w:type="dxa"/>
            <w:tcBorders>
              <w:bottom w:val="single" w:sz="4" w:space="0" w:color="auto"/>
            </w:tcBorders>
            <w:shd w:val="clear" w:color="auto" w:fill="C6EFCE"/>
            <w:noWrap/>
            <w:vAlign w:val="center"/>
          </w:tcPr>
          <w:p w14:paraId="37E99376" w14:textId="77777777" w:rsidR="00A90F39" w:rsidRDefault="00685C56">
            <w:pPr>
              <w:pStyle w:val="P68B1DB1-Normal37"/>
              <w:spacing w:after="0"/>
              <w:rPr>
                <w:rFonts w:cs="Times New Roman"/>
                <w:noProof/>
              </w:rPr>
            </w:pPr>
            <w:r>
              <w:rPr>
                <w:noProof/>
              </w:rPr>
              <w:t>Performanța SNCB/INFRABEL (R-3.01)</w:t>
            </w:r>
          </w:p>
        </w:tc>
        <w:tc>
          <w:tcPr>
            <w:tcW w:w="1200" w:type="dxa"/>
            <w:tcBorders>
              <w:bottom w:val="single" w:sz="4" w:space="0" w:color="auto"/>
            </w:tcBorders>
            <w:shd w:val="clear" w:color="auto" w:fill="C6EFCE"/>
            <w:noWrap/>
            <w:vAlign w:val="center"/>
          </w:tcPr>
          <w:p w14:paraId="16CAD88E" w14:textId="77777777" w:rsidR="00A90F39" w:rsidRDefault="00685C56">
            <w:pPr>
              <w:pStyle w:val="P68B1DB1-Normal37"/>
              <w:spacing w:after="0"/>
              <w:rPr>
                <w:rFonts w:cs="Times New Roman"/>
                <w:noProof/>
              </w:rPr>
            </w:pPr>
            <w:r>
              <w:rPr>
                <w:noProof/>
              </w:rPr>
              <w:t>M</w:t>
            </w:r>
          </w:p>
        </w:tc>
        <w:tc>
          <w:tcPr>
            <w:tcW w:w="1680" w:type="dxa"/>
            <w:tcBorders>
              <w:bottom w:val="single" w:sz="4" w:space="0" w:color="auto"/>
            </w:tcBorders>
            <w:shd w:val="clear" w:color="auto" w:fill="C6EFCE"/>
            <w:noWrap/>
            <w:vAlign w:val="center"/>
          </w:tcPr>
          <w:p w14:paraId="7EE28C62" w14:textId="77777777" w:rsidR="00A90F39" w:rsidRDefault="00685C56">
            <w:pPr>
              <w:pStyle w:val="P68B1DB1-Normal37"/>
              <w:spacing w:after="0"/>
              <w:rPr>
                <w:rFonts w:cs="Times New Roman"/>
                <w:noProof/>
              </w:rPr>
            </w:pPr>
            <w:r>
              <w:rPr>
                <w:noProof/>
              </w:rPr>
              <w:t>Aprobarea noilor contracte de executare ale NMBS-SNCB și Infrabel și a planului multianual de investiții, contract</w:t>
            </w:r>
          </w:p>
        </w:tc>
        <w:tc>
          <w:tcPr>
            <w:tcW w:w="1680" w:type="dxa"/>
            <w:tcBorders>
              <w:bottom w:val="single" w:sz="4" w:space="0" w:color="auto"/>
            </w:tcBorders>
            <w:shd w:val="clear" w:color="auto" w:fill="C6EFCE"/>
            <w:noWrap/>
            <w:vAlign w:val="center"/>
          </w:tcPr>
          <w:p w14:paraId="543092C5" w14:textId="77777777" w:rsidR="00A90F39" w:rsidRDefault="00685C56">
            <w:pPr>
              <w:pStyle w:val="P68B1DB1-Normal37"/>
              <w:spacing w:after="0"/>
              <w:rPr>
                <w:rFonts w:eastAsia="Times New Roman" w:cs="Times New Roman"/>
                <w:noProof/>
              </w:rPr>
            </w:pPr>
            <w:r>
              <w:rPr>
                <w:noProof/>
              </w:rPr>
              <w:t>Aprobarea contractelor</w:t>
            </w:r>
          </w:p>
        </w:tc>
        <w:tc>
          <w:tcPr>
            <w:tcW w:w="1440" w:type="dxa"/>
            <w:tcBorders>
              <w:bottom w:val="single" w:sz="4" w:space="0" w:color="auto"/>
            </w:tcBorders>
            <w:shd w:val="clear" w:color="auto" w:fill="C6EFCE"/>
            <w:noWrap/>
            <w:vAlign w:val="center"/>
          </w:tcPr>
          <w:p w14:paraId="667B837A" w14:textId="77777777" w:rsidR="00A90F39" w:rsidRDefault="00685C56">
            <w:pPr>
              <w:pStyle w:val="P68B1DB1-Normal37"/>
              <w:spacing w:after="0"/>
              <w:rPr>
                <w:rFonts w:eastAsia="Times New Roman" w:cs="Times New Roman"/>
                <w:noProof/>
              </w:rPr>
            </w:pPr>
            <w:r>
              <w:rPr>
                <w:noProof/>
              </w:rPr>
              <w:t>—</w:t>
            </w:r>
          </w:p>
        </w:tc>
        <w:tc>
          <w:tcPr>
            <w:tcW w:w="1080" w:type="dxa"/>
            <w:tcBorders>
              <w:bottom w:val="single" w:sz="4" w:space="0" w:color="auto"/>
            </w:tcBorders>
            <w:shd w:val="clear" w:color="auto" w:fill="C6EFCE"/>
            <w:noWrap/>
            <w:vAlign w:val="center"/>
          </w:tcPr>
          <w:p w14:paraId="2B6FDF73" w14:textId="77777777" w:rsidR="00A90F39" w:rsidRDefault="00685C56">
            <w:pPr>
              <w:pStyle w:val="P68B1DB1-Normal37"/>
              <w:spacing w:after="0"/>
              <w:rPr>
                <w:rFonts w:eastAsia="Times New Roman" w:cs="Times New Roman"/>
                <w:noProof/>
              </w:rPr>
            </w:pPr>
            <w:r>
              <w:rPr>
                <w:noProof/>
              </w:rPr>
              <w:t>—</w:t>
            </w:r>
          </w:p>
        </w:tc>
        <w:tc>
          <w:tcPr>
            <w:tcW w:w="720" w:type="dxa"/>
            <w:tcBorders>
              <w:bottom w:val="single" w:sz="4" w:space="0" w:color="auto"/>
            </w:tcBorders>
            <w:shd w:val="clear" w:color="auto" w:fill="C6EFCE"/>
            <w:noWrap/>
            <w:vAlign w:val="center"/>
          </w:tcPr>
          <w:p w14:paraId="7DDC097A" w14:textId="77777777" w:rsidR="00A90F39" w:rsidRDefault="00685C56">
            <w:pPr>
              <w:pStyle w:val="P68B1DB1-Normal37"/>
              <w:spacing w:after="0"/>
              <w:rPr>
                <w:rFonts w:eastAsia="Times New Roman" w:cs="Times New Roman"/>
                <w:noProof/>
              </w:rPr>
            </w:pPr>
            <w:r>
              <w:rPr>
                <w:noProof/>
              </w:rPr>
              <w:t>—</w:t>
            </w:r>
          </w:p>
        </w:tc>
        <w:tc>
          <w:tcPr>
            <w:tcW w:w="1080" w:type="dxa"/>
            <w:tcBorders>
              <w:bottom w:val="single" w:sz="4" w:space="0" w:color="auto"/>
            </w:tcBorders>
            <w:shd w:val="clear" w:color="auto" w:fill="C6EFCE"/>
            <w:noWrap/>
            <w:vAlign w:val="center"/>
          </w:tcPr>
          <w:p w14:paraId="7D649131" w14:textId="77777777" w:rsidR="00A90F39" w:rsidRDefault="00685C56">
            <w:pPr>
              <w:pStyle w:val="P68B1DB1-Normal37"/>
              <w:spacing w:after="0"/>
              <w:jc w:val="center"/>
              <w:rPr>
                <w:rFonts w:eastAsia="Times New Roman" w:cs="Times New Roman"/>
                <w:noProof/>
              </w:rPr>
            </w:pPr>
            <w:r>
              <w:rPr>
                <w:noProof/>
              </w:rPr>
              <w:t>Î2</w:t>
            </w:r>
          </w:p>
        </w:tc>
        <w:tc>
          <w:tcPr>
            <w:tcW w:w="840" w:type="dxa"/>
            <w:tcBorders>
              <w:bottom w:val="single" w:sz="4" w:space="0" w:color="auto"/>
            </w:tcBorders>
            <w:shd w:val="clear" w:color="auto" w:fill="C6EFCE"/>
            <w:noWrap/>
            <w:vAlign w:val="center"/>
          </w:tcPr>
          <w:p w14:paraId="1622F904" w14:textId="77777777" w:rsidR="00A90F39" w:rsidRDefault="00685C56">
            <w:pPr>
              <w:pStyle w:val="P68B1DB1-Normal37"/>
              <w:spacing w:after="0"/>
              <w:jc w:val="center"/>
              <w:rPr>
                <w:rFonts w:eastAsia="Times New Roman" w:cs="Times New Roman"/>
                <w:noProof/>
              </w:rPr>
            </w:pPr>
            <w:r>
              <w:rPr>
                <w:noProof/>
              </w:rPr>
              <w:t>2023</w:t>
            </w:r>
          </w:p>
        </w:tc>
        <w:tc>
          <w:tcPr>
            <w:tcW w:w="3594" w:type="dxa"/>
            <w:tcBorders>
              <w:bottom w:val="single" w:sz="4" w:space="0" w:color="auto"/>
            </w:tcBorders>
            <w:shd w:val="clear" w:color="auto" w:fill="C6EFCE"/>
            <w:noWrap/>
            <w:vAlign w:val="center"/>
          </w:tcPr>
          <w:p w14:paraId="56B7DDCD" w14:textId="77777777" w:rsidR="00A90F39" w:rsidRDefault="00685C56">
            <w:pPr>
              <w:pStyle w:val="P68B1DB1-Normal37"/>
              <w:spacing w:after="0"/>
              <w:rPr>
                <w:rFonts w:cs="Times New Roman"/>
                <w:noProof/>
              </w:rPr>
            </w:pPr>
            <w:r>
              <w:rPr>
                <w:noProof/>
              </w:rPr>
              <w:t>Noul contract de executare include dispoziții care să asigure:</w:t>
            </w:r>
          </w:p>
          <w:p w14:paraId="66C4E906" w14:textId="77777777" w:rsidR="00A90F39" w:rsidRDefault="00685C56">
            <w:pPr>
              <w:pStyle w:val="P68B1DB1-Normal22"/>
              <w:spacing w:after="0"/>
              <w:rPr>
                <w:rFonts w:ascii="Times New Roman" w:eastAsia="Times New Roman" w:hAnsi="Times New Roman" w:cs="Times New Roman"/>
                <w:noProof/>
                <w:color w:val="006100"/>
              </w:rPr>
            </w:pPr>
            <w:r>
              <w:rPr>
                <w:rFonts w:ascii="Times New Roman" w:eastAsia="Calibri" w:hAnsi="Times New Roman" w:cs="Arial"/>
                <w:noProof/>
                <w:color w:val="006100"/>
              </w:rPr>
              <w:t>— executarea la timp a lucrărilor pentru RER-GEN în conformitate cu legea de adoptare a acordului de cooperare interregională privind investițiile feroviare strategice (anexa Ia la Loi portant assentiment à l’accord de coopération du 5</w:t>
            </w:r>
            <w:r>
              <w:rPr>
                <w:rFonts w:ascii="Times New Roman" w:eastAsia="Calibri" w:hAnsi="Times New Roman" w:cs="Times New Roman"/>
                <w:noProof/>
              </w:rPr>
              <w:t xml:space="preserve"> </w:t>
            </w:r>
            <w:r>
              <w:rPr>
                <w:rFonts w:ascii="Times New Roman" w:eastAsia="Calibri" w:hAnsi="Times New Roman" w:cs="Arial"/>
                <w:noProof/>
                <w:color w:val="006100"/>
              </w:rPr>
              <w:t>octobre</w:t>
            </w:r>
            <w:r>
              <w:rPr>
                <w:rFonts w:ascii="Times New Roman" w:eastAsia="Calibri" w:hAnsi="Times New Roman" w:cs="Times New Roman"/>
                <w:noProof/>
              </w:rPr>
              <w:t xml:space="preserve"> </w:t>
            </w:r>
            <w:r>
              <w:rPr>
                <w:rFonts w:ascii="Times New Roman" w:eastAsia="Calibri" w:hAnsi="Times New Roman" w:cs="Arial"/>
                <w:noProof/>
                <w:color w:val="006100"/>
              </w:rPr>
              <w:t>2018 entre l’Etat fédéral, la Région flamande, la Région wallonne et la Région de Bruxelles-Capitale relatif au financement des infrastructures ferroviaires stratégiques/Wet houdende instemming met het samenwerkingsakkoord van 5</w:t>
            </w:r>
            <w:r>
              <w:rPr>
                <w:rFonts w:ascii="Times New Roman" w:eastAsia="Calibri" w:hAnsi="Times New Roman" w:cs="Times New Roman"/>
                <w:noProof/>
              </w:rPr>
              <w:t xml:space="preserve"> </w:t>
            </w:r>
            <w:r>
              <w:rPr>
                <w:rFonts w:ascii="Times New Roman" w:eastAsia="Calibri" w:hAnsi="Times New Roman" w:cs="Arial"/>
                <w:noProof/>
                <w:color w:val="006100"/>
              </w:rPr>
              <w:t>oktober</w:t>
            </w:r>
            <w:r>
              <w:rPr>
                <w:rFonts w:ascii="Times New Roman" w:eastAsia="Calibri" w:hAnsi="Times New Roman" w:cs="Times New Roman"/>
                <w:noProof/>
              </w:rPr>
              <w:t xml:space="preserve"> </w:t>
            </w:r>
            <w:r>
              <w:rPr>
                <w:rFonts w:ascii="Times New Roman" w:eastAsia="Calibri" w:hAnsi="Times New Roman" w:cs="Arial"/>
                <w:noProof/>
                <w:color w:val="006100"/>
              </w:rPr>
              <w:t>2018 tussen de Federale Staat, het Vlaamse Gewest, het Waalse Gewest en het Brusselse Hoofdstedelijke Gewest betreffende de financiering van de strategische spoorweginfrastructuren, Moniteur belge – 11.3.2019 – Belgisch Staatsblad)</w:t>
            </w:r>
          </w:p>
          <w:p w14:paraId="2B2C6612" w14:textId="77777777" w:rsidR="00A90F39" w:rsidRDefault="00685C56">
            <w:pPr>
              <w:pStyle w:val="P68B1DB1-Normal37"/>
              <w:spacing w:after="0"/>
              <w:rPr>
                <w:rFonts w:eastAsia="Times New Roman" w:cs="Times New Roman"/>
                <w:noProof/>
              </w:rPr>
            </w:pPr>
            <w:r>
              <w:rPr>
                <w:noProof/>
              </w:rPr>
              <w:t>— Includerea în contract a unor stimulente adecvate pentru eficiență și calitatea serviciilor</w:t>
            </w:r>
          </w:p>
          <w:p w14:paraId="615480AD" w14:textId="35BE39AF" w:rsidR="00A90F39" w:rsidRDefault="00685C56">
            <w:pPr>
              <w:pStyle w:val="P68B1DB1-Normal37"/>
              <w:spacing w:after="0"/>
              <w:rPr>
                <w:rFonts w:eastAsia="Times New Roman" w:cs="Times New Roman"/>
                <w:noProof/>
              </w:rPr>
            </w:pPr>
            <w:r>
              <w:rPr>
                <w:noProof/>
              </w:rPr>
              <w:t>— finalizarea investițiilor I-3.09 „Căi ferate – Stații feroviare accesibile și multimodale – FED”, I-3.10 „Căi ferate – rețea eficientă – FED” și I-3.12 „Mobilitate inteligentă în domeniul feroviar – FED”, incluse în această componentă a planului de redresare și reziliență</w:t>
            </w:r>
          </w:p>
        </w:tc>
      </w:tr>
      <w:tr w:rsidR="00A90F39" w14:paraId="40091A97" w14:textId="77777777">
        <w:trPr>
          <w:gridAfter w:val="1"/>
          <w:wAfter w:w="33" w:type="dxa"/>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427F8A" w14:textId="77777777" w:rsidR="00A90F39" w:rsidRDefault="00685C56">
            <w:pPr>
              <w:pStyle w:val="P68B1DB1-Normal37"/>
              <w:spacing w:after="0"/>
              <w:jc w:val="center"/>
              <w:rPr>
                <w:rFonts w:eastAsia="Times New Roman" w:cs="Times New Roman"/>
                <w:noProof/>
              </w:rPr>
            </w:pPr>
            <w:r>
              <w:rPr>
                <w:noProof/>
              </w:rPr>
              <w:t>112</w:t>
            </w:r>
          </w:p>
        </w:tc>
        <w:tc>
          <w:tcPr>
            <w:tcW w:w="14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391F3" w14:textId="77777777" w:rsidR="00A90F39" w:rsidRDefault="00685C56">
            <w:pPr>
              <w:pStyle w:val="P68B1DB1-Normal37"/>
              <w:spacing w:after="0"/>
              <w:rPr>
                <w:rFonts w:cs="Times New Roman"/>
                <w:noProof/>
              </w:rPr>
            </w:pPr>
            <w:r>
              <w:rPr>
                <w:noProof/>
              </w:rPr>
              <w:t xml:space="preserve">„Instrumente de mobilitate inteligentă” a Regiunii Bruxelles-Capitală (I-3H) </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2E651" w14:textId="77777777" w:rsidR="00A90F39" w:rsidRDefault="00685C56">
            <w:pPr>
              <w:pStyle w:val="P68B1DB1-Normal37"/>
              <w:spacing w:after="0"/>
              <w:rPr>
                <w:rFonts w:cs="Times New Roman"/>
                <w:noProof/>
              </w:rPr>
            </w:pPr>
            <w:r>
              <w:rPr>
                <w:noProof/>
              </w:rPr>
              <w:t>T</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A9438" w14:textId="77777777" w:rsidR="00A90F39" w:rsidRDefault="00685C56">
            <w:pPr>
              <w:pStyle w:val="P68B1DB1-Normal37"/>
              <w:spacing w:after="0"/>
              <w:rPr>
                <w:rFonts w:cs="Times New Roman"/>
                <w:noProof/>
              </w:rPr>
            </w:pPr>
            <w:r>
              <w:rPr>
                <w:noProof/>
              </w:rPr>
              <w:t xml:space="preserve">Instrumentele de mobilitate inteligentă sunt în funcțiune </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C501F6" w14:textId="77777777" w:rsidR="00A90F39" w:rsidRDefault="00A90F39">
            <w:pPr>
              <w:spacing w:after="0"/>
              <w:rPr>
                <w:rFonts w:ascii="Times New Roman" w:eastAsia="Times New Roman" w:hAnsi="Times New Roman" w:cs="Times New Roman"/>
                <w:noProof/>
                <w:color w:val="006100"/>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8F722" w14:textId="77777777" w:rsidR="00A90F39" w:rsidRDefault="00685C56">
            <w:pPr>
              <w:pStyle w:val="P68B1DB1-Normal37"/>
              <w:spacing w:after="0"/>
              <w:rPr>
                <w:rFonts w:eastAsia="Times New Roman" w:cs="Times New Roman"/>
                <w:noProof/>
              </w:rPr>
            </w:pPr>
            <w:r>
              <w:rPr>
                <w:noProof/>
              </w:rPr>
              <w:t>Camere de luat vederi</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DB91A" w14:textId="77777777" w:rsidR="00A90F39" w:rsidRDefault="00685C56">
            <w:pPr>
              <w:pStyle w:val="P68B1DB1-Normal37"/>
              <w:spacing w:after="0"/>
              <w:rPr>
                <w:rFonts w:eastAsia="Times New Roman" w:cs="Times New Roman"/>
                <w:noProof/>
              </w:rPr>
            </w:pPr>
            <w:r>
              <w:rPr>
                <w:noProof/>
              </w:rPr>
              <w:t>0</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930DE9" w14:textId="77777777" w:rsidR="00A90F39" w:rsidRDefault="00685C56">
            <w:pPr>
              <w:pStyle w:val="P68B1DB1-Normal37"/>
              <w:spacing w:after="0"/>
              <w:rPr>
                <w:rFonts w:eastAsia="Times New Roman" w:cs="Times New Roman"/>
                <w:noProof/>
              </w:rPr>
            </w:pPr>
            <w:r>
              <w:rPr>
                <w:noProof/>
              </w:rPr>
              <w:t>159</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979F7" w14:textId="77777777" w:rsidR="00A90F39" w:rsidRDefault="00685C56">
            <w:pPr>
              <w:pStyle w:val="P68B1DB1-Normal37"/>
              <w:spacing w:after="0"/>
              <w:jc w:val="center"/>
              <w:rPr>
                <w:rFonts w:eastAsia="Times New Roman" w:cs="Times New Roman"/>
                <w:noProof/>
              </w:rPr>
            </w:pPr>
            <w:r>
              <w:rPr>
                <w:noProof/>
              </w:rPr>
              <w:t>Î3</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8B5CD" w14:textId="77777777" w:rsidR="00A90F39" w:rsidRDefault="00685C56">
            <w:pPr>
              <w:pStyle w:val="P68B1DB1-Normal37"/>
              <w:spacing w:after="0"/>
              <w:jc w:val="center"/>
              <w:rPr>
                <w:rFonts w:eastAsia="Times New Roman" w:cs="Times New Roman"/>
                <w:noProof/>
              </w:rPr>
            </w:pPr>
            <w:r>
              <w:rPr>
                <w:noProof/>
              </w:rPr>
              <w:t>2023</w:t>
            </w:r>
          </w:p>
        </w:tc>
        <w:tc>
          <w:tcPr>
            <w:tcW w:w="35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32E5F" w14:textId="77777777" w:rsidR="00A90F39" w:rsidRDefault="00685C56">
            <w:pPr>
              <w:pStyle w:val="P68B1DB1-Normal37"/>
              <w:spacing w:after="0"/>
              <w:rPr>
                <w:rFonts w:cs="Times New Roman"/>
                <w:noProof/>
              </w:rPr>
            </w:pPr>
            <w:r>
              <w:rPr>
                <w:noProof/>
              </w:rPr>
              <w:t>159 camere ANPR sunt instalate și în funcțiune (I-3.15b).</w:t>
            </w:r>
          </w:p>
          <w:p w14:paraId="0D16D57F" w14:textId="77777777" w:rsidR="00A90F39" w:rsidRDefault="00685C56">
            <w:pPr>
              <w:pStyle w:val="P68B1DB1-Normal37"/>
              <w:spacing w:after="0"/>
              <w:rPr>
                <w:rFonts w:eastAsia="Times New Roman" w:cs="Times New Roman"/>
                <w:noProof/>
              </w:rPr>
            </w:pPr>
            <w:r>
              <w:rPr>
                <w:noProof/>
              </w:rPr>
              <w:t xml:space="preserve">În plus, aplicația FLOYA este operațională (I-3.15a). </w:t>
            </w:r>
          </w:p>
        </w:tc>
      </w:tr>
      <w:tr w:rsidR="00A90F39" w14:paraId="46BB2066" w14:textId="77777777">
        <w:trPr>
          <w:gridAfter w:val="1"/>
          <w:wAfter w:w="33" w:type="dxa"/>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4DE833" w14:textId="77777777" w:rsidR="00A90F39" w:rsidRDefault="00685C56">
            <w:pPr>
              <w:pStyle w:val="P68B1DB1-Normal37"/>
              <w:spacing w:after="0"/>
              <w:jc w:val="center"/>
              <w:rPr>
                <w:noProof/>
              </w:rPr>
            </w:pPr>
            <w:r>
              <w:rPr>
                <w:noProof/>
              </w:rPr>
              <w:t>113</w:t>
            </w:r>
          </w:p>
        </w:tc>
        <w:tc>
          <w:tcPr>
            <w:tcW w:w="14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1C219" w14:textId="77777777" w:rsidR="00A90F39" w:rsidRDefault="00685C56">
            <w:pPr>
              <w:pStyle w:val="P68B1DB1-Normal37"/>
              <w:spacing w:after="0"/>
              <w:rPr>
                <w:noProof/>
              </w:rPr>
            </w:pPr>
            <w:r>
              <w:rPr>
                <w:noProof/>
              </w:rPr>
              <w:t>Granturi pentru transferul modal (I3.14)</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FFD31" w14:textId="77777777" w:rsidR="00A90F39" w:rsidRDefault="00685C56">
            <w:pPr>
              <w:pStyle w:val="P68B1DB1-Normal37"/>
              <w:spacing w:after="0"/>
              <w:rPr>
                <w:noProof/>
              </w:rPr>
            </w:pPr>
            <w:r>
              <w:rPr>
                <w:noProof/>
              </w:rPr>
              <w:t>T</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11EE8" w14:textId="77777777" w:rsidR="00A90F39" w:rsidRDefault="00685C56">
            <w:pPr>
              <w:pStyle w:val="P68B1DB1-Normal37"/>
              <w:spacing w:after="0"/>
              <w:rPr>
                <w:noProof/>
              </w:rPr>
            </w:pPr>
            <w:r>
              <w:rPr>
                <w:noProof/>
              </w:rPr>
              <w:t>4 676 de noi granturi acordate pentru transferul modal</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BAFE2" w14:textId="77777777" w:rsidR="00A90F39" w:rsidRDefault="00A90F39">
            <w:pPr>
              <w:spacing w:after="0"/>
              <w:rPr>
                <w:rFonts w:ascii="Times New Roman" w:eastAsia="Times New Roman" w:hAnsi="Times New Roman" w:cs="Times New Roman"/>
                <w:noProof/>
                <w:color w:val="006100"/>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571F7B" w14:textId="77777777" w:rsidR="00A90F39" w:rsidRDefault="00685C56">
            <w:pPr>
              <w:pStyle w:val="P68B1DB1-Normal37"/>
              <w:spacing w:after="0"/>
              <w:rPr>
                <w:noProof/>
              </w:rPr>
            </w:pPr>
            <w:r>
              <w:rPr>
                <w:noProof/>
              </w:rPr>
              <w:t>Număr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F9C3B" w14:textId="77777777" w:rsidR="00A90F39" w:rsidRDefault="00685C56">
            <w:pPr>
              <w:pStyle w:val="P68B1DB1-Normal37"/>
              <w:spacing w:after="0"/>
              <w:rPr>
                <w:noProof/>
              </w:rPr>
            </w:pPr>
            <w:r>
              <w:rPr>
                <w:noProof/>
              </w:rPr>
              <w:t>0</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F96883" w14:textId="77777777" w:rsidR="00A90F39" w:rsidRDefault="00685C56">
            <w:pPr>
              <w:pStyle w:val="P68B1DB1-Normal37"/>
              <w:spacing w:after="0"/>
              <w:rPr>
                <w:noProof/>
              </w:rPr>
            </w:pPr>
            <w:r>
              <w:rPr>
                <w:noProof/>
              </w:rPr>
              <w:t>4 676</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B44C7" w14:textId="77777777" w:rsidR="00A90F39" w:rsidRDefault="00685C56">
            <w:pPr>
              <w:pStyle w:val="P68B1DB1-Normal37"/>
              <w:spacing w:after="0"/>
              <w:jc w:val="center"/>
              <w:rPr>
                <w:noProof/>
              </w:rPr>
            </w:pPr>
            <w:r>
              <w:rPr>
                <w:noProof/>
              </w:rPr>
              <w:t>Î4</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A624E" w14:textId="77777777" w:rsidR="00A90F39" w:rsidRDefault="00685C56">
            <w:pPr>
              <w:pStyle w:val="P68B1DB1-Normal37"/>
              <w:spacing w:after="0"/>
              <w:jc w:val="center"/>
              <w:rPr>
                <w:noProof/>
              </w:rPr>
            </w:pPr>
            <w:r>
              <w:rPr>
                <w:noProof/>
              </w:rPr>
              <w:t>2024</w:t>
            </w:r>
          </w:p>
        </w:tc>
        <w:tc>
          <w:tcPr>
            <w:tcW w:w="35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9A2646" w14:textId="77777777" w:rsidR="00A90F39" w:rsidRDefault="00685C56">
            <w:pPr>
              <w:pStyle w:val="P68B1DB1-Normal37"/>
              <w:spacing w:after="0"/>
              <w:rPr>
                <w:noProof/>
              </w:rPr>
            </w:pPr>
            <w:r>
              <w:rPr>
                <w:noProof/>
              </w:rPr>
              <w:t>Au fost acordate 4 676 noi granturi pentru transferul modal.</w:t>
            </w:r>
          </w:p>
        </w:tc>
      </w:tr>
    </w:tbl>
    <w:p w14:paraId="13D6C226" w14:textId="77777777" w:rsidR="00A90F39" w:rsidRDefault="00A90F39">
      <w:pPr>
        <w:ind w:left="709"/>
        <w:rPr>
          <w:rFonts w:ascii="Times New Roman" w:eastAsia="Calibri" w:hAnsi="Times New Roman" w:cs="Times New Roman"/>
          <w:noProof/>
        </w:rPr>
        <w:sectPr w:rsidR="00A90F39" w:rsidSect="00E71057">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30E2DE28" w14:textId="77777777" w:rsidR="00A90F39" w:rsidRDefault="00685C56">
      <w:pPr>
        <w:pStyle w:val="P68B1DB1-Normal3"/>
        <w:keepNext/>
        <w:tabs>
          <w:tab w:val="left" w:pos="850"/>
        </w:tabs>
        <w:spacing w:before="120" w:after="120" w:line="240" w:lineRule="auto"/>
        <w:jc w:val="both"/>
        <w:outlineLvl w:val="0"/>
        <w:rPr>
          <w:noProof/>
        </w:rPr>
      </w:pPr>
      <w:r>
        <w:rPr>
          <w:noProof/>
        </w:rPr>
        <w:t>I. COMPONENTA 3.3: Ecologizarea transportului rutier</w:t>
      </w:r>
    </w:p>
    <w:p w14:paraId="0A7180C6" w14:textId="77777777" w:rsidR="00A90F39" w:rsidRDefault="00685C56">
      <w:pPr>
        <w:pStyle w:val="P68B1DB1-Normal24"/>
        <w:spacing w:before="120" w:after="120" w:line="240" w:lineRule="auto"/>
        <w:jc w:val="both"/>
        <w:rPr>
          <w:rFonts w:cs="Times New Roman"/>
          <w:noProof/>
          <w:szCs w:val="24"/>
        </w:rPr>
      </w:pPr>
      <w:r>
        <w:rPr>
          <w:noProof/>
        </w:rPr>
        <w:t>Măsurile propuse în cadrul acestei componente a planului belgian de redresare și reziliență vizează sprijinirea transportului rutier cu emisii scăzute.</w:t>
      </w:r>
    </w:p>
    <w:p w14:paraId="3F65D00C" w14:textId="77777777" w:rsidR="00A90F39" w:rsidRDefault="00685C56">
      <w:pPr>
        <w:pStyle w:val="P68B1DB1-Normal24"/>
        <w:spacing w:before="120" w:after="120" w:line="240" w:lineRule="auto"/>
        <w:jc w:val="both"/>
        <w:rPr>
          <w:rFonts w:eastAsia="Times New Roman" w:cs="Times New Roman"/>
          <w:noProof/>
          <w:szCs w:val="24"/>
        </w:rPr>
      </w:pPr>
      <w:r>
        <w:rPr>
          <w:noProof/>
        </w:rPr>
        <w:t>Componenta contribuie la abordarea recomandării specifice fiecărei țări 2019.3 de a concentra politica economică legată de investiții asupra transportului durabil, inclusiv asupra modernizării infrastructurii feroviare, a tranziției către o economie cu emisii scăzute de dioxid de carbon și a tranziției energetice [...]. Abordarea provocărilor tot mai mari în materie de mobilitate, prin consolidarea stimulentelor și eliminarea barierelor din calea creșterii ofertei și a cererii de transport colectiv și cu emisii scăzute, precum și a recomandării specifice fiecărei țări 2020.3 de a concentra investițiile asupra tranziției verzi și digitale, în special asupra infrastructurii pentru un transport durabil.</w:t>
      </w:r>
    </w:p>
    <w:p w14:paraId="3FEB24F7"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AF5F1F2" w14:textId="77777777" w:rsidR="00A90F39" w:rsidRDefault="00685C56">
      <w:pPr>
        <w:jc w:val="both"/>
        <w:rPr>
          <w:rFonts w:ascii="Times New Roman" w:eastAsia="Calibri" w:hAnsi="Times New Roman" w:cs="Times New Roman"/>
          <w:b/>
          <w:bCs/>
          <w:noProof/>
          <w:u w:val="single"/>
        </w:rPr>
      </w:pPr>
      <w:r>
        <w:rPr>
          <w:rFonts w:ascii="Times New Roman" w:eastAsia="Calibri" w:hAnsi="Times New Roman" w:cs="Arial"/>
          <w:b/>
          <w:noProof/>
          <w:u w:val="single"/>
        </w:rPr>
        <w:t xml:space="preserve">I.1. </w:t>
      </w:r>
      <w:r>
        <w:rPr>
          <w:rFonts w:ascii="Calibri" w:eastAsia="Calibri" w:hAnsi="Calibri" w:cs="Arial"/>
          <w:noProof/>
        </w:rPr>
        <w:t xml:space="preserve"> </w:t>
      </w:r>
      <w:r>
        <w:rPr>
          <w:rFonts w:ascii="Times New Roman" w:eastAsia="Calibri" w:hAnsi="Times New Roman" w:cs="Arial"/>
          <w:b/>
          <w:noProof/>
          <w:u w:val="single"/>
        </w:rPr>
        <w:t>Descrierea reformelor și a investițiilor pentru sprijinul financiar nerambursabil</w:t>
      </w:r>
    </w:p>
    <w:p w14:paraId="084F9F11" w14:textId="77777777" w:rsidR="00A90F39" w:rsidRDefault="00685C56">
      <w:pPr>
        <w:pStyle w:val="P68B1DB1-Normal25"/>
        <w:spacing w:before="120" w:after="120" w:line="240" w:lineRule="auto"/>
        <w:jc w:val="both"/>
        <w:rPr>
          <w:noProof/>
        </w:rPr>
      </w:pPr>
      <w:r>
        <w:rPr>
          <w:noProof/>
        </w:rPr>
        <w:t>Investiția I-3F: „Stații de încărcare”</w:t>
      </w:r>
    </w:p>
    <w:p w14:paraId="719613F5" w14:textId="77777777" w:rsidR="00A90F39" w:rsidRDefault="00685C56">
      <w:pPr>
        <w:pStyle w:val="P68B1DB1-Normal7"/>
        <w:spacing w:before="120" w:after="120" w:line="240" w:lineRule="auto"/>
        <w:jc w:val="both"/>
        <w:rPr>
          <w:noProof/>
          <w:color w:val="000000"/>
        </w:rPr>
      </w:pPr>
      <w:r>
        <w:rPr>
          <w:noProof/>
        </w:rPr>
        <w:t>Obiectivele investiției sunt instalarea de stații de încărcare cu energie electrică. Această măsură este compusă din următoarele trei submăsuri:</w:t>
      </w:r>
    </w:p>
    <w:p w14:paraId="25889478" w14:textId="77777777" w:rsidR="00A90F39" w:rsidRDefault="00685C56">
      <w:pPr>
        <w:pStyle w:val="P68B1DB1-Normal4"/>
        <w:numPr>
          <w:ilvl w:val="0"/>
          <w:numId w:val="47"/>
        </w:numPr>
        <w:spacing w:before="120" w:after="120" w:line="240" w:lineRule="auto"/>
        <w:contextualSpacing/>
        <w:jc w:val="both"/>
        <w:rPr>
          <w:noProof/>
        </w:rPr>
      </w:pPr>
      <w:r>
        <w:rPr>
          <w:noProof/>
        </w:rPr>
        <w:t>Se preconizează că reforma R3.04: „Stații de încărcare – WAL” a Regiunii Valone</w:t>
      </w:r>
    </w:p>
    <w:p w14:paraId="03B479D1" w14:textId="77777777" w:rsidR="00A90F39" w:rsidRDefault="00685C56">
      <w:pPr>
        <w:pStyle w:val="P68B1DB1-Normal4"/>
        <w:numPr>
          <w:ilvl w:val="0"/>
          <w:numId w:val="47"/>
        </w:numPr>
        <w:spacing w:before="120" w:after="120" w:line="240" w:lineRule="auto"/>
        <w:contextualSpacing/>
        <w:jc w:val="both"/>
        <w:rPr>
          <w:noProof/>
        </w:rPr>
      </w:pPr>
      <w:r>
        <w:rPr>
          <w:noProof/>
        </w:rPr>
        <w:t>Se preconizează că reforma R3.05: „Stații de încărcare – RBC” a Regiunii Bruxelles-Capitală</w:t>
      </w:r>
    </w:p>
    <w:p w14:paraId="3DB1FF92" w14:textId="77777777" w:rsidR="00A90F39" w:rsidRDefault="00685C56">
      <w:pPr>
        <w:pStyle w:val="P68B1DB1-Normal4"/>
        <w:numPr>
          <w:ilvl w:val="0"/>
          <w:numId w:val="47"/>
        </w:numPr>
        <w:spacing w:before="120" w:after="120" w:line="240" w:lineRule="auto"/>
        <w:contextualSpacing/>
        <w:jc w:val="both"/>
        <w:rPr>
          <w:noProof/>
        </w:rPr>
      </w:pPr>
      <w:r>
        <w:rPr>
          <w:noProof/>
        </w:rPr>
        <w:t>Investiția I3.19: „Stații de încărcare – VLA” a Regiunii Flamande</w:t>
      </w:r>
    </w:p>
    <w:p w14:paraId="70A66A2A" w14:textId="77777777" w:rsidR="00A90F39" w:rsidRDefault="00A90F39">
      <w:pPr>
        <w:spacing w:before="120" w:after="120" w:line="240" w:lineRule="auto"/>
        <w:jc w:val="both"/>
        <w:rPr>
          <w:rFonts w:ascii="Times New Roman" w:eastAsia="Calibri" w:hAnsi="Times New Roman" w:cs="Times New Roman"/>
          <w:noProof/>
          <w:color w:val="000000"/>
          <w:sz w:val="24"/>
        </w:rPr>
      </w:pPr>
    </w:p>
    <w:p w14:paraId="3B43BD34" w14:textId="77777777" w:rsidR="00A90F39" w:rsidRDefault="00685C56">
      <w:pPr>
        <w:pStyle w:val="P68B1DB1-Normal6"/>
        <w:spacing w:before="120" w:after="120" w:line="240" w:lineRule="auto"/>
        <w:jc w:val="both"/>
        <w:rPr>
          <w:noProof/>
        </w:rPr>
      </w:pPr>
      <w:r>
        <w:rPr>
          <w:noProof/>
        </w:rPr>
        <w:t>Investiția I-3G: „Ecologizarea parcului de autobuze”</w:t>
      </w:r>
    </w:p>
    <w:p w14:paraId="30BE35C1" w14:textId="77777777" w:rsidR="00A90F39" w:rsidRDefault="00685C56">
      <w:pPr>
        <w:pStyle w:val="P68B1DB1-Normal4"/>
        <w:numPr>
          <w:ilvl w:val="0"/>
          <w:numId w:val="48"/>
        </w:numPr>
        <w:spacing w:before="120" w:after="120" w:line="240" w:lineRule="auto"/>
        <w:contextualSpacing/>
        <w:jc w:val="both"/>
        <w:rPr>
          <w:noProof/>
        </w:rPr>
      </w:pPr>
      <w:r>
        <w:rPr>
          <w:noProof/>
        </w:rPr>
        <w:t>Investiția I3.16: „Ecologizarea parcului de autobuze – VLA” a Regiunii Flamande</w:t>
      </w:r>
    </w:p>
    <w:p w14:paraId="0C20F9FE" w14:textId="77777777" w:rsidR="00A90F39" w:rsidRDefault="00685C56">
      <w:pPr>
        <w:pStyle w:val="P68B1DB1-Normal4"/>
        <w:numPr>
          <w:ilvl w:val="0"/>
          <w:numId w:val="48"/>
        </w:numPr>
        <w:spacing w:before="120" w:after="120" w:line="240" w:lineRule="auto"/>
        <w:contextualSpacing/>
        <w:jc w:val="both"/>
        <w:rPr>
          <w:noProof/>
        </w:rPr>
      </w:pPr>
      <w:r>
        <w:rPr>
          <w:noProof/>
        </w:rPr>
        <w:t>Investiția I3.17: „Ecologizarea parcului de autobuze – RBC” a Regiunii Bruxelles-Capitală</w:t>
      </w:r>
    </w:p>
    <w:p w14:paraId="682346AF" w14:textId="77777777" w:rsidR="00A90F39" w:rsidRDefault="00685C56">
      <w:pPr>
        <w:pStyle w:val="P68B1DB1-Normal4"/>
        <w:numPr>
          <w:ilvl w:val="0"/>
          <w:numId w:val="48"/>
        </w:numPr>
        <w:spacing w:before="120" w:after="120" w:line="240" w:lineRule="auto"/>
        <w:contextualSpacing/>
        <w:jc w:val="both"/>
        <w:rPr>
          <w:noProof/>
        </w:rPr>
      </w:pPr>
      <w:r>
        <w:rPr>
          <w:noProof/>
        </w:rPr>
        <w:t>Investiția I3.20: „Ecologizarea parcului de autobuze – WAL” a Regiunii Valone</w:t>
      </w:r>
    </w:p>
    <w:p w14:paraId="2C5B975E" w14:textId="77777777" w:rsidR="00A90F39" w:rsidRDefault="00A90F39">
      <w:pPr>
        <w:spacing w:before="120" w:after="120" w:line="240" w:lineRule="auto"/>
        <w:jc w:val="both"/>
        <w:rPr>
          <w:rFonts w:ascii="Times New Roman" w:eastAsia="Calibri" w:hAnsi="Times New Roman" w:cs="Times New Roman"/>
          <w:noProof/>
          <w:sz w:val="24"/>
          <w:u w:val="single"/>
        </w:rPr>
      </w:pPr>
    </w:p>
    <w:p w14:paraId="50CACB49" w14:textId="77777777" w:rsidR="00A90F39" w:rsidRDefault="00685C56">
      <w:pPr>
        <w:pStyle w:val="P68B1DB1-Normal25"/>
        <w:spacing w:before="120" w:after="120" w:line="240" w:lineRule="auto"/>
        <w:jc w:val="both"/>
        <w:rPr>
          <w:noProof/>
        </w:rPr>
      </w:pPr>
      <w:r>
        <w:rPr>
          <w:noProof/>
        </w:rPr>
        <w:t>Se preconizează că reforma R3.03: „Autoturisme de serviciu cu emisii zero – FED” a statului federal</w:t>
      </w:r>
    </w:p>
    <w:p w14:paraId="0EE59D11" w14:textId="77777777" w:rsidR="00A90F39" w:rsidRDefault="00685C56">
      <w:pPr>
        <w:pStyle w:val="P68B1DB1-Normal47"/>
        <w:spacing w:before="120" w:after="120" w:line="240" w:lineRule="auto"/>
        <w:jc w:val="both"/>
        <w:rPr>
          <w:noProof/>
          <w:sz w:val="24"/>
          <w:szCs w:val="24"/>
        </w:rPr>
      </w:pPr>
      <w:r>
        <w:rPr>
          <w:noProof/>
          <w:sz w:val="24"/>
          <w:szCs w:val="24"/>
        </w:rPr>
        <w:t>Această reformă constă în eliminarea treptată a sistemului existent de impozitare a autoturismelor de serviciu pentru autoturismele convenționale și limitarea acestuia, începând din 2026, la autoturismele electrice. Sistemul reformat de impozitare a autovehiculelor de serviciu prevede: (1) nedeductibilitatea autoturismelor convenționale de serviciu achiziționate începând cu 2026 (2) o reducere progresivă a ratei deductibilității fiscale a autoturismelor convenționale de serviciu, achiziționate între 1 iulie și 31 decembrie 2025, pentru a ajunge la 0 % până în 2028, (3) o reducere progresivă a ratei deductibilității fiscale a autoturismelor de serviciu cu emisii zero pentru a ajunge la cel mult 67,5 % până în 2031 și (4) o deductibilitate fiscală a benzinei și motorinei pentru autoturismele hibride de serviciu, achiziționate între 2023 și 2025, redusă la 50 % până în ianuarie 2023. În plus, (5) pentru autoturismele convenționale achiziționate începând cu 1 iulie 2023, contribuția la emisiile de CO</w:t>
      </w:r>
      <w:r>
        <w:rPr>
          <w:noProof/>
          <w:vertAlign w:val="subscript"/>
        </w:rPr>
        <w:t xml:space="preserve"> 2</w:t>
      </w:r>
      <w:r>
        <w:rPr>
          <w:noProof/>
          <w:sz w:val="24"/>
          <w:szCs w:val="24"/>
        </w:rPr>
        <w:t>va crește cu o rată de 2.25 începând cu 1 iulie 2023 și va crește progresiv în 2025, 2026, până la un factor de 5.50 în 2027. (6) pentru autoturismele de serviciu cu emisii zero achiziționate începând cu 1 iulie 2023, contribuția minimă de solidaritate crește, începând cu anul 2025, astfel încât, pe termen lung, pentru autoturismul de serviciu mediu, se datorează același cuantum al contribuțiilor la asigurările sociale ca la momentul adoptării planului. Reforma, inclusiv perioadele de tranziție și etapele de punere în aplicare menționate mai sus, se adoptă până la 30 septembrie 2021 și intră în vigoare la 1 ianuarie 2023.</w:t>
      </w:r>
    </w:p>
    <w:p w14:paraId="19C75E15"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Se preconizează că reforma R3.04: </w:t>
      </w:r>
      <w:r>
        <w:rPr>
          <w:rFonts w:ascii="Times New Roman" w:eastAsia="Calibri" w:hAnsi="Times New Roman" w:cs="Times New Roman" w:hint="eastAsia"/>
          <w:noProof/>
        </w:rPr>
        <w:t>„</w:t>
      </w:r>
      <w:r>
        <w:rPr>
          <w:rFonts w:ascii="Times New Roman" w:eastAsia="Calibri" w:hAnsi="Times New Roman" w:cs="Times New Roman"/>
          <w:noProof/>
        </w:rPr>
        <w:t>Stații de încărcare – WAL</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w:t>
      </w:r>
    </w:p>
    <w:p w14:paraId="10711B5B" w14:textId="77777777" w:rsidR="00A90F39" w:rsidRDefault="00685C56">
      <w:pPr>
        <w:pStyle w:val="P68B1DB1-Normal5"/>
        <w:spacing w:before="120" w:after="120" w:line="240" w:lineRule="auto"/>
        <w:jc w:val="both"/>
        <w:rPr>
          <w:rFonts w:cs="Times New Roman"/>
          <w:noProof/>
        </w:rPr>
      </w:pPr>
      <w:r>
        <w:rPr>
          <w:noProof/>
        </w:rPr>
        <w:t xml:space="preserve">Scopul acestei reforme este de a spori disponibilitatea stațiilor de încărcare a vehiculelor electrice. Această reformă constă în adoptarea unui cadru legislativ și în atribuirea concesiunilor pentru infrastructura de încărcare în Regiunea Valonă. </w:t>
      </w:r>
    </w:p>
    <w:p w14:paraId="5E332FB9" w14:textId="77777777" w:rsidR="00A90F39" w:rsidRDefault="00685C56">
      <w:pPr>
        <w:pStyle w:val="P68B1DB1-Normal25"/>
        <w:spacing w:before="120" w:after="120" w:line="240" w:lineRule="auto"/>
        <w:jc w:val="both"/>
        <w:rPr>
          <w:noProof/>
        </w:rPr>
      </w:pPr>
      <w:r>
        <w:rPr>
          <w:noProof/>
        </w:rPr>
        <w:t>Se preconizează că reforma R3.05: „Stații de încărcare – RBC” a Regiunii Bruxelles-Capitală</w:t>
      </w:r>
    </w:p>
    <w:p w14:paraId="6CBAB8DA" w14:textId="77777777" w:rsidR="00A90F39" w:rsidRDefault="00685C56">
      <w:pPr>
        <w:pStyle w:val="P68B1DB1-Normal4"/>
        <w:spacing w:before="120" w:after="120" w:line="240" w:lineRule="auto"/>
        <w:jc w:val="both"/>
        <w:rPr>
          <w:noProof/>
        </w:rPr>
      </w:pPr>
      <w:r>
        <w:rPr>
          <w:noProof/>
        </w:rPr>
        <w:t>Această măsură constă în adoptarea unui cadru legislativ și în atribuirea de concesiuni pentru infrastructura de încărcare în Regiunea Bruxelles-Capitală până la 31</w:t>
      </w:r>
      <w:r>
        <w:rPr>
          <w:noProof/>
          <w:szCs w:val="24"/>
        </w:rPr>
        <w:t xml:space="preserve"> </w:t>
      </w:r>
      <w:r>
        <w:rPr>
          <w:noProof/>
        </w:rPr>
        <w:t>decembrie</w:t>
      </w:r>
      <w:r>
        <w:rPr>
          <w:noProof/>
          <w:szCs w:val="24"/>
        </w:rPr>
        <w:t xml:space="preserve"> </w:t>
      </w:r>
      <w:r>
        <w:rPr>
          <w:noProof/>
        </w:rPr>
        <w:t>2023 și în conectarea a 180 de noi stații publice de încărcare la rețeaua electrică. Acest plan trebuie să fie în conformitate cu Directiva 2014/94/UE privind infrastructura pentru combustibili alternativi. Decretul care precizează standardele de securitate care trebuie respectate pentru instalarea punctelor de încărcare în afara străzii în Regiunea Bruxelles-Capitală se adoptă până cel târziu la 1</w:t>
      </w:r>
      <w:r>
        <w:rPr>
          <w:noProof/>
          <w:szCs w:val="24"/>
        </w:rPr>
        <w:t xml:space="preserve"> </w:t>
      </w:r>
      <w:r>
        <w:rPr>
          <w:noProof/>
        </w:rPr>
        <w:t>martie</w:t>
      </w:r>
      <w:r>
        <w:rPr>
          <w:noProof/>
          <w:szCs w:val="24"/>
        </w:rPr>
        <w:t xml:space="preserve"> </w:t>
      </w:r>
      <w:r>
        <w:rPr>
          <w:noProof/>
        </w:rPr>
        <w:t>2022 și intră în vigoare până la 31</w:t>
      </w:r>
      <w:r>
        <w:rPr>
          <w:noProof/>
          <w:szCs w:val="24"/>
        </w:rPr>
        <w:t xml:space="preserve"> </w:t>
      </w:r>
      <w:r>
        <w:rPr>
          <w:noProof/>
        </w:rPr>
        <w:t>iulie</w:t>
      </w:r>
      <w:r>
        <w:rPr>
          <w:noProof/>
          <w:szCs w:val="24"/>
        </w:rPr>
        <w:t xml:space="preserve"> </w:t>
      </w:r>
      <w:r>
        <w:rPr>
          <w:noProof/>
        </w:rPr>
        <w:t>2022. Punerea în aplicare a măsurii în ansamblu se finalizează până la 30</w:t>
      </w:r>
      <w:r>
        <w:rPr>
          <w:noProof/>
          <w:szCs w:val="24"/>
        </w:rPr>
        <w:t xml:space="preserve"> </w:t>
      </w:r>
      <w:r>
        <w:rPr>
          <w:noProof/>
        </w:rPr>
        <w:t>iunie</w:t>
      </w:r>
      <w:r>
        <w:rPr>
          <w:noProof/>
          <w:szCs w:val="24"/>
        </w:rPr>
        <w:t xml:space="preserve"> </w:t>
      </w:r>
      <w:r>
        <w:rPr>
          <w:noProof/>
        </w:rPr>
        <w:t xml:space="preserve">2026. </w:t>
      </w:r>
    </w:p>
    <w:p w14:paraId="52526B92" w14:textId="77777777" w:rsidR="00A90F39" w:rsidRDefault="00685C56">
      <w:pPr>
        <w:pStyle w:val="P68B1DB1-Normal25"/>
        <w:spacing w:before="120" w:after="120" w:line="240" w:lineRule="auto"/>
        <w:jc w:val="both"/>
        <w:rPr>
          <w:noProof/>
        </w:rPr>
      </w:pPr>
      <w:r>
        <w:rPr>
          <w:noProof/>
        </w:rPr>
        <w:t>Se preconizează că reforma R3.06: „Stimularea transportului cu emisii zero – VLA” a Regiunii Flamande</w:t>
      </w:r>
    </w:p>
    <w:p w14:paraId="3EF59AED" w14:textId="77777777" w:rsidR="00A90F39" w:rsidRDefault="00685C56">
      <w:pPr>
        <w:pStyle w:val="P68B1DB1-Normal48"/>
        <w:spacing w:before="120" w:after="120" w:line="240" w:lineRule="auto"/>
        <w:jc w:val="both"/>
        <w:rPr>
          <w:rFonts w:cs="Times New Roman"/>
          <w:noProof/>
        </w:rPr>
      </w:pPr>
      <w:r>
        <w:rPr>
          <w:noProof/>
        </w:rPr>
        <w:t>Această măsură constă în adoptarea unui cadru legislativ pentru a stimula instalarea de puncte publice de încărcare prin concesiuni și puncte semipublice prin granturi în Regiunea Flamandă. Cadrul legislativ permite cartografierea viitoarelor puncte de încărcare, lansarea licitațiilor de concesiune pentru punctele de încărcare publice, stimularea instalării de puncte de încărcare semipublice pe proprietățile private, reducerea sarcinii administrative pentru a scurta timpul de pregătire pentru instalarea punctelor de încărcare și stimularea încărcării inteligente cu energie electrică pentru a echilibra oferta și cererea de energie electrică. Cadrul legislativ intră în vigoare până la 1 ianuarie 2022.</w:t>
      </w:r>
    </w:p>
    <w:p w14:paraId="6F455C99" w14:textId="77777777" w:rsidR="00A90F39" w:rsidRDefault="00685C56">
      <w:pPr>
        <w:pStyle w:val="P68B1DB1-Normal25"/>
        <w:spacing w:before="120" w:after="120" w:line="240" w:lineRule="auto"/>
        <w:jc w:val="both"/>
        <w:rPr>
          <w:noProof/>
        </w:rPr>
      </w:pPr>
      <w:r>
        <w:rPr>
          <w:noProof/>
        </w:rPr>
        <w:t xml:space="preserve">Se preconizează că reforma R3.07: Îmbunătățirea cadrului flamand de monitorizare a emisiilor vehiculelor </w:t>
      </w:r>
    </w:p>
    <w:p w14:paraId="52FE4601" w14:textId="77777777" w:rsidR="00A90F39" w:rsidRDefault="00685C56">
      <w:pPr>
        <w:pStyle w:val="P68B1DB1-Normal48"/>
        <w:spacing w:after="0"/>
        <w:jc w:val="both"/>
        <w:rPr>
          <w:rFonts w:cs="Arial"/>
          <w:noProof/>
        </w:rPr>
      </w:pPr>
      <w:r>
        <w:rPr>
          <w:noProof/>
        </w:rPr>
        <w:t>Această reformă urmărește să consolideze cadrul flamand de monitorizare a emisiilor vehiculelor. Aceasta constă în adoptarea unor cadre juridice și în crearea unei baze de date care să includă date provenite de la numărătoarele de particule de emisie. Reforma intră în vigoare până la 31 august 2026.</w:t>
      </w:r>
    </w:p>
    <w:p w14:paraId="7FD067E8" w14:textId="77777777" w:rsidR="00A90F39" w:rsidRDefault="00685C56">
      <w:pPr>
        <w:pStyle w:val="P68B1DB1-Normal28"/>
        <w:spacing w:before="120" w:after="120" w:line="240" w:lineRule="auto"/>
        <w:jc w:val="both"/>
        <w:rPr>
          <w:noProof/>
        </w:rPr>
      </w:pPr>
      <w:r>
        <w:rPr>
          <w:noProof/>
        </w:rPr>
        <w:t>Se preconizează că reforma R3.08: Reforma taxei pe circulația vehiculelor din Regiunea Valonă</w:t>
      </w:r>
    </w:p>
    <w:p w14:paraId="792F1D6C" w14:textId="77777777" w:rsidR="00A90F39" w:rsidRDefault="00685C56">
      <w:pPr>
        <w:pStyle w:val="P68B1DB1-Normal12"/>
        <w:spacing w:before="120" w:after="120" w:line="240" w:lineRule="auto"/>
        <w:jc w:val="both"/>
        <w:rPr>
          <w:noProof/>
        </w:rPr>
      </w:pPr>
      <w:r>
        <w:rPr>
          <w:noProof/>
        </w:rPr>
        <w:t>Reforma constă în intrarea în vigoare a unui act juridic de revizuire a reformei guvernului valon privind taxa de circulație a vehiculelor din 2023. Scopul reformei este de a reduce nivelul de impozitare a vehiculelor electrice și de a îmbunătăți coeficientul de sprijin pentru familiile mari și familiile monoparentale la achiziționarea unui vehicul.</w:t>
      </w:r>
    </w:p>
    <w:p w14:paraId="1F88B90A" w14:textId="77777777" w:rsidR="00A90F39" w:rsidRDefault="00685C56">
      <w:pPr>
        <w:pStyle w:val="P68B1DB1-Normal25"/>
        <w:spacing w:before="120" w:after="120" w:line="240" w:lineRule="auto"/>
        <w:jc w:val="both"/>
        <w:rPr>
          <w:noProof/>
        </w:rPr>
      </w:pPr>
      <w:r>
        <w:rPr>
          <w:noProof/>
        </w:rPr>
        <w:t>Investiția I3.16: „Ecologizarea parcului de autobuze – VLA” a Regiunii Flamande</w:t>
      </w:r>
    </w:p>
    <w:p w14:paraId="5B2F7166" w14:textId="77777777" w:rsidR="00A90F39" w:rsidRDefault="00685C56">
      <w:pPr>
        <w:pStyle w:val="P68B1DB1-Normal12"/>
        <w:spacing w:before="120" w:after="120" w:line="240" w:lineRule="auto"/>
        <w:jc w:val="both"/>
        <w:rPr>
          <w:noProof/>
        </w:rPr>
      </w:pPr>
      <w:r>
        <w:rPr>
          <w:noProof/>
        </w:rPr>
        <w:t>Scopul acestei investiții este de a ecologiza parcul de autobuze din Flandra. Această investiție constă în achiziționarea sau modernizarea autobuzelor hibride și electrice, precum și în achiziționarea stațiilor de încărcare a autobuzelor.</w:t>
      </w:r>
      <w:bookmarkStart w:id="10" w:name="_Hlk210979566"/>
    </w:p>
    <w:p w14:paraId="461E3BCF"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I3.17: </w:t>
      </w:r>
      <w:r>
        <w:rPr>
          <w:rFonts w:ascii="Times New Roman" w:eastAsia="Calibri" w:hAnsi="Times New Roman" w:cs="Times New Roman" w:hint="eastAsia"/>
          <w:noProof/>
        </w:rPr>
        <w:t>„</w:t>
      </w:r>
      <w:r>
        <w:rPr>
          <w:rFonts w:ascii="Times New Roman" w:eastAsia="Calibri" w:hAnsi="Times New Roman" w:cs="Times New Roman"/>
          <w:noProof/>
        </w:rPr>
        <w:t>Ecologizarea parcului de autobuze – RCO</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 </w:t>
      </w:r>
    </w:p>
    <w:bookmarkEnd w:id="10"/>
    <w:p w14:paraId="10E9414E" w14:textId="77777777" w:rsidR="00A90F39" w:rsidRDefault="00685C56">
      <w:pPr>
        <w:pStyle w:val="P68B1DB1-Normal5"/>
        <w:spacing w:before="120" w:after="120" w:line="240" w:lineRule="auto"/>
        <w:jc w:val="both"/>
        <w:rPr>
          <w:rFonts w:cs="Times New Roman"/>
          <w:noProof/>
        </w:rPr>
      </w:pPr>
      <w:r>
        <w:rPr>
          <w:noProof/>
        </w:rPr>
        <w:t>Scopul acestei investiții este de a ecologiza parcul de autobuze din Regiunea Bruxelles-Capitală. Această investiție constă în achiziționarea de autobuze electrice.</w:t>
      </w:r>
    </w:p>
    <w:p w14:paraId="5F7AFD4A" w14:textId="77777777" w:rsidR="00A90F39" w:rsidRDefault="00685C56">
      <w:pPr>
        <w:pStyle w:val="P68B1DB1-Normal25"/>
        <w:spacing w:before="120" w:after="120" w:line="240" w:lineRule="auto"/>
        <w:jc w:val="both"/>
        <w:rPr>
          <w:noProof/>
        </w:rPr>
      </w:pPr>
      <w:r>
        <w:rPr>
          <w:noProof/>
        </w:rPr>
        <w:t>Investiția I3.19: „Stații de încărcare – VLA” a Regiunii Flamande</w:t>
      </w:r>
    </w:p>
    <w:p w14:paraId="0C53E351" w14:textId="77777777" w:rsidR="00A90F39" w:rsidRDefault="00685C56">
      <w:pPr>
        <w:pStyle w:val="P68B1DB1-Normal5"/>
        <w:spacing w:before="120" w:after="120" w:line="240" w:lineRule="auto"/>
        <w:jc w:val="both"/>
        <w:rPr>
          <w:noProof/>
        </w:rPr>
      </w:pPr>
      <w:r>
        <w:rPr>
          <w:noProof/>
        </w:rPr>
        <w:t>Scopul acestei investiții este de a instala puncte de încărcare. Această investiție constă în asigurarea accesibilității noilor puncte de încărcare (publice și semipublice) în întreaga regiune flamandă.</w:t>
      </w:r>
    </w:p>
    <w:p w14:paraId="09444F54" w14:textId="77777777" w:rsidR="00A90F39" w:rsidRDefault="00685C56">
      <w:pPr>
        <w:pStyle w:val="P68B1DB1-Normal28"/>
        <w:spacing w:before="120" w:after="120" w:line="240" w:lineRule="auto"/>
        <w:jc w:val="both"/>
        <w:rPr>
          <w:rFonts w:cs="Times New Roman"/>
          <w:noProof/>
        </w:rPr>
      </w:pPr>
      <w:r>
        <w:rPr>
          <w:noProof/>
        </w:rPr>
        <w:t>Investiția I3.20: „Ecologizarea parcului de autobuze – WAL” a Regiunii Valone</w:t>
      </w:r>
    </w:p>
    <w:p w14:paraId="1CA40623" w14:textId="5DB7C364" w:rsidR="00A90F39" w:rsidRDefault="00685C56">
      <w:pPr>
        <w:pStyle w:val="P68B1DB1-Normal5"/>
        <w:spacing w:before="120" w:after="120" w:line="240" w:lineRule="auto"/>
        <w:jc w:val="both"/>
        <w:rPr>
          <w:noProof/>
        </w:rPr>
      </w:pPr>
      <w:r>
        <w:rPr>
          <w:noProof/>
        </w:rPr>
        <w:t>Scopul acestei investiții este de a ecologiza parcul de autobuze din Regiunea Valonă. Această investiție constă în livrarea de autobuze electrice și instalarea de stații de încărcare.</w:t>
      </w:r>
    </w:p>
    <w:p w14:paraId="5B8C1E2B" w14:textId="77777777" w:rsidR="00A90F39" w:rsidRDefault="00685C56">
      <w:pPr>
        <w:pStyle w:val="P68B1DB1-Normal49"/>
        <w:spacing w:before="120" w:after="120" w:line="240" w:lineRule="auto"/>
        <w:jc w:val="both"/>
        <w:rPr>
          <w:rFonts w:cs="Times New Roman"/>
          <w:noProof/>
          <w:szCs w:val="24"/>
        </w:rPr>
      </w:pPr>
      <w:r>
        <w:rPr>
          <w:noProof/>
        </w:rPr>
        <w:t>Investiția I3.21: „Infrastructura de încărcare pentru autobuze” a Regiunii Bruxelles-Capitală</w:t>
      </w:r>
    </w:p>
    <w:p w14:paraId="296E2CF7" w14:textId="4B8C1147" w:rsidR="00A90F39" w:rsidRDefault="00685C56">
      <w:pPr>
        <w:pStyle w:val="P68B1DB1-Normal15"/>
        <w:jc w:val="both"/>
        <w:rPr>
          <w:rFonts w:ascii="Times New Roman" w:eastAsia="Yu Gothic Light" w:hAnsi="Times New Roman" w:cs="Times New Roman"/>
          <w:noProof/>
        </w:rPr>
        <w:sectPr w:rsidR="00A90F39" w:rsidSect="00E71057">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Pr>
          <w:rFonts w:ascii="Times New Roman" w:eastAsia="Calibri" w:hAnsi="Times New Roman" w:cs="Arial"/>
          <w:noProof/>
        </w:rPr>
        <w:t xml:space="preserve">Scopul acestei investiții este de a ecologiza parcul de autobuze din regiunea Bruxelles-Capitală. Această investiție constă </w:t>
      </w:r>
      <w:r>
        <w:rPr>
          <w:rFonts w:ascii="Times New Roman" w:eastAsia="Times New Roman" w:hAnsi="Times New Roman" w:cs="Times New Roman"/>
          <w:noProof/>
          <w:color w:val="000000" w:themeColor="text1"/>
        </w:rPr>
        <w:t>în recepția sau livrarea la fața locului a infrastructurii de încărcare</w:t>
      </w:r>
      <w:r>
        <w:rPr>
          <w:rFonts w:ascii="Times New Roman" w:eastAsia="Calibri" w:hAnsi="Times New Roman" w:cs="Arial"/>
          <w:noProof/>
        </w:rPr>
        <w:t xml:space="preserve"> pentru autobuzele electrice în Regiunea Bruxelles-Capitală.</w:t>
      </w:r>
    </w:p>
    <w:p w14:paraId="02BFD54D" w14:textId="77777777" w:rsidR="00A90F39" w:rsidRDefault="00685C56">
      <w:pPr>
        <w:pStyle w:val="P68B1DB1-Normal4"/>
        <w:spacing w:before="120" w:after="120" w:line="240" w:lineRule="auto"/>
        <w:jc w:val="both"/>
        <w:rPr>
          <w:b/>
          <w:bCs/>
          <w:noProof/>
          <w:u w:val="single"/>
        </w:rPr>
      </w:pPr>
      <w:r>
        <w:rPr>
          <w:b/>
          <w:noProof/>
          <w:u w:val="single"/>
        </w:rPr>
        <w:t xml:space="preserve">I.2. </w:t>
      </w:r>
      <w:r>
        <w:rPr>
          <w:noProof/>
        </w:rPr>
        <w:t xml:space="preserve"> </w:t>
      </w:r>
      <w:r>
        <w:rPr>
          <w:b/>
          <w:noProof/>
          <w:u w:val="single"/>
        </w:rPr>
        <w:t>Jaloane, ținte, indicatori și calendarul de monitorizare și implementare aplicabile sprijinului financiar nerambursabil</w:t>
      </w:r>
    </w:p>
    <w:tbl>
      <w:tblPr>
        <w:tblW w:w="15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276"/>
        <w:gridCol w:w="1701"/>
        <w:gridCol w:w="1417"/>
        <w:gridCol w:w="1388"/>
        <w:gridCol w:w="1022"/>
        <w:gridCol w:w="850"/>
        <w:gridCol w:w="1248"/>
        <w:gridCol w:w="720"/>
        <w:gridCol w:w="3957"/>
      </w:tblGrid>
      <w:tr w:rsidR="00A90F39" w14:paraId="15B2294A" w14:textId="77777777">
        <w:trPr>
          <w:trHeight w:val="927"/>
          <w:tblHeader/>
          <w:jc w:val="center"/>
        </w:trPr>
        <w:tc>
          <w:tcPr>
            <w:tcW w:w="709" w:type="dxa"/>
            <w:vMerge w:val="restart"/>
            <w:shd w:val="clear" w:color="auto" w:fill="BDD7EE"/>
            <w:vAlign w:val="center"/>
            <w:hideMark/>
          </w:tcPr>
          <w:p w14:paraId="1466AF16" w14:textId="77777777" w:rsidR="00A90F39" w:rsidRDefault="00685C56">
            <w:pPr>
              <w:pStyle w:val="P68B1DB1-Normal36"/>
              <w:spacing w:after="0"/>
              <w:jc w:val="center"/>
              <w:rPr>
                <w:rFonts w:eastAsia="Times New Roman" w:cs="Times New Roman"/>
                <w:bCs/>
                <w:noProof/>
              </w:rPr>
            </w:pPr>
            <w:r>
              <w:rPr>
                <w:noProof/>
              </w:rPr>
              <w:t>Număr N.B.:</w:t>
            </w:r>
          </w:p>
        </w:tc>
        <w:tc>
          <w:tcPr>
            <w:tcW w:w="1418" w:type="dxa"/>
            <w:vMerge w:val="restart"/>
            <w:shd w:val="clear" w:color="auto" w:fill="BDD7EE"/>
            <w:vAlign w:val="center"/>
            <w:hideMark/>
          </w:tcPr>
          <w:p w14:paraId="425796BE" w14:textId="77777777" w:rsidR="00A90F39" w:rsidRDefault="00685C56">
            <w:pPr>
              <w:pStyle w:val="P68B1DB1-Normal36"/>
              <w:spacing w:after="0"/>
              <w:jc w:val="center"/>
              <w:rPr>
                <w:rFonts w:eastAsia="Times New Roman" w:cs="Times New Roman"/>
                <w:bCs/>
                <w:noProof/>
              </w:rPr>
            </w:pPr>
            <w:r>
              <w:rPr>
                <w:noProof/>
              </w:rPr>
              <w:t>Măsură conexă (reformă sau investiții)</w:t>
            </w:r>
          </w:p>
        </w:tc>
        <w:tc>
          <w:tcPr>
            <w:tcW w:w="1276" w:type="dxa"/>
            <w:vMerge w:val="restart"/>
            <w:shd w:val="clear" w:color="auto" w:fill="BDD7EE"/>
            <w:vAlign w:val="center"/>
            <w:hideMark/>
          </w:tcPr>
          <w:p w14:paraId="353EC6E6" w14:textId="77777777" w:rsidR="00A90F39" w:rsidRDefault="00685C56">
            <w:pPr>
              <w:pStyle w:val="P68B1DB1-Normal36"/>
              <w:spacing w:after="0"/>
              <w:jc w:val="center"/>
              <w:rPr>
                <w:rFonts w:eastAsia="Times New Roman" w:cs="Times New Roman"/>
                <w:bCs/>
                <w:noProof/>
              </w:rPr>
            </w:pPr>
            <w:r>
              <w:rPr>
                <w:noProof/>
              </w:rPr>
              <w:t>Etapă/Obiectiv</w:t>
            </w:r>
          </w:p>
        </w:tc>
        <w:tc>
          <w:tcPr>
            <w:tcW w:w="1701" w:type="dxa"/>
            <w:vMerge w:val="restart"/>
            <w:shd w:val="clear" w:color="auto" w:fill="BDD7EE"/>
            <w:vAlign w:val="center"/>
            <w:hideMark/>
          </w:tcPr>
          <w:p w14:paraId="44613128" w14:textId="77777777" w:rsidR="00A90F39" w:rsidRDefault="00685C56">
            <w:pPr>
              <w:pStyle w:val="P68B1DB1-Normal36"/>
              <w:spacing w:after="0"/>
              <w:jc w:val="center"/>
              <w:rPr>
                <w:rFonts w:eastAsia="Times New Roman" w:cs="Times New Roman"/>
                <w:bCs/>
                <w:noProof/>
              </w:rPr>
            </w:pPr>
            <w:r>
              <w:rPr>
                <w:noProof/>
              </w:rPr>
              <w:t>Nume</w:t>
            </w:r>
          </w:p>
        </w:tc>
        <w:tc>
          <w:tcPr>
            <w:tcW w:w="1417" w:type="dxa"/>
            <w:vMerge w:val="restart"/>
            <w:shd w:val="clear" w:color="auto" w:fill="BDD7EE"/>
            <w:vAlign w:val="center"/>
            <w:hideMark/>
          </w:tcPr>
          <w:p w14:paraId="5FA7AFEF"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260" w:type="dxa"/>
            <w:gridSpan w:val="3"/>
            <w:shd w:val="clear" w:color="auto" w:fill="BDD7EE"/>
            <w:vAlign w:val="center"/>
            <w:hideMark/>
          </w:tcPr>
          <w:p w14:paraId="3F154CF3"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968" w:type="dxa"/>
            <w:gridSpan w:val="2"/>
            <w:shd w:val="clear" w:color="auto" w:fill="BDD7EE"/>
            <w:vAlign w:val="center"/>
            <w:hideMark/>
          </w:tcPr>
          <w:p w14:paraId="2F35DA0C" w14:textId="77777777" w:rsidR="00A90F39" w:rsidRDefault="00685C56">
            <w:pPr>
              <w:pStyle w:val="P68B1DB1-Normal36"/>
              <w:spacing w:after="0"/>
              <w:jc w:val="center"/>
              <w:rPr>
                <w:rFonts w:eastAsia="Times New Roman" w:cs="Times New Roman"/>
                <w:bCs/>
                <w:noProof/>
              </w:rPr>
            </w:pPr>
            <w:r>
              <w:rPr>
                <w:noProof/>
              </w:rPr>
              <w:t xml:space="preserve">Calendar orientativ pentru finalizare </w:t>
            </w:r>
          </w:p>
        </w:tc>
        <w:tc>
          <w:tcPr>
            <w:tcW w:w="3957" w:type="dxa"/>
            <w:vMerge w:val="restart"/>
            <w:shd w:val="clear" w:color="auto" w:fill="BDD7EE"/>
            <w:vAlign w:val="center"/>
            <w:hideMark/>
          </w:tcPr>
          <w:p w14:paraId="3FFADB0C" w14:textId="77777777" w:rsidR="00A90F39" w:rsidRDefault="00685C56">
            <w:pPr>
              <w:pStyle w:val="P68B1DB1-Normal36"/>
              <w:spacing w:after="0"/>
              <w:jc w:val="center"/>
              <w:rPr>
                <w:rFonts w:eastAsia="Times New Roman" w:cs="Times New Roman"/>
                <w:bCs/>
                <w:noProof/>
              </w:rPr>
            </w:pPr>
            <w:r>
              <w:rPr>
                <w:noProof/>
              </w:rPr>
              <w:t>Descrierea fiecărui jalon și a fiecărei ținte</w:t>
            </w:r>
          </w:p>
        </w:tc>
      </w:tr>
      <w:tr w:rsidR="00A90F39" w14:paraId="06A62D4F" w14:textId="77777777">
        <w:trPr>
          <w:trHeight w:val="1013"/>
          <w:jc w:val="center"/>
        </w:trPr>
        <w:tc>
          <w:tcPr>
            <w:tcW w:w="709" w:type="dxa"/>
            <w:vMerge/>
            <w:vAlign w:val="center"/>
            <w:hideMark/>
          </w:tcPr>
          <w:p w14:paraId="6EE6ABC2" w14:textId="77777777" w:rsidR="00A90F39" w:rsidRDefault="00A90F39">
            <w:pPr>
              <w:spacing w:after="0"/>
              <w:rPr>
                <w:rFonts w:ascii="Times New Roman" w:eastAsia="Times New Roman" w:hAnsi="Times New Roman" w:cs="Times New Roman"/>
                <w:b/>
                <w:bCs/>
                <w:noProof/>
                <w:sz w:val="20"/>
                <w:szCs w:val="20"/>
              </w:rPr>
            </w:pPr>
          </w:p>
        </w:tc>
        <w:tc>
          <w:tcPr>
            <w:tcW w:w="1418" w:type="dxa"/>
            <w:vMerge/>
            <w:vAlign w:val="center"/>
            <w:hideMark/>
          </w:tcPr>
          <w:p w14:paraId="2258344E" w14:textId="77777777" w:rsidR="00A90F39" w:rsidRDefault="00A90F39">
            <w:pPr>
              <w:spacing w:after="0"/>
              <w:rPr>
                <w:rFonts w:ascii="Times New Roman" w:eastAsia="Times New Roman" w:hAnsi="Times New Roman" w:cs="Times New Roman"/>
                <w:b/>
                <w:bCs/>
                <w:noProof/>
                <w:sz w:val="20"/>
                <w:szCs w:val="20"/>
              </w:rPr>
            </w:pPr>
          </w:p>
        </w:tc>
        <w:tc>
          <w:tcPr>
            <w:tcW w:w="1276" w:type="dxa"/>
            <w:vMerge/>
            <w:vAlign w:val="center"/>
            <w:hideMark/>
          </w:tcPr>
          <w:p w14:paraId="2CDB4D82" w14:textId="77777777" w:rsidR="00A90F39" w:rsidRDefault="00A90F39">
            <w:pPr>
              <w:spacing w:after="0"/>
              <w:rPr>
                <w:rFonts w:ascii="Times New Roman" w:eastAsia="Times New Roman" w:hAnsi="Times New Roman" w:cs="Times New Roman"/>
                <w:b/>
                <w:bCs/>
                <w:noProof/>
                <w:sz w:val="20"/>
                <w:szCs w:val="20"/>
              </w:rPr>
            </w:pPr>
          </w:p>
        </w:tc>
        <w:tc>
          <w:tcPr>
            <w:tcW w:w="1701" w:type="dxa"/>
            <w:vMerge/>
            <w:vAlign w:val="center"/>
            <w:hideMark/>
          </w:tcPr>
          <w:p w14:paraId="74393E67" w14:textId="77777777" w:rsidR="00A90F39" w:rsidRDefault="00A90F39">
            <w:pPr>
              <w:spacing w:after="0"/>
              <w:rPr>
                <w:rFonts w:ascii="Times New Roman" w:eastAsia="Times New Roman" w:hAnsi="Times New Roman" w:cs="Times New Roman"/>
                <w:b/>
                <w:bCs/>
                <w:noProof/>
                <w:sz w:val="20"/>
                <w:szCs w:val="20"/>
              </w:rPr>
            </w:pPr>
          </w:p>
        </w:tc>
        <w:tc>
          <w:tcPr>
            <w:tcW w:w="1417" w:type="dxa"/>
            <w:vMerge/>
            <w:vAlign w:val="center"/>
            <w:hideMark/>
          </w:tcPr>
          <w:p w14:paraId="531BEEE0" w14:textId="77777777" w:rsidR="00A90F39" w:rsidRDefault="00A90F39">
            <w:pPr>
              <w:spacing w:after="0"/>
              <w:rPr>
                <w:rFonts w:ascii="Times New Roman" w:eastAsia="Times New Roman" w:hAnsi="Times New Roman" w:cs="Times New Roman"/>
                <w:b/>
                <w:bCs/>
                <w:noProof/>
                <w:sz w:val="20"/>
                <w:szCs w:val="20"/>
              </w:rPr>
            </w:pPr>
          </w:p>
        </w:tc>
        <w:tc>
          <w:tcPr>
            <w:tcW w:w="1388" w:type="dxa"/>
            <w:shd w:val="clear" w:color="auto" w:fill="BDD7EE"/>
            <w:vAlign w:val="center"/>
            <w:hideMark/>
          </w:tcPr>
          <w:p w14:paraId="71A7F225" w14:textId="77777777" w:rsidR="00A90F39" w:rsidRDefault="00685C56">
            <w:pPr>
              <w:pStyle w:val="P68B1DB1-Normal36"/>
              <w:spacing w:after="0"/>
              <w:jc w:val="center"/>
              <w:rPr>
                <w:rFonts w:eastAsia="Times New Roman" w:cs="Times New Roman"/>
                <w:noProof/>
              </w:rPr>
            </w:pPr>
            <w:r>
              <w:rPr>
                <w:noProof/>
              </w:rPr>
              <w:t>Unitatea de măsură</w:t>
            </w:r>
          </w:p>
        </w:tc>
        <w:tc>
          <w:tcPr>
            <w:tcW w:w="1022" w:type="dxa"/>
            <w:shd w:val="clear" w:color="auto" w:fill="BDD7EE"/>
            <w:vAlign w:val="center"/>
            <w:hideMark/>
          </w:tcPr>
          <w:p w14:paraId="53016F6C" w14:textId="77777777" w:rsidR="00A90F39" w:rsidRDefault="00685C56">
            <w:pPr>
              <w:pStyle w:val="P68B1DB1-Normal36"/>
              <w:spacing w:after="0"/>
              <w:jc w:val="center"/>
              <w:rPr>
                <w:rFonts w:eastAsia="Times New Roman" w:cs="Times New Roman"/>
                <w:noProof/>
              </w:rPr>
            </w:pPr>
            <w:r>
              <w:rPr>
                <w:noProof/>
              </w:rPr>
              <w:t>Situația de referință</w:t>
            </w:r>
          </w:p>
        </w:tc>
        <w:tc>
          <w:tcPr>
            <w:tcW w:w="850" w:type="dxa"/>
            <w:shd w:val="clear" w:color="auto" w:fill="BDD7EE"/>
            <w:vAlign w:val="center"/>
            <w:hideMark/>
          </w:tcPr>
          <w:p w14:paraId="791C7758" w14:textId="77777777" w:rsidR="00A90F39" w:rsidRDefault="00685C56">
            <w:pPr>
              <w:pStyle w:val="P68B1DB1-Normal36"/>
              <w:spacing w:after="0"/>
              <w:jc w:val="center"/>
              <w:rPr>
                <w:rFonts w:eastAsia="Times New Roman" w:cs="Times New Roman"/>
                <w:noProof/>
              </w:rPr>
            </w:pPr>
            <w:r>
              <w:rPr>
                <w:noProof/>
              </w:rPr>
              <w:t>Obiectiv</w:t>
            </w:r>
          </w:p>
        </w:tc>
        <w:tc>
          <w:tcPr>
            <w:tcW w:w="1248" w:type="dxa"/>
            <w:shd w:val="clear" w:color="auto" w:fill="BDD7EE"/>
            <w:vAlign w:val="center"/>
            <w:hideMark/>
          </w:tcPr>
          <w:p w14:paraId="541B6780" w14:textId="77777777" w:rsidR="00A90F39" w:rsidRDefault="00685C56">
            <w:pPr>
              <w:pStyle w:val="P68B1DB1-Normal36"/>
              <w:spacing w:after="0"/>
              <w:jc w:val="center"/>
              <w:rPr>
                <w:rFonts w:eastAsia="Times New Roman" w:cs="Times New Roman"/>
                <w:noProof/>
              </w:rPr>
            </w:pPr>
            <w:r>
              <w:rPr>
                <w:noProof/>
              </w:rPr>
              <w:t>Trimestru</w:t>
            </w:r>
          </w:p>
        </w:tc>
        <w:tc>
          <w:tcPr>
            <w:tcW w:w="720" w:type="dxa"/>
            <w:shd w:val="clear" w:color="auto" w:fill="BDD7EE"/>
            <w:vAlign w:val="center"/>
            <w:hideMark/>
          </w:tcPr>
          <w:p w14:paraId="3A5E6F25" w14:textId="77777777" w:rsidR="00A90F39" w:rsidRDefault="00685C56">
            <w:pPr>
              <w:pStyle w:val="P68B1DB1-Normal36"/>
              <w:spacing w:after="0"/>
              <w:jc w:val="center"/>
              <w:rPr>
                <w:rFonts w:eastAsia="Times New Roman" w:cs="Times New Roman"/>
                <w:noProof/>
              </w:rPr>
            </w:pPr>
            <w:r>
              <w:rPr>
                <w:noProof/>
              </w:rPr>
              <w:t>Anul</w:t>
            </w:r>
          </w:p>
        </w:tc>
        <w:tc>
          <w:tcPr>
            <w:tcW w:w="3957" w:type="dxa"/>
            <w:vMerge/>
            <w:vAlign w:val="center"/>
            <w:hideMark/>
          </w:tcPr>
          <w:p w14:paraId="53DAA985" w14:textId="77777777" w:rsidR="00A90F39" w:rsidRDefault="00A90F39">
            <w:pPr>
              <w:spacing w:after="0"/>
              <w:rPr>
                <w:rFonts w:ascii="Times New Roman" w:eastAsia="Times New Roman" w:hAnsi="Times New Roman" w:cs="Times New Roman"/>
                <w:b/>
                <w:bCs/>
                <w:noProof/>
                <w:sz w:val="20"/>
                <w:szCs w:val="20"/>
              </w:rPr>
            </w:pPr>
          </w:p>
        </w:tc>
      </w:tr>
      <w:tr w:rsidR="00A90F39" w14:paraId="230165FB" w14:textId="77777777">
        <w:trPr>
          <w:trHeight w:val="309"/>
          <w:jc w:val="center"/>
        </w:trPr>
        <w:tc>
          <w:tcPr>
            <w:tcW w:w="709" w:type="dxa"/>
            <w:shd w:val="clear" w:color="auto" w:fill="C6EFCE"/>
            <w:noWrap/>
            <w:vAlign w:val="center"/>
            <w:hideMark/>
          </w:tcPr>
          <w:p w14:paraId="3024E8F2" w14:textId="77777777" w:rsidR="00A90F39" w:rsidRDefault="00685C56">
            <w:pPr>
              <w:pStyle w:val="P68B1DB1-Normal27"/>
              <w:spacing w:after="0"/>
              <w:jc w:val="center"/>
              <w:rPr>
                <w:rFonts w:eastAsia="Times New Roman"/>
                <w:noProof/>
              </w:rPr>
            </w:pPr>
            <w:r>
              <w:rPr>
                <w:noProof/>
              </w:rPr>
              <w:t>115</w:t>
            </w:r>
          </w:p>
        </w:tc>
        <w:tc>
          <w:tcPr>
            <w:tcW w:w="1418" w:type="dxa"/>
            <w:shd w:val="clear" w:color="auto" w:fill="C6EFCE"/>
            <w:noWrap/>
            <w:vAlign w:val="center"/>
            <w:hideMark/>
          </w:tcPr>
          <w:p w14:paraId="13095D11" w14:textId="77777777" w:rsidR="00A90F39" w:rsidRDefault="00685C56">
            <w:pPr>
              <w:pStyle w:val="P68B1DB1-Normal27"/>
              <w:spacing w:after="0"/>
              <w:rPr>
                <w:rFonts w:eastAsia="Calibri" w:cs="Arial"/>
                <w:noProof/>
              </w:rPr>
            </w:pPr>
            <w:r>
              <w:rPr>
                <w:noProof/>
              </w:rPr>
              <w:t>Ecologizarea parcului de autobuze – (I-3G)</w:t>
            </w:r>
          </w:p>
        </w:tc>
        <w:tc>
          <w:tcPr>
            <w:tcW w:w="1276" w:type="dxa"/>
            <w:shd w:val="clear" w:color="auto" w:fill="C6EFCE"/>
            <w:noWrap/>
            <w:vAlign w:val="center"/>
            <w:hideMark/>
          </w:tcPr>
          <w:p w14:paraId="6943FDC9" w14:textId="77777777" w:rsidR="00A90F39" w:rsidRDefault="00685C56">
            <w:pPr>
              <w:pStyle w:val="P68B1DB1-Normal27"/>
              <w:spacing w:after="0"/>
              <w:rPr>
                <w:rFonts w:eastAsia="Times New Roman"/>
                <w:noProof/>
              </w:rPr>
            </w:pPr>
            <w:r>
              <w:rPr>
                <w:noProof/>
              </w:rPr>
              <w:t>T</w:t>
            </w:r>
          </w:p>
        </w:tc>
        <w:tc>
          <w:tcPr>
            <w:tcW w:w="1701" w:type="dxa"/>
            <w:shd w:val="clear" w:color="auto" w:fill="C6EFCE"/>
            <w:noWrap/>
            <w:vAlign w:val="center"/>
            <w:hideMark/>
          </w:tcPr>
          <w:p w14:paraId="706BF317" w14:textId="77777777" w:rsidR="00A90F39" w:rsidRDefault="00685C56">
            <w:pPr>
              <w:pStyle w:val="P68B1DB1-Normal27"/>
              <w:spacing w:after="0"/>
              <w:rPr>
                <w:rFonts w:eastAsia="Times New Roman"/>
                <w:noProof/>
              </w:rPr>
            </w:pPr>
            <w:r>
              <w:rPr>
                <w:noProof/>
              </w:rPr>
              <w:t>Autobuze ecologice livrate în Flandra, Bruxelles și Valonia și infrastructuri de încărcare livrate în Flandra</w:t>
            </w:r>
          </w:p>
        </w:tc>
        <w:tc>
          <w:tcPr>
            <w:tcW w:w="1417" w:type="dxa"/>
            <w:shd w:val="clear" w:color="auto" w:fill="C6EFCE"/>
            <w:noWrap/>
            <w:vAlign w:val="center"/>
            <w:hideMark/>
          </w:tcPr>
          <w:p w14:paraId="7859A8D8" w14:textId="77777777" w:rsidR="00A90F39" w:rsidRDefault="00A90F39">
            <w:pPr>
              <w:spacing w:after="0"/>
              <w:rPr>
                <w:rFonts w:ascii="Times New Roman" w:eastAsia="Calibri" w:hAnsi="Times New Roman" w:cs="Times New Roman"/>
                <w:noProof/>
                <w:color w:val="006100"/>
                <w:sz w:val="20"/>
                <w:szCs w:val="20"/>
              </w:rPr>
            </w:pPr>
          </w:p>
        </w:tc>
        <w:tc>
          <w:tcPr>
            <w:tcW w:w="1388" w:type="dxa"/>
            <w:shd w:val="clear" w:color="auto" w:fill="C6EFCE"/>
            <w:noWrap/>
            <w:vAlign w:val="center"/>
            <w:hideMark/>
          </w:tcPr>
          <w:p w14:paraId="22AF7176" w14:textId="77777777" w:rsidR="00A90F39" w:rsidRDefault="00685C56">
            <w:pPr>
              <w:pStyle w:val="P68B1DB1-Normal27"/>
              <w:spacing w:after="0"/>
              <w:rPr>
                <w:rFonts w:eastAsia="Times New Roman"/>
                <w:noProof/>
              </w:rPr>
            </w:pPr>
            <w:r>
              <w:rPr>
                <w:noProof/>
              </w:rPr>
              <w:t>Vehicule și infrastructuri de încărcare</w:t>
            </w:r>
          </w:p>
        </w:tc>
        <w:tc>
          <w:tcPr>
            <w:tcW w:w="1022" w:type="dxa"/>
            <w:shd w:val="clear" w:color="auto" w:fill="C6EFCE"/>
            <w:noWrap/>
            <w:vAlign w:val="center"/>
            <w:hideMark/>
          </w:tcPr>
          <w:p w14:paraId="3FA0939C" w14:textId="77777777" w:rsidR="00A90F39" w:rsidRDefault="00685C56">
            <w:pPr>
              <w:pStyle w:val="P68B1DB1-Normal27"/>
              <w:spacing w:after="0"/>
              <w:jc w:val="right"/>
              <w:rPr>
                <w:rFonts w:eastAsia="Times New Roman"/>
                <w:noProof/>
              </w:rPr>
            </w:pPr>
            <w:r>
              <w:rPr>
                <w:noProof/>
              </w:rPr>
              <w:t>0</w:t>
            </w:r>
          </w:p>
        </w:tc>
        <w:tc>
          <w:tcPr>
            <w:tcW w:w="850" w:type="dxa"/>
            <w:shd w:val="clear" w:color="auto" w:fill="C6EFCE"/>
            <w:noWrap/>
            <w:vAlign w:val="center"/>
            <w:hideMark/>
          </w:tcPr>
          <w:p w14:paraId="0E4B960D" w14:textId="77777777" w:rsidR="00A90F39" w:rsidRDefault="00685C56">
            <w:pPr>
              <w:pStyle w:val="P68B1DB1-Normal27"/>
              <w:spacing w:after="0"/>
              <w:jc w:val="right"/>
              <w:rPr>
                <w:noProof/>
              </w:rPr>
            </w:pPr>
            <w:r>
              <w:rPr>
                <w:noProof/>
              </w:rPr>
              <w:t>538</w:t>
            </w:r>
          </w:p>
        </w:tc>
        <w:tc>
          <w:tcPr>
            <w:tcW w:w="1248" w:type="dxa"/>
            <w:shd w:val="clear" w:color="auto" w:fill="C6EFCE"/>
            <w:noWrap/>
            <w:vAlign w:val="center"/>
            <w:hideMark/>
          </w:tcPr>
          <w:p w14:paraId="04C8240D" w14:textId="77777777" w:rsidR="00A90F39" w:rsidRDefault="00685C56">
            <w:pPr>
              <w:pStyle w:val="P68B1DB1-Normal27"/>
              <w:spacing w:after="0"/>
              <w:jc w:val="center"/>
              <w:rPr>
                <w:rFonts w:eastAsia="Times New Roman"/>
                <w:noProof/>
              </w:rPr>
            </w:pPr>
            <w:r>
              <w:rPr>
                <w:noProof/>
              </w:rPr>
              <w:t>Î4</w:t>
            </w:r>
          </w:p>
        </w:tc>
        <w:tc>
          <w:tcPr>
            <w:tcW w:w="720" w:type="dxa"/>
            <w:shd w:val="clear" w:color="auto" w:fill="C6EFCE"/>
            <w:noWrap/>
            <w:vAlign w:val="center"/>
            <w:hideMark/>
          </w:tcPr>
          <w:p w14:paraId="0D1BCA76" w14:textId="77777777" w:rsidR="00A90F39" w:rsidRDefault="00685C56">
            <w:pPr>
              <w:pStyle w:val="P68B1DB1-Normal27"/>
              <w:spacing w:after="0"/>
              <w:jc w:val="center"/>
              <w:rPr>
                <w:rFonts w:eastAsia="Times New Roman"/>
                <w:noProof/>
              </w:rPr>
            </w:pPr>
            <w:r>
              <w:rPr>
                <w:noProof/>
              </w:rPr>
              <w:t>2025</w:t>
            </w:r>
          </w:p>
        </w:tc>
        <w:tc>
          <w:tcPr>
            <w:tcW w:w="3957" w:type="dxa"/>
            <w:shd w:val="clear" w:color="auto" w:fill="C6EFCE"/>
            <w:noWrap/>
            <w:vAlign w:val="center"/>
            <w:hideMark/>
          </w:tcPr>
          <w:p w14:paraId="7E32CC22" w14:textId="77777777" w:rsidR="00A90F39" w:rsidRDefault="00685C56">
            <w:pPr>
              <w:pStyle w:val="P68B1DB1-Normal27"/>
              <w:spacing w:after="0"/>
              <w:rPr>
                <w:noProof/>
              </w:rPr>
            </w:pPr>
            <w:r>
              <w:rPr>
                <w:noProof/>
              </w:rPr>
              <w:t>Ecologizarea parcului de autobuze – VLA</w:t>
            </w:r>
          </w:p>
          <w:p w14:paraId="7DCE2830" w14:textId="77777777" w:rsidR="00A90F39" w:rsidRDefault="00685C56">
            <w:pPr>
              <w:pStyle w:val="P68B1DB1-Normal27"/>
              <w:numPr>
                <w:ilvl w:val="0"/>
                <w:numId w:val="49"/>
              </w:numPr>
              <w:spacing w:after="0" w:line="240" w:lineRule="auto"/>
              <w:contextualSpacing/>
              <w:rPr>
                <w:noProof/>
              </w:rPr>
            </w:pPr>
            <w:r>
              <w:rPr>
                <w:noProof/>
              </w:rPr>
              <w:t xml:space="preserve">Sunt livrate 84 autobuze electrice hibride reîncărcabile </w:t>
            </w:r>
          </w:p>
          <w:p w14:paraId="68E8B2BF" w14:textId="77777777" w:rsidR="00A90F39" w:rsidRDefault="00685C56">
            <w:pPr>
              <w:pStyle w:val="P68B1DB1-Normal27"/>
              <w:numPr>
                <w:ilvl w:val="0"/>
                <w:numId w:val="49"/>
              </w:numPr>
              <w:spacing w:after="0" w:line="240" w:lineRule="auto"/>
              <w:contextualSpacing/>
              <w:rPr>
                <w:noProof/>
              </w:rPr>
            </w:pPr>
            <w:r>
              <w:rPr>
                <w:noProof/>
              </w:rPr>
              <w:t>80 autobuze hibride reîncărcabile sunt modernizate</w:t>
            </w:r>
          </w:p>
          <w:p w14:paraId="421E2639" w14:textId="77777777" w:rsidR="00A90F39" w:rsidRDefault="00685C56">
            <w:pPr>
              <w:pStyle w:val="P68B1DB1-Normal27"/>
              <w:numPr>
                <w:ilvl w:val="0"/>
                <w:numId w:val="49"/>
              </w:numPr>
              <w:spacing w:after="0" w:line="240" w:lineRule="auto"/>
              <w:contextualSpacing/>
              <w:rPr>
                <w:noProof/>
              </w:rPr>
            </w:pPr>
            <w:r>
              <w:rPr>
                <w:noProof/>
              </w:rPr>
              <w:t xml:space="preserve">Sunt livrate 54 autobuze electrice </w:t>
            </w:r>
          </w:p>
          <w:p w14:paraId="19AD3492" w14:textId="77777777" w:rsidR="00A90F39" w:rsidRDefault="00685C56">
            <w:pPr>
              <w:pStyle w:val="P68B1DB1-Normal27"/>
              <w:numPr>
                <w:ilvl w:val="0"/>
                <w:numId w:val="49"/>
              </w:numPr>
              <w:spacing w:after="0" w:line="240" w:lineRule="auto"/>
              <w:contextualSpacing/>
              <w:rPr>
                <w:noProof/>
              </w:rPr>
            </w:pPr>
            <w:r>
              <w:rPr>
                <w:noProof/>
              </w:rPr>
              <w:t xml:space="preserve">273 de infrastructuri de încărcare sunt livrate </w:t>
            </w:r>
          </w:p>
          <w:p w14:paraId="24C6930B" w14:textId="77777777" w:rsidR="00A90F39" w:rsidRDefault="00685C56">
            <w:pPr>
              <w:pStyle w:val="P68B1DB1-Normal27"/>
              <w:spacing w:after="0"/>
              <w:rPr>
                <w:noProof/>
              </w:rPr>
            </w:pPr>
            <w:r>
              <w:rPr>
                <w:noProof/>
              </w:rPr>
              <w:t>Ecologizarea parcului de autobuze – RCO</w:t>
            </w:r>
          </w:p>
          <w:p w14:paraId="7103C3D7" w14:textId="77777777" w:rsidR="00A90F39" w:rsidRDefault="00685C56">
            <w:pPr>
              <w:pStyle w:val="P68B1DB1-Normal27"/>
              <w:numPr>
                <w:ilvl w:val="0"/>
                <w:numId w:val="49"/>
              </w:numPr>
              <w:spacing w:after="0" w:line="240" w:lineRule="auto"/>
              <w:contextualSpacing/>
              <w:rPr>
                <w:rFonts w:eastAsia="Times New Roman"/>
                <w:noProof/>
              </w:rPr>
            </w:pPr>
            <w:r>
              <w:rPr>
                <w:noProof/>
              </w:rPr>
              <w:t xml:space="preserve">Livrarea a 33 autobuze electrice articulate </w:t>
            </w:r>
          </w:p>
          <w:p w14:paraId="387D0DCF" w14:textId="77777777" w:rsidR="00A90F39" w:rsidRDefault="00685C56">
            <w:pPr>
              <w:pStyle w:val="P68B1DB1-Normal27"/>
              <w:spacing w:after="0"/>
              <w:rPr>
                <w:noProof/>
              </w:rPr>
            </w:pPr>
            <w:r>
              <w:rPr>
                <w:noProof/>
              </w:rPr>
              <w:t>Ecologizarea parcului de autobuze – WAL</w:t>
            </w:r>
          </w:p>
          <w:p w14:paraId="30879E09" w14:textId="77777777" w:rsidR="00A90F39" w:rsidRDefault="00685C56">
            <w:pPr>
              <w:pStyle w:val="P68B1DB1-Normal27"/>
              <w:numPr>
                <w:ilvl w:val="0"/>
                <w:numId w:val="49"/>
              </w:numPr>
              <w:spacing w:after="0" w:line="240" w:lineRule="auto"/>
              <w:contextualSpacing/>
              <w:rPr>
                <w:noProof/>
              </w:rPr>
            </w:pPr>
            <w:r>
              <w:rPr>
                <w:noProof/>
              </w:rPr>
              <w:t>Livrarea a 14 autobuze electrice articulate</w:t>
            </w:r>
          </w:p>
          <w:p w14:paraId="5DC67EF5" w14:textId="77777777" w:rsidR="00A90F39" w:rsidRDefault="00A90F39">
            <w:pPr>
              <w:spacing w:after="0" w:line="240" w:lineRule="auto"/>
              <w:ind w:left="527" w:hanging="357"/>
              <w:contextualSpacing/>
              <w:rPr>
                <w:rFonts w:ascii="Times New Roman" w:eastAsia="Times New Roman" w:hAnsi="Times New Roman" w:cs="Times New Roman"/>
                <w:noProof/>
                <w:color w:val="006100"/>
                <w:sz w:val="20"/>
                <w:szCs w:val="20"/>
              </w:rPr>
            </w:pPr>
          </w:p>
        </w:tc>
      </w:tr>
      <w:tr w:rsidR="00A90F39" w14:paraId="10064632" w14:textId="77777777">
        <w:trPr>
          <w:trHeight w:val="309"/>
          <w:jc w:val="center"/>
        </w:trPr>
        <w:tc>
          <w:tcPr>
            <w:tcW w:w="709" w:type="dxa"/>
            <w:shd w:val="clear" w:color="auto" w:fill="C6EFCE"/>
            <w:noWrap/>
            <w:vAlign w:val="center"/>
          </w:tcPr>
          <w:p w14:paraId="07B21405" w14:textId="77777777" w:rsidR="00A90F39" w:rsidRDefault="00685C56">
            <w:pPr>
              <w:pStyle w:val="P68B1DB1-Normal27"/>
              <w:spacing w:after="0"/>
              <w:jc w:val="center"/>
              <w:rPr>
                <w:rFonts w:eastAsia="Times New Roman"/>
                <w:noProof/>
              </w:rPr>
            </w:pPr>
            <w:r>
              <w:rPr>
                <w:noProof/>
              </w:rPr>
              <w:t>115 b</w:t>
            </w:r>
          </w:p>
        </w:tc>
        <w:tc>
          <w:tcPr>
            <w:tcW w:w="1418" w:type="dxa"/>
            <w:shd w:val="clear" w:color="auto" w:fill="C6EFCE"/>
            <w:noWrap/>
            <w:vAlign w:val="center"/>
          </w:tcPr>
          <w:p w14:paraId="55B6C261" w14:textId="77777777" w:rsidR="00A90F39" w:rsidRDefault="00685C56">
            <w:pPr>
              <w:pStyle w:val="P68B1DB1-Normal27"/>
              <w:spacing w:after="0"/>
              <w:rPr>
                <w:rFonts w:eastAsia="Calibri"/>
                <w:noProof/>
              </w:rPr>
            </w:pPr>
            <w:r>
              <w:rPr>
                <w:noProof/>
              </w:rPr>
              <w:t>Ecologizarea parcului de autobuze – (I-3G)</w:t>
            </w:r>
          </w:p>
        </w:tc>
        <w:tc>
          <w:tcPr>
            <w:tcW w:w="1276" w:type="dxa"/>
            <w:shd w:val="clear" w:color="auto" w:fill="C6EFCE"/>
            <w:noWrap/>
            <w:vAlign w:val="center"/>
          </w:tcPr>
          <w:p w14:paraId="5F4BF6C7" w14:textId="77777777" w:rsidR="00A90F39" w:rsidRDefault="00685C56">
            <w:pPr>
              <w:pStyle w:val="P68B1DB1-Normal27"/>
              <w:spacing w:after="0"/>
              <w:rPr>
                <w:rFonts w:eastAsia="Calibri"/>
                <w:noProof/>
              </w:rPr>
            </w:pPr>
            <w:r>
              <w:rPr>
                <w:noProof/>
              </w:rPr>
              <w:t>T</w:t>
            </w:r>
          </w:p>
        </w:tc>
        <w:tc>
          <w:tcPr>
            <w:tcW w:w="1701" w:type="dxa"/>
            <w:shd w:val="clear" w:color="auto" w:fill="C6EFCE"/>
            <w:noWrap/>
            <w:vAlign w:val="center"/>
          </w:tcPr>
          <w:p w14:paraId="00470D95" w14:textId="6DCFC4D8" w:rsidR="00A90F39" w:rsidRDefault="00685C56">
            <w:pPr>
              <w:pStyle w:val="P68B1DB1-Normal27"/>
              <w:spacing w:after="0"/>
              <w:rPr>
                <w:rFonts w:eastAsia="Calibri"/>
                <w:noProof/>
              </w:rPr>
            </w:pPr>
            <w:r>
              <w:rPr>
                <w:noProof/>
              </w:rPr>
              <w:t>Autobuze ecologice, infrastructuri de încărcare și un depozit de autobuze în Valonia</w:t>
            </w:r>
          </w:p>
        </w:tc>
        <w:tc>
          <w:tcPr>
            <w:tcW w:w="1417" w:type="dxa"/>
            <w:shd w:val="clear" w:color="auto" w:fill="C6EFCE"/>
            <w:noWrap/>
            <w:vAlign w:val="center"/>
          </w:tcPr>
          <w:p w14:paraId="40E0C613" w14:textId="77777777" w:rsidR="00A90F39" w:rsidRDefault="00A90F39">
            <w:pPr>
              <w:spacing w:after="0"/>
              <w:rPr>
                <w:rFonts w:ascii="Times New Roman" w:eastAsia="Calibri" w:hAnsi="Times New Roman" w:cs="Times New Roman"/>
                <w:noProof/>
                <w:color w:val="006100"/>
                <w:sz w:val="20"/>
                <w:szCs w:val="20"/>
              </w:rPr>
            </w:pPr>
          </w:p>
        </w:tc>
        <w:tc>
          <w:tcPr>
            <w:tcW w:w="1388" w:type="dxa"/>
            <w:shd w:val="clear" w:color="auto" w:fill="C6EFCE"/>
            <w:noWrap/>
            <w:vAlign w:val="center"/>
          </w:tcPr>
          <w:p w14:paraId="0A1BA28B" w14:textId="77777777" w:rsidR="00A90F39" w:rsidRDefault="00685C56">
            <w:pPr>
              <w:pStyle w:val="P68B1DB1-Normal27"/>
              <w:spacing w:after="0"/>
              <w:rPr>
                <w:rFonts w:eastAsia="Calibri"/>
                <w:noProof/>
              </w:rPr>
            </w:pPr>
            <w:r>
              <w:rPr>
                <w:noProof/>
              </w:rPr>
              <w:t>Vehicule și infrastructuri de încărcare</w:t>
            </w:r>
          </w:p>
        </w:tc>
        <w:tc>
          <w:tcPr>
            <w:tcW w:w="1022" w:type="dxa"/>
            <w:shd w:val="clear" w:color="auto" w:fill="C6EFCE"/>
            <w:noWrap/>
            <w:vAlign w:val="center"/>
          </w:tcPr>
          <w:p w14:paraId="613775FA" w14:textId="77777777" w:rsidR="00A90F39" w:rsidRDefault="00685C56">
            <w:pPr>
              <w:pStyle w:val="P68B1DB1-Normal27"/>
              <w:spacing w:after="0"/>
              <w:jc w:val="right"/>
              <w:rPr>
                <w:noProof/>
              </w:rPr>
            </w:pPr>
            <w:r>
              <w:rPr>
                <w:noProof/>
              </w:rPr>
              <w:t>538</w:t>
            </w:r>
          </w:p>
        </w:tc>
        <w:tc>
          <w:tcPr>
            <w:tcW w:w="850" w:type="dxa"/>
            <w:shd w:val="clear" w:color="auto" w:fill="C6EFCE"/>
            <w:noWrap/>
            <w:vAlign w:val="center"/>
          </w:tcPr>
          <w:p w14:paraId="27B5DC9A" w14:textId="77777777" w:rsidR="00A90F39" w:rsidRDefault="00685C56">
            <w:pPr>
              <w:pStyle w:val="P68B1DB1-Normal27"/>
              <w:spacing w:after="0"/>
              <w:jc w:val="right"/>
              <w:rPr>
                <w:noProof/>
              </w:rPr>
            </w:pPr>
            <w:r>
              <w:rPr>
                <w:noProof/>
              </w:rPr>
              <w:t>591</w:t>
            </w:r>
          </w:p>
        </w:tc>
        <w:tc>
          <w:tcPr>
            <w:tcW w:w="1248" w:type="dxa"/>
            <w:shd w:val="clear" w:color="auto" w:fill="C6EFCE"/>
            <w:noWrap/>
            <w:vAlign w:val="center"/>
          </w:tcPr>
          <w:p w14:paraId="06DCBF30" w14:textId="77777777" w:rsidR="00A90F39" w:rsidRDefault="00685C56">
            <w:pPr>
              <w:pStyle w:val="P68B1DB1-Normal27"/>
              <w:spacing w:after="0"/>
              <w:jc w:val="center"/>
              <w:rPr>
                <w:rFonts w:eastAsia="Calibri"/>
                <w:noProof/>
              </w:rPr>
            </w:pPr>
            <w:r>
              <w:rPr>
                <w:noProof/>
              </w:rPr>
              <w:t>Î2</w:t>
            </w:r>
          </w:p>
        </w:tc>
        <w:tc>
          <w:tcPr>
            <w:tcW w:w="720" w:type="dxa"/>
            <w:shd w:val="clear" w:color="auto" w:fill="C6EFCE"/>
            <w:noWrap/>
            <w:vAlign w:val="center"/>
          </w:tcPr>
          <w:p w14:paraId="5D9F539A" w14:textId="77777777" w:rsidR="00A90F39" w:rsidRDefault="00685C56">
            <w:pPr>
              <w:pStyle w:val="P68B1DB1-Normal27"/>
              <w:spacing w:after="0"/>
              <w:jc w:val="center"/>
              <w:rPr>
                <w:rFonts w:eastAsia="Calibri"/>
                <w:noProof/>
              </w:rPr>
            </w:pPr>
            <w:r>
              <w:rPr>
                <w:noProof/>
              </w:rPr>
              <w:t>2026</w:t>
            </w:r>
          </w:p>
        </w:tc>
        <w:tc>
          <w:tcPr>
            <w:tcW w:w="3957" w:type="dxa"/>
            <w:shd w:val="clear" w:color="auto" w:fill="C6EFCE"/>
            <w:noWrap/>
            <w:vAlign w:val="center"/>
          </w:tcPr>
          <w:p w14:paraId="5BE7E6F9" w14:textId="77777777" w:rsidR="00A90F39" w:rsidRDefault="00685C56">
            <w:pPr>
              <w:pStyle w:val="P68B1DB1-ListParagraph32"/>
              <w:numPr>
                <w:ilvl w:val="0"/>
                <w:numId w:val="69"/>
              </w:numPr>
              <w:spacing w:after="0" w:line="240" w:lineRule="auto"/>
              <w:rPr>
                <w:noProof/>
              </w:rPr>
            </w:pPr>
            <w:r>
              <w:rPr>
                <w:noProof/>
              </w:rPr>
              <w:t>Livrarea a 18 autobuze electrice biarticulate</w:t>
            </w:r>
          </w:p>
          <w:p w14:paraId="6A94B393" w14:textId="1568C89C" w:rsidR="00A90F39" w:rsidRDefault="00685C56">
            <w:pPr>
              <w:pStyle w:val="P68B1DB1-ListParagraph32"/>
              <w:numPr>
                <w:ilvl w:val="0"/>
                <w:numId w:val="69"/>
              </w:numPr>
              <w:spacing w:after="0" w:line="240" w:lineRule="auto"/>
              <w:rPr>
                <w:noProof/>
              </w:rPr>
            </w:pPr>
            <w:r>
              <w:rPr>
                <w:noProof/>
              </w:rPr>
              <w:t>Instalarea a 32 stații de încărcare cu 150 kW și a 2 stații de încărcare cu 300 kW</w:t>
            </w:r>
          </w:p>
          <w:p w14:paraId="6BFE260A" w14:textId="0B2EF542" w:rsidR="00A90F39" w:rsidRDefault="00685C56">
            <w:pPr>
              <w:pStyle w:val="P68B1DB1-Normal20"/>
              <w:spacing w:after="0" w:line="240" w:lineRule="auto"/>
              <w:ind w:left="527" w:hanging="357"/>
              <w:contextualSpacing/>
              <w:rPr>
                <w:noProof/>
              </w:rPr>
            </w:pPr>
            <w:r>
              <w:rPr>
                <w:noProof/>
              </w:rPr>
              <w:t>(III) Un raport favorabil de prevenire a incendiilor este emis de autoritatea de prevenire a incendiilor pentru depozitul de autobuze.</w:t>
            </w:r>
          </w:p>
        </w:tc>
      </w:tr>
      <w:tr w:rsidR="00A90F39" w14:paraId="3C06A329" w14:textId="77777777">
        <w:trPr>
          <w:trHeight w:val="309"/>
          <w:jc w:val="center"/>
        </w:trPr>
        <w:tc>
          <w:tcPr>
            <w:tcW w:w="709" w:type="dxa"/>
            <w:shd w:val="clear" w:color="auto" w:fill="C6EFCE"/>
            <w:noWrap/>
            <w:vAlign w:val="center"/>
            <w:hideMark/>
          </w:tcPr>
          <w:p w14:paraId="5BBFA9AE" w14:textId="77777777" w:rsidR="00A90F39" w:rsidRDefault="00685C56">
            <w:pPr>
              <w:pStyle w:val="P68B1DB1-Normal37"/>
              <w:spacing w:after="0"/>
              <w:jc w:val="center"/>
              <w:rPr>
                <w:rFonts w:eastAsia="Times New Roman" w:cs="Times New Roman"/>
                <w:noProof/>
              </w:rPr>
            </w:pPr>
            <w:r>
              <w:rPr>
                <w:noProof/>
              </w:rPr>
              <w:t>116</w:t>
            </w:r>
          </w:p>
        </w:tc>
        <w:tc>
          <w:tcPr>
            <w:tcW w:w="1418" w:type="dxa"/>
            <w:shd w:val="clear" w:color="auto" w:fill="C6EFCE"/>
            <w:noWrap/>
            <w:vAlign w:val="center"/>
            <w:hideMark/>
          </w:tcPr>
          <w:p w14:paraId="62DD56EB" w14:textId="77777777" w:rsidR="00A90F39" w:rsidRDefault="00685C56">
            <w:pPr>
              <w:pStyle w:val="P68B1DB1-Normal37"/>
              <w:spacing w:after="0"/>
              <w:rPr>
                <w:rFonts w:eastAsia="Times New Roman" w:cs="Times New Roman"/>
                <w:noProof/>
              </w:rPr>
            </w:pPr>
            <w:r>
              <w:rPr>
                <w:noProof/>
              </w:rPr>
              <w:t>Stimularea transportului cu emisii zero – VLA (R-3.06)</w:t>
            </w:r>
          </w:p>
        </w:tc>
        <w:tc>
          <w:tcPr>
            <w:tcW w:w="1276" w:type="dxa"/>
            <w:shd w:val="clear" w:color="auto" w:fill="C6EFCE"/>
            <w:noWrap/>
            <w:vAlign w:val="center"/>
            <w:hideMark/>
          </w:tcPr>
          <w:p w14:paraId="605C65FD" w14:textId="77777777" w:rsidR="00A90F39" w:rsidRDefault="00685C56">
            <w:pPr>
              <w:pStyle w:val="P68B1DB1-Normal37"/>
              <w:spacing w:after="0"/>
              <w:rPr>
                <w:rFonts w:eastAsia="Times New Roman" w:cs="Times New Roman"/>
                <w:noProof/>
              </w:rPr>
            </w:pPr>
            <w:r>
              <w:rPr>
                <w:noProof/>
              </w:rPr>
              <w:t>M</w:t>
            </w:r>
          </w:p>
        </w:tc>
        <w:tc>
          <w:tcPr>
            <w:tcW w:w="1701" w:type="dxa"/>
            <w:shd w:val="clear" w:color="auto" w:fill="C6EFCE"/>
            <w:noWrap/>
            <w:vAlign w:val="center"/>
            <w:hideMark/>
          </w:tcPr>
          <w:p w14:paraId="53C174F9" w14:textId="77777777" w:rsidR="00A90F39" w:rsidRDefault="00685C56">
            <w:pPr>
              <w:pStyle w:val="P68B1DB1-Normal37"/>
              <w:spacing w:after="0"/>
              <w:rPr>
                <w:rFonts w:eastAsia="Times New Roman" w:cs="Times New Roman"/>
                <w:noProof/>
              </w:rPr>
            </w:pPr>
            <w:r>
              <w:rPr>
                <w:noProof/>
              </w:rPr>
              <w:t>Adoptarea unui cadru pentru instalarea infrastructurii de încărcare în Regiunea Flamandă</w:t>
            </w:r>
          </w:p>
        </w:tc>
        <w:tc>
          <w:tcPr>
            <w:tcW w:w="1417" w:type="dxa"/>
            <w:shd w:val="clear" w:color="auto" w:fill="C6EFCE"/>
            <w:noWrap/>
            <w:vAlign w:val="center"/>
            <w:hideMark/>
          </w:tcPr>
          <w:p w14:paraId="3FB15B09" w14:textId="77777777" w:rsidR="00A90F39" w:rsidRDefault="00685C56">
            <w:pPr>
              <w:pStyle w:val="P68B1DB1-Normal37"/>
              <w:spacing w:after="0"/>
              <w:rPr>
                <w:rFonts w:eastAsia="Times New Roman" w:cs="Times New Roman"/>
                <w:noProof/>
              </w:rPr>
            </w:pPr>
            <w:r>
              <w:rPr>
                <w:noProof/>
              </w:rPr>
              <w:t>Adoptarea cadrului</w:t>
            </w:r>
          </w:p>
        </w:tc>
        <w:tc>
          <w:tcPr>
            <w:tcW w:w="1388" w:type="dxa"/>
            <w:shd w:val="clear" w:color="auto" w:fill="C6EFCE"/>
            <w:noWrap/>
            <w:vAlign w:val="center"/>
            <w:hideMark/>
          </w:tcPr>
          <w:p w14:paraId="11FE354D" w14:textId="77777777" w:rsidR="00A90F39" w:rsidRDefault="00A90F39">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hideMark/>
          </w:tcPr>
          <w:p w14:paraId="604F73F5" w14:textId="77777777" w:rsidR="00A90F39" w:rsidRDefault="00A90F39">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hideMark/>
          </w:tcPr>
          <w:p w14:paraId="6320658E" w14:textId="77777777" w:rsidR="00A90F39" w:rsidRDefault="00A90F39">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hideMark/>
          </w:tcPr>
          <w:p w14:paraId="6CE4D379" w14:textId="77777777" w:rsidR="00A90F39" w:rsidRDefault="00685C56">
            <w:pPr>
              <w:pStyle w:val="P68B1DB1-Normal37"/>
              <w:spacing w:after="0"/>
              <w:jc w:val="center"/>
              <w:rPr>
                <w:rFonts w:eastAsia="Times New Roman" w:cs="Times New Roman"/>
                <w:noProof/>
              </w:rPr>
            </w:pPr>
            <w:r>
              <w:rPr>
                <w:noProof/>
              </w:rPr>
              <w:t>Î4</w:t>
            </w:r>
          </w:p>
        </w:tc>
        <w:tc>
          <w:tcPr>
            <w:tcW w:w="720" w:type="dxa"/>
            <w:shd w:val="clear" w:color="auto" w:fill="C6EFCE"/>
            <w:noWrap/>
            <w:vAlign w:val="center"/>
            <w:hideMark/>
          </w:tcPr>
          <w:p w14:paraId="2191AF76" w14:textId="77777777" w:rsidR="00A90F39" w:rsidRDefault="00685C56">
            <w:pPr>
              <w:pStyle w:val="P68B1DB1-Normal37"/>
              <w:spacing w:after="0"/>
              <w:jc w:val="center"/>
              <w:rPr>
                <w:rFonts w:eastAsia="Times New Roman" w:cs="Times New Roman"/>
                <w:noProof/>
              </w:rPr>
            </w:pPr>
            <w:r>
              <w:rPr>
                <w:noProof/>
              </w:rPr>
              <w:t>2021</w:t>
            </w:r>
          </w:p>
        </w:tc>
        <w:tc>
          <w:tcPr>
            <w:tcW w:w="3957" w:type="dxa"/>
            <w:shd w:val="clear" w:color="auto" w:fill="C6EFCE"/>
            <w:noWrap/>
            <w:vAlign w:val="center"/>
            <w:hideMark/>
          </w:tcPr>
          <w:p w14:paraId="6D0507EC" w14:textId="77777777" w:rsidR="00A90F39" w:rsidRDefault="00685C56">
            <w:pPr>
              <w:pStyle w:val="P68B1DB1-Normal37"/>
              <w:spacing w:after="0"/>
              <w:rPr>
                <w:rFonts w:cs="Times New Roman"/>
                <w:noProof/>
              </w:rPr>
            </w:pPr>
            <w:r>
              <w:rPr>
                <w:noProof/>
              </w:rPr>
              <w:t>Adoptarea unui cadru de politică pentru instalarea infrastructurii de încărcare în Regiunea Flamandă. Cadrul de politică permite:</w:t>
            </w:r>
          </w:p>
          <w:p w14:paraId="750DE291" w14:textId="77777777" w:rsidR="00A90F39" w:rsidRDefault="00685C56">
            <w:pPr>
              <w:pStyle w:val="P68B1DB1-Normal37"/>
              <w:spacing w:after="0"/>
              <w:rPr>
                <w:rFonts w:cs="Times New Roman"/>
                <w:noProof/>
              </w:rPr>
            </w:pPr>
            <w:r>
              <w:rPr>
                <w:noProof/>
              </w:rPr>
              <w:t>cartografierea viitoarelor puncte de încărcare</w:t>
            </w:r>
          </w:p>
          <w:p w14:paraId="30B9BC01" w14:textId="77777777" w:rsidR="00A90F39" w:rsidRDefault="00685C56">
            <w:pPr>
              <w:pStyle w:val="P68B1DB1-Normal37"/>
              <w:spacing w:after="0"/>
              <w:rPr>
                <w:rFonts w:cs="Times New Roman"/>
                <w:noProof/>
              </w:rPr>
            </w:pPr>
            <w:r>
              <w:rPr>
                <w:noProof/>
              </w:rPr>
              <w:t>— lansarea licitațiilor de concesiune pentru punctele de încărcare din domeniul public</w:t>
            </w:r>
          </w:p>
          <w:p w14:paraId="606E386B" w14:textId="77777777" w:rsidR="00A90F39" w:rsidRDefault="00685C56">
            <w:pPr>
              <w:pStyle w:val="P68B1DB1-Normal37"/>
              <w:spacing w:after="0"/>
              <w:rPr>
                <w:rFonts w:cs="Times New Roman"/>
                <w:noProof/>
              </w:rPr>
            </w:pPr>
            <w:r>
              <w:rPr>
                <w:noProof/>
              </w:rPr>
              <w:t>— stimularea instalării de puncte de încărcare (semi) publice pe domeniul privat</w:t>
            </w:r>
          </w:p>
          <w:p w14:paraId="7F775AB3" w14:textId="77777777" w:rsidR="00A90F39" w:rsidRDefault="00685C56">
            <w:pPr>
              <w:pStyle w:val="P68B1DB1-Normal37"/>
              <w:spacing w:after="0"/>
              <w:rPr>
                <w:rFonts w:cs="Times New Roman"/>
                <w:noProof/>
              </w:rPr>
            </w:pPr>
            <w:r>
              <w:rPr>
                <w:noProof/>
              </w:rPr>
              <w:t>— să scurteze intervalul de timp pentru instalarea punctelor de încărcare prin reducerea sarcinii administrative</w:t>
            </w:r>
          </w:p>
          <w:p w14:paraId="20DF9292" w14:textId="77777777" w:rsidR="00A90F39" w:rsidRDefault="00685C56">
            <w:pPr>
              <w:pStyle w:val="P68B1DB1-Normal37"/>
              <w:spacing w:after="0"/>
              <w:rPr>
                <w:rFonts w:cs="Times New Roman"/>
                <w:noProof/>
              </w:rPr>
            </w:pPr>
            <w:r>
              <w:rPr>
                <w:noProof/>
              </w:rPr>
              <w:t>— stimularea încărcării inteligente cu energie electrică</w:t>
            </w:r>
          </w:p>
        </w:tc>
      </w:tr>
      <w:tr w:rsidR="00A90F39" w14:paraId="12A4FC75" w14:textId="77777777">
        <w:trPr>
          <w:trHeight w:val="309"/>
          <w:jc w:val="center"/>
        </w:trPr>
        <w:tc>
          <w:tcPr>
            <w:tcW w:w="709" w:type="dxa"/>
            <w:shd w:val="clear" w:color="auto" w:fill="C6EFCE"/>
            <w:noWrap/>
            <w:vAlign w:val="center"/>
            <w:hideMark/>
          </w:tcPr>
          <w:p w14:paraId="65AE379B" w14:textId="77777777" w:rsidR="00A90F39" w:rsidRDefault="00685C56">
            <w:pPr>
              <w:pStyle w:val="P68B1DB1-Normal37"/>
              <w:spacing w:after="0"/>
              <w:jc w:val="center"/>
              <w:rPr>
                <w:rFonts w:eastAsia="Times New Roman" w:cs="Times New Roman"/>
                <w:noProof/>
              </w:rPr>
            </w:pPr>
            <w:r>
              <w:rPr>
                <w:noProof/>
              </w:rPr>
              <w:t>117</w:t>
            </w:r>
          </w:p>
        </w:tc>
        <w:tc>
          <w:tcPr>
            <w:tcW w:w="1418" w:type="dxa"/>
            <w:shd w:val="clear" w:color="auto" w:fill="C6EFCE"/>
            <w:noWrap/>
            <w:vAlign w:val="center"/>
            <w:hideMark/>
          </w:tcPr>
          <w:p w14:paraId="67981BBC" w14:textId="77777777" w:rsidR="00A90F39" w:rsidRDefault="00685C56">
            <w:pPr>
              <w:pStyle w:val="P68B1DB1-Normal37"/>
              <w:spacing w:after="0"/>
              <w:rPr>
                <w:rFonts w:eastAsia="Times New Roman" w:cs="Times New Roman"/>
                <w:noProof/>
              </w:rPr>
            </w:pPr>
            <w:r>
              <w:rPr>
                <w:noProof/>
              </w:rPr>
              <w:t>Stații de încărcare – VLA (I-3.19)</w:t>
            </w:r>
          </w:p>
        </w:tc>
        <w:tc>
          <w:tcPr>
            <w:tcW w:w="1276" w:type="dxa"/>
            <w:shd w:val="clear" w:color="auto" w:fill="C6EFCE"/>
            <w:noWrap/>
            <w:vAlign w:val="center"/>
            <w:hideMark/>
          </w:tcPr>
          <w:p w14:paraId="516CE0C0" w14:textId="77777777" w:rsidR="00A90F39" w:rsidRDefault="00685C56">
            <w:pPr>
              <w:pStyle w:val="P68B1DB1-Normal37"/>
              <w:spacing w:after="0"/>
              <w:rPr>
                <w:rFonts w:eastAsia="Times New Roman" w:cs="Times New Roman"/>
                <w:noProof/>
              </w:rPr>
            </w:pPr>
            <w:r>
              <w:rPr>
                <w:noProof/>
              </w:rPr>
              <w:t>M</w:t>
            </w:r>
          </w:p>
        </w:tc>
        <w:tc>
          <w:tcPr>
            <w:tcW w:w="1701" w:type="dxa"/>
            <w:shd w:val="clear" w:color="auto" w:fill="C6EFCE"/>
            <w:noWrap/>
            <w:vAlign w:val="center"/>
            <w:hideMark/>
          </w:tcPr>
          <w:p w14:paraId="58F6FD57" w14:textId="77777777" w:rsidR="00A90F39" w:rsidRDefault="00685C56">
            <w:pPr>
              <w:pStyle w:val="P68B1DB1-Normal37"/>
              <w:spacing w:after="0"/>
              <w:rPr>
                <w:rFonts w:eastAsia="Times New Roman" w:cs="Times New Roman"/>
                <w:noProof/>
              </w:rPr>
            </w:pPr>
            <w:r>
              <w:rPr>
                <w:noProof/>
              </w:rPr>
              <w:t>Atribuirea concesiunilor pentru infrastructura de încărcare</w:t>
            </w:r>
          </w:p>
        </w:tc>
        <w:tc>
          <w:tcPr>
            <w:tcW w:w="1417" w:type="dxa"/>
            <w:shd w:val="clear" w:color="auto" w:fill="C6EFCE"/>
            <w:noWrap/>
            <w:vAlign w:val="center"/>
            <w:hideMark/>
          </w:tcPr>
          <w:p w14:paraId="1661D969" w14:textId="77777777" w:rsidR="00A90F39" w:rsidRDefault="00685C56">
            <w:pPr>
              <w:pStyle w:val="P68B1DB1-Normal37"/>
              <w:spacing w:after="0"/>
              <w:rPr>
                <w:rFonts w:eastAsia="Times New Roman" w:cs="Times New Roman"/>
                <w:noProof/>
              </w:rPr>
            </w:pPr>
            <w:r>
              <w:rPr>
                <w:noProof/>
              </w:rPr>
              <w:t>Notificarea scrisă a atribuirii contractelor candidaților care au reușit la concurs</w:t>
            </w:r>
          </w:p>
        </w:tc>
        <w:tc>
          <w:tcPr>
            <w:tcW w:w="1388" w:type="dxa"/>
            <w:shd w:val="clear" w:color="auto" w:fill="C6EFCE"/>
            <w:noWrap/>
            <w:vAlign w:val="center"/>
            <w:hideMark/>
          </w:tcPr>
          <w:p w14:paraId="42DE4CB6" w14:textId="77777777" w:rsidR="00A90F39" w:rsidRDefault="00A90F39">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hideMark/>
          </w:tcPr>
          <w:p w14:paraId="6531CB77" w14:textId="77777777" w:rsidR="00A90F39" w:rsidRDefault="00A90F39">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hideMark/>
          </w:tcPr>
          <w:p w14:paraId="42577CE8" w14:textId="77777777" w:rsidR="00A90F39" w:rsidRDefault="00A90F39">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hideMark/>
          </w:tcPr>
          <w:p w14:paraId="315FA09B" w14:textId="77777777" w:rsidR="00A90F39" w:rsidRDefault="00685C56">
            <w:pPr>
              <w:pStyle w:val="P68B1DB1-Normal37"/>
              <w:spacing w:after="0"/>
              <w:jc w:val="center"/>
              <w:rPr>
                <w:rFonts w:eastAsia="Times New Roman" w:cs="Times New Roman"/>
                <w:noProof/>
              </w:rPr>
            </w:pPr>
            <w:r>
              <w:rPr>
                <w:noProof/>
              </w:rPr>
              <w:t>Î2</w:t>
            </w:r>
          </w:p>
        </w:tc>
        <w:tc>
          <w:tcPr>
            <w:tcW w:w="720" w:type="dxa"/>
            <w:shd w:val="clear" w:color="auto" w:fill="C6EFCE"/>
            <w:noWrap/>
            <w:vAlign w:val="center"/>
            <w:hideMark/>
          </w:tcPr>
          <w:p w14:paraId="3CA1295C" w14:textId="77777777" w:rsidR="00A90F39" w:rsidRDefault="00685C56">
            <w:pPr>
              <w:pStyle w:val="P68B1DB1-Normal37"/>
              <w:spacing w:after="0"/>
              <w:jc w:val="center"/>
              <w:rPr>
                <w:rFonts w:eastAsia="Times New Roman" w:cs="Times New Roman"/>
                <w:noProof/>
              </w:rPr>
            </w:pPr>
            <w:r>
              <w:rPr>
                <w:noProof/>
              </w:rPr>
              <w:t>2022</w:t>
            </w:r>
          </w:p>
        </w:tc>
        <w:tc>
          <w:tcPr>
            <w:tcW w:w="3957" w:type="dxa"/>
            <w:shd w:val="clear" w:color="auto" w:fill="C6EFCE"/>
            <w:noWrap/>
            <w:vAlign w:val="center"/>
            <w:hideMark/>
          </w:tcPr>
          <w:p w14:paraId="0DBC7A1A" w14:textId="77777777" w:rsidR="00A90F39" w:rsidRDefault="00685C56">
            <w:pPr>
              <w:pStyle w:val="P68B1DB1-Normal37"/>
              <w:spacing w:after="0"/>
              <w:rPr>
                <w:rFonts w:eastAsia="Times New Roman" w:cs="Times New Roman"/>
                <w:noProof/>
              </w:rPr>
            </w:pPr>
            <w:r>
              <w:rPr>
                <w:noProof/>
              </w:rPr>
              <w:t>Atribuirea concesiunilor pentru infrastructura de încărcare. Cadrul pentru implementarea infrastructurii publice de încărcare este asigurat prin concesiuni atribuite de guvernul flamand, în timp ce implementarea este lăsată în seama operatorilor privați.</w:t>
            </w:r>
          </w:p>
        </w:tc>
      </w:tr>
      <w:tr w:rsidR="00A90F39" w14:paraId="0FA5FC34" w14:textId="77777777">
        <w:trPr>
          <w:trHeight w:val="309"/>
          <w:jc w:val="center"/>
        </w:trPr>
        <w:tc>
          <w:tcPr>
            <w:tcW w:w="709" w:type="dxa"/>
            <w:shd w:val="clear" w:color="auto" w:fill="C6EFCE"/>
            <w:noWrap/>
            <w:vAlign w:val="center"/>
            <w:hideMark/>
          </w:tcPr>
          <w:p w14:paraId="5E75D324" w14:textId="77777777" w:rsidR="00A90F39" w:rsidRDefault="00685C56">
            <w:pPr>
              <w:pStyle w:val="P68B1DB1-Normal37"/>
              <w:spacing w:after="0"/>
              <w:jc w:val="center"/>
              <w:rPr>
                <w:rFonts w:eastAsia="Times New Roman" w:cs="Times New Roman"/>
                <w:noProof/>
              </w:rPr>
            </w:pPr>
            <w:r>
              <w:rPr>
                <w:noProof/>
              </w:rPr>
              <w:t>118</w:t>
            </w:r>
          </w:p>
        </w:tc>
        <w:tc>
          <w:tcPr>
            <w:tcW w:w="1418" w:type="dxa"/>
            <w:shd w:val="clear" w:color="auto" w:fill="C6EFCE"/>
            <w:noWrap/>
            <w:vAlign w:val="center"/>
            <w:hideMark/>
          </w:tcPr>
          <w:p w14:paraId="69320695" w14:textId="77777777" w:rsidR="00A90F39" w:rsidRDefault="00685C56">
            <w:pPr>
              <w:pStyle w:val="P68B1DB1-Normal37"/>
              <w:spacing w:after="0"/>
              <w:rPr>
                <w:rFonts w:eastAsia="Times New Roman" w:cs="Times New Roman"/>
                <w:noProof/>
              </w:rPr>
            </w:pPr>
            <w:r>
              <w:rPr>
                <w:noProof/>
              </w:rPr>
              <w:t>Stații de încărcare – RBC (R-3.05)</w:t>
            </w:r>
          </w:p>
        </w:tc>
        <w:tc>
          <w:tcPr>
            <w:tcW w:w="1276" w:type="dxa"/>
            <w:shd w:val="clear" w:color="auto" w:fill="C6EFCE"/>
            <w:noWrap/>
            <w:vAlign w:val="center"/>
            <w:hideMark/>
          </w:tcPr>
          <w:p w14:paraId="3F3381A8" w14:textId="77777777" w:rsidR="00A90F39" w:rsidRDefault="00685C56">
            <w:pPr>
              <w:pStyle w:val="P68B1DB1-Normal37"/>
              <w:spacing w:after="0"/>
              <w:rPr>
                <w:rFonts w:eastAsia="Times New Roman" w:cs="Times New Roman"/>
                <w:noProof/>
              </w:rPr>
            </w:pPr>
            <w:r>
              <w:rPr>
                <w:noProof/>
              </w:rPr>
              <w:t>M</w:t>
            </w:r>
          </w:p>
        </w:tc>
        <w:tc>
          <w:tcPr>
            <w:tcW w:w="1701" w:type="dxa"/>
            <w:shd w:val="clear" w:color="auto" w:fill="C6EFCE"/>
            <w:noWrap/>
            <w:vAlign w:val="center"/>
            <w:hideMark/>
          </w:tcPr>
          <w:p w14:paraId="3601E9B7" w14:textId="77777777" w:rsidR="00A90F39" w:rsidRDefault="00685C56">
            <w:pPr>
              <w:pStyle w:val="P68B1DB1-Normal37"/>
              <w:spacing w:after="0"/>
              <w:rPr>
                <w:rFonts w:eastAsia="Times New Roman" w:cs="Times New Roman"/>
                <w:noProof/>
              </w:rPr>
            </w:pPr>
            <w:r>
              <w:rPr>
                <w:noProof/>
              </w:rPr>
              <w:t>Adoptarea unui decret care să precizeze standardele de securitate și a unui plan de livrare a infrastructurii</w:t>
            </w:r>
          </w:p>
        </w:tc>
        <w:tc>
          <w:tcPr>
            <w:tcW w:w="1417" w:type="dxa"/>
            <w:shd w:val="clear" w:color="auto" w:fill="C6EFCE"/>
            <w:noWrap/>
            <w:vAlign w:val="center"/>
            <w:hideMark/>
          </w:tcPr>
          <w:p w14:paraId="026FE99A" w14:textId="77777777" w:rsidR="00A90F39" w:rsidRDefault="00685C56">
            <w:pPr>
              <w:pStyle w:val="P68B1DB1-Normal37"/>
              <w:spacing w:after="0"/>
              <w:rPr>
                <w:rFonts w:eastAsia="Times New Roman" w:cs="Times New Roman"/>
                <w:noProof/>
              </w:rPr>
            </w:pPr>
            <w:r>
              <w:rPr>
                <w:noProof/>
              </w:rPr>
              <w:t>Adoptarea decretului care specifică standardele de securitate și a unui plan de livrare a infrastructurii</w:t>
            </w:r>
          </w:p>
        </w:tc>
        <w:tc>
          <w:tcPr>
            <w:tcW w:w="1388" w:type="dxa"/>
            <w:shd w:val="clear" w:color="auto" w:fill="C6EFCE"/>
            <w:noWrap/>
            <w:vAlign w:val="center"/>
            <w:hideMark/>
          </w:tcPr>
          <w:p w14:paraId="1A615D70" w14:textId="77777777" w:rsidR="00A90F39" w:rsidRDefault="00A90F39">
            <w:pPr>
              <w:spacing w:after="0"/>
              <w:jc w:val="both"/>
              <w:rPr>
                <w:rFonts w:ascii="Times New Roman" w:eastAsia="Times New Roman" w:hAnsi="Times New Roman" w:cs="Times New Roman"/>
                <w:noProof/>
                <w:color w:val="006100"/>
                <w:sz w:val="20"/>
                <w:szCs w:val="20"/>
              </w:rPr>
            </w:pPr>
          </w:p>
        </w:tc>
        <w:tc>
          <w:tcPr>
            <w:tcW w:w="1022" w:type="dxa"/>
            <w:shd w:val="clear" w:color="auto" w:fill="C6EFCE"/>
            <w:noWrap/>
            <w:vAlign w:val="center"/>
            <w:hideMark/>
          </w:tcPr>
          <w:p w14:paraId="244A56C7" w14:textId="77777777" w:rsidR="00A90F39" w:rsidRDefault="00A90F39">
            <w:pPr>
              <w:jc w:val="both"/>
              <w:rPr>
                <w:rFonts w:ascii="Times New Roman" w:eastAsia="Times New Roman" w:hAnsi="Times New Roman" w:cs="Times New Roman"/>
                <w:noProof/>
                <w:sz w:val="20"/>
                <w:szCs w:val="20"/>
              </w:rPr>
            </w:pPr>
          </w:p>
        </w:tc>
        <w:tc>
          <w:tcPr>
            <w:tcW w:w="850" w:type="dxa"/>
            <w:shd w:val="clear" w:color="auto" w:fill="C6EFCE"/>
            <w:noWrap/>
            <w:vAlign w:val="center"/>
            <w:hideMark/>
          </w:tcPr>
          <w:p w14:paraId="52EFC68A" w14:textId="77777777" w:rsidR="00A90F39" w:rsidRDefault="00A90F39">
            <w:pPr>
              <w:spacing w:after="0"/>
              <w:jc w:val="both"/>
              <w:rPr>
                <w:rFonts w:ascii="Times New Roman" w:eastAsia="Times New Roman" w:hAnsi="Times New Roman" w:cs="Times New Roman"/>
                <w:noProof/>
                <w:color w:val="006100"/>
                <w:sz w:val="20"/>
                <w:szCs w:val="20"/>
              </w:rPr>
            </w:pPr>
          </w:p>
        </w:tc>
        <w:tc>
          <w:tcPr>
            <w:tcW w:w="1248" w:type="dxa"/>
            <w:shd w:val="clear" w:color="auto" w:fill="C6EFCE"/>
            <w:noWrap/>
            <w:vAlign w:val="center"/>
            <w:hideMark/>
          </w:tcPr>
          <w:p w14:paraId="53A08974" w14:textId="77777777" w:rsidR="00A90F39" w:rsidRDefault="00685C56">
            <w:pPr>
              <w:pStyle w:val="P68B1DB1-Normal37"/>
              <w:spacing w:after="0"/>
              <w:jc w:val="center"/>
              <w:rPr>
                <w:rFonts w:eastAsia="Times New Roman" w:cs="Times New Roman"/>
                <w:noProof/>
              </w:rPr>
            </w:pPr>
            <w:r>
              <w:rPr>
                <w:noProof/>
              </w:rPr>
              <w:t>Î1</w:t>
            </w:r>
          </w:p>
        </w:tc>
        <w:tc>
          <w:tcPr>
            <w:tcW w:w="720" w:type="dxa"/>
            <w:shd w:val="clear" w:color="auto" w:fill="C6EFCE"/>
            <w:noWrap/>
            <w:vAlign w:val="center"/>
            <w:hideMark/>
          </w:tcPr>
          <w:p w14:paraId="50C60181" w14:textId="77777777" w:rsidR="00A90F39" w:rsidRDefault="00685C56">
            <w:pPr>
              <w:pStyle w:val="P68B1DB1-Normal50"/>
              <w:spacing w:after="0"/>
              <w:jc w:val="center"/>
              <w:rPr>
                <w:rFonts w:eastAsia="Times New Roman" w:cs="Times New Roman"/>
                <w:noProof/>
                <w:color w:val="006100"/>
              </w:rPr>
            </w:pPr>
            <w:r>
              <w:rPr>
                <w:noProof/>
              </w:rPr>
              <w:t>2022</w:t>
            </w:r>
          </w:p>
        </w:tc>
        <w:tc>
          <w:tcPr>
            <w:tcW w:w="3957" w:type="dxa"/>
            <w:shd w:val="clear" w:color="auto" w:fill="C6EFCE"/>
            <w:noWrap/>
            <w:vAlign w:val="center"/>
            <w:hideMark/>
          </w:tcPr>
          <w:p w14:paraId="57348DF3" w14:textId="77777777" w:rsidR="00A90F39" w:rsidRDefault="00685C56">
            <w:pPr>
              <w:pStyle w:val="P68B1DB1-Normal22"/>
              <w:spacing w:after="0"/>
              <w:rPr>
                <w:rFonts w:ascii="Times New Roman" w:eastAsia="Calibri" w:hAnsi="Times New Roman" w:cs="Times New Roman"/>
                <w:noProof/>
                <w:color w:val="006100"/>
              </w:rPr>
            </w:pPr>
            <w:r>
              <w:rPr>
                <w:rFonts w:ascii="Times New Roman" w:eastAsia="Calibri" w:hAnsi="Times New Roman" w:cs="Arial"/>
                <w:noProof/>
                <w:color w:val="006100"/>
              </w:rPr>
              <w:t>Adoptarea unui decret care să precizeze standardele de securitate care trebuie respectate pentru instalarea punctelor de încărcare în afara străzii în Regiunea Bruxelles-Capitală, inclusiv un raport minim care trebuie instalat în fiecare parcare până cel târziu la 31</w:t>
            </w:r>
            <w:r>
              <w:rPr>
                <w:rFonts w:ascii="Times New Roman" w:eastAsia="Calibri" w:hAnsi="Times New Roman" w:cs="Times New Roman"/>
                <w:noProof/>
              </w:rPr>
              <w:t xml:space="preserve"> </w:t>
            </w:r>
            <w:r>
              <w:rPr>
                <w:rFonts w:ascii="Times New Roman" w:eastAsia="Calibri" w:hAnsi="Times New Roman" w:cs="Arial"/>
                <w:noProof/>
                <w:color w:val="006100"/>
              </w:rPr>
              <w:t>decembrie</w:t>
            </w:r>
            <w:r>
              <w:rPr>
                <w:rFonts w:ascii="Times New Roman" w:eastAsia="Calibri" w:hAnsi="Times New Roman" w:cs="Times New Roman"/>
                <w:noProof/>
              </w:rPr>
              <w:t xml:space="preserve"> </w:t>
            </w:r>
            <w:r>
              <w:rPr>
                <w:rFonts w:ascii="Times New Roman" w:eastAsia="Calibri" w:hAnsi="Times New Roman" w:cs="Arial"/>
                <w:noProof/>
                <w:color w:val="006100"/>
              </w:rPr>
              <w:t xml:space="preserve">2025. Și adoptarea unui plan de realizare a infrastructurii, care include: </w:t>
            </w:r>
          </w:p>
          <w:p w14:paraId="16368630" w14:textId="77777777" w:rsidR="00A90F39" w:rsidRDefault="00685C56">
            <w:pPr>
              <w:pStyle w:val="P68B1DB1-Normal22"/>
              <w:spacing w:after="0"/>
              <w:rPr>
                <w:rFonts w:ascii="Times New Roman" w:eastAsia="Calibri" w:hAnsi="Times New Roman" w:cs="Times New Roman"/>
                <w:noProof/>
                <w:color w:val="006100"/>
              </w:rPr>
            </w:pPr>
            <w:r>
              <w:rPr>
                <w:rFonts w:ascii="Times New Roman" w:eastAsia="Calibri" w:hAnsi="Times New Roman" w:cs="Arial"/>
                <w:noProof/>
                <w:color w:val="006100"/>
              </w:rPr>
              <w:t>O distribuție geografică a punctelor publice de încărcare care urmează să fie instalate la Bruxelles, care va fi actualizată ulterior;</w:t>
            </w:r>
            <w:r>
              <w:rPr>
                <w:rFonts w:ascii="Calibri" w:eastAsia="Calibri" w:hAnsi="Calibri" w:cs="Arial"/>
                <w:noProof/>
              </w:rPr>
              <w:br/>
            </w:r>
            <w:r>
              <w:rPr>
                <w:rFonts w:ascii="Times New Roman" w:eastAsia="Calibri" w:hAnsi="Times New Roman" w:cs="Arial"/>
                <w:noProof/>
                <w:color w:val="006100"/>
              </w:rPr>
              <w:t>— Un obiectiv privind punctele publice de încărcare care urmează să fie instalate în perioada 2022-2024</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color w:val="006100"/>
              </w:rPr>
              <w:t>— Un plan de instalare pentru încărcătoarele rapide în oraș</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color w:val="006100"/>
              </w:rPr>
              <w:t>— Un plan de instalare a infrastructurii de încărcare în afara străzii, discutat cu toate părțile interesate relevante (cum ar fi parcările publice, sectorul comerțului cu amănuntul, sectorul locuințelor, sectorul clădirilor de birouri).</w:t>
            </w:r>
          </w:p>
          <w:p w14:paraId="44C689EC" w14:textId="77777777" w:rsidR="00A90F39" w:rsidRDefault="00685C56">
            <w:pPr>
              <w:pStyle w:val="P68B1DB1-Normal37"/>
              <w:spacing w:after="0"/>
              <w:rPr>
                <w:rFonts w:cs="Times New Roman"/>
                <w:noProof/>
              </w:rPr>
            </w:pPr>
            <w:r>
              <w:rPr>
                <w:noProof/>
              </w:rPr>
              <w:t>Acest plan este în conformitate cu Directiva privind infrastructura pentru combustibili alternativi.</w:t>
            </w:r>
          </w:p>
        </w:tc>
      </w:tr>
      <w:tr w:rsidR="00A90F39" w14:paraId="28715CCC" w14:textId="77777777">
        <w:trPr>
          <w:trHeight w:val="309"/>
          <w:jc w:val="center"/>
        </w:trPr>
        <w:tc>
          <w:tcPr>
            <w:tcW w:w="709" w:type="dxa"/>
            <w:shd w:val="clear" w:color="auto" w:fill="C6EFCE"/>
            <w:noWrap/>
            <w:vAlign w:val="center"/>
          </w:tcPr>
          <w:p w14:paraId="6DC905B8" w14:textId="77777777" w:rsidR="00A90F39" w:rsidRDefault="00685C56">
            <w:pPr>
              <w:pStyle w:val="P68B1DB1-Normal37"/>
              <w:spacing w:after="0"/>
              <w:jc w:val="center"/>
              <w:rPr>
                <w:rFonts w:eastAsia="Times New Roman" w:cs="Times New Roman"/>
                <w:noProof/>
              </w:rPr>
            </w:pPr>
            <w:r>
              <w:rPr>
                <w:noProof/>
              </w:rPr>
              <w:t>119</w:t>
            </w:r>
          </w:p>
        </w:tc>
        <w:tc>
          <w:tcPr>
            <w:tcW w:w="1418" w:type="dxa"/>
            <w:shd w:val="clear" w:color="auto" w:fill="C6EFCE"/>
            <w:noWrap/>
            <w:vAlign w:val="center"/>
          </w:tcPr>
          <w:p w14:paraId="53ED51D6" w14:textId="77777777" w:rsidR="00A90F39" w:rsidRDefault="00685C56">
            <w:pPr>
              <w:pStyle w:val="P68B1DB1-Normal37"/>
              <w:spacing w:after="0"/>
              <w:rPr>
                <w:rFonts w:cs="Times New Roman"/>
                <w:noProof/>
              </w:rPr>
            </w:pPr>
            <w:r>
              <w:rPr>
                <w:noProof/>
              </w:rPr>
              <w:t>Stații de încărcare – WAL (R-3.04)</w:t>
            </w:r>
          </w:p>
        </w:tc>
        <w:tc>
          <w:tcPr>
            <w:tcW w:w="1276" w:type="dxa"/>
            <w:shd w:val="clear" w:color="auto" w:fill="C6EFCE"/>
            <w:noWrap/>
            <w:vAlign w:val="center"/>
          </w:tcPr>
          <w:p w14:paraId="52697175" w14:textId="77777777" w:rsidR="00A90F39" w:rsidRDefault="00685C56">
            <w:pPr>
              <w:pStyle w:val="P68B1DB1-Normal37"/>
              <w:spacing w:after="0"/>
              <w:rPr>
                <w:rFonts w:cs="Times New Roman"/>
                <w:noProof/>
              </w:rPr>
            </w:pPr>
            <w:r>
              <w:rPr>
                <w:noProof/>
              </w:rPr>
              <w:t>M</w:t>
            </w:r>
          </w:p>
        </w:tc>
        <w:tc>
          <w:tcPr>
            <w:tcW w:w="1701" w:type="dxa"/>
            <w:shd w:val="clear" w:color="auto" w:fill="C6EFCE"/>
            <w:noWrap/>
            <w:vAlign w:val="center"/>
          </w:tcPr>
          <w:p w14:paraId="323272DE" w14:textId="77777777" w:rsidR="00A90F39" w:rsidRDefault="00685C56">
            <w:pPr>
              <w:pStyle w:val="P68B1DB1-Normal37"/>
              <w:spacing w:after="0"/>
              <w:rPr>
                <w:rFonts w:cs="Times New Roman"/>
                <w:noProof/>
              </w:rPr>
            </w:pPr>
            <w:r>
              <w:rPr>
                <w:noProof/>
              </w:rPr>
              <w:t>Adoptarea unui plan de instalare a stațiilor de încărcare cu energie electrică</w:t>
            </w:r>
          </w:p>
        </w:tc>
        <w:tc>
          <w:tcPr>
            <w:tcW w:w="1417" w:type="dxa"/>
            <w:shd w:val="clear" w:color="auto" w:fill="C6EFCE"/>
            <w:noWrap/>
            <w:vAlign w:val="center"/>
          </w:tcPr>
          <w:p w14:paraId="546D6E90" w14:textId="77777777" w:rsidR="00A90F39" w:rsidRDefault="00685C56">
            <w:pPr>
              <w:pStyle w:val="P68B1DB1-Normal37"/>
              <w:spacing w:after="0"/>
              <w:rPr>
                <w:rFonts w:cs="Times New Roman"/>
                <w:noProof/>
              </w:rPr>
            </w:pPr>
            <w:r>
              <w:rPr>
                <w:noProof/>
              </w:rPr>
              <w:t>Adoptarea unui plan de instalare a stațiilor de încărcare cu energie electrică</w:t>
            </w:r>
          </w:p>
        </w:tc>
        <w:tc>
          <w:tcPr>
            <w:tcW w:w="1388" w:type="dxa"/>
            <w:shd w:val="clear" w:color="auto" w:fill="C6EFCE"/>
            <w:noWrap/>
            <w:vAlign w:val="center"/>
          </w:tcPr>
          <w:p w14:paraId="053761D5" w14:textId="77777777" w:rsidR="00A90F39" w:rsidRDefault="00A90F39">
            <w:pPr>
              <w:spacing w:after="0"/>
              <w:rPr>
                <w:rFonts w:ascii="Times New Roman" w:eastAsia="Calibri" w:hAnsi="Times New Roman" w:cs="Times New Roman"/>
                <w:noProof/>
                <w:color w:val="006100"/>
                <w:sz w:val="20"/>
                <w:szCs w:val="20"/>
              </w:rPr>
            </w:pPr>
          </w:p>
        </w:tc>
        <w:tc>
          <w:tcPr>
            <w:tcW w:w="1022" w:type="dxa"/>
            <w:shd w:val="clear" w:color="auto" w:fill="C6EFCE"/>
            <w:noWrap/>
            <w:vAlign w:val="center"/>
          </w:tcPr>
          <w:p w14:paraId="38B0E1DA" w14:textId="77777777" w:rsidR="00A90F39" w:rsidRDefault="00A90F39">
            <w:pPr>
              <w:spacing w:after="0"/>
              <w:rPr>
                <w:rFonts w:ascii="Times New Roman" w:eastAsia="Calibri" w:hAnsi="Times New Roman" w:cs="Times New Roman"/>
                <w:noProof/>
                <w:color w:val="006100"/>
                <w:sz w:val="20"/>
                <w:szCs w:val="20"/>
              </w:rPr>
            </w:pPr>
          </w:p>
        </w:tc>
        <w:tc>
          <w:tcPr>
            <w:tcW w:w="850" w:type="dxa"/>
            <w:shd w:val="clear" w:color="auto" w:fill="C6EFCE"/>
            <w:noWrap/>
            <w:vAlign w:val="center"/>
          </w:tcPr>
          <w:p w14:paraId="74D527E2" w14:textId="77777777" w:rsidR="00A90F39" w:rsidRDefault="00A90F39">
            <w:pPr>
              <w:spacing w:after="0"/>
              <w:rPr>
                <w:rFonts w:ascii="Times New Roman" w:eastAsia="Calibri" w:hAnsi="Times New Roman" w:cs="Times New Roman"/>
                <w:noProof/>
                <w:color w:val="006100"/>
                <w:sz w:val="20"/>
                <w:szCs w:val="20"/>
              </w:rPr>
            </w:pPr>
          </w:p>
        </w:tc>
        <w:tc>
          <w:tcPr>
            <w:tcW w:w="1248" w:type="dxa"/>
            <w:shd w:val="clear" w:color="auto" w:fill="C6EFCE"/>
            <w:noWrap/>
            <w:vAlign w:val="center"/>
          </w:tcPr>
          <w:p w14:paraId="3067F214" w14:textId="77777777" w:rsidR="00A90F39" w:rsidRDefault="00685C56">
            <w:pPr>
              <w:pStyle w:val="P68B1DB1-Normal37"/>
              <w:spacing w:after="0"/>
              <w:jc w:val="center"/>
              <w:rPr>
                <w:rFonts w:cs="Times New Roman"/>
                <w:noProof/>
              </w:rPr>
            </w:pPr>
            <w:r>
              <w:rPr>
                <w:noProof/>
              </w:rPr>
              <w:t>Î3</w:t>
            </w:r>
          </w:p>
        </w:tc>
        <w:tc>
          <w:tcPr>
            <w:tcW w:w="720" w:type="dxa"/>
            <w:shd w:val="clear" w:color="auto" w:fill="C6EFCE"/>
            <w:noWrap/>
            <w:vAlign w:val="center"/>
          </w:tcPr>
          <w:p w14:paraId="1EBEAF2D" w14:textId="77777777" w:rsidR="00A90F39" w:rsidRDefault="00685C56">
            <w:pPr>
              <w:pStyle w:val="P68B1DB1-Normal37"/>
              <w:spacing w:after="0"/>
              <w:jc w:val="center"/>
              <w:rPr>
                <w:rFonts w:cs="Times New Roman"/>
                <w:noProof/>
              </w:rPr>
            </w:pPr>
            <w:r>
              <w:rPr>
                <w:noProof/>
              </w:rPr>
              <w:t>2022</w:t>
            </w:r>
          </w:p>
        </w:tc>
        <w:tc>
          <w:tcPr>
            <w:tcW w:w="3957" w:type="dxa"/>
            <w:shd w:val="clear" w:color="auto" w:fill="C6EFCE"/>
            <w:noWrap/>
            <w:vAlign w:val="center"/>
          </w:tcPr>
          <w:p w14:paraId="145316E2" w14:textId="77777777" w:rsidR="00A90F39" w:rsidRDefault="00685C56">
            <w:pPr>
              <w:pStyle w:val="P68B1DB1-Normal37"/>
              <w:spacing w:after="0"/>
              <w:rPr>
                <w:rFonts w:cs="Times New Roman"/>
                <w:noProof/>
              </w:rPr>
            </w:pPr>
            <w:r>
              <w:rPr>
                <w:noProof/>
              </w:rPr>
              <w:t>Adoptarea unui plan pentru instalarea stațiilor de încărcare, care include:</w:t>
            </w:r>
          </w:p>
          <w:p w14:paraId="52A1A528" w14:textId="77777777" w:rsidR="00A90F39" w:rsidRDefault="00685C56">
            <w:pPr>
              <w:pStyle w:val="P68B1DB1-Normal22"/>
              <w:spacing w:after="0"/>
              <w:rPr>
                <w:rFonts w:ascii="Times New Roman" w:eastAsia="Calibri" w:hAnsi="Times New Roman" w:cs="Times New Roman"/>
                <w:noProof/>
                <w:color w:val="006100"/>
              </w:rPr>
            </w:pPr>
            <w:r>
              <w:rPr>
                <w:rFonts w:ascii="Times New Roman" w:eastAsia="Calibri" w:hAnsi="Times New Roman" w:cs="Arial"/>
                <w:noProof/>
                <w:color w:val="006100"/>
              </w:rPr>
              <w:t>Numărul de puncte de încărcare care urmează să fie instalate până la 31</w:t>
            </w:r>
            <w:r>
              <w:rPr>
                <w:rFonts w:ascii="Times New Roman" w:eastAsia="Calibri" w:hAnsi="Times New Roman" w:cs="Times New Roman"/>
                <w:noProof/>
              </w:rPr>
              <w:t xml:space="preserve"> </w:t>
            </w:r>
            <w:r>
              <w:rPr>
                <w:rFonts w:ascii="Times New Roman" w:eastAsia="Calibri" w:hAnsi="Times New Roman" w:cs="Arial"/>
                <w:noProof/>
                <w:color w:val="006100"/>
              </w:rPr>
              <w:t>august</w:t>
            </w:r>
            <w:r>
              <w:rPr>
                <w:rFonts w:ascii="Times New Roman" w:eastAsia="Calibri" w:hAnsi="Times New Roman" w:cs="Times New Roman"/>
                <w:noProof/>
              </w:rPr>
              <w:t xml:space="preserve"> </w:t>
            </w:r>
            <w:r>
              <w:rPr>
                <w:rFonts w:ascii="Times New Roman" w:eastAsia="Calibri" w:hAnsi="Times New Roman" w:cs="Arial"/>
                <w:noProof/>
                <w:color w:val="006100"/>
              </w:rPr>
              <w:t>2026</w:t>
            </w:r>
          </w:p>
          <w:p w14:paraId="1E49CD32" w14:textId="77777777" w:rsidR="00A90F39" w:rsidRDefault="00685C56">
            <w:pPr>
              <w:pStyle w:val="P68B1DB1-Normal37"/>
              <w:spacing w:after="0"/>
              <w:rPr>
                <w:rFonts w:cs="Times New Roman"/>
                <w:noProof/>
              </w:rPr>
            </w:pPr>
            <w:r>
              <w:rPr>
                <w:noProof/>
              </w:rPr>
              <w:t>— Procedurile de instalare a infrastructurii</w:t>
            </w:r>
          </w:p>
          <w:p w14:paraId="1051AC97" w14:textId="77777777" w:rsidR="00A90F39" w:rsidRDefault="00685C56">
            <w:pPr>
              <w:pStyle w:val="P68B1DB1-Normal37"/>
              <w:spacing w:after="0"/>
              <w:rPr>
                <w:rFonts w:cs="Times New Roman"/>
                <w:noProof/>
              </w:rPr>
            </w:pPr>
            <w:r>
              <w:rPr>
                <w:noProof/>
              </w:rPr>
              <w:t>Baza necesară pentru lansarea procedurilor de ofertare</w:t>
            </w:r>
          </w:p>
          <w:p w14:paraId="2856E3E4" w14:textId="77777777" w:rsidR="00A90F39" w:rsidRDefault="00685C56">
            <w:pPr>
              <w:pStyle w:val="P68B1DB1-Normal37"/>
              <w:spacing w:after="0"/>
              <w:rPr>
                <w:rFonts w:cs="Times New Roman"/>
                <w:noProof/>
              </w:rPr>
            </w:pPr>
            <w:r>
              <w:rPr>
                <w:noProof/>
              </w:rPr>
              <w:t>— Obiectivul privind numărul echivalent de puncte de încărcare publice (CPE) care urmează să fie instalate până în 2026, care ia în considerare obiectivul orientativ de un CPE pentru zece vehicule electrice.</w:t>
            </w:r>
          </w:p>
        </w:tc>
      </w:tr>
      <w:tr w:rsidR="00A90F39" w14:paraId="7A2C24C6" w14:textId="77777777">
        <w:trPr>
          <w:trHeight w:val="309"/>
          <w:jc w:val="center"/>
        </w:trPr>
        <w:tc>
          <w:tcPr>
            <w:tcW w:w="709" w:type="dxa"/>
            <w:shd w:val="clear" w:color="auto" w:fill="C6EFCE"/>
            <w:noWrap/>
            <w:vAlign w:val="center"/>
          </w:tcPr>
          <w:p w14:paraId="2001D614" w14:textId="77777777" w:rsidR="00A90F39" w:rsidRDefault="00685C56">
            <w:pPr>
              <w:pStyle w:val="P68B1DB1-Normal37"/>
              <w:spacing w:after="0"/>
              <w:jc w:val="center"/>
              <w:rPr>
                <w:rFonts w:eastAsia="Times New Roman" w:cs="Times New Roman"/>
                <w:noProof/>
              </w:rPr>
            </w:pPr>
            <w:r>
              <w:rPr>
                <w:noProof/>
              </w:rPr>
              <w:t>120</w:t>
            </w:r>
          </w:p>
        </w:tc>
        <w:tc>
          <w:tcPr>
            <w:tcW w:w="1418" w:type="dxa"/>
            <w:shd w:val="clear" w:color="auto" w:fill="C6EFCE"/>
            <w:noWrap/>
            <w:vAlign w:val="center"/>
          </w:tcPr>
          <w:p w14:paraId="017E7A30" w14:textId="77777777" w:rsidR="00A90F39" w:rsidRDefault="00685C56">
            <w:pPr>
              <w:pStyle w:val="P68B1DB1-Normal37"/>
              <w:spacing w:after="0"/>
              <w:rPr>
                <w:rFonts w:cs="Times New Roman"/>
                <w:noProof/>
              </w:rPr>
            </w:pPr>
            <w:r>
              <w:rPr>
                <w:noProof/>
              </w:rPr>
              <w:t>Stații de încărcare – FED (I-3.18)</w:t>
            </w:r>
          </w:p>
        </w:tc>
        <w:tc>
          <w:tcPr>
            <w:tcW w:w="1276" w:type="dxa"/>
            <w:shd w:val="clear" w:color="auto" w:fill="C6EFCE"/>
            <w:noWrap/>
            <w:vAlign w:val="center"/>
          </w:tcPr>
          <w:p w14:paraId="6C222A66" w14:textId="77777777" w:rsidR="00A90F39" w:rsidRDefault="00685C56">
            <w:pPr>
              <w:pStyle w:val="P68B1DB1-Normal37"/>
              <w:spacing w:after="0"/>
              <w:rPr>
                <w:rFonts w:cs="Times New Roman"/>
                <w:noProof/>
              </w:rPr>
            </w:pPr>
            <w:r>
              <w:rPr>
                <w:noProof/>
              </w:rPr>
              <w:t>M</w:t>
            </w:r>
          </w:p>
        </w:tc>
        <w:tc>
          <w:tcPr>
            <w:tcW w:w="1701" w:type="dxa"/>
            <w:shd w:val="clear" w:color="auto" w:fill="C6EFCE"/>
            <w:noWrap/>
            <w:vAlign w:val="center"/>
          </w:tcPr>
          <w:p w14:paraId="75C17646" w14:textId="77777777" w:rsidR="00A90F39" w:rsidRDefault="00685C56">
            <w:pPr>
              <w:pStyle w:val="P68B1DB1-Normal37"/>
              <w:spacing w:after="0"/>
              <w:rPr>
                <w:rFonts w:cs="Times New Roman"/>
                <w:noProof/>
              </w:rPr>
            </w:pPr>
            <w:r>
              <w:rPr>
                <w:noProof/>
              </w:rPr>
              <w:t xml:space="preserve">Adoptarea stimulentului fiscal pentru instalarea de puncte de încărcare private și semipublice </w:t>
            </w:r>
          </w:p>
        </w:tc>
        <w:tc>
          <w:tcPr>
            <w:tcW w:w="1417" w:type="dxa"/>
            <w:shd w:val="clear" w:color="auto" w:fill="C6EFCE"/>
            <w:noWrap/>
            <w:vAlign w:val="center"/>
          </w:tcPr>
          <w:p w14:paraId="19E3647A" w14:textId="77777777" w:rsidR="00A90F39" w:rsidRDefault="00685C56">
            <w:pPr>
              <w:pStyle w:val="P68B1DB1-Normal37"/>
              <w:spacing w:after="0"/>
              <w:rPr>
                <w:rFonts w:cs="Times New Roman"/>
                <w:noProof/>
              </w:rPr>
            </w:pPr>
            <w:r>
              <w:rPr>
                <w:noProof/>
              </w:rPr>
              <w:t>Adoptarea stimulentului fiscal</w:t>
            </w:r>
          </w:p>
        </w:tc>
        <w:tc>
          <w:tcPr>
            <w:tcW w:w="1388" w:type="dxa"/>
            <w:shd w:val="clear" w:color="auto" w:fill="C6EFCE"/>
            <w:noWrap/>
            <w:vAlign w:val="center"/>
          </w:tcPr>
          <w:p w14:paraId="43925857" w14:textId="77777777" w:rsidR="00A90F39" w:rsidRDefault="00A90F39">
            <w:pPr>
              <w:spacing w:after="0"/>
              <w:rPr>
                <w:rFonts w:ascii="Times New Roman" w:eastAsia="Calibri" w:hAnsi="Times New Roman" w:cs="Times New Roman"/>
                <w:noProof/>
                <w:color w:val="006100"/>
                <w:sz w:val="20"/>
                <w:szCs w:val="20"/>
              </w:rPr>
            </w:pPr>
          </w:p>
        </w:tc>
        <w:tc>
          <w:tcPr>
            <w:tcW w:w="1022" w:type="dxa"/>
            <w:shd w:val="clear" w:color="auto" w:fill="C6EFCE"/>
            <w:noWrap/>
            <w:vAlign w:val="center"/>
          </w:tcPr>
          <w:p w14:paraId="6053C809" w14:textId="77777777" w:rsidR="00A90F39" w:rsidRDefault="00A90F39">
            <w:pPr>
              <w:spacing w:after="0"/>
              <w:rPr>
                <w:rFonts w:ascii="Times New Roman" w:eastAsia="Calibri" w:hAnsi="Times New Roman" w:cs="Times New Roman"/>
                <w:noProof/>
                <w:color w:val="006100"/>
                <w:sz w:val="20"/>
                <w:szCs w:val="20"/>
              </w:rPr>
            </w:pPr>
          </w:p>
        </w:tc>
        <w:tc>
          <w:tcPr>
            <w:tcW w:w="850" w:type="dxa"/>
            <w:shd w:val="clear" w:color="auto" w:fill="C6EFCE"/>
            <w:noWrap/>
            <w:vAlign w:val="center"/>
          </w:tcPr>
          <w:p w14:paraId="092DF796" w14:textId="77777777" w:rsidR="00A90F39" w:rsidRDefault="00A90F39">
            <w:pPr>
              <w:spacing w:after="0"/>
              <w:rPr>
                <w:rFonts w:ascii="Times New Roman" w:eastAsia="Calibri" w:hAnsi="Times New Roman" w:cs="Times New Roman"/>
                <w:noProof/>
                <w:color w:val="006100"/>
                <w:sz w:val="20"/>
                <w:szCs w:val="20"/>
              </w:rPr>
            </w:pPr>
          </w:p>
        </w:tc>
        <w:tc>
          <w:tcPr>
            <w:tcW w:w="1248" w:type="dxa"/>
            <w:shd w:val="clear" w:color="auto" w:fill="C6EFCE"/>
            <w:noWrap/>
            <w:vAlign w:val="center"/>
          </w:tcPr>
          <w:p w14:paraId="437FE1B3" w14:textId="77777777" w:rsidR="00A90F39" w:rsidRDefault="00685C56">
            <w:pPr>
              <w:pStyle w:val="P68B1DB1-Normal37"/>
              <w:spacing w:after="0"/>
              <w:jc w:val="center"/>
              <w:rPr>
                <w:rFonts w:cs="Times New Roman"/>
                <w:noProof/>
              </w:rPr>
            </w:pPr>
            <w:r>
              <w:rPr>
                <w:noProof/>
              </w:rPr>
              <w:t>Î4</w:t>
            </w:r>
          </w:p>
        </w:tc>
        <w:tc>
          <w:tcPr>
            <w:tcW w:w="720" w:type="dxa"/>
            <w:shd w:val="clear" w:color="auto" w:fill="C6EFCE"/>
            <w:noWrap/>
            <w:vAlign w:val="center"/>
          </w:tcPr>
          <w:p w14:paraId="1C027050" w14:textId="77777777" w:rsidR="00A90F39" w:rsidRDefault="00685C56">
            <w:pPr>
              <w:pStyle w:val="P68B1DB1-Normal37"/>
              <w:spacing w:after="0"/>
              <w:jc w:val="center"/>
              <w:rPr>
                <w:rFonts w:cs="Times New Roman"/>
                <w:noProof/>
              </w:rPr>
            </w:pPr>
            <w:r>
              <w:rPr>
                <w:noProof/>
              </w:rPr>
              <w:t>2021</w:t>
            </w:r>
          </w:p>
        </w:tc>
        <w:tc>
          <w:tcPr>
            <w:tcW w:w="3957" w:type="dxa"/>
            <w:shd w:val="clear" w:color="auto" w:fill="C6EFCE"/>
            <w:noWrap/>
            <w:vAlign w:val="center"/>
          </w:tcPr>
          <w:p w14:paraId="249B7033" w14:textId="77777777" w:rsidR="00A90F39" w:rsidRDefault="00685C56">
            <w:pPr>
              <w:pStyle w:val="P68B1DB1-Normal37"/>
              <w:spacing w:after="0"/>
              <w:rPr>
                <w:rFonts w:cs="Times New Roman"/>
                <w:noProof/>
              </w:rPr>
            </w:pPr>
            <w:r>
              <w:rPr>
                <w:noProof/>
              </w:rPr>
              <w:t>Adoptarea stimulentului fiscal pentru instalarea de puncte de încărcare private și semipublice.</w:t>
            </w:r>
          </w:p>
        </w:tc>
      </w:tr>
      <w:tr w:rsidR="00A90F39" w14:paraId="1A75171C" w14:textId="77777777">
        <w:trPr>
          <w:trHeight w:val="309"/>
          <w:jc w:val="center"/>
        </w:trPr>
        <w:tc>
          <w:tcPr>
            <w:tcW w:w="709" w:type="dxa"/>
            <w:shd w:val="clear" w:color="auto" w:fill="C6EFCE"/>
            <w:noWrap/>
            <w:vAlign w:val="center"/>
          </w:tcPr>
          <w:p w14:paraId="0A8BAE61" w14:textId="77777777" w:rsidR="00A90F39" w:rsidRDefault="00685C56">
            <w:pPr>
              <w:pStyle w:val="P68B1DB1-Normal37"/>
              <w:spacing w:after="0"/>
              <w:jc w:val="center"/>
              <w:rPr>
                <w:rFonts w:eastAsia="Times New Roman" w:cs="Times New Roman"/>
                <w:noProof/>
              </w:rPr>
            </w:pPr>
            <w:r>
              <w:rPr>
                <w:noProof/>
              </w:rPr>
              <w:t>121</w:t>
            </w:r>
          </w:p>
        </w:tc>
        <w:tc>
          <w:tcPr>
            <w:tcW w:w="1418" w:type="dxa"/>
            <w:shd w:val="clear" w:color="auto" w:fill="C6EFCE"/>
            <w:noWrap/>
            <w:vAlign w:val="center"/>
          </w:tcPr>
          <w:p w14:paraId="2BAD68D3" w14:textId="77777777" w:rsidR="00A90F39" w:rsidRDefault="00685C56">
            <w:pPr>
              <w:pStyle w:val="P68B1DB1-Normal37"/>
              <w:spacing w:after="0"/>
              <w:rPr>
                <w:rFonts w:eastAsia="Times New Roman" w:cs="Times New Roman"/>
                <w:noProof/>
              </w:rPr>
            </w:pPr>
            <w:r>
              <w:rPr>
                <w:noProof/>
              </w:rPr>
              <w:t xml:space="preserve">Stații de încărcare RBC (R-3.05) </w:t>
            </w:r>
          </w:p>
        </w:tc>
        <w:tc>
          <w:tcPr>
            <w:tcW w:w="1276" w:type="dxa"/>
            <w:shd w:val="clear" w:color="auto" w:fill="C6EFCE"/>
            <w:noWrap/>
            <w:vAlign w:val="center"/>
          </w:tcPr>
          <w:p w14:paraId="369B3939" w14:textId="77777777" w:rsidR="00A90F39" w:rsidRDefault="00685C56">
            <w:pPr>
              <w:pStyle w:val="P68B1DB1-Normal37"/>
              <w:spacing w:after="0"/>
              <w:rPr>
                <w:rFonts w:eastAsia="Times New Roman" w:cs="Times New Roman"/>
                <w:noProof/>
              </w:rPr>
            </w:pPr>
            <w:r>
              <w:rPr>
                <w:noProof/>
              </w:rPr>
              <w:t>T</w:t>
            </w:r>
          </w:p>
        </w:tc>
        <w:tc>
          <w:tcPr>
            <w:tcW w:w="1701" w:type="dxa"/>
            <w:shd w:val="clear" w:color="auto" w:fill="C6EFCE"/>
            <w:noWrap/>
            <w:vAlign w:val="center"/>
          </w:tcPr>
          <w:p w14:paraId="7BEF1FFD" w14:textId="77777777" w:rsidR="00A90F39" w:rsidRDefault="00685C56">
            <w:pPr>
              <w:pStyle w:val="P68B1DB1-Normal37"/>
              <w:spacing w:after="0"/>
              <w:rPr>
                <w:rFonts w:eastAsia="Times New Roman" w:cs="Times New Roman"/>
                <w:noProof/>
              </w:rPr>
            </w:pPr>
            <w:r>
              <w:rPr>
                <w:noProof/>
              </w:rPr>
              <w:t xml:space="preserve">Noi stații publice de încărcare conectate la rețeaua electrică </w:t>
            </w:r>
          </w:p>
        </w:tc>
        <w:tc>
          <w:tcPr>
            <w:tcW w:w="1417" w:type="dxa"/>
            <w:shd w:val="clear" w:color="auto" w:fill="C6EFCE"/>
            <w:noWrap/>
            <w:vAlign w:val="center"/>
          </w:tcPr>
          <w:p w14:paraId="1FAB1669" w14:textId="77777777" w:rsidR="00A90F39" w:rsidRDefault="00A90F39">
            <w:pPr>
              <w:spacing w:after="0"/>
              <w:rPr>
                <w:rFonts w:ascii="Times New Roman" w:eastAsia="Calibri" w:hAnsi="Times New Roman" w:cs="Times New Roman"/>
                <w:noProof/>
                <w:color w:val="006100"/>
                <w:sz w:val="20"/>
                <w:szCs w:val="20"/>
              </w:rPr>
            </w:pPr>
          </w:p>
        </w:tc>
        <w:tc>
          <w:tcPr>
            <w:tcW w:w="1388" w:type="dxa"/>
            <w:shd w:val="clear" w:color="auto" w:fill="C6EFCE"/>
            <w:noWrap/>
            <w:vAlign w:val="center"/>
          </w:tcPr>
          <w:p w14:paraId="01878A66" w14:textId="77777777" w:rsidR="00A90F39" w:rsidRDefault="00685C56">
            <w:pPr>
              <w:pStyle w:val="P68B1DB1-Normal37"/>
              <w:spacing w:after="0"/>
              <w:rPr>
                <w:rFonts w:eastAsia="Times New Roman" w:cs="Times New Roman"/>
                <w:noProof/>
              </w:rPr>
            </w:pPr>
            <w:r>
              <w:rPr>
                <w:noProof/>
              </w:rPr>
              <w:t>Stații de alimentare</w:t>
            </w:r>
          </w:p>
        </w:tc>
        <w:tc>
          <w:tcPr>
            <w:tcW w:w="1022" w:type="dxa"/>
            <w:shd w:val="clear" w:color="auto" w:fill="C6EFCE"/>
            <w:noWrap/>
            <w:vAlign w:val="center"/>
          </w:tcPr>
          <w:p w14:paraId="47D50CC6" w14:textId="77777777" w:rsidR="00A90F39" w:rsidRDefault="00685C56">
            <w:pPr>
              <w:pStyle w:val="P68B1DB1-Normal37"/>
              <w:spacing w:after="0"/>
              <w:rPr>
                <w:rFonts w:eastAsia="Times New Roman" w:cs="Times New Roman"/>
                <w:noProof/>
              </w:rPr>
            </w:pPr>
            <w:r>
              <w:rPr>
                <w:noProof/>
              </w:rPr>
              <w:t>0</w:t>
            </w:r>
          </w:p>
        </w:tc>
        <w:tc>
          <w:tcPr>
            <w:tcW w:w="850" w:type="dxa"/>
            <w:shd w:val="clear" w:color="auto" w:fill="C6EFCE"/>
            <w:noWrap/>
            <w:vAlign w:val="center"/>
          </w:tcPr>
          <w:p w14:paraId="5357D7BB" w14:textId="77777777" w:rsidR="00A90F39" w:rsidRDefault="00685C56">
            <w:pPr>
              <w:pStyle w:val="P68B1DB1-Normal37"/>
              <w:spacing w:after="0"/>
              <w:rPr>
                <w:rFonts w:eastAsia="Times New Roman" w:cs="Times New Roman"/>
                <w:noProof/>
              </w:rPr>
            </w:pPr>
            <w:r>
              <w:rPr>
                <w:noProof/>
              </w:rPr>
              <w:t>180</w:t>
            </w:r>
          </w:p>
        </w:tc>
        <w:tc>
          <w:tcPr>
            <w:tcW w:w="1248" w:type="dxa"/>
            <w:shd w:val="clear" w:color="auto" w:fill="C6EFCE"/>
            <w:noWrap/>
            <w:vAlign w:val="center"/>
          </w:tcPr>
          <w:p w14:paraId="6BFBF108" w14:textId="77777777" w:rsidR="00A90F39" w:rsidRDefault="00685C56">
            <w:pPr>
              <w:pStyle w:val="P68B1DB1-Normal37"/>
              <w:spacing w:after="0"/>
              <w:jc w:val="center"/>
              <w:rPr>
                <w:rFonts w:eastAsia="Times New Roman" w:cs="Times New Roman"/>
                <w:noProof/>
              </w:rPr>
            </w:pPr>
            <w:r>
              <w:rPr>
                <w:noProof/>
              </w:rPr>
              <w:t>Î2</w:t>
            </w:r>
          </w:p>
        </w:tc>
        <w:tc>
          <w:tcPr>
            <w:tcW w:w="720" w:type="dxa"/>
            <w:shd w:val="clear" w:color="auto" w:fill="C6EFCE"/>
            <w:noWrap/>
            <w:vAlign w:val="center"/>
          </w:tcPr>
          <w:p w14:paraId="3B5AA06A" w14:textId="77777777" w:rsidR="00A90F39" w:rsidRDefault="00685C56">
            <w:pPr>
              <w:pStyle w:val="P68B1DB1-Normal37"/>
              <w:spacing w:after="0"/>
              <w:jc w:val="center"/>
              <w:rPr>
                <w:rFonts w:eastAsia="Times New Roman" w:cs="Times New Roman"/>
                <w:noProof/>
              </w:rPr>
            </w:pPr>
            <w:r>
              <w:rPr>
                <w:noProof/>
              </w:rPr>
              <w:t>2023</w:t>
            </w:r>
          </w:p>
        </w:tc>
        <w:tc>
          <w:tcPr>
            <w:tcW w:w="3957" w:type="dxa"/>
            <w:shd w:val="clear" w:color="auto" w:fill="C6EFCE"/>
            <w:noWrap/>
            <w:vAlign w:val="center"/>
          </w:tcPr>
          <w:p w14:paraId="1EC8DA8D" w14:textId="77777777" w:rsidR="00A90F39" w:rsidRDefault="00685C56">
            <w:pPr>
              <w:pStyle w:val="P68B1DB1-Normal37"/>
              <w:spacing w:after="0" w:line="240" w:lineRule="auto"/>
              <w:rPr>
                <w:rFonts w:cs="Times New Roman"/>
                <w:noProof/>
              </w:rPr>
            </w:pPr>
            <w:r>
              <w:rPr>
                <w:noProof/>
              </w:rPr>
              <w:t>Regiunea Bruxelles-Capitală (legată de R-3.05): 180 de stații de încărcare noi conectate la rețeaua electrică. Fiecare stație de încărcare are două puncte de încărcare.</w:t>
            </w:r>
          </w:p>
        </w:tc>
      </w:tr>
      <w:tr w:rsidR="00A90F39" w14:paraId="6F5C5B60" w14:textId="77777777">
        <w:trPr>
          <w:trHeight w:val="309"/>
          <w:jc w:val="center"/>
        </w:trPr>
        <w:tc>
          <w:tcPr>
            <w:tcW w:w="709" w:type="dxa"/>
            <w:shd w:val="clear" w:color="auto" w:fill="C6EFCE"/>
            <w:noWrap/>
            <w:vAlign w:val="center"/>
          </w:tcPr>
          <w:p w14:paraId="19045661" w14:textId="77777777" w:rsidR="00A90F39" w:rsidRDefault="00685C56">
            <w:pPr>
              <w:pStyle w:val="P68B1DB1-Normal37"/>
              <w:spacing w:after="0"/>
              <w:jc w:val="center"/>
              <w:rPr>
                <w:rFonts w:eastAsia="Times New Roman" w:cs="Times New Roman"/>
                <w:noProof/>
              </w:rPr>
            </w:pPr>
            <w:r>
              <w:rPr>
                <w:noProof/>
              </w:rPr>
              <w:t>122</w:t>
            </w:r>
          </w:p>
        </w:tc>
        <w:tc>
          <w:tcPr>
            <w:tcW w:w="1418" w:type="dxa"/>
            <w:shd w:val="clear" w:color="auto" w:fill="C6EFCE"/>
            <w:noWrap/>
            <w:vAlign w:val="center"/>
          </w:tcPr>
          <w:p w14:paraId="56728C79" w14:textId="77777777" w:rsidR="00A90F39" w:rsidRDefault="00685C56">
            <w:pPr>
              <w:pStyle w:val="P68B1DB1-Normal37"/>
              <w:spacing w:after="0"/>
              <w:rPr>
                <w:rFonts w:eastAsia="Times New Roman" w:cs="Times New Roman"/>
                <w:noProof/>
              </w:rPr>
            </w:pPr>
            <w:r>
              <w:rPr>
                <w:noProof/>
              </w:rPr>
              <w:t>Stații de încărcare (I-3F)</w:t>
            </w:r>
          </w:p>
        </w:tc>
        <w:tc>
          <w:tcPr>
            <w:tcW w:w="1276" w:type="dxa"/>
            <w:shd w:val="clear" w:color="auto" w:fill="C6EFCE"/>
            <w:noWrap/>
            <w:vAlign w:val="center"/>
          </w:tcPr>
          <w:p w14:paraId="0383D182" w14:textId="77777777" w:rsidR="00A90F39" w:rsidRDefault="00685C56">
            <w:pPr>
              <w:pStyle w:val="P68B1DB1-Normal37"/>
              <w:spacing w:after="0"/>
              <w:rPr>
                <w:rFonts w:eastAsia="Times New Roman" w:cs="Times New Roman"/>
                <w:noProof/>
              </w:rPr>
            </w:pPr>
            <w:r>
              <w:rPr>
                <w:noProof/>
              </w:rPr>
              <w:t>T</w:t>
            </w:r>
          </w:p>
        </w:tc>
        <w:tc>
          <w:tcPr>
            <w:tcW w:w="1701" w:type="dxa"/>
            <w:shd w:val="clear" w:color="auto" w:fill="C6EFCE"/>
            <w:noWrap/>
            <w:vAlign w:val="center"/>
          </w:tcPr>
          <w:p w14:paraId="730909A4" w14:textId="77777777" w:rsidR="00A90F39" w:rsidRDefault="00685C56">
            <w:pPr>
              <w:pStyle w:val="P68B1DB1-Normal37"/>
              <w:spacing w:after="0"/>
              <w:rPr>
                <w:rFonts w:eastAsia="Times New Roman" w:cs="Times New Roman"/>
                <w:noProof/>
              </w:rPr>
            </w:pPr>
            <w:r>
              <w:rPr>
                <w:noProof/>
              </w:rPr>
              <w:t xml:space="preserve">Noi puncte de încărcare publice și semipublice accesibile </w:t>
            </w:r>
          </w:p>
        </w:tc>
        <w:tc>
          <w:tcPr>
            <w:tcW w:w="1417" w:type="dxa"/>
            <w:shd w:val="clear" w:color="auto" w:fill="C6EFCE"/>
            <w:noWrap/>
            <w:vAlign w:val="center"/>
          </w:tcPr>
          <w:p w14:paraId="3CC3D93B" w14:textId="77777777" w:rsidR="00A90F39" w:rsidRDefault="00A90F39">
            <w:pPr>
              <w:spacing w:after="0"/>
              <w:rPr>
                <w:rFonts w:ascii="Times New Roman" w:eastAsia="Calibri" w:hAnsi="Times New Roman" w:cs="Times New Roman"/>
                <w:noProof/>
                <w:color w:val="006100"/>
                <w:sz w:val="20"/>
                <w:szCs w:val="20"/>
              </w:rPr>
            </w:pPr>
          </w:p>
        </w:tc>
        <w:tc>
          <w:tcPr>
            <w:tcW w:w="1388" w:type="dxa"/>
            <w:shd w:val="clear" w:color="auto" w:fill="C6EFCE"/>
            <w:noWrap/>
            <w:vAlign w:val="center"/>
          </w:tcPr>
          <w:p w14:paraId="407181A1" w14:textId="77777777" w:rsidR="00A90F39" w:rsidRDefault="00685C56">
            <w:pPr>
              <w:pStyle w:val="P68B1DB1-Normal37"/>
              <w:spacing w:after="0"/>
              <w:rPr>
                <w:rFonts w:eastAsia="Times New Roman" w:cs="Times New Roman"/>
                <w:noProof/>
              </w:rPr>
            </w:pPr>
            <w:r>
              <w:rPr>
                <w:noProof/>
              </w:rPr>
              <w:t xml:space="preserve">Puncte de încărcare </w:t>
            </w:r>
          </w:p>
        </w:tc>
        <w:tc>
          <w:tcPr>
            <w:tcW w:w="1022" w:type="dxa"/>
            <w:shd w:val="clear" w:color="auto" w:fill="C6EFCE"/>
            <w:noWrap/>
            <w:vAlign w:val="center"/>
          </w:tcPr>
          <w:p w14:paraId="5D86C51E" w14:textId="77777777" w:rsidR="00A90F39" w:rsidRDefault="00685C56">
            <w:pPr>
              <w:pStyle w:val="P68B1DB1-Normal37"/>
              <w:spacing w:after="0"/>
              <w:rPr>
                <w:rFonts w:eastAsia="Times New Roman" w:cs="Times New Roman"/>
                <w:noProof/>
              </w:rPr>
            </w:pPr>
            <w:r>
              <w:rPr>
                <w:noProof/>
              </w:rPr>
              <w:t>0</w:t>
            </w:r>
          </w:p>
        </w:tc>
        <w:tc>
          <w:tcPr>
            <w:tcW w:w="850" w:type="dxa"/>
            <w:shd w:val="clear" w:color="auto" w:fill="C6EFCE"/>
            <w:noWrap/>
            <w:vAlign w:val="center"/>
          </w:tcPr>
          <w:p w14:paraId="1645029E" w14:textId="77777777" w:rsidR="00A90F39" w:rsidRDefault="00685C56">
            <w:pPr>
              <w:pStyle w:val="P68B1DB1-Normal37"/>
              <w:spacing w:after="0"/>
              <w:rPr>
                <w:rFonts w:cs="Times New Roman"/>
                <w:noProof/>
              </w:rPr>
            </w:pPr>
            <w:r>
              <w:rPr>
                <w:noProof/>
              </w:rPr>
              <w:t>27 000</w:t>
            </w:r>
          </w:p>
        </w:tc>
        <w:tc>
          <w:tcPr>
            <w:tcW w:w="1248" w:type="dxa"/>
            <w:shd w:val="clear" w:color="auto" w:fill="C6EFCE"/>
            <w:noWrap/>
            <w:vAlign w:val="center"/>
          </w:tcPr>
          <w:p w14:paraId="70821E65" w14:textId="77777777" w:rsidR="00A90F39" w:rsidRDefault="00685C56">
            <w:pPr>
              <w:pStyle w:val="P68B1DB1-Normal37"/>
              <w:spacing w:after="0"/>
              <w:jc w:val="center"/>
              <w:rPr>
                <w:rFonts w:eastAsia="Times New Roman" w:cs="Times New Roman"/>
                <w:noProof/>
              </w:rPr>
            </w:pPr>
            <w:r>
              <w:rPr>
                <w:noProof/>
              </w:rPr>
              <w:t>Î2</w:t>
            </w:r>
          </w:p>
        </w:tc>
        <w:tc>
          <w:tcPr>
            <w:tcW w:w="720" w:type="dxa"/>
            <w:shd w:val="clear" w:color="auto" w:fill="C6EFCE"/>
            <w:noWrap/>
            <w:vAlign w:val="center"/>
          </w:tcPr>
          <w:p w14:paraId="4AD4EEF8" w14:textId="77777777" w:rsidR="00A90F39" w:rsidRDefault="00685C56">
            <w:pPr>
              <w:pStyle w:val="P68B1DB1-Normal37"/>
              <w:spacing w:after="0"/>
              <w:jc w:val="center"/>
              <w:rPr>
                <w:rFonts w:eastAsia="Times New Roman" w:cs="Times New Roman"/>
                <w:noProof/>
              </w:rPr>
            </w:pPr>
            <w:r>
              <w:rPr>
                <w:noProof/>
              </w:rPr>
              <w:t>2025</w:t>
            </w:r>
          </w:p>
        </w:tc>
        <w:tc>
          <w:tcPr>
            <w:tcW w:w="3957" w:type="dxa"/>
            <w:shd w:val="clear" w:color="auto" w:fill="C6EFCE"/>
            <w:noWrap/>
            <w:vAlign w:val="center"/>
          </w:tcPr>
          <w:p w14:paraId="65E077AF" w14:textId="77777777" w:rsidR="00A90F39" w:rsidRDefault="00685C56">
            <w:pPr>
              <w:pStyle w:val="P68B1DB1-Normal37"/>
              <w:spacing w:after="0" w:line="240" w:lineRule="auto"/>
              <w:rPr>
                <w:rFonts w:cs="Times New Roman"/>
                <w:noProof/>
                <w:color w:val="375623"/>
              </w:rPr>
            </w:pPr>
            <w:r>
              <w:rPr>
                <w:noProof/>
              </w:rPr>
              <w:t>Regiunea Flamandă (în legătură cu punctul I-3.19): 27 000 de noi puncte de încărcare accesibile</w:t>
            </w:r>
          </w:p>
        </w:tc>
      </w:tr>
      <w:tr w:rsidR="00A90F39" w14:paraId="7627B4DE" w14:textId="77777777">
        <w:trPr>
          <w:trHeight w:val="309"/>
          <w:jc w:val="center"/>
        </w:trPr>
        <w:tc>
          <w:tcPr>
            <w:tcW w:w="709" w:type="dxa"/>
            <w:shd w:val="clear" w:color="auto" w:fill="C6EFCE"/>
            <w:noWrap/>
            <w:vAlign w:val="center"/>
          </w:tcPr>
          <w:p w14:paraId="452A53CE" w14:textId="77777777" w:rsidR="00A90F39" w:rsidRDefault="00685C56">
            <w:pPr>
              <w:pStyle w:val="P68B1DB1-Normal37"/>
              <w:spacing w:after="0"/>
              <w:jc w:val="center"/>
              <w:rPr>
                <w:rFonts w:eastAsia="Times New Roman" w:cs="Times New Roman"/>
                <w:noProof/>
              </w:rPr>
            </w:pPr>
            <w:r>
              <w:rPr>
                <w:noProof/>
              </w:rPr>
              <w:t>124</w:t>
            </w:r>
          </w:p>
        </w:tc>
        <w:tc>
          <w:tcPr>
            <w:tcW w:w="1418" w:type="dxa"/>
            <w:shd w:val="clear" w:color="auto" w:fill="C6EFCE"/>
            <w:noWrap/>
            <w:vAlign w:val="center"/>
          </w:tcPr>
          <w:p w14:paraId="03DDEF44" w14:textId="77777777" w:rsidR="00A90F39" w:rsidRDefault="00685C56">
            <w:pPr>
              <w:pStyle w:val="P68B1DB1-Normal22"/>
              <w:spacing w:after="0"/>
              <w:rPr>
                <w:rFonts w:ascii="Times New Roman" w:eastAsia="Times New Roman" w:hAnsi="Times New Roman" w:cs="Times New Roman"/>
                <w:noProof/>
                <w:color w:val="006100"/>
              </w:rPr>
            </w:pPr>
            <w:r>
              <w:rPr>
                <w:rFonts w:ascii="Times New Roman" w:eastAsia="Yu Mincho" w:hAnsi="Times New Roman" w:cs="Times New Roman"/>
                <w:noProof/>
                <w:color w:val="006100"/>
              </w:rPr>
              <w:t xml:space="preserve">Îmbunătățirea cadrului flamand de monitorizare a emisiilor vehiculelor </w:t>
            </w:r>
            <w:r>
              <w:rPr>
                <w:rFonts w:ascii="Times New Roman" w:eastAsia="Calibri" w:hAnsi="Times New Roman" w:cs="Times New Roman"/>
                <w:noProof/>
                <w:color w:val="006100"/>
              </w:rPr>
              <w:t>(R-3.07)</w:t>
            </w:r>
          </w:p>
        </w:tc>
        <w:tc>
          <w:tcPr>
            <w:tcW w:w="1276" w:type="dxa"/>
            <w:shd w:val="clear" w:color="auto" w:fill="C6EFCE"/>
            <w:noWrap/>
            <w:vAlign w:val="center"/>
          </w:tcPr>
          <w:p w14:paraId="7430A69E" w14:textId="77777777" w:rsidR="00A90F39" w:rsidRDefault="00685C56">
            <w:pPr>
              <w:pStyle w:val="P68B1DB1-Normal37"/>
              <w:spacing w:after="0"/>
              <w:rPr>
                <w:rFonts w:eastAsia="Times New Roman" w:cs="Times New Roman"/>
                <w:noProof/>
              </w:rPr>
            </w:pPr>
            <w:r>
              <w:rPr>
                <w:noProof/>
              </w:rPr>
              <w:t>M</w:t>
            </w:r>
          </w:p>
        </w:tc>
        <w:tc>
          <w:tcPr>
            <w:tcW w:w="1701" w:type="dxa"/>
            <w:shd w:val="clear" w:color="auto" w:fill="C6EFCE"/>
            <w:noWrap/>
            <w:vAlign w:val="center"/>
          </w:tcPr>
          <w:p w14:paraId="0974EDF8" w14:textId="77777777" w:rsidR="00A90F39" w:rsidRDefault="00685C56">
            <w:pPr>
              <w:pStyle w:val="P68B1DB1-Normal37"/>
              <w:spacing w:after="0"/>
              <w:rPr>
                <w:rFonts w:eastAsia="Times New Roman" w:cs="Times New Roman"/>
                <w:noProof/>
              </w:rPr>
            </w:pPr>
            <w:r>
              <w:rPr>
                <w:noProof/>
              </w:rPr>
              <w:t>Adoptarea cadrelor juridice pentru o nouă încercare a contorului de particule în timpul inspecțiilor și pentru monitorizarea emisiilor vehiculelor rutiere.</w:t>
            </w:r>
          </w:p>
        </w:tc>
        <w:tc>
          <w:tcPr>
            <w:tcW w:w="1417" w:type="dxa"/>
            <w:shd w:val="clear" w:color="auto" w:fill="C6EFCE"/>
            <w:noWrap/>
            <w:vAlign w:val="center"/>
          </w:tcPr>
          <w:p w14:paraId="65D9EC3A" w14:textId="77777777" w:rsidR="00A90F39" w:rsidRDefault="00685C56">
            <w:pPr>
              <w:pStyle w:val="P68B1DB1-Normal37"/>
              <w:spacing w:after="0"/>
              <w:rPr>
                <w:rFonts w:eastAsia="Times New Roman" w:cs="Times New Roman"/>
                <w:noProof/>
              </w:rPr>
            </w:pPr>
            <w:r>
              <w:rPr>
                <w:noProof/>
              </w:rPr>
              <w:t>Adoptarea cadrelor juridice</w:t>
            </w:r>
          </w:p>
        </w:tc>
        <w:tc>
          <w:tcPr>
            <w:tcW w:w="1388" w:type="dxa"/>
            <w:shd w:val="clear" w:color="auto" w:fill="C6EFCE"/>
            <w:noWrap/>
            <w:vAlign w:val="center"/>
          </w:tcPr>
          <w:p w14:paraId="7448628E" w14:textId="77777777" w:rsidR="00A90F39" w:rsidRDefault="00A90F39">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tcPr>
          <w:p w14:paraId="17F9DA99" w14:textId="77777777" w:rsidR="00A90F39" w:rsidRDefault="00A90F39">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6743E08B" w14:textId="77777777" w:rsidR="00A90F39" w:rsidRDefault="00A90F39">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tcPr>
          <w:p w14:paraId="320A20D8" w14:textId="77777777" w:rsidR="00A90F39" w:rsidRDefault="00685C56">
            <w:pPr>
              <w:pStyle w:val="P68B1DB1-Normal37"/>
              <w:spacing w:after="0"/>
              <w:jc w:val="center"/>
              <w:rPr>
                <w:rFonts w:eastAsia="Times New Roman" w:cs="Times New Roman"/>
                <w:noProof/>
              </w:rPr>
            </w:pPr>
            <w:r>
              <w:rPr>
                <w:noProof/>
              </w:rPr>
              <w:t>Î1</w:t>
            </w:r>
          </w:p>
        </w:tc>
        <w:tc>
          <w:tcPr>
            <w:tcW w:w="720" w:type="dxa"/>
            <w:shd w:val="clear" w:color="auto" w:fill="C6EFCE"/>
            <w:noWrap/>
            <w:vAlign w:val="center"/>
          </w:tcPr>
          <w:p w14:paraId="499ACAF8" w14:textId="77777777" w:rsidR="00A90F39" w:rsidRDefault="00685C56">
            <w:pPr>
              <w:pStyle w:val="P68B1DB1-Normal37"/>
              <w:spacing w:after="0"/>
              <w:jc w:val="center"/>
              <w:rPr>
                <w:rFonts w:eastAsia="Times New Roman" w:cs="Times New Roman"/>
                <w:noProof/>
              </w:rPr>
            </w:pPr>
            <w:r>
              <w:rPr>
                <w:noProof/>
              </w:rPr>
              <w:t>2023</w:t>
            </w:r>
          </w:p>
        </w:tc>
        <w:tc>
          <w:tcPr>
            <w:tcW w:w="3957" w:type="dxa"/>
            <w:shd w:val="clear" w:color="auto" w:fill="C6EFCE"/>
            <w:noWrap/>
            <w:vAlign w:val="center"/>
          </w:tcPr>
          <w:p w14:paraId="52697764" w14:textId="77777777" w:rsidR="00A90F39" w:rsidRDefault="00685C56">
            <w:pPr>
              <w:pStyle w:val="P68B1DB1-Normal37"/>
              <w:spacing w:after="0"/>
              <w:rPr>
                <w:rFonts w:cs="Times New Roman"/>
                <w:noProof/>
              </w:rPr>
            </w:pPr>
            <w:r>
              <w:rPr>
                <w:noProof/>
              </w:rPr>
              <w:t>Adoptarea:</w:t>
            </w:r>
          </w:p>
          <w:p w14:paraId="3316155D" w14:textId="77777777" w:rsidR="00A90F39" w:rsidRDefault="00685C56">
            <w:pPr>
              <w:pStyle w:val="P68B1DB1-Normal22"/>
              <w:spacing w:after="0"/>
              <w:rPr>
                <w:rFonts w:ascii="Times New Roman" w:eastAsia="Calibri" w:hAnsi="Times New Roman" w:cs="Times New Roman"/>
                <w:noProof/>
                <w:color w:val="006100"/>
              </w:rPr>
            </w:pPr>
            <w:r>
              <w:rPr>
                <w:rFonts w:ascii="Times New Roman" w:eastAsia="Calibri" w:hAnsi="Times New Roman" w:cs="Arial"/>
                <w:noProof/>
                <w:color w:val="006100"/>
              </w:rPr>
              <w:t>— Legislația necesară pentru a</w:t>
            </w:r>
            <w:r>
              <w:rPr>
                <w:rFonts w:ascii="Calibri" w:eastAsia="Calibri" w:hAnsi="Calibri" w:cs="Arial"/>
                <w:noProof/>
              </w:rPr>
              <w:t xml:space="preserve"> </w:t>
            </w:r>
            <w:r>
              <w:rPr>
                <w:rFonts w:ascii="Times New Roman" w:eastAsia="Calibri" w:hAnsi="Times New Roman" w:cs="Arial"/>
                <w:noProof/>
                <w:color w:val="006100"/>
              </w:rPr>
              <w:t>include, începând din iulie</w:t>
            </w:r>
            <w:r>
              <w:rPr>
                <w:rFonts w:ascii="Calibri" w:eastAsia="Calibri" w:hAnsi="Calibri" w:cs="Arial"/>
                <w:noProof/>
              </w:rPr>
              <w:t xml:space="preserve"> </w:t>
            </w:r>
            <w:r>
              <w:rPr>
                <w:rFonts w:ascii="Times New Roman" w:eastAsia="Calibri" w:hAnsi="Times New Roman" w:cs="Arial"/>
                <w:noProof/>
                <w:color w:val="006100"/>
              </w:rPr>
              <w:t xml:space="preserve">2022, noile teste ale numărătoarelor de particule în inspecțiile periodice și neperiodice; </w:t>
            </w:r>
          </w:p>
          <w:p w14:paraId="713E690C" w14:textId="77777777" w:rsidR="00A90F39" w:rsidRDefault="00685C56">
            <w:pPr>
              <w:pStyle w:val="P68B1DB1-Normal37"/>
              <w:spacing w:after="0"/>
              <w:rPr>
                <w:noProof/>
              </w:rPr>
            </w:pPr>
            <w:r>
              <w:rPr>
                <w:noProof/>
              </w:rPr>
              <w:t>— Legislație care să permită utilizarea datelor colectate în timpul monitorizării emisiilor generate pe șosea pentru: supraveghează și asigură respectarea cerințelor tehnice referitoare la emisii ale vehiculelor; să desfășoare activități de cercetare; și de a convoca proprietarii vehiculelor problematice să le supună inspecției parțiale a vehiculelor</w:t>
            </w:r>
          </w:p>
          <w:p w14:paraId="0250F084" w14:textId="77777777" w:rsidR="00A90F39" w:rsidRDefault="00A90F39">
            <w:pPr>
              <w:spacing w:after="0"/>
              <w:rPr>
                <w:rFonts w:ascii="Times New Roman" w:eastAsia="Times New Roman" w:hAnsi="Times New Roman" w:cs="Times New Roman"/>
                <w:noProof/>
                <w:color w:val="006100"/>
                <w:sz w:val="20"/>
                <w:szCs w:val="20"/>
              </w:rPr>
            </w:pPr>
          </w:p>
        </w:tc>
      </w:tr>
      <w:tr w:rsidR="00A90F39" w14:paraId="32D4CFA4" w14:textId="77777777">
        <w:trPr>
          <w:trHeight w:val="882"/>
          <w:jc w:val="center"/>
        </w:trPr>
        <w:tc>
          <w:tcPr>
            <w:tcW w:w="709" w:type="dxa"/>
            <w:shd w:val="clear" w:color="auto" w:fill="C6EFCE"/>
            <w:noWrap/>
            <w:vAlign w:val="center"/>
          </w:tcPr>
          <w:p w14:paraId="6C529C56" w14:textId="77777777" w:rsidR="00A90F39" w:rsidRDefault="00685C56">
            <w:pPr>
              <w:pStyle w:val="P68B1DB1-Normal37"/>
              <w:spacing w:after="0"/>
              <w:jc w:val="center"/>
              <w:rPr>
                <w:rFonts w:eastAsia="Times New Roman" w:cs="Times New Roman"/>
                <w:noProof/>
              </w:rPr>
            </w:pPr>
            <w:r>
              <w:rPr>
                <w:noProof/>
              </w:rPr>
              <w:t>125</w:t>
            </w:r>
          </w:p>
        </w:tc>
        <w:tc>
          <w:tcPr>
            <w:tcW w:w="1418" w:type="dxa"/>
            <w:shd w:val="clear" w:color="auto" w:fill="C6EFCE"/>
            <w:noWrap/>
            <w:vAlign w:val="center"/>
          </w:tcPr>
          <w:p w14:paraId="3844918B" w14:textId="77777777" w:rsidR="00A90F39" w:rsidRDefault="00685C56">
            <w:pPr>
              <w:pStyle w:val="P68B1DB1-Normal22"/>
              <w:spacing w:after="0"/>
              <w:rPr>
                <w:rFonts w:ascii="Times New Roman" w:eastAsia="Times New Roman" w:hAnsi="Times New Roman" w:cs="Times New Roman"/>
                <w:noProof/>
                <w:color w:val="006100"/>
              </w:rPr>
            </w:pPr>
            <w:r>
              <w:rPr>
                <w:rFonts w:ascii="Times New Roman" w:eastAsia="Yu Mincho" w:hAnsi="Times New Roman" w:cs="Times New Roman"/>
                <w:noProof/>
                <w:color w:val="006100"/>
              </w:rPr>
              <w:t xml:space="preserve">Îmbunătățirea cadrului flamand de monitorizare a emisiilor vehiculelor </w:t>
            </w:r>
            <w:r>
              <w:rPr>
                <w:rFonts w:ascii="Times New Roman" w:eastAsia="Calibri" w:hAnsi="Times New Roman" w:cs="Arial"/>
                <w:noProof/>
                <w:color w:val="006100"/>
              </w:rPr>
              <w:t>(R-3.07)</w:t>
            </w:r>
          </w:p>
        </w:tc>
        <w:tc>
          <w:tcPr>
            <w:tcW w:w="1276" w:type="dxa"/>
            <w:shd w:val="clear" w:color="auto" w:fill="C6EFCE"/>
            <w:noWrap/>
            <w:vAlign w:val="center"/>
          </w:tcPr>
          <w:p w14:paraId="3990568A" w14:textId="77777777" w:rsidR="00A90F39" w:rsidRDefault="00685C56">
            <w:pPr>
              <w:pStyle w:val="P68B1DB1-Normal37"/>
              <w:spacing w:after="0"/>
              <w:rPr>
                <w:rFonts w:eastAsia="Times New Roman" w:cs="Times New Roman"/>
                <w:noProof/>
              </w:rPr>
            </w:pPr>
            <w:r>
              <w:rPr>
                <w:noProof/>
              </w:rPr>
              <w:t>M</w:t>
            </w:r>
          </w:p>
        </w:tc>
        <w:tc>
          <w:tcPr>
            <w:tcW w:w="1701" w:type="dxa"/>
            <w:shd w:val="clear" w:color="auto" w:fill="C6EFCE"/>
            <w:noWrap/>
            <w:vAlign w:val="center"/>
          </w:tcPr>
          <w:p w14:paraId="7154CC30" w14:textId="77777777" w:rsidR="00A90F39" w:rsidRDefault="00685C56">
            <w:pPr>
              <w:pStyle w:val="P68B1DB1-Normal37"/>
              <w:spacing w:after="0"/>
              <w:rPr>
                <w:rFonts w:eastAsia="Times New Roman" w:cs="Times New Roman"/>
                <w:noProof/>
              </w:rPr>
            </w:pPr>
            <w:r>
              <w:rPr>
                <w:noProof/>
              </w:rPr>
              <w:t>Baza de date a numărătoarelor de particule și controalele tehnice în trafic ale vehiculelor ușoare</w:t>
            </w:r>
          </w:p>
        </w:tc>
        <w:tc>
          <w:tcPr>
            <w:tcW w:w="1417" w:type="dxa"/>
            <w:shd w:val="clear" w:color="auto" w:fill="C6EFCE"/>
            <w:noWrap/>
            <w:vAlign w:val="center"/>
          </w:tcPr>
          <w:p w14:paraId="5D2A4865" w14:textId="77777777" w:rsidR="00A90F39" w:rsidRDefault="00685C56">
            <w:pPr>
              <w:pStyle w:val="P68B1DB1-Normal37"/>
              <w:spacing w:after="0"/>
              <w:rPr>
                <w:rFonts w:eastAsia="Times New Roman" w:cs="Times New Roman"/>
                <w:noProof/>
              </w:rPr>
            </w:pPr>
            <w:r>
              <w:rPr>
                <w:noProof/>
              </w:rPr>
              <w:t>Punerea în funcțiune a bazei de date; Intrarea în vigoare a cadrului juridic</w:t>
            </w:r>
          </w:p>
        </w:tc>
        <w:tc>
          <w:tcPr>
            <w:tcW w:w="1388" w:type="dxa"/>
            <w:shd w:val="clear" w:color="auto" w:fill="C6EFCE"/>
            <w:noWrap/>
            <w:vAlign w:val="center"/>
          </w:tcPr>
          <w:p w14:paraId="3A282761" w14:textId="77777777" w:rsidR="00A90F39" w:rsidRDefault="00A90F39">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tcPr>
          <w:p w14:paraId="317B822A" w14:textId="77777777" w:rsidR="00A90F39" w:rsidRDefault="00A90F39">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6A3D5B7F" w14:textId="77777777" w:rsidR="00A90F39" w:rsidRDefault="00A90F39">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tcPr>
          <w:p w14:paraId="4EEC19F6" w14:textId="77777777" w:rsidR="00A90F39" w:rsidRDefault="00685C56">
            <w:pPr>
              <w:pStyle w:val="P68B1DB1-Normal37"/>
              <w:spacing w:after="0"/>
              <w:jc w:val="center"/>
              <w:rPr>
                <w:rFonts w:eastAsia="Times New Roman" w:cs="Times New Roman"/>
                <w:noProof/>
              </w:rPr>
            </w:pPr>
            <w:r>
              <w:rPr>
                <w:noProof/>
              </w:rPr>
              <w:t>Î3</w:t>
            </w:r>
          </w:p>
        </w:tc>
        <w:tc>
          <w:tcPr>
            <w:tcW w:w="720" w:type="dxa"/>
            <w:shd w:val="clear" w:color="auto" w:fill="C6EFCE"/>
            <w:noWrap/>
            <w:vAlign w:val="center"/>
          </w:tcPr>
          <w:p w14:paraId="52ACD1C0" w14:textId="77777777" w:rsidR="00A90F39" w:rsidRDefault="00685C56">
            <w:pPr>
              <w:pStyle w:val="P68B1DB1-Normal37"/>
              <w:spacing w:after="0"/>
              <w:jc w:val="center"/>
              <w:rPr>
                <w:rFonts w:eastAsia="Times New Roman" w:cs="Times New Roman"/>
                <w:noProof/>
              </w:rPr>
            </w:pPr>
            <w:r>
              <w:rPr>
                <w:noProof/>
              </w:rPr>
              <w:t>2026</w:t>
            </w:r>
          </w:p>
        </w:tc>
        <w:tc>
          <w:tcPr>
            <w:tcW w:w="3957" w:type="dxa"/>
            <w:shd w:val="clear" w:color="auto" w:fill="C6EFCE"/>
            <w:noWrap/>
            <w:vAlign w:val="center"/>
          </w:tcPr>
          <w:p w14:paraId="4AF7955B" w14:textId="77777777" w:rsidR="00A90F39" w:rsidRDefault="00685C56">
            <w:pPr>
              <w:pStyle w:val="P68B1DB1-Normal22"/>
              <w:spacing w:after="0"/>
              <w:rPr>
                <w:rFonts w:ascii="Times New Roman" w:eastAsia="Calibri" w:hAnsi="Times New Roman" w:cs="Arial"/>
                <w:noProof/>
                <w:color w:val="006100"/>
              </w:rPr>
            </w:pPr>
            <w:r>
              <w:rPr>
                <w:rFonts w:ascii="Times New Roman" w:eastAsia="Calibri" w:hAnsi="Times New Roman" w:cs="Arial"/>
                <w:noProof/>
                <w:color w:val="006100"/>
              </w:rPr>
              <w:t xml:space="preserve">Punerea în funcțiune a unei baze de date care integrează datele contorului de particule obținute din observațiile inspecțiilor periodice. </w:t>
            </w:r>
            <w:r>
              <w:rPr>
                <w:rFonts w:ascii="Calibri" w:eastAsia="Calibri" w:hAnsi="Calibri" w:cs="Arial"/>
                <w:noProof/>
              </w:rPr>
              <w:br/>
            </w:r>
            <w:r>
              <w:rPr>
                <w:rFonts w:ascii="Times New Roman" w:eastAsia="Calibri" w:hAnsi="Times New Roman" w:cs="Arial"/>
                <w:noProof/>
                <w:color w:val="006100"/>
              </w:rPr>
              <w:t>Intrarea în vigoare a cadrului juridic pentru introducerea controalelor tehnice în trafic ale vehiculelor ușoare.</w:t>
            </w:r>
          </w:p>
          <w:p w14:paraId="17299F66" w14:textId="77777777" w:rsidR="00A90F39" w:rsidRDefault="00A90F39">
            <w:pPr>
              <w:spacing w:after="0"/>
              <w:rPr>
                <w:rFonts w:ascii="Times New Roman" w:eastAsia="Times New Roman" w:hAnsi="Times New Roman" w:cs="Times New Roman"/>
                <w:noProof/>
                <w:color w:val="006100"/>
                <w:sz w:val="20"/>
                <w:szCs w:val="20"/>
              </w:rPr>
            </w:pPr>
          </w:p>
        </w:tc>
      </w:tr>
      <w:tr w:rsidR="00A90F39" w14:paraId="731523C4" w14:textId="77777777">
        <w:trPr>
          <w:trHeight w:val="309"/>
          <w:jc w:val="center"/>
        </w:trPr>
        <w:tc>
          <w:tcPr>
            <w:tcW w:w="709" w:type="dxa"/>
            <w:shd w:val="clear" w:color="auto" w:fill="C6EFCE"/>
            <w:noWrap/>
            <w:vAlign w:val="center"/>
          </w:tcPr>
          <w:p w14:paraId="292E9A46" w14:textId="77777777" w:rsidR="00A90F39" w:rsidRDefault="00685C56">
            <w:pPr>
              <w:pStyle w:val="P68B1DB1-Normal37"/>
              <w:spacing w:after="0"/>
              <w:rPr>
                <w:noProof/>
              </w:rPr>
            </w:pPr>
            <w:r>
              <w:rPr>
                <w:noProof/>
              </w:rPr>
              <w:t>254</w:t>
            </w:r>
          </w:p>
        </w:tc>
        <w:tc>
          <w:tcPr>
            <w:tcW w:w="1418" w:type="dxa"/>
            <w:shd w:val="clear" w:color="auto" w:fill="C6EFCE"/>
            <w:noWrap/>
            <w:vAlign w:val="center"/>
          </w:tcPr>
          <w:p w14:paraId="7BE14525" w14:textId="77777777" w:rsidR="00A90F39" w:rsidRDefault="00685C56">
            <w:pPr>
              <w:pStyle w:val="P68B1DB1-Normal37"/>
              <w:spacing w:after="0"/>
              <w:rPr>
                <w:noProof/>
              </w:rPr>
            </w:pPr>
            <w:r>
              <w:rPr>
                <w:noProof/>
              </w:rPr>
              <w:t>Reforma taxei pe circulația vehiculelor din Regiunea Valonă (R-3.08)</w:t>
            </w:r>
          </w:p>
        </w:tc>
        <w:tc>
          <w:tcPr>
            <w:tcW w:w="1276" w:type="dxa"/>
            <w:shd w:val="clear" w:color="auto" w:fill="C6EFCE"/>
            <w:noWrap/>
            <w:vAlign w:val="center"/>
          </w:tcPr>
          <w:p w14:paraId="0C2694DB" w14:textId="77777777" w:rsidR="00A90F39" w:rsidRDefault="00685C56">
            <w:pPr>
              <w:pStyle w:val="P68B1DB1-Normal37"/>
              <w:spacing w:after="0"/>
              <w:rPr>
                <w:noProof/>
              </w:rPr>
            </w:pPr>
            <w:r>
              <w:rPr>
                <w:noProof/>
              </w:rPr>
              <w:t>M</w:t>
            </w:r>
          </w:p>
        </w:tc>
        <w:tc>
          <w:tcPr>
            <w:tcW w:w="1701" w:type="dxa"/>
            <w:shd w:val="clear" w:color="auto" w:fill="C6EFCE"/>
            <w:noWrap/>
            <w:vAlign w:val="center"/>
          </w:tcPr>
          <w:p w14:paraId="3F294523" w14:textId="77777777" w:rsidR="00A90F39" w:rsidRDefault="00685C56">
            <w:pPr>
              <w:pStyle w:val="P68B1DB1-Normal37"/>
              <w:spacing w:after="0"/>
              <w:rPr>
                <w:noProof/>
              </w:rPr>
            </w:pPr>
            <w:r>
              <w:rPr>
                <w:noProof/>
              </w:rPr>
              <w:t>Intrarea în vigoare a actului juridic de reformare a taxei pe circulația vehiculelor</w:t>
            </w:r>
          </w:p>
        </w:tc>
        <w:tc>
          <w:tcPr>
            <w:tcW w:w="1417" w:type="dxa"/>
            <w:shd w:val="clear" w:color="auto" w:fill="C6EFCE"/>
            <w:noWrap/>
            <w:vAlign w:val="center"/>
          </w:tcPr>
          <w:p w14:paraId="2D4E36AB" w14:textId="77777777" w:rsidR="00A90F39" w:rsidRDefault="00685C56">
            <w:pPr>
              <w:pStyle w:val="P68B1DB1-Normal37"/>
              <w:spacing w:after="0"/>
              <w:rPr>
                <w:noProof/>
              </w:rPr>
            </w:pPr>
            <w:r>
              <w:rPr>
                <w:noProof/>
              </w:rPr>
              <w:t>Intrarea în vigoare a actului juridic</w:t>
            </w:r>
          </w:p>
        </w:tc>
        <w:tc>
          <w:tcPr>
            <w:tcW w:w="1388" w:type="dxa"/>
            <w:shd w:val="clear" w:color="auto" w:fill="C6EFCE"/>
            <w:noWrap/>
            <w:vAlign w:val="center"/>
          </w:tcPr>
          <w:p w14:paraId="2C9407A1" w14:textId="77777777" w:rsidR="00A90F39" w:rsidRDefault="00A90F39">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tcPr>
          <w:p w14:paraId="45F5663B" w14:textId="77777777" w:rsidR="00A90F39" w:rsidRDefault="00A90F39">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725FCEDB" w14:textId="77777777" w:rsidR="00A90F39" w:rsidRDefault="00A90F39">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tcPr>
          <w:p w14:paraId="608F9733" w14:textId="77777777" w:rsidR="00A90F39" w:rsidRDefault="00685C56">
            <w:pPr>
              <w:pStyle w:val="P68B1DB1-Normal37"/>
              <w:spacing w:after="0"/>
              <w:jc w:val="center"/>
              <w:rPr>
                <w:noProof/>
              </w:rPr>
            </w:pPr>
            <w:r>
              <w:rPr>
                <w:noProof/>
              </w:rPr>
              <w:t>Î2</w:t>
            </w:r>
          </w:p>
        </w:tc>
        <w:tc>
          <w:tcPr>
            <w:tcW w:w="720" w:type="dxa"/>
            <w:shd w:val="clear" w:color="auto" w:fill="C6EFCE"/>
            <w:noWrap/>
            <w:vAlign w:val="center"/>
          </w:tcPr>
          <w:p w14:paraId="7FA8723D" w14:textId="77777777" w:rsidR="00A90F39" w:rsidRDefault="00685C56">
            <w:pPr>
              <w:pStyle w:val="P68B1DB1-Normal37"/>
              <w:spacing w:after="0"/>
              <w:jc w:val="center"/>
              <w:rPr>
                <w:noProof/>
              </w:rPr>
            </w:pPr>
            <w:r>
              <w:rPr>
                <w:noProof/>
              </w:rPr>
              <w:t>2025</w:t>
            </w:r>
          </w:p>
        </w:tc>
        <w:tc>
          <w:tcPr>
            <w:tcW w:w="3957" w:type="dxa"/>
            <w:shd w:val="clear" w:color="auto" w:fill="C6EFCE"/>
            <w:noWrap/>
            <w:vAlign w:val="center"/>
          </w:tcPr>
          <w:p w14:paraId="7C3391E1" w14:textId="77777777" w:rsidR="00A90F39" w:rsidRDefault="00685C56">
            <w:pPr>
              <w:pStyle w:val="P68B1DB1-Normal37"/>
              <w:spacing w:after="0"/>
              <w:rPr>
                <w:noProof/>
              </w:rPr>
            </w:pPr>
            <w:r>
              <w:rPr>
                <w:noProof/>
              </w:rPr>
              <w:t>Intrarea în vigoare a actului juridic de revizuire a reformei guvernului valon privind taxa de circulație a vehiculelor din 2023. Actul juridic include următoarele dispoziții:</w:t>
            </w:r>
          </w:p>
          <w:p w14:paraId="61707187" w14:textId="77777777" w:rsidR="00A90F39" w:rsidRDefault="00A90F39">
            <w:pPr>
              <w:spacing w:after="0"/>
              <w:rPr>
                <w:rFonts w:ascii="Times New Roman" w:eastAsia="Calibri" w:hAnsi="Times New Roman" w:cs="Arial"/>
                <w:noProof/>
                <w:color w:val="006100"/>
                <w:sz w:val="20"/>
                <w:szCs w:val="20"/>
              </w:rPr>
            </w:pPr>
          </w:p>
          <w:p w14:paraId="31C02D92" w14:textId="77777777" w:rsidR="00A90F39" w:rsidRDefault="00685C56">
            <w:pPr>
              <w:pStyle w:val="P68B1DB1-Normal37"/>
              <w:spacing w:after="0"/>
              <w:rPr>
                <w:noProof/>
              </w:rPr>
            </w:pPr>
            <w:r>
              <w:rPr>
                <w:noProof/>
              </w:rPr>
              <w:t xml:space="preserve">— Reducerea cuantumului taxei de circulație a vehiculelor pentru familiile numeroase și monoparentale la achiziționarea unui vehicul; </w:t>
            </w:r>
          </w:p>
          <w:p w14:paraId="34A11899" w14:textId="77777777" w:rsidR="00A90F39" w:rsidRDefault="00685C56">
            <w:pPr>
              <w:pStyle w:val="P68B1DB1-Normal37"/>
              <w:spacing w:after="0"/>
              <w:rPr>
                <w:noProof/>
              </w:rPr>
            </w:pPr>
            <w:r>
              <w:rPr>
                <w:noProof/>
              </w:rPr>
              <w:t xml:space="preserve">— Reducerea sarcinii fiscale asupra vehiculelor electrice prin reducerea nivelului de impozitare pentru vehiculele electrice în proporție de 100 % și pentru vehiculele neutre din punctul de vedere al emisiilor de dioxid de carbon; </w:t>
            </w:r>
          </w:p>
          <w:p w14:paraId="23398844" w14:textId="77777777" w:rsidR="00A90F39" w:rsidRDefault="00685C56">
            <w:pPr>
              <w:pStyle w:val="P68B1DB1-Normal37"/>
              <w:spacing w:after="0"/>
              <w:rPr>
                <w:noProof/>
              </w:rPr>
            </w:pPr>
            <w:r>
              <w:rPr>
                <w:noProof/>
              </w:rPr>
              <w:t xml:space="preserve">— Definirea valorilor implicite pentru a permite impozitarea în cazul în care lipsesc date; </w:t>
            </w:r>
          </w:p>
          <w:p w14:paraId="712D54A5" w14:textId="77777777" w:rsidR="00A90F39" w:rsidRDefault="00685C56">
            <w:pPr>
              <w:pStyle w:val="P68B1DB1-Normal37"/>
              <w:spacing w:after="0"/>
              <w:rPr>
                <w:noProof/>
              </w:rPr>
            </w:pPr>
            <w:r>
              <w:rPr>
                <w:noProof/>
              </w:rPr>
              <w:t>— Corectarea sistemului fiscal pentru autoturismele de epocă, autorulotele, aeronavele, ambarcațiunile și dronele înmatriculate.</w:t>
            </w:r>
          </w:p>
        </w:tc>
      </w:tr>
      <w:tr w:rsidR="00A90F39" w14:paraId="0E73AB9A" w14:textId="77777777">
        <w:trPr>
          <w:trHeight w:val="309"/>
          <w:jc w:val="center"/>
        </w:trPr>
        <w:tc>
          <w:tcPr>
            <w:tcW w:w="709" w:type="dxa"/>
            <w:shd w:val="clear" w:color="auto" w:fill="C6EFCE"/>
            <w:noWrap/>
            <w:vAlign w:val="center"/>
          </w:tcPr>
          <w:p w14:paraId="0D0A10B7" w14:textId="77777777" w:rsidR="00A90F39" w:rsidRDefault="00685C56">
            <w:pPr>
              <w:pStyle w:val="P68B1DB1-Normal37"/>
              <w:spacing w:after="0"/>
              <w:jc w:val="center"/>
              <w:rPr>
                <w:rFonts w:eastAsia="Times New Roman" w:cs="Times New Roman"/>
                <w:noProof/>
              </w:rPr>
            </w:pPr>
            <w:r>
              <w:rPr>
                <w:noProof/>
              </w:rPr>
              <w:t>126</w:t>
            </w:r>
          </w:p>
        </w:tc>
        <w:tc>
          <w:tcPr>
            <w:tcW w:w="1418" w:type="dxa"/>
            <w:shd w:val="clear" w:color="auto" w:fill="C6EFCE"/>
            <w:noWrap/>
            <w:vAlign w:val="center"/>
          </w:tcPr>
          <w:p w14:paraId="562FEF5B" w14:textId="77777777" w:rsidR="00A90F39" w:rsidRDefault="00685C56">
            <w:pPr>
              <w:pStyle w:val="P68B1DB1-Normal37"/>
              <w:spacing w:after="0"/>
              <w:rPr>
                <w:rFonts w:eastAsia="Times New Roman" w:cs="Times New Roman"/>
                <w:noProof/>
              </w:rPr>
            </w:pPr>
            <w:r>
              <w:rPr>
                <w:noProof/>
              </w:rPr>
              <w:t>Autoturisme de serviciu cu emisii zero (R-3.03)</w:t>
            </w:r>
          </w:p>
        </w:tc>
        <w:tc>
          <w:tcPr>
            <w:tcW w:w="1276" w:type="dxa"/>
            <w:shd w:val="clear" w:color="auto" w:fill="C6EFCE"/>
            <w:noWrap/>
            <w:vAlign w:val="center"/>
          </w:tcPr>
          <w:p w14:paraId="07FE5CB7" w14:textId="77777777" w:rsidR="00A90F39" w:rsidRDefault="00685C56">
            <w:pPr>
              <w:pStyle w:val="P68B1DB1-Normal37"/>
              <w:spacing w:after="0"/>
              <w:rPr>
                <w:rFonts w:eastAsia="Times New Roman" w:cs="Times New Roman"/>
                <w:noProof/>
              </w:rPr>
            </w:pPr>
            <w:r>
              <w:rPr>
                <w:noProof/>
              </w:rPr>
              <w:t>M</w:t>
            </w:r>
          </w:p>
        </w:tc>
        <w:tc>
          <w:tcPr>
            <w:tcW w:w="1701" w:type="dxa"/>
            <w:shd w:val="clear" w:color="auto" w:fill="C6EFCE"/>
            <w:noWrap/>
            <w:vAlign w:val="center"/>
          </w:tcPr>
          <w:p w14:paraId="4437861D" w14:textId="77777777" w:rsidR="00A90F39" w:rsidRDefault="00685C56">
            <w:pPr>
              <w:pStyle w:val="P68B1DB1-Normal37"/>
              <w:spacing w:after="0"/>
              <w:rPr>
                <w:rFonts w:eastAsia="Times New Roman" w:cs="Times New Roman"/>
                <w:noProof/>
              </w:rPr>
            </w:pPr>
            <w:r>
              <w:rPr>
                <w:noProof/>
              </w:rPr>
              <w:t>Adoptarea legii de reformare a sistemului de impozitare a autovehiculelor de serviciu</w:t>
            </w:r>
          </w:p>
        </w:tc>
        <w:tc>
          <w:tcPr>
            <w:tcW w:w="1417" w:type="dxa"/>
            <w:shd w:val="clear" w:color="auto" w:fill="C6EFCE"/>
            <w:noWrap/>
            <w:vAlign w:val="center"/>
          </w:tcPr>
          <w:p w14:paraId="2120D1C4" w14:textId="77777777" w:rsidR="00A90F39" w:rsidRDefault="00685C56">
            <w:pPr>
              <w:pStyle w:val="P68B1DB1-Normal37"/>
              <w:spacing w:after="0"/>
              <w:rPr>
                <w:rFonts w:eastAsia="Times New Roman" w:cs="Times New Roman"/>
                <w:noProof/>
              </w:rPr>
            </w:pPr>
            <w:r>
              <w:rPr>
                <w:noProof/>
              </w:rPr>
              <w:t xml:space="preserve">Adoptarea proiectului de adaptare a legii de reformare a sistemului de impozitare a autovehiculelor de serviciu </w:t>
            </w:r>
          </w:p>
        </w:tc>
        <w:tc>
          <w:tcPr>
            <w:tcW w:w="1388" w:type="dxa"/>
            <w:shd w:val="clear" w:color="auto" w:fill="C6EFCE"/>
            <w:noWrap/>
            <w:vAlign w:val="center"/>
          </w:tcPr>
          <w:p w14:paraId="031C0DC5" w14:textId="77777777" w:rsidR="00A90F39" w:rsidRDefault="00A90F39">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tcPr>
          <w:p w14:paraId="6648EF91" w14:textId="77777777" w:rsidR="00A90F39" w:rsidRDefault="00A90F39">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171B85F1" w14:textId="77777777" w:rsidR="00A90F39" w:rsidRDefault="00A90F39">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tcPr>
          <w:p w14:paraId="15EE2720" w14:textId="77777777" w:rsidR="00A90F39" w:rsidRDefault="00685C56">
            <w:pPr>
              <w:pStyle w:val="P68B1DB1-Normal37"/>
              <w:spacing w:after="0"/>
              <w:jc w:val="center"/>
              <w:rPr>
                <w:rFonts w:eastAsia="Times New Roman" w:cs="Times New Roman"/>
                <w:noProof/>
              </w:rPr>
            </w:pPr>
            <w:r>
              <w:rPr>
                <w:noProof/>
              </w:rPr>
              <w:t>Î3</w:t>
            </w:r>
          </w:p>
        </w:tc>
        <w:tc>
          <w:tcPr>
            <w:tcW w:w="720" w:type="dxa"/>
            <w:shd w:val="clear" w:color="auto" w:fill="C6EFCE"/>
            <w:noWrap/>
            <w:vAlign w:val="center"/>
          </w:tcPr>
          <w:p w14:paraId="6C5FAF6B" w14:textId="77777777" w:rsidR="00A90F39" w:rsidRDefault="00685C56">
            <w:pPr>
              <w:pStyle w:val="P68B1DB1-Normal37"/>
              <w:spacing w:after="0"/>
              <w:jc w:val="center"/>
              <w:rPr>
                <w:rFonts w:eastAsia="Times New Roman" w:cs="Times New Roman"/>
                <w:noProof/>
              </w:rPr>
            </w:pPr>
            <w:r>
              <w:rPr>
                <w:noProof/>
              </w:rPr>
              <w:t>2021</w:t>
            </w:r>
          </w:p>
        </w:tc>
        <w:tc>
          <w:tcPr>
            <w:tcW w:w="3957" w:type="dxa"/>
            <w:shd w:val="clear" w:color="auto" w:fill="C6EFCE"/>
            <w:noWrap/>
            <w:vAlign w:val="center"/>
          </w:tcPr>
          <w:p w14:paraId="2DD98FF0" w14:textId="77777777" w:rsidR="00A90F39" w:rsidRDefault="00685C56">
            <w:pPr>
              <w:pStyle w:val="P68B1DB1-Normal22"/>
              <w:spacing w:after="0"/>
              <w:rPr>
                <w:rFonts w:ascii="Times New Roman" w:eastAsia="Calibri" w:hAnsi="Times New Roman" w:cs="Times New Roman"/>
                <w:noProof/>
                <w:color w:val="006100"/>
              </w:rPr>
            </w:pPr>
            <w:r>
              <w:rPr>
                <w:rFonts w:ascii="Times New Roman" w:eastAsia="Calibri" w:hAnsi="Times New Roman" w:cs="Arial"/>
                <w:noProof/>
                <w:color w:val="006100"/>
              </w:rPr>
              <w:t>Adoptarea de către parlamentul federal a unui sistem reformat de impozitare a autoturismelor de serviciu, în care noile autoturisme de serviciu trebuie să aibă emisii zero începând cu 2026 pentru a beneficia de sistemul preferențial existent. Sistemul reformat de impozitare a autoturismelor de serviciu prevede (1) nedeductibilitatea autoturismelor de serviciu convenționale achiziționate începând cu 2026 (2) o reducere progresivă a ratei deductibilității fiscale a autoturismelor de serviciu convenționale, achiziționate între</w:t>
            </w:r>
            <w:r>
              <w:rPr>
                <w:rFonts w:ascii="Times New Roman" w:eastAsia="Calibri" w:hAnsi="Times New Roman" w:cs="Times New Roman"/>
                <w:noProof/>
              </w:rPr>
              <w:t xml:space="preserve"> </w:t>
            </w:r>
            <w:r>
              <w:rPr>
                <w:rFonts w:ascii="Times New Roman" w:eastAsia="Calibri" w:hAnsi="Times New Roman" w:cs="Arial"/>
                <w:noProof/>
                <w:color w:val="006100"/>
              </w:rPr>
              <w:t>1 iulie</w:t>
            </w:r>
            <w:r>
              <w:rPr>
                <w:rFonts w:ascii="Times New Roman" w:eastAsia="Calibri" w:hAnsi="Times New Roman" w:cs="Arial"/>
                <w:noProof/>
                <w:color w:val="006100"/>
                <w:vertAlign w:val="superscript"/>
              </w:rPr>
              <w:t xml:space="preserve"> 2023 </w:t>
            </w:r>
            <w:r>
              <w:rPr>
                <w:rFonts w:ascii="Times New Roman" w:eastAsia="Calibri" w:hAnsi="Times New Roman" w:cs="Arial"/>
                <w:noProof/>
                <w:color w:val="006100"/>
              </w:rPr>
              <w:t>și 31</w:t>
            </w:r>
            <w:r>
              <w:rPr>
                <w:rFonts w:ascii="Times New Roman" w:eastAsia="Calibri" w:hAnsi="Times New Roman" w:cs="Times New Roman"/>
                <w:noProof/>
              </w:rPr>
              <w:t xml:space="preserve"> </w:t>
            </w:r>
            <w:r>
              <w:rPr>
                <w:rFonts w:ascii="Times New Roman" w:eastAsia="Calibri" w:hAnsi="Times New Roman" w:cs="Arial"/>
                <w:noProof/>
                <w:color w:val="006100"/>
              </w:rPr>
              <w:t>decembrie</w:t>
            </w:r>
            <w:r>
              <w:rPr>
                <w:rFonts w:ascii="Times New Roman" w:eastAsia="Calibri" w:hAnsi="Times New Roman" w:cs="Times New Roman"/>
                <w:noProof/>
              </w:rPr>
              <w:t xml:space="preserve"> </w:t>
            </w:r>
            <w:r>
              <w:rPr>
                <w:rFonts w:ascii="Times New Roman" w:eastAsia="Calibri" w:hAnsi="Times New Roman" w:cs="Arial"/>
                <w:noProof/>
                <w:color w:val="006100"/>
              </w:rPr>
              <w:t>2025, pentru a ajunge la 0 % până în 2028, (3) o reducere progresivă a ratei deductibilității fiscale a autoturismelor de serviciu cu emisii zero pentru a ajunge la cel mult 67,5 % până în 2031 și (4) o deductibilitate fiscală a benzinei și motorinei pentru autoturismele de serviciu hibride, achiziționate între 2023 și 2025, redusă la 50 % începând cu 1</w:t>
            </w:r>
            <w:r>
              <w:rPr>
                <w:rFonts w:ascii="Times New Roman" w:eastAsia="Calibri" w:hAnsi="Times New Roman" w:cs="Arial"/>
                <w:noProof/>
                <w:color w:val="006100"/>
                <w:vertAlign w:val="superscript"/>
              </w:rPr>
              <w:t xml:space="preserve"> ianuarie</w:t>
            </w:r>
            <w:r>
              <w:rPr>
                <w:rFonts w:ascii="Times New Roman" w:eastAsia="Calibri" w:hAnsi="Times New Roman" w:cs="Times New Roman"/>
                <w:noProof/>
              </w:rPr>
              <w:t xml:space="preserve">  </w:t>
            </w:r>
            <w:r>
              <w:rPr>
                <w:rFonts w:ascii="Times New Roman" w:eastAsia="Calibri" w:hAnsi="Times New Roman" w:cs="Arial"/>
                <w:noProof/>
                <w:color w:val="006100"/>
              </w:rPr>
              <w:t>2023. În plus, (5) pentru autoturismele convenționale achiziționate începând cu</w:t>
            </w:r>
            <w:r>
              <w:rPr>
                <w:rFonts w:ascii="Times New Roman" w:eastAsia="Calibri" w:hAnsi="Times New Roman" w:cs="Times New Roman"/>
                <w:noProof/>
              </w:rPr>
              <w:t xml:space="preserve"> </w:t>
            </w:r>
            <w:r>
              <w:rPr>
                <w:rFonts w:ascii="Times New Roman" w:eastAsia="Calibri" w:hAnsi="Times New Roman" w:cs="Arial"/>
                <w:noProof/>
                <w:color w:val="006100"/>
              </w:rPr>
              <w:t>1 iulie</w:t>
            </w:r>
            <w:r>
              <w:rPr>
                <w:rFonts w:ascii="Times New Roman" w:eastAsia="Calibri" w:hAnsi="Times New Roman" w:cs="Arial"/>
                <w:noProof/>
                <w:color w:val="006100"/>
                <w:vertAlign w:val="superscript"/>
              </w:rPr>
              <w:t xml:space="preserve"> 2023</w:t>
            </w:r>
            <w:r>
              <w:rPr>
                <w:rFonts w:ascii="Times New Roman" w:eastAsia="Calibri" w:hAnsi="Times New Roman"/>
                <w:noProof/>
                <w:color w:val="006100"/>
              </w:rPr>
              <w:t>,</w:t>
            </w:r>
            <w:r>
              <w:rPr>
                <w:rFonts w:ascii="Times New Roman" w:eastAsia="Calibri" w:hAnsi="Times New Roman" w:cs="Arial"/>
                <w:noProof/>
                <w:color w:val="006100"/>
              </w:rPr>
              <w:t xml:space="preserve"> contribuția la emisiile de CO</w:t>
            </w:r>
            <w:r>
              <w:rPr>
                <w:rFonts w:ascii="Times New Roman" w:eastAsia="Calibri" w:hAnsi="Times New Roman"/>
                <w:noProof/>
                <w:color w:val="006100"/>
              </w:rPr>
              <w:t xml:space="preserve"> </w:t>
            </w:r>
            <w:r>
              <w:rPr>
                <w:rFonts w:ascii="Times New Roman" w:eastAsia="Calibri" w:hAnsi="Times New Roman" w:cs="Times New Roman"/>
                <w:noProof/>
                <w:color w:val="006100"/>
                <w:vertAlign w:val="subscript"/>
              </w:rPr>
              <w:t>2</w:t>
            </w:r>
            <w:r>
              <w:rPr>
                <w:rFonts w:ascii="Times New Roman" w:eastAsia="Calibri" w:hAnsi="Times New Roman"/>
                <w:noProof/>
                <w:color w:val="006100"/>
              </w:rPr>
              <w:t xml:space="preserve"> va crește cu o rată de 2.25 începând cu </w:t>
            </w:r>
            <w:r>
              <w:rPr>
                <w:rFonts w:ascii="Times New Roman" w:eastAsia="Calibri" w:hAnsi="Times New Roman" w:cs="Arial"/>
                <w:noProof/>
                <w:color w:val="006100"/>
              </w:rPr>
              <w:t>1 iulie</w:t>
            </w:r>
            <w:r>
              <w:rPr>
                <w:rFonts w:ascii="Times New Roman" w:eastAsia="Calibri" w:hAnsi="Times New Roman"/>
                <w:noProof/>
                <w:color w:val="006100"/>
              </w:rPr>
              <w:t xml:space="preserve"> </w:t>
            </w:r>
            <w:r>
              <w:rPr>
                <w:rFonts w:ascii="Times New Roman" w:eastAsia="Calibri" w:hAnsi="Times New Roman" w:cs="Arial"/>
                <w:noProof/>
                <w:color w:val="006100"/>
                <w:vertAlign w:val="superscript"/>
              </w:rPr>
              <w:t>2023</w:t>
            </w:r>
            <w:r>
              <w:rPr>
                <w:rFonts w:ascii="Times New Roman" w:eastAsia="Calibri" w:hAnsi="Times New Roman" w:cs="Times New Roman"/>
                <w:noProof/>
              </w:rPr>
              <w:t xml:space="preserve"> </w:t>
            </w:r>
            <w:r>
              <w:rPr>
                <w:rFonts w:ascii="Times New Roman" w:eastAsia="Calibri" w:hAnsi="Times New Roman" w:cs="Arial"/>
                <w:noProof/>
                <w:color w:val="006100"/>
              </w:rPr>
              <w:t>și va crește progresiv în 2025, 2026, până la un factor de 5.50 în 2027. (6) pentru autoturismele de serviciu cu emisii zero achiziționate începând cu</w:t>
            </w:r>
            <w:r>
              <w:rPr>
                <w:rFonts w:ascii="Times New Roman" w:eastAsia="Calibri" w:hAnsi="Times New Roman" w:cs="Times New Roman"/>
                <w:noProof/>
              </w:rPr>
              <w:t xml:space="preserve"> </w:t>
            </w:r>
            <w:r>
              <w:rPr>
                <w:rFonts w:ascii="Times New Roman" w:eastAsia="Calibri" w:hAnsi="Times New Roman" w:cs="Arial"/>
                <w:noProof/>
                <w:color w:val="006100"/>
              </w:rPr>
              <w:t>1 iulie</w:t>
            </w:r>
            <w:r>
              <w:rPr>
                <w:rFonts w:ascii="Times New Roman" w:eastAsia="Calibri" w:hAnsi="Times New Roman" w:cs="Arial"/>
                <w:noProof/>
                <w:color w:val="006100"/>
                <w:vertAlign w:val="superscript"/>
              </w:rPr>
              <w:t xml:space="preserve"> 2023</w:t>
            </w:r>
            <w:r>
              <w:rPr>
                <w:rFonts w:ascii="Times New Roman" w:eastAsia="Calibri" w:hAnsi="Times New Roman" w:cs="Arial"/>
                <w:noProof/>
                <w:color w:val="006100"/>
              </w:rPr>
              <w:t>, contribuția minimă de solidaritate crește, începând cu anul 2025, astfel încât, pe termen lung, pentru autoturismul de serviciu mediu, se datorează același cuantum al contribuțiilor la asigurările sociale ca la momentul prezentării planului.</w:t>
            </w:r>
          </w:p>
        </w:tc>
      </w:tr>
      <w:tr w:rsidR="00A90F39" w14:paraId="1AF0B6EC" w14:textId="77777777">
        <w:trPr>
          <w:trHeight w:val="309"/>
          <w:jc w:val="center"/>
        </w:trPr>
        <w:tc>
          <w:tcPr>
            <w:tcW w:w="709" w:type="dxa"/>
            <w:shd w:val="clear" w:color="auto" w:fill="C6EFCE"/>
            <w:noWrap/>
            <w:vAlign w:val="center"/>
          </w:tcPr>
          <w:p w14:paraId="068AFC61" w14:textId="77777777" w:rsidR="00A90F39" w:rsidRDefault="00685C56">
            <w:pPr>
              <w:pStyle w:val="P68B1DB1-Normal37"/>
              <w:spacing w:after="0"/>
              <w:jc w:val="center"/>
              <w:rPr>
                <w:rFonts w:eastAsia="Times New Roman" w:cs="Times New Roman"/>
                <w:noProof/>
              </w:rPr>
            </w:pPr>
            <w:r>
              <w:rPr>
                <w:noProof/>
              </w:rPr>
              <w:t>246</w:t>
            </w:r>
          </w:p>
        </w:tc>
        <w:tc>
          <w:tcPr>
            <w:tcW w:w="1418" w:type="dxa"/>
            <w:shd w:val="clear" w:color="auto" w:fill="C6EFCE"/>
            <w:noWrap/>
            <w:vAlign w:val="center"/>
          </w:tcPr>
          <w:p w14:paraId="1D00C904" w14:textId="77777777" w:rsidR="00A90F39" w:rsidRDefault="00685C56">
            <w:pPr>
              <w:pStyle w:val="P68B1DB1-Normal37"/>
              <w:spacing w:after="0"/>
              <w:rPr>
                <w:rFonts w:cs="Times New Roman"/>
                <w:noProof/>
              </w:rPr>
            </w:pPr>
            <w:r>
              <w:rPr>
                <w:noProof/>
              </w:rPr>
              <w:t>Infrastructura de încărcare pentru autobuze – BCR (I-3.21)</w:t>
            </w:r>
          </w:p>
        </w:tc>
        <w:tc>
          <w:tcPr>
            <w:tcW w:w="1276" w:type="dxa"/>
            <w:shd w:val="clear" w:color="auto" w:fill="C6EFCE"/>
            <w:noWrap/>
            <w:vAlign w:val="center"/>
          </w:tcPr>
          <w:p w14:paraId="422C65A3" w14:textId="77777777" w:rsidR="00A90F39" w:rsidRDefault="00685C56">
            <w:pPr>
              <w:pStyle w:val="P68B1DB1-Normal37"/>
              <w:spacing w:after="0"/>
              <w:rPr>
                <w:rFonts w:cs="Times New Roman"/>
                <w:noProof/>
              </w:rPr>
            </w:pPr>
            <w:r>
              <w:rPr>
                <w:noProof/>
              </w:rPr>
              <w:t>T</w:t>
            </w:r>
          </w:p>
        </w:tc>
        <w:tc>
          <w:tcPr>
            <w:tcW w:w="1701" w:type="dxa"/>
            <w:shd w:val="clear" w:color="auto" w:fill="C6EFCE"/>
            <w:noWrap/>
            <w:vAlign w:val="center"/>
          </w:tcPr>
          <w:p w14:paraId="3C43E71F" w14:textId="57311EA2" w:rsidR="00A90F39" w:rsidRDefault="00685C56">
            <w:pPr>
              <w:pStyle w:val="P68B1DB1-Normal20"/>
              <w:spacing w:after="0"/>
              <w:rPr>
                <w:rFonts w:eastAsia="Calibri"/>
                <w:noProof/>
              </w:rPr>
            </w:pPr>
            <w:r>
              <w:rPr>
                <w:noProof/>
              </w:rPr>
              <w:t xml:space="preserve">Locul de instalare a infrastructurii de încărcare acceptat sau livrat </w:t>
            </w:r>
          </w:p>
        </w:tc>
        <w:tc>
          <w:tcPr>
            <w:tcW w:w="1417" w:type="dxa"/>
            <w:shd w:val="clear" w:color="auto" w:fill="C6EFCE"/>
            <w:noWrap/>
            <w:vAlign w:val="center"/>
          </w:tcPr>
          <w:p w14:paraId="14065FFD" w14:textId="77777777" w:rsidR="00A90F39" w:rsidRDefault="00A90F39">
            <w:pPr>
              <w:spacing w:after="0"/>
              <w:rPr>
                <w:rFonts w:ascii="Times New Roman" w:eastAsia="Calibri" w:hAnsi="Times New Roman" w:cs="Times New Roman"/>
                <w:noProof/>
                <w:color w:val="006100"/>
                <w:sz w:val="20"/>
                <w:szCs w:val="20"/>
              </w:rPr>
            </w:pPr>
          </w:p>
        </w:tc>
        <w:tc>
          <w:tcPr>
            <w:tcW w:w="1388" w:type="dxa"/>
            <w:shd w:val="clear" w:color="auto" w:fill="C6EFCE"/>
            <w:noWrap/>
            <w:vAlign w:val="center"/>
          </w:tcPr>
          <w:p w14:paraId="539D2A93" w14:textId="77777777" w:rsidR="00A90F39" w:rsidRDefault="00685C56">
            <w:pPr>
              <w:pStyle w:val="P68B1DB1-Normal37"/>
              <w:spacing w:after="0"/>
              <w:rPr>
                <w:rFonts w:eastAsia="Times New Roman" w:cs="Times New Roman"/>
                <w:noProof/>
              </w:rPr>
            </w:pPr>
            <w:r>
              <w:rPr>
                <w:noProof/>
              </w:rPr>
              <w:t>Număr</w:t>
            </w:r>
          </w:p>
        </w:tc>
        <w:tc>
          <w:tcPr>
            <w:tcW w:w="1022" w:type="dxa"/>
            <w:shd w:val="clear" w:color="auto" w:fill="C6EFCE"/>
            <w:noWrap/>
            <w:vAlign w:val="center"/>
          </w:tcPr>
          <w:p w14:paraId="4F77360C" w14:textId="77777777" w:rsidR="00A90F39" w:rsidRDefault="00685C56">
            <w:pPr>
              <w:pStyle w:val="P68B1DB1-Normal37"/>
              <w:spacing w:after="0"/>
              <w:rPr>
                <w:rFonts w:eastAsia="Times New Roman" w:cs="Times New Roman"/>
                <w:noProof/>
              </w:rPr>
            </w:pPr>
            <w:r>
              <w:rPr>
                <w:noProof/>
              </w:rPr>
              <w:t>0</w:t>
            </w:r>
          </w:p>
        </w:tc>
        <w:tc>
          <w:tcPr>
            <w:tcW w:w="850" w:type="dxa"/>
            <w:shd w:val="clear" w:color="auto" w:fill="C6EFCE"/>
            <w:noWrap/>
            <w:vAlign w:val="center"/>
          </w:tcPr>
          <w:p w14:paraId="2B6152BC" w14:textId="77777777" w:rsidR="00A90F39" w:rsidRDefault="00685C56">
            <w:pPr>
              <w:pStyle w:val="P68B1DB1-Normal37"/>
              <w:spacing w:after="0"/>
              <w:rPr>
                <w:rFonts w:eastAsia="Times New Roman" w:cs="Times New Roman"/>
                <w:noProof/>
              </w:rPr>
            </w:pPr>
            <w:r>
              <w:rPr>
                <w:noProof/>
              </w:rPr>
              <w:t>66</w:t>
            </w:r>
          </w:p>
        </w:tc>
        <w:tc>
          <w:tcPr>
            <w:tcW w:w="1248" w:type="dxa"/>
            <w:shd w:val="clear" w:color="auto" w:fill="C6EFCE"/>
            <w:noWrap/>
            <w:vAlign w:val="center"/>
          </w:tcPr>
          <w:p w14:paraId="4FAFD11C" w14:textId="77777777" w:rsidR="00A90F39" w:rsidRDefault="00685C56">
            <w:pPr>
              <w:pStyle w:val="P68B1DB1-Normal37"/>
              <w:spacing w:after="0"/>
              <w:jc w:val="center"/>
              <w:rPr>
                <w:rFonts w:cs="Times New Roman"/>
                <w:noProof/>
              </w:rPr>
            </w:pPr>
            <w:r>
              <w:rPr>
                <w:noProof/>
              </w:rPr>
              <w:t>Î2</w:t>
            </w:r>
          </w:p>
        </w:tc>
        <w:tc>
          <w:tcPr>
            <w:tcW w:w="720" w:type="dxa"/>
            <w:shd w:val="clear" w:color="auto" w:fill="C6EFCE"/>
            <w:noWrap/>
            <w:vAlign w:val="center"/>
          </w:tcPr>
          <w:p w14:paraId="26F5FEB5" w14:textId="77777777" w:rsidR="00A90F39" w:rsidRDefault="00685C56">
            <w:pPr>
              <w:pStyle w:val="P68B1DB1-Normal37"/>
              <w:spacing w:after="0"/>
              <w:jc w:val="center"/>
              <w:rPr>
                <w:rFonts w:cs="Times New Roman"/>
                <w:noProof/>
              </w:rPr>
            </w:pPr>
            <w:r>
              <w:rPr>
                <w:noProof/>
              </w:rPr>
              <w:t>2026</w:t>
            </w:r>
          </w:p>
        </w:tc>
        <w:tc>
          <w:tcPr>
            <w:tcW w:w="3957" w:type="dxa"/>
            <w:shd w:val="clear" w:color="auto" w:fill="C6EFCE"/>
            <w:noWrap/>
            <w:vAlign w:val="center"/>
          </w:tcPr>
          <w:p w14:paraId="5C572563" w14:textId="6ABF3D2C" w:rsidR="00A90F39" w:rsidRDefault="00685C56">
            <w:pPr>
              <w:pStyle w:val="P68B1DB1-ListParagraph32"/>
              <w:numPr>
                <w:ilvl w:val="0"/>
                <w:numId w:val="70"/>
              </w:numPr>
              <w:spacing w:after="0" w:line="259" w:lineRule="auto"/>
              <w:rPr>
                <w:noProof/>
              </w:rPr>
            </w:pPr>
            <w:r>
              <w:rPr>
                <w:noProof/>
              </w:rPr>
              <w:t>52 încărcătoare peste noapte (cu un total de 156 de puncte de încărcare) trebuie să fie acceptate într-un singur depou de autobuz.</w:t>
            </w:r>
          </w:p>
          <w:p w14:paraId="46392FEF" w14:textId="5E37A058" w:rsidR="00A90F39" w:rsidRDefault="00685C56">
            <w:pPr>
              <w:pStyle w:val="P68B1DB1-ListParagraph32"/>
              <w:numPr>
                <w:ilvl w:val="0"/>
                <w:numId w:val="70"/>
              </w:numPr>
              <w:spacing w:after="0"/>
              <w:rPr>
                <w:rFonts w:eastAsia="Calibri"/>
                <w:noProof/>
              </w:rPr>
            </w:pPr>
            <w:r>
              <w:rPr>
                <w:noProof/>
              </w:rPr>
              <w:t>14 încărcătoarele de oportunitate se consideră pregătite pentru funcționare sau se acceptă amplasamentul, iar infrastructura electrică se instalează în două depozite de autobuze și în două terminale de linii de autobuz.</w:t>
            </w:r>
          </w:p>
        </w:tc>
      </w:tr>
    </w:tbl>
    <w:p w14:paraId="1FA64012" w14:textId="77777777" w:rsidR="00A90F39" w:rsidRDefault="00A90F39">
      <w:pPr>
        <w:spacing w:before="20" w:after="240" w:line="20" w:lineRule="exact"/>
        <w:rPr>
          <w:rFonts w:ascii="Calibri" w:eastAsia="Calibri" w:hAnsi="Calibri" w:cs="Arial"/>
          <w:noProof/>
          <w:sz w:val="2"/>
        </w:rPr>
        <w:sectPr w:rsidR="00A90F39" w:rsidSect="00E71057">
          <w:headerReference w:type="even" r:id="rId132"/>
          <w:headerReference w:type="default" r:id="rId133"/>
          <w:footerReference w:type="even" r:id="rId134"/>
          <w:footerReference w:type="default" r:id="rId135"/>
          <w:headerReference w:type="first" r:id="rId136"/>
          <w:footerReference w:type="first" r:id="rId137"/>
          <w:pgSz w:w="16840" w:h="11907" w:orient="landscape" w:code="9"/>
          <w:pgMar w:top="1134" w:right="1134" w:bottom="1134" w:left="1134" w:header="567" w:footer="567" w:gutter="0"/>
          <w:cols w:space="708"/>
          <w:docGrid w:linePitch="360"/>
        </w:sectPr>
      </w:pPr>
    </w:p>
    <w:p w14:paraId="47F4BF31" w14:textId="77777777" w:rsidR="00A90F39" w:rsidRDefault="00685C56">
      <w:pPr>
        <w:pStyle w:val="P68B1DB1-Normal3"/>
        <w:keepNext/>
        <w:tabs>
          <w:tab w:val="left" w:pos="850"/>
        </w:tabs>
        <w:spacing w:before="120" w:after="120" w:line="240" w:lineRule="auto"/>
        <w:jc w:val="both"/>
        <w:outlineLvl w:val="0"/>
        <w:rPr>
          <w:noProof/>
        </w:rPr>
      </w:pPr>
      <w:r>
        <w:rPr>
          <w:noProof/>
        </w:rPr>
        <w:t>J. COMPONENTA 4.1: Educație 2.0</w:t>
      </w:r>
    </w:p>
    <w:p w14:paraId="13578DAD" w14:textId="77777777" w:rsidR="00A90F39" w:rsidRDefault="00685C56">
      <w:pPr>
        <w:pStyle w:val="P68B1DB1-Normal24"/>
        <w:spacing w:before="120" w:after="120" w:line="240" w:lineRule="auto"/>
        <w:jc w:val="both"/>
        <w:rPr>
          <w:rFonts w:cs="Times New Roman"/>
          <w:noProof/>
          <w:szCs w:val="24"/>
        </w:rPr>
      </w:pPr>
      <w:r>
        <w:rPr>
          <w:noProof/>
        </w:rPr>
        <w:t>Măsurile propuse în cadrul acestei componente a planului belgian de redresare și reziliență vizează îmbunătățirea caracterului incluziv al sistemelor de educație, consolidând în același timp performanța acestora pentru a se asigura că competențele predate corespund mai bine celor necesare pe piața forței de muncă.</w:t>
      </w:r>
    </w:p>
    <w:p w14:paraId="20E2D548" w14:textId="77777777" w:rsidR="00A90F39" w:rsidRDefault="00685C56">
      <w:pPr>
        <w:pStyle w:val="P68B1DB1-Normal24"/>
        <w:spacing w:before="120" w:after="120" w:line="240" w:lineRule="auto"/>
        <w:jc w:val="both"/>
        <w:rPr>
          <w:rFonts w:cs="Times New Roman"/>
          <w:noProof/>
          <w:szCs w:val="24"/>
        </w:rPr>
      </w:pPr>
      <w:r>
        <w:rPr>
          <w:noProof/>
        </w:rPr>
        <w:t>Componenta contribuie la abordarea recomandării specifice fiecărei țări nr. 2019.2 de a îmbunătăți performanța și caracterul incluziv al sistemelor de educație și formare și de a aborda necorelarea competențelor.</w:t>
      </w:r>
    </w:p>
    <w:p w14:paraId="391CDDCF"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23761FF3" w14:textId="77777777" w:rsidR="00A90F39" w:rsidRDefault="00685C56">
      <w:pPr>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J.1.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05B46747" w14:textId="77777777" w:rsidR="00A90F39" w:rsidRDefault="00685C56">
      <w:pPr>
        <w:pStyle w:val="P68B1DB1-Normal25"/>
        <w:spacing w:before="120" w:after="120" w:line="240" w:lineRule="auto"/>
        <w:jc w:val="both"/>
        <w:rPr>
          <w:noProof/>
        </w:rPr>
      </w:pPr>
      <w:r>
        <w:rPr>
          <w:noProof/>
        </w:rPr>
        <w:t>Se preconizează că reforma R4.01: „Digisprong” al Comunității Flamande</w:t>
      </w:r>
    </w:p>
    <w:p w14:paraId="74EAB288" w14:textId="77777777" w:rsidR="00A90F39" w:rsidRDefault="00685C56">
      <w:pPr>
        <w:pStyle w:val="P68B1DB1-Normal4"/>
        <w:spacing w:before="120" w:after="120" w:line="240" w:lineRule="auto"/>
        <w:jc w:val="both"/>
        <w:rPr>
          <w:noProof/>
        </w:rPr>
      </w:pPr>
      <w:r>
        <w:rPr>
          <w:noProof/>
        </w:rPr>
        <w:t>Această reformă constă în acțiuni legate de patru piloni: (1) reforme ale educației în domeniul TIC, ale alfabetizării mediatice și ale gândirii computaționale, (2) promovarea unor politici școlare eficace în domeniul TIC, prin consolidarea rolului coordonatorilor TIC, (3) cadre didactice și formatori cu competențe digitale pentru profesori și (4) crearea unui centru de cunoaștere și consiliere pentru a sprijini școlile în digitalizarea ofertei lor educaționale. Legislația privind noul cadru TIC pentru învățământul obligatoriu în Flandra intră în vigoare până la 31</w:t>
      </w:r>
      <w:r>
        <w:rPr>
          <w:noProof/>
          <w:szCs w:val="24"/>
        </w:rPr>
        <w:t xml:space="preserve"> </w:t>
      </w:r>
      <w:r>
        <w:rPr>
          <w:noProof/>
        </w:rPr>
        <w:t>decembrie</w:t>
      </w:r>
      <w:r>
        <w:rPr>
          <w:noProof/>
          <w:szCs w:val="24"/>
        </w:rPr>
        <w:t xml:space="preserve"> </w:t>
      </w:r>
      <w:r>
        <w:rPr>
          <w:noProof/>
        </w:rPr>
        <w:t xml:space="preserve">2023. </w:t>
      </w:r>
    </w:p>
    <w:p w14:paraId="6ACFFDE5" w14:textId="77777777" w:rsidR="00A90F39" w:rsidRDefault="00685C56">
      <w:pPr>
        <w:pStyle w:val="P68B1DB1-Normal25"/>
        <w:spacing w:before="120" w:after="120" w:line="240" w:lineRule="auto"/>
        <w:jc w:val="both"/>
        <w:rPr>
          <w:noProof/>
        </w:rPr>
      </w:pPr>
      <w:r>
        <w:rPr>
          <w:noProof/>
        </w:rPr>
        <w:t>Se preconizează că reforma R4.02: „Fondul de promovare a învățământului superior” al Comunității Flamande</w:t>
      </w:r>
    </w:p>
    <w:p w14:paraId="484C2903" w14:textId="77777777" w:rsidR="00A90F39" w:rsidRDefault="00685C56">
      <w:pPr>
        <w:pStyle w:val="P68B1DB1-Normal4"/>
        <w:spacing w:before="120" w:after="120" w:line="240" w:lineRule="auto"/>
        <w:jc w:val="both"/>
        <w:rPr>
          <w:noProof/>
          <w:szCs w:val="24"/>
        </w:rPr>
      </w:pPr>
      <w:r>
        <w:rPr>
          <w:noProof/>
        </w:rPr>
        <w:t xml:space="preserve">Această reformă vizează elaborarea unui document de viziune cu privire la următoarele trei obiective: (1) crearea unei oferte flexibile și adaptate exigențelor viitorului în instituțiile de învățământ superior flamande, (2) dezvoltarea în continuare a învățării pe tot parcursul vieții în învățământul superior și (3) valorificarea la maximum a formelor digitale de educație. În mod concret, o notă de viziune (i) definește un nou profil pentru învățământul superior în Flandra pentru a se asigura că instituțiile de învățământ superior sunt de ultimă generație și (ii) dezvoltă o viziune privind </w:t>
      </w:r>
      <w:r>
        <w:rPr>
          <w:noProof/>
          <w:color w:val="000000"/>
        </w:rPr>
        <w:t>învățarea pe tot parcursul vieții. Documentul de viziune este aprobat de ministrul educației și formării al guvernului flamand până la 31</w:t>
      </w:r>
      <w:r>
        <w:rPr>
          <w:noProof/>
        </w:rPr>
        <w:t xml:space="preserve"> </w:t>
      </w:r>
      <w:r>
        <w:rPr>
          <w:noProof/>
          <w:color w:val="000000"/>
        </w:rPr>
        <w:t>decembrie</w:t>
      </w:r>
      <w:r>
        <w:rPr>
          <w:noProof/>
        </w:rPr>
        <w:t xml:space="preserve"> </w:t>
      </w:r>
      <w:r>
        <w:rPr>
          <w:noProof/>
          <w:color w:val="000000"/>
        </w:rPr>
        <w:t>2023.</w:t>
      </w:r>
    </w:p>
    <w:p w14:paraId="2CCE2471" w14:textId="77777777" w:rsidR="00A90F39" w:rsidRDefault="00685C56">
      <w:pPr>
        <w:pStyle w:val="P68B1DB1-Normal43"/>
        <w:spacing w:before="120" w:after="120" w:line="240" w:lineRule="auto"/>
        <w:jc w:val="both"/>
        <w:rPr>
          <w:noProof/>
        </w:rPr>
      </w:pPr>
      <w:r>
        <w:rPr>
          <w:noProof/>
        </w:rPr>
        <w:t>Se preconizează că reforma R4.03: Acte juridice de reducere a părăsirii timpurii a școlii și a absenteismului și de abordare a excluderilor permanente ale Comunității Franceze</w:t>
      </w:r>
    </w:p>
    <w:p w14:paraId="7B58E068" w14:textId="77777777" w:rsidR="00A90F39" w:rsidRDefault="00685C56">
      <w:pPr>
        <w:pStyle w:val="P68B1DB1-Normal5"/>
        <w:spacing w:before="120" w:after="120" w:line="240" w:lineRule="auto"/>
        <w:jc w:val="both"/>
        <w:rPr>
          <w:noProof/>
        </w:rPr>
      </w:pPr>
      <w:r>
        <w:rPr>
          <w:noProof/>
        </w:rPr>
        <w:t>Această reformă vizează reducerea părăsirii timpurii a școlii. Această reformă constă în adoptarea de acte juridice pentru a reduce părăsirea timpurie a școlii și absenteismul în rândul elevilor din școlile primare și pentru a aborda excluderile permanente.</w:t>
      </w:r>
    </w:p>
    <w:p w14:paraId="1BA6026D" w14:textId="77777777" w:rsidR="00A90F39" w:rsidRDefault="00685C56">
      <w:pPr>
        <w:pStyle w:val="P68B1DB1-Normal28"/>
        <w:spacing w:before="120" w:after="120" w:line="240" w:lineRule="auto"/>
        <w:jc w:val="both"/>
        <w:rPr>
          <w:rFonts w:cs="Times New Roman"/>
          <w:noProof/>
        </w:rPr>
      </w:pPr>
      <w:r>
        <w:rPr>
          <w:noProof/>
        </w:rPr>
        <w:t>Investiția I4.01: „Digisprong” al Comunității Flamande</w:t>
      </w:r>
    </w:p>
    <w:p w14:paraId="4AB7C0D3" w14:textId="77777777" w:rsidR="00A90F39" w:rsidRDefault="00685C56">
      <w:pPr>
        <w:pStyle w:val="P68B1DB1-Normal4"/>
        <w:spacing w:before="120" w:after="120" w:line="240" w:lineRule="auto"/>
        <w:jc w:val="both"/>
        <w:rPr>
          <w:noProof/>
        </w:rPr>
      </w:pPr>
      <w:r>
        <w:rPr>
          <w:noProof/>
        </w:rPr>
        <w:t>Această investiție constă în următoarele două elemente: (1) să pună la dispoziția tuturor școlilor un dispozitiv digital pentru fiecare elev și (2) să ofere cadrelor didactice instrumente de învățare și formare eficace pentru a-și îmbunătăți competențele digitale. Punerea în aplicare a investiției se finalizează până la 31</w:t>
      </w:r>
      <w:r>
        <w:rPr>
          <w:noProof/>
          <w:szCs w:val="24"/>
        </w:rPr>
        <w:t xml:space="preserve"> </w:t>
      </w:r>
      <w:r>
        <w:rPr>
          <w:noProof/>
        </w:rPr>
        <w:t>decembrie</w:t>
      </w:r>
      <w:r>
        <w:rPr>
          <w:noProof/>
          <w:szCs w:val="24"/>
        </w:rPr>
        <w:t xml:space="preserve"> </w:t>
      </w:r>
      <w:r>
        <w:rPr>
          <w:noProof/>
        </w:rPr>
        <w:t>2022.</w:t>
      </w:r>
    </w:p>
    <w:p w14:paraId="066D4575" w14:textId="77777777" w:rsidR="00A90F39" w:rsidRDefault="00685C56">
      <w:pPr>
        <w:pStyle w:val="P68B1DB1-Normal28"/>
        <w:spacing w:after="0" w:line="240" w:lineRule="auto"/>
        <w:jc w:val="both"/>
        <w:rPr>
          <w:rFonts w:cs="Times New Roman"/>
          <w:noProof/>
        </w:rPr>
      </w:pPr>
      <w:r>
        <w:rPr>
          <w:noProof/>
        </w:rPr>
        <w:t>Investiția I4.02: „Fondul de promovare a învățământului superior” al Comunității Flamande</w:t>
      </w:r>
    </w:p>
    <w:p w14:paraId="290E5513" w14:textId="77777777" w:rsidR="00A90F39" w:rsidRDefault="00685C56">
      <w:pPr>
        <w:pStyle w:val="P68B1DB1-Normal4"/>
        <w:spacing w:before="120" w:after="120" w:line="240" w:lineRule="auto"/>
        <w:jc w:val="both"/>
        <w:rPr>
          <w:noProof/>
        </w:rPr>
      </w:pPr>
      <w:r>
        <w:rPr>
          <w:noProof/>
        </w:rPr>
        <w:t xml:space="preserve">Această investiție constă în (1) crearea unei oferte flexibile și adaptate exigențelor viitorului în instituțiile de învățământ superior flamande, (2) dezvoltarea în continuare a învățării pe tot parcursul vieții în </w:t>
      </w:r>
      <w:r>
        <w:rPr>
          <w:noProof/>
          <w:szCs w:val="24"/>
        </w:rPr>
        <w:t>învățământul superior și (3) sprijinirea punerii în aplicare durabile a noilor forme digitale de educație. Punerea în aplicare a investiției se finalizează până la 31 decembrie 2023.</w:t>
      </w:r>
    </w:p>
    <w:p w14:paraId="25E27CE4" w14:textId="77777777" w:rsidR="00A90F39" w:rsidRDefault="00685C56">
      <w:pPr>
        <w:pStyle w:val="P68B1DB1-Normal43"/>
        <w:spacing w:after="0" w:line="240" w:lineRule="auto"/>
        <w:jc w:val="both"/>
        <w:rPr>
          <w:rFonts w:cs="Arial"/>
          <w:noProof/>
        </w:rPr>
      </w:pPr>
      <w:r>
        <w:rPr>
          <w:noProof/>
        </w:rPr>
        <w:t>Investiția I4.03: „Orientare personalizată în învățământul obligatoriu” a Comunității Franceze</w:t>
      </w:r>
    </w:p>
    <w:p w14:paraId="7CDDF923" w14:textId="77777777" w:rsidR="00A90F39" w:rsidRDefault="00685C56">
      <w:pPr>
        <w:pStyle w:val="P68B1DB1-Normal12"/>
        <w:spacing w:before="120" w:after="120" w:line="240" w:lineRule="auto"/>
        <w:jc w:val="both"/>
        <w:rPr>
          <w:noProof/>
        </w:rPr>
      </w:pPr>
      <w:r>
        <w:rPr>
          <w:noProof/>
        </w:rPr>
        <w:t>Această investiție este dezvoltată pentru a răspunde problemelor psihosociale, educaționale și pedagogice ale elevilor din școlile primare și secundare și pentru a combate răspândirea fenomenelor de dezavantaj educațional și de părăsire timpurie a școlii, ca urmare a pandemiei de COVID-19. Punerea în aplicare a investiției se finalizează până la 31 decembrie 2022.</w:t>
      </w:r>
    </w:p>
    <w:p w14:paraId="6AABAA66" w14:textId="77777777" w:rsidR="00A90F39" w:rsidRDefault="00685C56">
      <w:pPr>
        <w:pStyle w:val="P68B1DB1-Normal28"/>
        <w:spacing w:before="120" w:after="120" w:line="240" w:lineRule="auto"/>
        <w:jc w:val="both"/>
        <w:rPr>
          <w:rFonts w:cs="Times New Roman"/>
          <w:noProof/>
        </w:rPr>
      </w:pPr>
      <w:bookmarkStart w:id="11" w:name="_Hlk210979693"/>
      <w:r>
        <w:rPr>
          <w:noProof/>
        </w:rPr>
        <w:t>Investiția I4.04: „Strategia digitală pentru învățământul superior și învățarea în rândul adulților” a Comunității Franceze</w:t>
      </w:r>
    </w:p>
    <w:bookmarkEnd w:id="11"/>
    <w:p w14:paraId="56B50077" w14:textId="77777777" w:rsidR="00A90F39" w:rsidRDefault="00685C56">
      <w:pPr>
        <w:pStyle w:val="P68B1DB1-Normal33"/>
        <w:spacing w:after="0"/>
        <w:jc w:val="both"/>
        <w:rPr>
          <w:noProof/>
        </w:rPr>
      </w:pPr>
      <w:r>
        <w:rPr>
          <w:noProof/>
        </w:rPr>
        <w:t>Această investiție vizează echiparea digitală a instituțiilor de învățământ superior și a instituțiilor de învățământ pentru adulți. Acesta constă în acordarea de granturi pentru echipamente digitale instituțiilor de învățământ superior și de învățare în rândul adulților.</w:t>
      </w:r>
    </w:p>
    <w:p w14:paraId="78DFC745" w14:textId="77777777" w:rsidR="00A90F39" w:rsidRDefault="00685C56">
      <w:pPr>
        <w:pStyle w:val="P68B1DB1-Normal28"/>
        <w:spacing w:before="120" w:after="120" w:line="240" w:lineRule="auto"/>
        <w:jc w:val="both"/>
        <w:rPr>
          <w:rFonts w:cs="Times New Roman"/>
          <w:noProof/>
        </w:rPr>
      </w:pPr>
      <w:r>
        <w:rPr>
          <w:noProof/>
        </w:rPr>
        <w:t>Investiția I4.05: „Revoluția digitală pentru școlile din Bruxelles” a Regiunii Bruxelles-Capitală</w:t>
      </w:r>
    </w:p>
    <w:p w14:paraId="3BEC8D70" w14:textId="77777777" w:rsidR="00A90F39" w:rsidRDefault="00685C56">
      <w:pPr>
        <w:pStyle w:val="P68B1DB1-Normal4"/>
        <w:spacing w:before="120" w:after="120" w:line="240" w:lineRule="auto"/>
        <w:jc w:val="both"/>
        <w:rPr>
          <w:noProof/>
        </w:rPr>
      </w:pPr>
      <w:r>
        <w:rPr>
          <w:noProof/>
        </w:rPr>
        <w:t>Această investiție vizează îmbunătățirea performanței sistemelor de învățământ. Această investiție constă în furnizarea (1) de dispozitive TIC și (2) de puncte de acces WIFI în școlile din Bruxelles.</w:t>
      </w:r>
    </w:p>
    <w:p w14:paraId="7CFAE6C3" w14:textId="77777777" w:rsidR="00A90F39" w:rsidRDefault="00685C56">
      <w:pPr>
        <w:pStyle w:val="P68B1DB1-Normal28"/>
        <w:spacing w:before="120" w:after="120" w:line="240" w:lineRule="auto"/>
        <w:jc w:val="both"/>
        <w:rPr>
          <w:rFonts w:cs="Times New Roman"/>
          <w:noProof/>
        </w:rPr>
      </w:pPr>
      <w:r>
        <w:rPr>
          <w:noProof/>
        </w:rPr>
        <w:t>Investiția I4.06: „Transformarea digitală a educației” a comunității germanofone</w:t>
      </w:r>
    </w:p>
    <w:p w14:paraId="4073C851" w14:textId="77777777" w:rsidR="00A90F39" w:rsidRDefault="00685C56">
      <w:pPr>
        <w:pStyle w:val="P68B1DB1-Normal4"/>
        <w:spacing w:before="120" w:after="120" w:line="240" w:lineRule="auto"/>
        <w:jc w:val="both"/>
        <w:rPr>
          <w:noProof/>
        </w:rPr>
      </w:pPr>
      <w:r>
        <w:rPr>
          <w:noProof/>
        </w:rPr>
        <w:t>Obiectivul investiției este de a dota toți profesorii și elevii din învățământul secundar cu laptopuri. Dotarea profesorilor are loc pe bază voluntară: numai profesorii care au solicitat un laptop trebuie să fie dotați cu un laptop. Punerea în aplicare a investiției se finalizează până la 30</w:t>
      </w:r>
      <w:r>
        <w:rPr>
          <w:noProof/>
          <w:szCs w:val="24"/>
        </w:rPr>
        <w:t xml:space="preserve"> </w:t>
      </w:r>
      <w:r>
        <w:rPr>
          <w:noProof/>
        </w:rPr>
        <w:t>iunie</w:t>
      </w:r>
      <w:r>
        <w:rPr>
          <w:noProof/>
          <w:szCs w:val="24"/>
        </w:rPr>
        <w:t xml:space="preserve"> </w:t>
      </w:r>
      <w:r>
        <w:rPr>
          <w:noProof/>
        </w:rPr>
        <w:t>2026.</w:t>
      </w:r>
    </w:p>
    <w:p w14:paraId="34D8A078" w14:textId="77777777" w:rsidR="00A90F39" w:rsidRDefault="00685C56">
      <w:pPr>
        <w:pStyle w:val="P68B1DB1-Normal28"/>
        <w:spacing w:before="120" w:after="120" w:line="240" w:lineRule="auto"/>
        <w:jc w:val="both"/>
        <w:rPr>
          <w:rFonts w:cs="Times New Roman"/>
          <w:noProof/>
        </w:rPr>
      </w:pPr>
      <w:r>
        <w:rPr>
          <w:noProof/>
        </w:rPr>
        <w:t>Investiția I4: „Furnizarea de echipamente digitale și de infrastructură IT școlilor”</w:t>
      </w:r>
    </w:p>
    <w:p w14:paraId="7590FBA6" w14:textId="77777777" w:rsidR="00A90F39" w:rsidRDefault="00685C56">
      <w:pPr>
        <w:pStyle w:val="P68B1DB1-Normal5"/>
        <w:spacing w:before="120" w:after="120" w:line="240" w:lineRule="auto"/>
        <w:jc w:val="both"/>
        <w:rPr>
          <w:rFonts w:cs="Times New Roman"/>
          <w:noProof/>
        </w:rPr>
      </w:pPr>
      <w:r>
        <w:rPr>
          <w:noProof/>
        </w:rPr>
        <w:t>Această investiție vizează furnizarea de echipamente digitale și de infrastructură informatică școlilor.</w:t>
      </w:r>
    </w:p>
    <w:p w14:paraId="56130A43" w14:textId="77777777" w:rsidR="00A90F39" w:rsidRDefault="00685C56">
      <w:pPr>
        <w:pStyle w:val="P68B1DB1-Normal5"/>
        <w:spacing w:before="120" w:after="120" w:line="240" w:lineRule="auto"/>
        <w:jc w:val="both"/>
        <w:rPr>
          <w:rFonts w:cs="Times New Roman"/>
          <w:noProof/>
        </w:rPr>
      </w:pPr>
      <w:r>
        <w:rPr>
          <w:noProof/>
        </w:rPr>
        <w:t>Investiția este compusă din următoarele submăsuri/acțiuni:</w:t>
      </w:r>
    </w:p>
    <w:p w14:paraId="337D8907" w14:textId="77777777" w:rsidR="00A90F39" w:rsidRDefault="00685C56">
      <w:pPr>
        <w:pStyle w:val="P68B1DB1-Normal24"/>
        <w:numPr>
          <w:ilvl w:val="0"/>
          <w:numId w:val="50"/>
        </w:numPr>
        <w:tabs>
          <w:tab w:val="left" w:pos="426"/>
        </w:tabs>
        <w:spacing w:before="120" w:after="120" w:line="240" w:lineRule="auto"/>
        <w:contextualSpacing/>
        <w:jc w:val="both"/>
        <w:rPr>
          <w:rFonts w:cs="Times New Roman"/>
          <w:noProof/>
          <w:szCs w:val="24"/>
        </w:rPr>
      </w:pPr>
      <w:r>
        <w:rPr>
          <w:noProof/>
          <w:szCs w:val="24"/>
        </w:rPr>
        <w:t>Investiția I4.01: „Digisprong” al Comunității Flamande</w:t>
      </w:r>
      <w:r>
        <w:rPr>
          <w:noProof/>
        </w:rPr>
        <w:t xml:space="preserve"> </w:t>
      </w:r>
    </w:p>
    <w:p w14:paraId="71FE9F77" w14:textId="77777777" w:rsidR="00A90F39" w:rsidRDefault="00685C56">
      <w:pPr>
        <w:pStyle w:val="P68B1DB1-Normal24"/>
        <w:numPr>
          <w:ilvl w:val="0"/>
          <w:numId w:val="50"/>
        </w:numPr>
        <w:tabs>
          <w:tab w:val="left" w:pos="426"/>
        </w:tabs>
        <w:spacing w:before="120" w:after="120" w:line="240" w:lineRule="auto"/>
        <w:contextualSpacing/>
        <w:jc w:val="both"/>
        <w:rPr>
          <w:rFonts w:cs="Times New Roman"/>
          <w:noProof/>
          <w:szCs w:val="24"/>
        </w:rPr>
      </w:pPr>
      <w:r>
        <w:rPr>
          <w:noProof/>
        </w:rPr>
        <w:t>Investiția I4.06: „Transformarea digitală a educației” a comunității germanofone</w:t>
      </w:r>
    </w:p>
    <w:p w14:paraId="503894D6" w14:textId="77777777" w:rsidR="00A90F39" w:rsidRDefault="00A90F39">
      <w:pPr>
        <w:tabs>
          <w:tab w:val="left" w:pos="426"/>
        </w:tabs>
        <w:spacing w:before="120" w:after="120" w:line="240" w:lineRule="auto"/>
        <w:ind w:left="1210"/>
        <w:contextualSpacing/>
        <w:jc w:val="both"/>
        <w:rPr>
          <w:rFonts w:ascii="Times New Roman" w:eastAsia="Calibri" w:hAnsi="Times New Roman" w:cs="Arial"/>
          <w:noProof/>
          <w:sz w:val="24"/>
        </w:rPr>
      </w:pPr>
    </w:p>
    <w:p w14:paraId="25B2B248" w14:textId="77777777" w:rsidR="00A90F39" w:rsidRDefault="00A90F39">
      <w:pPr>
        <w:tabs>
          <w:tab w:val="left" w:pos="426"/>
        </w:tabs>
        <w:spacing w:before="120" w:after="120" w:line="240" w:lineRule="auto"/>
        <w:contextualSpacing/>
        <w:jc w:val="both"/>
        <w:rPr>
          <w:rFonts w:ascii="Times New Roman" w:eastAsia="Calibri" w:hAnsi="Times New Roman" w:cs="Arial"/>
          <w:noProof/>
          <w:sz w:val="24"/>
        </w:rPr>
      </w:pPr>
    </w:p>
    <w:p w14:paraId="536E3425" w14:textId="77777777" w:rsidR="00A90F39" w:rsidRDefault="00A90F39">
      <w:pPr>
        <w:tabs>
          <w:tab w:val="left" w:pos="426"/>
        </w:tabs>
        <w:spacing w:before="120" w:after="120" w:line="240" w:lineRule="auto"/>
        <w:contextualSpacing/>
        <w:jc w:val="both"/>
        <w:rPr>
          <w:rFonts w:ascii="Times New Roman" w:eastAsia="Calibri" w:hAnsi="Times New Roman" w:cs="Arial"/>
          <w:noProof/>
          <w:sz w:val="24"/>
        </w:rPr>
        <w:sectPr w:rsidR="00A90F39" w:rsidSect="00E71057">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p>
    <w:p w14:paraId="45D34DED" w14:textId="77777777" w:rsidR="00A90F39" w:rsidRDefault="00685C56">
      <w:pPr>
        <w:tabs>
          <w:tab w:val="left" w:pos="426"/>
        </w:tabs>
        <w:spacing w:before="120" w:after="120" w:line="240" w:lineRule="auto"/>
        <w:jc w:val="both"/>
        <w:rPr>
          <w:rFonts w:ascii="Times New Roman" w:eastAsia="Calibri" w:hAnsi="Times New Roman" w:cs="Arial"/>
          <w:b/>
          <w:noProof/>
          <w:sz w:val="24"/>
          <w:u w:val="single"/>
        </w:rPr>
      </w:pPr>
      <w:r>
        <w:rPr>
          <w:rFonts w:ascii="Times New Roman" w:eastAsia="Calibri" w:hAnsi="Times New Roman" w:cs="Arial"/>
          <w:b/>
          <w:noProof/>
          <w:sz w:val="24"/>
          <w:u w:val="single"/>
        </w:rPr>
        <w:t xml:space="preserve">J.2. </w:t>
      </w:r>
      <w:r>
        <w:rPr>
          <w:rFonts w:ascii="Calibri" w:eastAsia="Calibri" w:hAnsi="Calibri" w:cs="Arial"/>
          <w:noProof/>
        </w:rPr>
        <w:t xml:space="preserve"> </w:t>
      </w:r>
      <w:r>
        <w:rPr>
          <w:rFonts w:ascii="Times New Roman" w:eastAsia="Calibri" w:hAnsi="Times New Roman" w:cs="Arial"/>
          <w:b/>
          <w:noProof/>
          <w:sz w:val="24"/>
          <w:u w:val="single"/>
        </w:rPr>
        <w:t>Jaloane, ținte, indicatori și calendarul de monitorizare și implementare aplicabile sprijinului financiar nerambursabil</w:t>
      </w:r>
    </w:p>
    <w:tbl>
      <w:tblPr>
        <w:tblW w:w="15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1453"/>
        <w:gridCol w:w="1220"/>
        <w:gridCol w:w="1547"/>
        <w:gridCol w:w="1829"/>
        <w:gridCol w:w="1441"/>
        <w:gridCol w:w="992"/>
        <w:gridCol w:w="850"/>
        <w:gridCol w:w="993"/>
        <w:gridCol w:w="708"/>
        <w:gridCol w:w="3787"/>
      </w:tblGrid>
      <w:tr w:rsidR="00A90F39" w14:paraId="1DEBE81F" w14:textId="77777777">
        <w:trPr>
          <w:trHeight w:val="927"/>
          <w:tblHeader/>
          <w:jc w:val="center"/>
        </w:trPr>
        <w:tc>
          <w:tcPr>
            <w:tcW w:w="874" w:type="dxa"/>
            <w:vMerge w:val="restart"/>
            <w:shd w:val="clear" w:color="auto" w:fill="BDD7EE"/>
            <w:vAlign w:val="center"/>
            <w:hideMark/>
          </w:tcPr>
          <w:p w14:paraId="566158CF" w14:textId="77777777" w:rsidR="00A90F39" w:rsidRDefault="00685C56">
            <w:pPr>
              <w:pStyle w:val="P68B1DB1-Normal36"/>
              <w:spacing w:after="0"/>
              <w:jc w:val="center"/>
              <w:rPr>
                <w:rFonts w:eastAsia="Times New Roman" w:cs="Times New Roman"/>
                <w:noProof/>
              </w:rPr>
            </w:pPr>
            <w:r>
              <w:rPr>
                <w:noProof/>
              </w:rPr>
              <w:t>Număr N.B.:</w:t>
            </w:r>
          </w:p>
        </w:tc>
        <w:tc>
          <w:tcPr>
            <w:tcW w:w="1453" w:type="dxa"/>
            <w:vMerge w:val="restart"/>
            <w:shd w:val="clear" w:color="auto" w:fill="BDD7EE"/>
            <w:vAlign w:val="center"/>
            <w:hideMark/>
          </w:tcPr>
          <w:p w14:paraId="6F98E3A0" w14:textId="77777777" w:rsidR="00A90F39" w:rsidRDefault="00685C56">
            <w:pPr>
              <w:pStyle w:val="P68B1DB1-Normal36"/>
              <w:spacing w:after="0"/>
              <w:jc w:val="center"/>
              <w:rPr>
                <w:rFonts w:eastAsia="Times New Roman" w:cs="Times New Roman"/>
                <w:noProof/>
              </w:rPr>
            </w:pPr>
            <w:r>
              <w:rPr>
                <w:noProof/>
              </w:rPr>
              <w:t>Măsură conexă (reformă sau investiții)</w:t>
            </w:r>
          </w:p>
        </w:tc>
        <w:tc>
          <w:tcPr>
            <w:tcW w:w="1220" w:type="dxa"/>
            <w:vMerge w:val="restart"/>
            <w:shd w:val="clear" w:color="auto" w:fill="BDD7EE"/>
            <w:vAlign w:val="center"/>
            <w:hideMark/>
          </w:tcPr>
          <w:p w14:paraId="57615694" w14:textId="77777777" w:rsidR="00A90F39" w:rsidRDefault="00685C56">
            <w:pPr>
              <w:pStyle w:val="P68B1DB1-Normal36"/>
              <w:spacing w:after="0"/>
              <w:jc w:val="center"/>
              <w:rPr>
                <w:rFonts w:eastAsia="Times New Roman" w:cs="Times New Roman"/>
                <w:noProof/>
              </w:rPr>
            </w:pPr>
            <w:r>
              <w:rPr>
                <w:noProof/>
              </w:rPr>
              <w:t>Etapă/Obiectiv</w:t>
            </w:r>
          </w:p>
        </w:tc>
        <w:tc>
          <w:tcPr>
            <w:tcW w:w="1547" w:type="dxa"/>
            <w:vMerge w:val="restart"/>
            <w:shd w:val="clear" w:color="auto" w:fill="BDD7EE"/>
            <w:vAlign w:val="center"/>
            <w:hideMark/>
          </w:tcPr>
          <w:p w14:paraId="4C434382" w14:textId="77777777" w:rsidR="00A90F39" w:rsidRDefault="00685C56">
            <w:pPr>
              <w:pStyle w:val="P68B1DB1-Normal36"/>
              <w:spacing w:after="0"/>
              <w:jc w:val="center"/>
              <w:rPr>
                <w:rFonts w:eastAsia="Times New Roman" w:cs="Times New Roman"/>
                <w:noProof/>
              </w:rPr>
            </w:pPr>
            <w:r>
              <w:rPr>
                <w:noProof/>
              </w:rPr>
              <w:t>Nume</w:t>
            </w:r>
          </w:p>
        </w:tc>
        <w:tc>
          <w:tcPr>
            <w:tcW w:w="1829" w:type="dxa"/>
            <w:vMerge w:val="restart"/>
            <w:shd w:val="clear" w:color="auto" w:fill="BDD7EE"/>
            <w:vAlign w:val="center"/>
            <w:hideMark/>
          </w:tcPr>
          <w:p w14:paraId="4B81A09A" w14:textId="77777777" w:rsidR="00A90F39" w:rsidRDefault="00685C56">
            <w:pPr>
              <w:pStyle w:val="P68B1DB1-Normal22"/>
              <w:spacing w:after="0"/>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283" w:type="dxa"/>
            <w:gridSpan w:val="3"/>
            <w:shd w:val="clear" w:color="auto" w:fill="BDD7EE"/>
            <w:vAlign w:val="center"/>
            <w:hideMark/>
          </w:tcPr>
          <w:p w14:paraId="46FB0DA2" w14:textId="77777777" w:rsidR="00A90F39" w:rsidRDefault="00685C56">
            <w:pPr>
              <w:pStyle w:val="P68B1DB1-Normal22"/>
              <w:spacing w:after="0"/>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701" w:type="dxa"/>
            <w:gridSpan w:val="2"/>
            <w:shd w:val="clear" w:color="auto" w:fill="BDD7EE"/>
            <w:vAlign w:val="center"/>
            <w:hideMark/>
          </w:tcPr>
          <w:p w14:paraId="2846E9F4" w14:textId="77777777" w:rsidR="00A90F39" w:rsidRDefault="00685C56">
            <w:pPr>
              <w:pStyle w:val="P68B1DB1-Normal36"/>
              <w:spacing w:after="0"/>
              <w:jc w:val="center"/>
              <w:rPr>
                <w:rFonts w:eastAsia="Times New Roman" w:cs="Times New Roman"/>
                <w:noProof/>
              </w:rPr>
            </w:pPr>
            <w:r>
              <w:rPr>
                <w:noProof/>
              </w:rPr>
              <w:t xml:space="preserve">Calendar orientativ pentru finalizare </w:t>
            </w:r>
          </w:p>
        </w:tc>
        <w:tc>
          <w:tcPr>
            <w:tcW w:w="3787" w:type="dxa"/>
            <w:vMerge w:val="restart"/>
            <w:shd w:val="clear" w:color="auto" w:fill="BDD7EE"/>
            <w:vAlign w:val="center"/>
            <w:hideMark/>
          </w:tcPr>
          <w:p w14:paraId="4389F0E9" w14:textId="77777777" w:rsidR="00A90F39" w:rsidRDefault="00685C56">
            <w:pPr>
              <w:pStyle w:val="P68B1DB1-Normal36"/>
              <w:spacing w:after="0"/>
              <w:jc w:val="center"/>
              <w:rPr>
                <w:rFonts w:eastAsia="Times New Roman" w:cs="Times New Roman"/>
                <w:noProof/>
              </w:rPr>
            </w:pPr>
            <w:r>
              <w:rPr>
                <w:noProof/>
              </w:rPr>
              <w:t>Descrierea fiecărui jalon și a fiecărei ținte</w:t>
            </w:r>
          </w:p>
        </w:tc>
      </w:tr>
      <w:tr w:rsidR="00A90F39" w14:paraId="2448E622" w14:textId="77777777">
        <w:trPr>
          <w:trHeight w:val="645"/>
          <w:jc w:val="center"/>
        </w:trPr>
        <w:tc>
          <w:tcPr>
            <w:tcW w:w="874" w:type="dxa"/>
            <w:vMerge/>
            <w:vAlign w:val="center"/>
            <w:hideMark/>
          </w:tcPr>
          <w:p w14:paraId="7E34C00E" w14:textId="77777777" w:rsidR="00A90F39" w:rsidRDefault="00A90F39">
            <w:pPr>
              <w:spacing w:after="0"/>
              <w:jc w:val="center"/>
              <w:rPr>
                <w:rFonts w:ascii="Times New Roman" w:eastAsia="Times New Roman" w:hAnsi="Times New Roman" w:cs="Times New Roman"/>
                <w:b/>
                <w:bCs/>
                <w:noProof/>
                <w:sz w:val="20"/>
                <w:szCs w:val="20"/>
              </w:rPr>
            </w:pPr>
          </w:p>
        </w:tc>
        <w:tc>
          <w:tcPr>
            <w:tcW w:w="1453" w:type="dxa"/>
            <w:vMerge/>
            <w:vAlign w:val="center"/>
            <w:hideMark/>
          </w:tcPr>
          <w:p w14:paraId="48B8CE46" w14:textId="77777777" w:rsidR="00A90F39" w:rsidRDefault="00A90F39">
            <w:pPr>
              <w:spacing w:after="0"/>
              <w:rPr>
                <w:rFonts w:ascii="Times New Roman" w:eastAsia="Times New Roman" w:hAnsi="Times New Roman" w:cs="Times New Roman"/>
                <w:b/>
                <w:bCs/>
                <w:noProof/>
                <w:sz w:val="20"/>
                <w:szCs w:val="20"/>
              </w:rPr>
            </w:pPr>
          </w:p>
        </w:tc>
        <w:tc>
          <w:tcPr>
            <w:tcW w:w="1220" w:type="dxa"/>
            <w:vMerge/>
            <w:vAlign w:val="center"/>
            <w:hideMark/>
          </w:tcPr>
          <w:p w14:paraId="74CE3090" w14:textId="77777777" w:rsidR="00A90F39" w:rsidRDefault="00A90F39">
            <w:pPr>
              <w:spacing w:after="0"/>
              <w:rPr>
                <w:rFonts w:ascii="Times New Roman" w:eastAsia="Times New Roman" w:hAnsi="Times New Roman" w:cs="Times New Roman"/>
                <w:b/>
                <w:bCs/>
                <w:noProof/>
                <w:sz w:val="20"/>
                <w:szCs w:val="20"/>
              </w:rPr>
            </w:pPr>
          </w:p>
        </w:tc>
        <w:tc>
          <w:tcPr>
            <w:tcW w:w="1547" w:type="dxa"/>
            <w:vMerge/>
            <w:vAlign w:val="center"/>
            <w:hideMark/>
          </w:tcPr>
          <w:p w14:paraId="2529FC0D" w14:textId="77777777" w:rsidR="00A90F39" w:rsidRDefault="00A90F39">
            <w:pPr>
              <w:spacing w:after="0"/>
              <w:rPr>
                <w:rFonts w:ascii="Times New Roman" w:eastAsia="Times New Roman" w:hAnsi="Times New Roman" w:cs="Times New Roman"/>
                <w:b/>
                <w:bCs/>
                <w:noProof/>
                <w:sz w:val="20"/>
                <w:szCs w:val="20"/>
              </w:rPr>
            </w:pPr>
          </w:p>
        </w:tc>
        <w:tc>
          <w:tcPr>
            <w:tcW w:w="1829" w:type="dxa"/>
            <w:vMerge/>
            <w:vAlign w:val="center"/>
            <w:hideMark/>
          </w:tcPr>
          <w:p w14:paraId="56B73C63" w14:textId="77777777" w:rsidR="00A90F39" w:rsidRDefault="00A90F39">
            <w:pPr>
              <w:spacing w:after="0"/>
              <w:rPr>
                <w:rFonts w:ascii="Times New Roman" w:eastAsia="Times New Roman" w:hAnsi="Times New Roman" w:cs="Times New Roman"/>
                <w:b/>
                <w:bCs/>
                <w:noProof/>
                <w:sz w:val="20"/>
                <w:szCs w:val="20"/>
              </w:rPr>
            </w:pPr>
          </w:p>
        </w:tc>
        <w:tc>
          <w:tcPr>
            <w:tcW w:w="1441" w:type="dxa"/>
            <w:shd w:val="clear" w:color="auto" w:fill="BDD7EE"/>
            <w:vAlign w:val="center"/>
            <w:hideMark/>
          </w:tcPr>
          <w:p w14:paraId="4E948E9C" w14:textId="77777777" w:rsidR="00A90F39" w:rsidRDefault="00685C56">
            <w:pPr>
              <w:pStyle w:val="P68B1DB1-Normal36"/>
              <w:spacing w:after="0"/>
              <w:jc w:val="center"/>
              <w:rPr>
                <w:rFonts w:eastAsia="Times New Roman" w:cs="Times New Roman"/>
                <w:noProof/>
              </w:rPr>
            </w:pPr>
            <w:r>
              <w:rPr>
                <w:noProof/>
              </w:rPr>
              <w:t>Unitatea de măsură</w:t>
            </w:r>
          </w:p>
        </w:tc>
        <w:tc>
          <w:tcPr>
            <w:tcW w:w="992" w:type="dxa"/>
            <w:shd w:val="clear" w:color="auto" w:fill="BDD7EE"/>
            <w:vAlign w:val="center"/>
            <w:hideMark/>
          </w:tcPr>
          <w:p w14:paraId="342FDF0C"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850" w:type="dxa"/>
            <w:shd w:val="clear" w:color="auto" w:fill="BDD7EE"/>
            <w:vAlign w:val="center"/>
            <w:hideMark/>
          </w:tcPr>
          <w:p w14:paraId="2B8CAA2D" w14:textId="77777777" w:rsidR="00A90F39" w:rsidRDefault="00685C56">
            <w:pPr>
              <w:pStyle w:val="P68B1DB1-Normal36"/>
              <w:spacing w:after="0"/>
              <w:jc w:val="center"/>
              <w:rPr>
                <w:rFonts w:eastAsia="Times New Roman" w:cs="Times New Roman"/>
                <w:noProof/>
              </w:rPr>
            </w:pPr>
            <w:r>
              <w:rPr>
                <w:noProof/>
              </w:rPr>
              <w:t xml:space="preserve">Obiectiv </w:t>
            </w:r>
          </w:p>
        </w:tc>
        <w:tc>
          <w:tcPr>
            <w:tcW w:w="993" w:type="dxa"/>
            <w:shd w:val="clear" w:color="auto" w:fill="BDD7EE"/>
            <w:vAlign w:val="center"/>
            <w:hideMark/>
          </w:tcPr>
          <w:p w14:paraId="4E693984" w14:textId="77777777" w:rsidR="00A90F39" w:rsidRDefault="00685C56">
            <w:pPr>
              <w:pStyle w:val="P68B1DB1-Normal36"/>
              <w:spacing w:after="0"/>
              <w:jc w:val="center"/>
              <w:rPr>
                <w:rFonts w:eastAsia="Times New Roman" w:cs="Times New Roman"/>
                <w:noProof/>
              </w:rPr>
            </w:pPr>
            <w:r>
              <w:rPr>
                <w:noProof/>
              </w:rPr>
              <w:t>Trimestru</w:t>
            </w:r>
          </w:p>
        </w:tc>
        <w:tc>
          <w:tcPr>
            <w:tcW w:w="708" w:type="dxa"/>
            <w:shd w:val="clear" w:color="auto" w:fill="BDD7EE"/>
            <w:vAlign w:val="center"/>
          </w:tcPr>
          <w:p w14:paraId="35D06D7F" w14:textId="77777777" w:rsidR="00A90F39" w:rsidRDefault="00685C56">
            <w:pPr>
              <w:pStyle w:val="P68B1DB1-Normal18"/>
              <w:spacing w:after="0"/>
              <w:jc w:val="center"/>
              <w:rPr>
                <w:noProof/>
              </w:rPr>
            </w:pPr>
            <w:r>
              <w:rPr>
                <w:noProof/>
              </w:rPr>
              <w:t>Anul</w:t>
            </w:r>
          </w:p>
        </w:tc>
        <w:tc>
          <w:tcPr>
            <w:tcW w:w="3787" w:type="dxa"/>
            <w:vMerge/>
            <w:vAlign w:val="center"/>
          </w:tcPr>
          <w:p w14:paraId="1805743C" w14:textId="77777777" w:rsidR="00A90F39" w:rsidRDefault="00A90F39">
            <w:pPr>
              <w:spacing w:after="0"/>
              <w:rPr>
                <w:rFonts w:ascii="Times New Roman" w:eastAsia="Times New Roman" w:hAnsi="Times New Roman" w:cs="Times New Roman"/>
                <w:b/>
                <w:bCs/>
                <w:noProof/>
                <w:sz w:val="20"/>
                <w:szCs w:val="20"/>
              </w:rPr>
            </w:pPr>
          </w:p>
        </w:tc>
      </w:tr>
      <w:tr w:rsidR="00A90F39" w14:paraId="22C3E56B" w14:textId="77777777">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17301" w14:textId="77777777" w:rsidR="00A90F39" w:rsidRDefault="00685C56">
            <w:pPr>
              <w:pStyle w:val="P68B1DB1-Normal20"/>
              <w:spacing w:after="0"/>
              <w:jc w:val="center"/>
              <w:rPr>
                <w:noProof/>
              </w:rPr>
            </w:pPr>
            <w:r>
              <w:rPr>
                <w:noProof/>
              </w:rPr>
              <w:t>127</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5C03D" w14:textId="77777777" w:rsidR="00A90F39" w:rsidRDefault="00685C56">
            <w:pPr>
              <w:pStyle w:val="P68B1DB1-Normal20"/>
              <w:spacing w:after="0"/>
              <w:rPr>
                <w:noProof/>
              </w:rPr>
            </w:pPr>
            <w:r>
              <w:rPr>
                <w:noProof/>
              </w:rPr>
              <w:t>Digisprong (R-4.01)</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C9396" w14:textId="77777777" w:rsidR="00A90F39" w:rsidRDefault="00685C56">
            <w:pPr>
              <w:pStyle w:val="P68B1DB1-Normal20"/>
              <w:spacing w:after="0"/>
              <w:rPr>
                <w:noProof/>
              </w:rPr>
            </w:pPr>
            <w:r>
              <w:rPr>
                <w:noProof/>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6E0DF" w14:textId="77777777" w:rsidR="00A90F39" w:rsidRDefault="00685C56">
            <w:pPr>
              <w:pStyle w:val="P68B1DB1-Normal20"/>
              <w:spacing w:after="0"/>
              <w:rPr>
                <w:noProof/>
              </w:rPr>
            </w:pPr>
            <w:r>
              <w:rPr>
                <w:noProof/>
              </w:rPr>
              <w:t>Adoptarea unui nou cadru TIC pentru învățământul obligatoriu în Flandra</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DA839" w14:textId="77777777" w:rsidR="00A90F39" w:rsidRDefault="00685C56">
            <w:pPr>
              <w:pStyle w:val="P68B1DB1-Normal20"/>
              <w:spacing w:after="0"/>
              <w:rPr>
                <w:noProof/>
              </w:rPr>
            </w:pPr>
            <w:r>
              <w:rPr>
                <w:noProof/>
              </w:rPr>
              <w:t>Adoptarea unei noi legislații de către Parlamentul flamand pentru îmbunătățirea cadrului TIC</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8B6B0D" w14:textId="77777777" w:rsidR="00A90F39" w:rsidRDefault="00A90F39">
            <w:pPr>
              <w:spacing w:after="0"/>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968B1F" w14:textId="77777777" w:rsidR="00A90F39" w:rsidRDefault="00A90F39">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63DCFC"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217647" w14:textId="77777777" w:rsidR="00A90F39" w:rsidRDefault="00685C56">
            <w:pPr>
              <w:pStyle w:val="P68B1DB1-Normal20"/>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C36D9D" w14:textId="77777777" w:rsidR="00A90F39" w:rsidRDefault="00685C56">
            <w:pPr>
              <w:pStyle w:val="P68B1DB1-Normal20"/>
              <w:spacing w:after="0"/>
              <w:rPr>
                <w:noProof/>
              </w:rPr>
            </w:pPr>
            <w:r>
              <w:rPr>
                <w:noProof/>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1087B" w14:textId="77777777" w:rsidR="00A90F39" w:rsidRDefault="00685C56">
            <w:pPr>
              <w:pStyle w:val="P68B1DB1-Normal20"/>
              <w:spacing w:after="0"/>
              <w:rPr>
                <w:noProof/>
              </w:rPr>
            </w:pPr>
            <w:r>
              <w:rPr>
                <w:noProof/>
              </w:rPr>
              <w:t xml:space="preserve">Adoptarea de către Parlamentul flamand a noii legislații de îmbunătățire a actualului cadru TIC cu privire la două aspecte: </w:t>
            </w:r>
          </w:p>
          <w:p w14:paraId="40BF5ED4" w14:textId="77777777" w:rsidR="00A90F39" w:rsidRDefault="00685C56">
            <w:pPr>
              <w:pStyle w:val="P68B1DB1-Normal20"/>
              <w:spacing w:after="0"/>
              <w:rPr>
                <w:noProof/>
              </w:rPr>
            </w:pPr>
            <w:r>
              <w:rPr>
                <w:noProof/>
              </w:rPr>
              <w:t xml:space="preserve">rolul coordonatorilor TIC în școli </w:t>
            </w:r>
          </w:p>
          <w:p w14:paraId="08A5C682" w14:textId="77777777" w:rsidR="00A90F39" w:rsidRDefault="00685C56">
            <w:pPr>
              <w:pStyle w:val="P68B1DB1-Normal20"/>
              <w:spacing w:after="0"/>
              <w:rPr>
                <w:noProof/>
              </w:rPr>
            </w:pPr>
            <w:r>
              <w:rPr>
                <w:noProof/>
              </w:rPr>
              <w:t>— și obiectivele minime în materie de TIC.</w:t>
            </w:r>
          </w:p>
          <w:p w14:paraId="5ABD1462" w14:textId="77777777" w:rsidR="00A90F39" w:rsidRDefault="00685C56">
            <w:pPr>
              <w:pStyle w:val="P68B1DB1-Normal20"/>
              <w:spacing w:after="0"/>
              <w:rPr>
                <w:noProof/>
              </w:rPr>
            </w:pPr>
            <w:r>
              <w:rPr>
                <w:noProof/>
              </w:rPr>
              <w:t>Legislația permite (i) consolidarea rolului coordonatorilor TIC la toate nivelurile de educație și asigurarea unei mai bune supravegheri a politicii TIC în școli prin modificarea Decretului nr. 31 și (ii) ratificarea obiectivelor minime pentru a 2-a și a 3-a etapă a învățământului secundar.</w:t>
            </w:r>
          </w:p>
        </w:tc>
      </w:tr>
      <w:tr w:rsidR="00A90F39" w14:paraId="3864B402" w14:textId="77777777">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51056" w14:textId="77777777" w:rsidR="00A90F39" w:rsidRDefault="00685C56">
            <w:pPr>
              <w:pStyle w:val="P68B1DB1-Normal20"/>
              <w:spacing w:after="0"/>
              <w:jc w:val="center"/>
              <w:rPr>
                <w:noProof/>
              </w:rPr>
            </w:pPr>
            <w:r>
              <w:rPr>
                <w:noProof/>
              </w:rPr>
              <w:t>128</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0A49D" w14:textId="77777777" w:rsidR="00A90F39" w:rsidRDefault="00685C56">
            <w:pPr>
              <w:pStyle w:val="P68B1DB1-Normal20"/>
              <w:spacing w:after="0"/>
              <w:rPr>
                <w:noProof/>
              </w:rPr>
            </w:pPr>
            <w:r>
              <w:rPr>
                <w:noProof/>
              </w:rPr>
              <w:t>Fondul pentru promovarea învățământului superior (R-4.02)</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7C7B1" w14:textId="77777777" w:rsidR="00A90F39" w:rsidRDefault="00685C56">
            <w:pPr>
              <w:pStyle w:val="P68B1DB1-Normal20"/>
              <w:spacing w:after="0"/>
              <w:rPr>
                <w:noProof/>
              </w:rPr>
            </w:pPr>
            <w:r>
              <w:rPr>
                <w:noProof/>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84B509" w14:textId="77777777" w:rsidR="00A90F39" w:rsidRDefault="00685C56">
            <w:pPr>
              <w:pStyle w:val="P68B1DB1-Normal20"/>
              <w:spacing w:after="0"/>
              <w:rPr>
                <w:noProof/>
              </w:rPr>
            </w:pPr>
            <w:r>
              <w:rPr>
                <w:noProof/>
              </w:rPr>
              <w:t>Document de viziune pentru un învățământ superior orientat spre viitor, flexibil și digital</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1C4AE" w14:textId="77777777" w:rsidR="00A90F39" w:rsidRDefault="00685C56">
            <w:pPr>
              <w:pStyle w:val="P68B1DB1-Normal20"/>
              <w:spacing w:after="0"/>
              <w:rPr>
                <w:noProof/>
              </w:rPr>
            </w:pPr>
            <w:r>
              <w:rPr>
                <w:noProof/>
              </w:rPr>
              <w:t>Adoptarea unei note de viziune de către guvernul flamand</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319B5" w14:textId="77777777" w:rsidR="00A90F39" w:rsidRDefault="00A90F39">
            <w:pPr>
              <w:spacing w:after="0"/>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7E0E12" w14:textId="77777777" w:rsidR="00A90F39" w:rsidRDefault="00A90F39">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E8FCD"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0F54FB" w14:textId="77777777" w:rsidR="00A90F39" w:rsidRDefault="00685C56">
            <w:pPr>
              <w:pStyle w:val="P68B1DB1-Normal20"/>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3C1326" w14:textId="77777777" w:rsidR="00A90F39" w:rsidRDefault="00685C56">
            <w:pPr>
              <w:pStyle w:val="P68B1DB1-Normal20"/>
              <w:spacing w:after="0"/>
              <w:rPr>
                <w:noProof/>
              </w:rPr>
            </w:pPr>
            <w:r>
              <w:rPr>
                <w:noProof/>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77D35" w14:textId="77777777" w:rsidR="00A90F39" w:rsidRDefault="00685C56">
            <w:pPr>
              <w:pStyle w:val="P68B1DB1-Normal20"/>
              <w:spacing w:after="0"/>
              <w:rPr>
                <w:noProof/>
              </w:rPr>
            </w:pPr>
            <w:r>
              <w:rPr>
                <w:noProof/>
              </w:rPr>
              <w:t xml:space="preserve">Aprobarea de către ministrul educației și formării a unei note de viziune din partea guvernului flamand care stabilește profilul învățământului superior și al învățării pe tot parcursul vieții în Flandra. Noul text urmărește să stabilească viziunea de a dezvolta un portofoliu flamand de învățământ superior care să fie adaptat exigențelor viitorului și flexibil. Acesta este elaborat în consultare cu un spectru larg de părți interesate, inclusiv instituții de învățământ superior, domeniul profesional și partenerii sociali. </w:t>
            </w:r>
          </w:p>
          <w:p w14:paraId="4E4B4361" w14:textId="77777777" w:rsidR="00A90F39" w:rsidRDefault="00685C56">
            <w:pPr>
              <w:pStyle w:val="P68B1DB1-Normal20"/>
              <w:spacing w:after="0"/>
              <w:rPr>
                <w:noProof/>
              </w:rPr>
            </w:pPr>
            <w:r>
              <w:rPr>
                <w:noProof/>
              </w:rPr>
              <w:t>În mod concret, aceasta (i) definește un nou profil pentru învățământul superior în Flandra pentru a se asigura că instituțiile de învățământ superior sunt de ultimă generație și (ii) dezvoltă o viziune asupra învățării pe tot parcursul vieții.</w:t>
            </w:r>
          </w:p>
        </w:tc>
      </w:tr>
      <w:tr w:rsidR="00A90F39" w14:paraId="75E61F70" w14:textId="77777777">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A8D6B" w14:textId="77777777" w:rsidR="00A90F39" w:rsidRDefault="00685C56">
            <w:pPr>
              <w:pStyle w:val="P68B1DB1-Normal20"/>
              <w:spacing w:after="0"/>
              <w:jc w:val="center"/>
              <w:rPr>
                <w:noProof/>
              </w:rPr>
            </w:pPr>
            <w:r>
              <w:rPr>
                <w:noProof/>
              </w:rPr>
              <w:t>129</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FE96F" w14:textId="77777777" w:rsidR="00A90F39" w:rsidRDefault="00685C56">
            <w:pPr>
              <w:pStyle w:val="P68B1DB1-Normal20"/>
              <w:spacing w:after="0"/>
              <w:rPr>
                <w:noProof/>
              </w:rPr>
            </w:pPr>
            <w:r>
              <w:rPr>
                <w:noProof/>
              </w:rPr>
              <w:t>Acte juridice de reducere a părăsirii timpurii a școlii și a absenteismului și de abordare a excluderilor permanente (R-4.03)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B1D91" w14:textId="77777777" w:rsidR="00A90F39" w:rsidRDefault="00685C56">
            <w:pPr>
              <w:pStyle w:val="P68B1DB1-Normal20"/>
              <w:spacing w:after="0"/>
              <w:rPr>
                <w:noProof/>
              </w:rPr>
            </w:pPr>
            <w:r>
              <w:rPr>
                <w:noProof/>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0A2023" w14:textId="77777777" w:rsidR="00A90F39" w:rsidRDefault="00685C56">
            <w:pPr>
              <w:pStyle w:val="P68B1DB1-Normal20"/>
              <w:spacing w:after="0"/>
              <w:rPr>
                <w:noProof/>
              </w:rPr>
            </w:pPr>
            <w:r>
              <w:rPr>
                <w:noProof/>
              </w:rPr>
              <w:t>Acte juridice împotriva părăsirii timpurii a școlii</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FBE1A" w14:textId="77777777" w:rsidR="00A90F39" w:rsidRDefault="00685C56">
            <w:pPr>
              <w:pStyle w:val="P68B1DB1-Normal20"/>
              <w:spacing w:after="0"/>
              <w:rPr>
                <w:noProof/>
              </w:rPr>
            </w:pPr>
            <w:r>
              <w:rPr>
                <w:noProof/>
              </w:rPr>
              <w:t>Intrarea în vigoare a actelor juridice</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CA7B0" w14:textId="77777777" w:rsidR="00A90F39" w:rsidRDefault="00A90F39">
            <w:pPr>
              <w:spacing w:after="0"/>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A9E647" w14:textId="77777777" w:rsidR="00A90F39" w:rsidRDefault="00A90F39">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F3F561"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95DEF" w14:textId="77777777" w:rsidR="00A90F39" w:rsidRDefault="00685C56">
            <w:pPr>
              <w:pStyle w:val="P68B1DB1-Normal20"/>
              <w:spacing w:after="0"/>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356F8A" w14:textId="77777777" w:rsidR="00A90F39" w:rsidRDefault="00685C56">
            <w:pPr>
              <w:pStyle w:val="P68B1DB1-Normal20"/>
              <w:spacing w:after="0"/>
              <w:rPr>
                <w:noProof/>
              </w:rPr>
            </w:pPr>
            <w:r>
              <w:rPr>
                <w:noProof/>
              </w:rPr>
              <w:t>2024</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4F98B" w14:textId="77777777" w:rsidR="00A90F39" w:rsidRDefault="00685C56">
            <w:pPr>
              <w:pStyle w:val="P68B1DB1-Normal20"/>
              <w:spacing w:after="0"/>
              <w:rPr>
                <w:noProof/>
              </w:rPr>
            </w:pPr>
            <w:r>
              <w:rPr>
                <w:noProof/>
              </w:rPr>
              <w:t>Intrarea în vigoare a actelor juridice (1) de reducere a părăsirii timpurii a școlii și a absenteismului în rândul elevilor din învățământul primar și (2) de abordare a excluderilor permanente și de instituire a unor camere inter-rețele pentru soluționarea căilor de atac împotriva deciziilor permanente de excludere.</w:t>
            </w:r>
          </w:p>
        </w:tc>
      </w:tr>
      <w:tr w:rsidR="00A90F39" w14:paraId="0166CF1B" w14:textId="77777777">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0F2A4" w14:textId="77777777" w:rsidR="00A90F39" w:rsidRDefault="00685C56">
            <w:pPr>
              <w:pStyle w:val="P68B1DB1-Normal20"/>
              <w:spacing w:after="0"/>
              <w:jc w:val="center"/>
              <w:rPr>
                <w:noProof/>
              </w:rPr>
            </w:pPr>
            <w:r>
              <w:rPr>
                <w:noProof/>
              </w:rPr>
              <w:t>131</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79473B" w14:textId="77777777" w:rsidR="00A90F39" w:rsidRDefault="00685C56">
            <w:pPr>
              <w:pStyle w:val="P68B1DB1-Normal20"/>
              <w:spacing w:after="0"/>
              <w:rPr>
                <w:noProof/>
              </w:rPr>
            </w:pPr>
            <w:r>
              <w:rPr>
                <w:noProof/>
              </w:rPr>
              <w:t>Furnizarea de echipamente digitale și de infrastructură IT școlilor (I4)</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E917A" w14:textId="77777777" w:rsidR="00A90F39" w:rsidRDefault="00685C56">
            <w:pPr>
              <w:pStyle w:val="P68B1DB1-Normal20"/>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0FD6A7" w14:textId="77777777" w:rsidR="00A90F39" w:rsidRDefault="00685C56">
            <w:pPr>
              <w:pStyle w:val="P68B1DB1-Normal20"/>
              <w:spacing w:after="0"/>
              <w:rPr>
                <w:noProof/>
              </w:rPr>
            </w:pPr>
            <w:r>
              <w:rPr>
                <w:noProof/>
              </w:rPr>
              <w:t>Dotarea școlilor/instituțiilor cu dispozitive și infrastructuri TIC adecvate pentru a îmbunătăți performanța generală a sistemelor de învățământ</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AA9CB6" w14:textId="77777777" w:rsidR="00A90F39" w:rsidRDefault="00A90F39">
            <w:pPr>
              <w:spacing w:after="0"/>
              <w:rPr>
                <w:rFonts w:ascii="Times New Roman" w:eastAsia="Times New Roman" w:hAnsi="Times New Roman" w:cs="Times New Roman"/>
                <w:noProof/>
                <w:color w:val="006100"/>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AB600" w14:textId="77777777" w:rsidR="00A90F39" w:rsidRDefault="00685C56">
            <w:pPr>
              <w:pStyle w:val="P68B1DB1-Normal20"/>
              <w:spacing w:after="0"/>
              <w:rPr>
                <w:noProof/>
              </w:rPr>
            </w:pPr>
            <w:r>
              <w:rPr>
                <w:noProof/>
              </w:rPr>
              <w:t xml:space="preserve">Numărul de școli/instituții care primesc fonduri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50D92" w14:textId="77777777" w:rsidR="00A90F39" w:rsidRDefault="00685C56">
            <w:pPr>
              <w:pStyle w:val="P68B1DB1-Normal20"/>
              <w:spacing w:after="0"/>
              <w:jc w:val="right"/>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565F5A" w14:textId="77777777" w:rsidR="00A90F39" w:rsidRDefault="00685C56">
            <w:pPr>
              <w:pStyle w:val="P68B1DB1-Normal20"/>
              <w:spacing w:after="0"/>
              <w:jc w:val="right"/>
              <w:rPr>
                <w:noProof/>
              </w:rPr>
            </w:pPr>
            <w:r>
              <w:rPr>
                <w:noProof/>
              </w:rPr>
              <w:t>3 828</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4B3D8" w14:textId="77777777" w:rsidR="00A90F39" w:rsidRDefault="00685C56">
            <w:pPr>
              <w:pStyle w:val="P68B1DB1-Normal20"/>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44F7F" w14:textId="77777777" w:rsidR="00A90F39" w:rsidRDefault="00685C56">
            <w:pPr>
              <w:pStyle w:val="P68B1DB1-Normal20"/>
              <w:spacing w:after="0"/>
              <w:rPr>
                <w:noProof/>
              </w:rPr>
            </w:pPr>
            <w:r>
              <w:rPr>
                <w:noProof/>
              </w:rPr>
              <w:t>2022</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A6F84" w14:textId="77777777" w:rsidR="00A90F39" w:rsidRDefault="00685C56">
            <w:pPr>
              <w:pStyle w:val="P68B1DB1-Normal20"/>
              <w:spacing w:after="0"/>
              <w:rPr>
                <w:noProof/>
              </w:rPr>
            </w:pPr>
            <w:r>
              <w:rPr>
                <w:noProof/>
              </w:rPr>
              <w:t>3 828 de școli și/sau instituții de învățământ din Belgia au primit fonduri pentru modernizarea infrastructurii TIC, inclusiv:</w:t>
            </w:r>
          </w:p>
          <w:p w14:paraId="2404CD28" w14:textId="77777777" w:rsidR="00A90F39" w:rsidRDefault="00685C56">
            <w:pPr>
              <w:pStyle w:val="P68B1DB1-Normal20"/>
              <w:spacing w:after="0"/>
              <w:rPr>
                <w:noProof/>
              </w:rPr>
            </w:pPr>
            <w:r>
              <w:rPr>
                <w:noProof/>
              </w:rPr>
              <w:t>— Comunitatea flamandă (I-4.01): 3 785 de școli de învățământ obligatoriu</w:t>
            </w:r>
          </w:p>
          <w:p w14:paraId="673F45D4" w14:textId="77777777" w:rsidR="00A90F39" w:rsidRDefault="00685C56">
            <w:pPr>
              <w:pStyle w:val="P68B1DB1-Normal20"/>
              <w:spacing w:after="0"/>
              <w:rPr>
                <w:noProof/>
              </w:rPr>
            </w:pPr>
            <w:r>
              <w:rPr>
                <w:noProof/>
              </w:rPr>
              <w:t>— Comunitatea germanofonă (I-4.06): 43 de școli de învățământ obligatoriu.</w:t>
            </w:r>
          </w:p>
        </w:tc>
      </w:tr>
      <w:tr w:rsidR="00A90F39" w14:paraId="3BEAAB7F" w14:textId="77777777">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3E04D" w14:textId="77777777" w:rsidR="00A90F39" w:rsidRDefault="00685C56">
            <w:pPr>
              <w:pStyle w:val="P68B1DB1-Normal20"/>
              <w:spacing w:after="0"/>
              <w:jc w:val="center"/>
              <w:rPr>
                <w:noProof/>
              </w:rPr>
            </w:pPr>
            <w:r>
              <w:rPr>
                <w:noProof/>
              </w:rPr>
              <w:t>133</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60CB3B" w14:textId="77777777" w:rsidR="00A90F39" w:rsidRDefault="00685C56">
            <w:pPr>
              <w:pStyle w:val="P68B1DB1-Normal20"/>
              <w:spacing w:after="0"/>
              <w:rPr>
                <w:noProof/>
              </w:rPr>
            </w:pPr>
            <w:r>
              <w:rPr>
                <w:noProof/>
              </w:rPr>
              <w:t>Strategia digitală pentru învățământul superior și învățarea în rândul adulților (I-4.04)</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172E6" w14:textId="77777777" w:rsidR="00A90F39" w:rsidRDefault="00685C56">
            <w:pPr>
              <w:pStyle w:val="P68B1DB1-Normal20"/>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19A93" w14:textId="77777777" w:rsidR="00A90F39" w:rsidRDefault="00685C56">
            <w:pPr>
              <w:pStyle w:val="P68B1DB1-Normal20"/>
              <w:spacing w:after="0"/>
              <w:rPr>
                <w:noProof/>
              </w:rPr>
            </w:pPr>
            <w:r>
              <w:rPr>
                <w:noProof/>
              </w:rPr>
              <w:t>Acordarea de granturi pentru echipamente digitale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3DC03" w14:textId="77777777" w:rsidR="00A90F39" w:rsidRDefault="00685C56">
            <w:pPr>
              <w:pStyle w:val="P68B1DB1-Normal20"/>
              <w:spacing w:after="0"/>
              <w:rPr>
                <w:noProof/>
              </w:rPr>
            </w:pPr>
            <w:r>
              <w:rPr>
                <w:noProof/>
              </w:rPr>
              <w:t xml:space="preserve">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C1411" w14:textId="77777777" w:rsidR="00A90F39" w:rsidRDefault="00685C56">
            <w:pPr>
              <w:pStyle w:val="P68B1DB1-Normal20"/>
              <w:spacing w:after="0"/>
              <w:rPr>
                <w:noProof/>
              </w:rPr>
            </w:pPr>
            <w:r>
              <w:rPr>
                <w:noProof/>
              </w:rPr>
              <w:t>Subvenții acordate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A93C2" w14:textId="77777777" w:rsidR="00A90F39" w:rsidRDefault="00685C56">
            <w:pPr>
              <w:pStyle w:val="P68B1DB1-Normal20"/>
              <w:spacing w:after="0"/>
              <w:jc w:val="right"/>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93738A" w14:textId="77777777" w:rsidR="00A90F39" w:rsidRDefault="00685C56">
            <w:pPr>
              <w:pStyle w:val="P68B1DB1-Normal20"/>
              <w:spacing w:after="0" w:line="257" w:lineRule="auto"/>
              <w:rPr>
                <w:noProof/>
              </w:rPr>
            </w:pPr>
            <w:r>
              <w:rPr>
                <w:noProof/>
              </w:rPr>
              <w:t>77</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C4247E" w14:textId="77777777" w:rsidR="00A90F39" w:rsidRDefault="00685C56">
            <w:pPr>
              <w:pStyle w:val="P68B1DB1-Normal20"/>
              <w:spacing w:after="0"/>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8A176" w14:textId="77777777" w:rsidR="00A90F39" w:rsidRDefault="00685C56">
            <w:pPr>
              <w:pStyle w:val="P68B1DB1-Normal20"/>
              <w:spacing w:after="0"/>
              <w:rPr>
                <w:noProof/>
              </w:rPr>
            </w:pPr>
            <w:r>
              <w:rPr>
                <w:noProof/>
              </w:rPr>
              <w:t>2026</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16DB5F" w14:textId="77777777" w:rsidR="00A90F39" w:rsidRDefault="00685C56">
            <w:pPr>
              <w:pStyle w:val="P68B1DB1-Normal20"/>
              <w:spacing w:after="0"/>
              <w:rPr>
                <w:noProof/>
              </w:rPr>
            </w:pPr>
            <w:r>
              <w:rPr>
                <w:noProof/>
              </w:rPr>
              <w:t>Au fost acordate granturi pentru echipamente digitale unui număr de 77 de instituții de învățământ superior și de învățare în rândul adulților.</w:t>
            </w:r>
          </w:p>
        </w:tc>
      </w:tr>
      <w:tr w:rsidR="00A90F39" w14:paraId="08AD85A6" w14:textId="77777777">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1F4C3" w14:textId="77777777" w:rsidR="00A90F39" w:rsidRDefault="00685C56">
            <w:pPr>
              <w:pStyle w:val="P68B1DB1-Normal20"/>
              <w:spacing w:after="0"/>
              <w:jc w:val="center"/>
              <w:rPr>
                <w:noProof/>
              </w:rPr>
            </w:pPr>
            <w:r>
              <w:rPr>
                <w:noProof/>
              </w:rPr>
              <w:t>134</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D7BD93" w14:textId="77777777" w:rsidR="00A90F39" w:rsidRDefault="00685C56">
            <w:pPr>
              <w:pStyle w:val="P68B1DB1-Normal20"/>
              <w:spacing w:after="0"/>
              <w:rPr>
                <w:noProof/>
              </w:rPr>
            </w:pPr>
            <w:r>
              <w:rPr>
                <w:noProof/>
              </w:rPr>
              <w:t>Fondul pentru promovarea învățământului superior (I-4.02)</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9076FC" w14:textId="77777777" w:rsidR="00A90F39" w:rsidRDefault="00685C56">
            <w:pPr>
              <w:pStyle w:val="P68B1DB1-Normal20"/>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317F6E" w14:textId="77777777" w:rsidR="00A90F39" w:rsidRDefault="00685C56">
            <w:pPr>
              <w:pStyle w:val="P68B1DB1-Normal20"/>
              <w:spacing w:after="0"/>
              <w:rPr>
                <w:noProof/>
              </w:rPr>
            </w:pPr>
            <w:r>
              <w:rPr>
                <w:noProof/>
              </w:rPr>
              <w:t>Îmbunătățirea ofertei de învățământ superior în Flandra pentru a o face mai adaptată exigențelor viitorului și mai flexibilă</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28FA8" w14:textId="77777777" w:rsidR="00A90F39" w:rsidRDefault="00A90F39">
            <w:pPr>
              <w:spacing w:after="0"/>
              <w:rPr>
                <w:rFonts w:ascii="Times New Roman" w:eastAsia="Times New Roman" w:hAnsi="Times New Roman" w:cs="Times New Roman"/>
                <w:noProof/>
                <w:color w:val="006100"/>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7DDAB3" w14:textId="77777777" w:rsidR="00A90F39" w:rsidRDefault="00685C56">
            <w:pPr>
              <w:pStyle w:val="P68B1DB1-Normal20"/>
              <w:spacing w:after="0"/>
              <w:rPr>
                <w:noProof/>
              </w:rPr>
            </w:pPr>
            <w:r>
              <w:rPr>
                <w:noProof/>
              </w:rPr>
              <w:t xml:space="preserve">Numărul de instituții de învățământ superior care au primit fonduri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3BE77C" w14:textId="77777777" w:rsidR="00A90F39" w:rsidRDefault="00685C56">
            <w:pPr>
              <w:pStyle w:val="P68B1DB1-Normal20"/>
              <w:spacing w:after="0"/>
              <w:jc w:val="right"/>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2C4D73" w14:textId="77777777" w:rsidR="00A90F39" w:rsidRDefault="00685C56">
            <w:pPr>
              <w:pStyle w:val="P68B1DB1-Normal20"/>
              <w:spacing w:after="0"/>
              <w:jc w:val="right"/>
              <w:rPr>
                <w:noProof/>
              </w:rPr>
            </w:pPr>
            <w:r>
              <w:rPr>
                <w:noProof/>
              </w:rPr>
              <w:t>7</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4009A" w14:textId="77777777" w:rsidR="00A90F39" w:rsidRDefault="00685C56">
            <w:pPr>
              <w:pStyle w:val="P68B1DB1-Normal20"/>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80D41" w14:textId="77777777" w:rsidR="00A90F39" w:rsidRDefault="00685C56">
            <w:pPr>
              <w:pStyle w:val="P68B1DB1-Normal20"/>
              <w:spacing w:after="0"/>
              <w:rPr>
                <w:noProof/>
              </w:rPr>
            </w:pPr>
            <w:r>
              <w:rPr>
                <w:noProof/>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E1535F" w14:textId="77777777" w:rsidR="00A90F39" w:rsidRDefault="00685C56">
            <w:pPr>
              <w:pStyle w:val="P68B1DB1-Normal20"/>
              <w:spacing w:after="0"/>
              <w:rPr>
                <w:noProof/>
              </w:rPr>
            </w:pPr>
            <w:r>
              <w:rPr>
                <w:noProof/>
              </w:rPr>
              <w:t>7 de instituții de învățământ superior au beneficiat de Fondul pentru promovarea învățământului superior.</w:t>
            </w:r>
          </w:p>
          <w:p w14:paraId="0E485EC6" w14:textId="77777777" w:rsidR="00A90F39" w:rsidRDefault="00685C56">
            <w:pPr>
              <w:pStyle w:val="P68B1DB1-Normal20"/>
              <w:spacing w:after="0"/>
              <w:rPr>
                <w:noProof/>
              </w:rPr>
            </w:pPr>
            <w:r>
              <w:rPr>
                <w:noProof/>
              </w:rPr>
              <w:t>Prin intermediul Fondului pentru promovarea învățământului superior, instituțiile de învățământ superior elaborează, pe baza analizelor portofoliilor de formare, planuri de acțiune pentru a ajusta și a reduce ofertele existente și, dacă este necesar, pentru a crea altele noi. În plus, se acordă atenție adaptării programelor, pe baza cerințelor pieței forței de muncă și ale societății.</w:t>
            </w:r>
          </w:p>
          <w:p w14:paraId="09687DC4" w14:textId="77777777" w:rsidR="00A90F39" w:rsidRDefault="00685C56">
            <w:pPr>
              <w:pStyle w:val="P68B1DB1-Normal20"/>
              <w:spacing w:after="0"/>
              <w:rPr>
                <w:noProof/>
              </w:rPr>
            </w:pPr>
            <w:r>
              <w:rPr>
                <w:noProof/>
              </w:rPr>
              <w:t xml:space="preserve">Toate instituțiile de învățământ superior flamande sunt eligibile să propună și să prezinte proiecte în cadrul prezentei cereri de proiecte. Cu toate acestea, participarea la această cerere de propuneri nu este obligatorie pentru instituțiile de învățământ superior și nici nu prezintă un plan care să garanteze acceptarea. </w:t>
            </w:r>
          </w:p>
        </w:tc>
      </w:tr>
      <w:tr w:rsidR="00A90F39" w14:paraId="6080C143" w14:textId="77777777">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CE2B0" w14:textId="77777777" w:rsidR="00A90F39" w:rsidRDefault="00685C56">
            <w:pPr>
              <w:pStyle w:val="P68B1DB1-Normal20"/>
              <w:spacing w:after="0"/>
              <w:jc w:val="center"/>
              <w:rPr>
                <w:noProof/>
              </w:rPr>
            </w:pPr>
            <w:r>
              <w:rPr>
                <w:noProof/>
              </w:rPr>
              <w:t>135</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C121F3" w14:textId="77777777" w:rsidR="00A90F39" w:rsidRDefault="00685C56">
            <w:pPr>
              <w:pStyle w:val="P68B1DB1-Normal20"/>
              <w:spacing w:after="0"/>
              <w:rPr>
                <w:noProof/>
              </w:rPr>
            </w:pPr>
            <w:r>
              <w:rPr>
                <w:noProof/>
              </w:rPr>
              <w:t>Orientare personalizată în învățământul obligatoriu (I-4.03)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4040F7" w14:textId="77777777" w:rsidR="00A90F39" w:rsidRDefault="00685C56">
            <w:pPr>
              <w:pStyle w:val="P68B1DB1-Normal20"/>
              <w:spacing w:after="0"/>
              <w:rPr>
                <w:noProof/>
              </w:rPr>
            </w:pPr>
            <w:r>
              <w:rPr>
                <w:noProof/>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92DD5" w14:textId="77777777" w:rsidR="00A90F39" w:rsidRDefault="00685C56">
            <w:pPr>
              <w:pStyle w:val="P68B1DB1-Normal20"/>
              <w:spacing w:after="0"/>
              <w:rPr>
                <w:noProof/>
              </w:rPr>
            </w:pPr>
            <w:r>
              <w:rPr>
                <w:noProof/>
              </w:rPr>
              <w:t>Adoptarea unui nou cadru de reglementare care să stabilească condițiile de intervenție a sistemului</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2FFFA6" w14:textId="77777777" w:rsidR="00A90F39" w:rsidRDefault="00685C56">
            <w:pPr>
              <w:pStyle w:val="P68B1DB1-Normal20"/>
              <w:spacing w:after="0"/>
              <w:rPr>
                <w:noProof/>
              </w:rPr>
            </w:pPr>
            <w:r>
              <w:rPr>
                <w:noProof/>
              </w:rPr>
              <w:t xml:space="preserve">Adoptarea de către Parlamentul Comunității Franceze a cadrului decretului care stabilește condițiile de intervenție a sistemului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6F50C8" w14:textId="77777777" w:rsidR="00A90F39" w:rsidRDefault="00A90F39">
            <w:pPr>
              <w:spacing w:after="0"/>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7ADB74" w14:textId="77777777" w:rsidR="00A90F39" w:rsidRDefault="00A90F39">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41BFF6"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E43DD" w14:textId="77777777" w:rsidR="00A90F39" w:rsidRDefault="00685C56">
            <w:pPr>
              <w:pStyle w:val="P68B1DB1-Normal20"/>
              <w:spacing w:after="0"/>
              <w:rPr>
                <w:noProof/>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2E6D18" w14:textId="77777777" w:rsidR="00A90F39" w:rsidRDefault="00685C56">
            <w:pPr>
              <w:pStyle w:val="P68B1DB1-Normal20"/>
              <w:spacing w:after="0"/>
              <w:rPr>
                <w:noProof/>
              </w:rPr>
            </w:pPr>
            <w:r>
              <w:rPr>
                <w:noProof/>
              </w:rPr>
              <w:t>2021</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C1C91" w14:textId="77777777" w:rsidR="00A90F39" w:rsidRDefault="00685C56">
            <w:pPr>
              <w:pStyle w:val="P68B1DB1-Normal20"/>
              <w:spacing w:after="0"/>
              <w:rPr>
                <w:noProof/>
              </w:rPr>
            </w:pPr>
            <w:r>
              <w:rPr>
                <w:noProof/>
              </w:rPr>
              <w:t>Adoptarea de către Parlamentul Comunității Franceze a unui nou cadru de reglementare a unui sistem tranzitoriu care să includă dispoziții referitoare la: (1) acordarea de resurse școlilor în legătură cu strategiile de diferențiere și remediere și combaterea abandonului școlar, (2) modificarea contractelor PR-FPO/WBE în contextul crizei și (3) misiunile CPMS în contextul crizei.</w:t>
            </w:r>
          </w:p>
        </w:tc>
      </w:tr>
      <w:tr w:rsidR="00A90F39" w14:paraId="3F4032F1" w14:textId="77777777">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31855" w14:textId="77777777" w:rsidR="00A90F39" w:rsidRDefault="00685C56">
            <w:pPr>
              <w:pStyle w:val="P68B1DB1-Normal20"/>
              <w:spacing w:after="0"/>
              <w:jc w:val="center"/>
              <w:rPr>
                <w:noProof/>
              </w:rPr>
            </w:pPr>
            <w:r>
              <w:rPr>
                <w:noProof/>
              </w:rPr>
              <w:t>136</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94B6C" w14:textId="77777777" w:rsidR="00A90F39" w:rsidRDefault="00685C56">
            <w:pPr>
              <w:pStyle w:val="P68B1DB1-Normal20"/>
              <w:spacing w:after="0"/>
              <w:rPr>
                <w:noProof/>
              </w:rPr>
            </w:pPr>
            <w:r>
              <w:rPr>
                <w:noProof/>
              </w:rPr>
              <w:t>Orientare personalizată în învățământul obligatoriu (I-4.03)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F4035" w14:textId="77777777" w:rsidR="00A90F39" w:rsidRDefault="00685C56">
            <w:pPr>
              <w:pStyle w:val="P68B1DB1-Normal20"/>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AF0028" w14:textId="77777777" w:rsidR="00A90F39" w:rsidRDefault="00685C56">
            <w:pPr>
              <w:pStyle w:val="P68B1DB1-Normal20"/>
              <w:spacing w:after="0"/>
              <w:rPr>
                <w:noProof/>
              </w:rPr>
            </w:pPr>
            <w:r>
              <w:rPr>
                <w:noProof/>
              </w:rPr>
              <w:t>Implementarea unui mecanism consolidat de sprijin pentru studenții aflați în dificultate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5BC45" w14:textId="77777777" w:rsidR="00A90F39" w:rsidRDefault="00A90F39">
            <w:pPr>
              <w:spacing w:after="0"/>
              <w:rPr>
                <w:rFonts w:ascii="Times New Roman" w:eastAsia="Times New Roman" w:hAnsi="Times New Roman" w:cs="Times New Roman"/>
                <w:noProof/>
                <w:color w:val="006100"/>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3496AE" w14:textId="77777777" w:rsidR="00A90F39" w:rsidRDefault="00685C56">
            <w:pPr>
              <w:pStyle w:val="P68B1DB1-Normal20"/>
              <w:spacing w:after="0"/>
              <w:rPr>
                <w:noProof/>
              </w:rPr>
            </w:pPr>
            <w:r>
              <w:rPr>
                <w:noProof/>
              </w:rPr>
              <w:t>Școli (și CPMS) care beneficiază de sprijin și îndrumare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5758A" w14:textId="77777777" w:rsidR="00A90F39" w:rsidRDefault="00685C56">
            <w:pPr>
              <w:pStyle w:val="P68B1DB1-Normal20"/>
              <w:spacing w:after="0"/>
              <w:jc w:val="right"/>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B114B" w14:textId="77777777" w:rsidR="00A90F39" w:rsidRDefault="00685C56">
            <w:pPr>
              <w:pStyle w:val="P68B1DB1-Normal20"/>
              <w:spacing w:after="0"/>
              <w:jc w:val="right"/>
              <w:rPr>
                <w:noProof/>
              </w:rPr>
            </w:pPr>
            <w:r>
              <w:rPr>
                <w:noProof/>
              </w:rPr>
              <w:t>531</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D31BC7" w14:textId="77777777" w:rsidR="00A90F39" w:rsidRDefault="00685C56">
            <w:pPr>
              <w:pStyle w:val="P68B1DB1-Normal20"/>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D573D" w14:textId="77777777" w:rsidR="00A90F39" w:rsidRDefault="00685C56">
            <w:pPr>
              <w:pStyle w:val="P68B1DB1-Normal20"/>
              <w:spacing w:after="0"/>
              <w:rPr>
                <w:noProof/>
              </w:rPr>
            </w:pPr>
            <w:r>
              <w:rPr>
                <w:noProof/>
              </w:rPr>
              <w:t>2022</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68B6F9" w14:textId="77777777" w:rsidR="00A90F39" w:rsidRDefault="00685C56">
            <w:pPr>
              <w:pStyle w:val="P68B1DB1-Normal20"/>
              <w:spacing w:after="0"/>
              <w:rPr>
                <w:noProof/>
              </w:rPr>
            </w:pPr>
            <w:r>
              <w:rPr>
                <w:noProof/>
              </w:rPr>
              <w:t>Mobilizarea de resurse suplimentare (cum ar fi profesori, educatori, personal de sprijin psihologic) pentru a sprijini 531 de școli/CPMS pe baza nevoilor identificate.</w:t>
            </w:r>
          </w:p>
        </w:tc>
      </w:tr>
      <w:tr w:rsidR="00A90F39" w14:paraId="2B9E800E" w14:textId="77777777">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EF2224" w14:textId="77777777" w:rsidR="00A90F39" w:rsidRDefault="00685C56">
            <w:pPr>
              <w:pStyle w:val="P68B1DB1-Normal20"/>
              <w:spacing w:after="0"/>
              <w:jc w:val="center"/>
              <w:rPr>
                <w:noProof/>
              </w:rPr>
            </w:pPr>
            <w:r>
              <w:rPr>
                <w:noProof/>
              </w:rPr>
              <w:t>137</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D89B6" w14:textId="77777777" w:rsidR="00A90F39" w:rsidRDefault="00685C56">
            <w:pPr>
              <w:pStyle w:val="P68B1DB1-Normal20"/>
              <w:spacing w:after="0"/>
              <w:rPr>
                <w:noProof/>
              </w:rPr>
            </w:pPr>
            <w:r>
              <w:rPr>
                <w:noProof/>
              </w:rPr>
              <w:t>Revoluția digitală pentru școlile din Bruxelles (I-4.05)</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8BB4C" w14:textId="77777777" w:rsidR="00A90F39" w:rsidRDefault="00685C56">
            <w:pPr>
              <w:pStyle w:val="P68B1DB1-Normal20"/>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62496" w14:textId="77777777" w:rsidR="00A90F39" w:rsidRDefault="00685C56">
            <w:pPr>
              <w:pStyle w:val="P68B1DB1-Normal20"/>
              <w:spacing w:after="0"/>
              <w:rPr>
                <w:noProof/>
              </w:rPr>
            </w:pPr>
            <w:r>
              <w:rPr>
                <w:noProof/>
              </w:rPr>
              <w:t>Dotarea școlilor/instituțiilor cu dispozitive și infrastructuri TIC adecvate pentru a îmbunătăți performanța generală a sistemelor de învățământ</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63706" w14:textId="77777777" w:rsidR="00A90F39" w:rsidRDefault="00A90F39">
            <w:pPr>
              <w:spacing w:after="0"/>
              <w:rPr>
                <w:rFonts w:ascii="Times New Roman" w:eastAsia="Times New Roman" w:hAnsi="Times New Roman" w:cs="Times New Roman"/>
                <w:noProof/>
                <w:color w:val="006100"/>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9EBA6" w14:textId="77777777" w:rsidR="00A90F39" w:rsidRDefault="00685C56">
            <w:pPr>
              <w:pStyle w:val="P68B1DB1-Normal20"/>
              <w:spacing w:after="0"/>
              <w:rPr>
                <w:noProof/>
              </w:rPr>
            </w:pPr>
            <w:r>
              <w:rPr>
                <w:noProof/>
              </w:rPr>
              <w:t>Dispozitive TIC și hotspoturi WIFI instalate în școli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120C8F" w14:textId="77777777" w:rsidR="00A90F39" w:rsidRDefault="00685C56">
            <w:pPr>
              <w:pStyle w:val="P68B1DB1-Normal20"/>
              <w:spacing w:after="0"/>
              <w:jc w:val="right"/>
              <w:rPr>
                <w:noProof/>
              </w:rPr>
            </w:pPr>
            <w:r>
              <w:rPr>
                <w:noProof/>
              </w:rPr>
              <w:t>900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7887D7" w14:textId="77777777" w:rsidR="00A90F39" w:rsidRDefault="00685C56">
            <w:pPr>
              <w:pStyle w:val="P68B1DB1-Normal22"/>
              <w:spacing w:after="0"/>
              <w:jc w:val="right"/>
              <w:rPr>
                <w:rFonts w:ascii="Times New Roman" w:eastAsia="Times New Roman" w:hAnsi="Times New Roman" w:cs="Times New Roman"/>
                <w:noProof/>
                <w:color w:val="006100"/>
              </w:rPr>
            </w:pPr>
            <w:r>
              <w:rPr>
                <w:rFonts w:ascii="Times New Roman" w:eastAsia="Times New Roman" w:hAnsi="Times New Roman" w:cs="Times New Roman"/>
                <w:noProof/>
                <w:color w:val="006100"/>
              </w:rPr>
              <w:t>2</w:t>
            </w:r>
            <w:r>
              <w:rPr>
                <w:rFonts w:ascii="Times New Roman" w:eastAsia="Calibri" w:hAnsi="Times New Roman" w:cs="Times New Roman"/>
                <w:noProof/>
              </w:rPr>
              <w:t xml:space="preserve"> </w:t>
            </w:r>
            <w:r>
              <w:rPr>
                <w:rFonts w:ascii="Times New Roman" w:eastAsia="Times New Roman" w:hAnsi="Times New Roman" w:cs="Times New Roman"/>
                <w:noProof/>
                <w:color w:val="006100"/>
              </w:rPr>
              <w:t>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01E4C" w14:textId="77777777" w:rsidR="00A90F39" w:rsidRDefault="00685C56">
            <w:pPr>
              <w:pStyle w:val="P68B1DB1-Normal20"/>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6FF41" w14:textId="77777777" w:rsidR="00A90F39" w:rsidRDefault="00685C56">
            <w:pPr>
              <w:pStyle w:val="P68B1DB1-Normal20"/>
              <w:spacing w:after="0"/>
              <w:rPr>
                <w:noProof/>
              </w:rPr>
            </w:pPr>
            <w:r>
              <w:rPr>
                <w:noProof/>
              </w:rPr>
              <w:t>2021</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B62EB" w14:textId="77777777" w:rsidR="00A90F39" w:rsidRDefault="00685C56">
            <w:pPr>
              <w:pStyle w:val="P68B1DB1-Normal22"/>
              <w:spacing w:after="0"/>
              <w:rPr>
                <w:rFonts w:ascii="Times New Roman" w:eastAsia="Times New Roman" w:hAnsi="Times New Roman" w:cs="Times New Roman"/>
                <w:noProof/>
                <w:color w:val="006100"/>
              </w:rPr>
            </w:pPr>
            <w:r>
              <w:rPr>
                <w:rFonts w:ascii="Times New Roman" w:eastAsia="Calibri" w:hAnsi="Times New Roman" w:cs="Times New Roman"/>
                <w:noProof/>
              </w:rPr>
              <w:t xml:space="preserve">În școlile din Bruxelles se instalează </w:t>
            </w:r>
            <w:r>
              <w:rPr>
                <w:rFonts w:ascii="Times New Roman" w:eastAsia="Times New Roman" w:hAnsi="Times New Roman" w:cs="Times New Roman"/>
                <w:noProof/>
                <w:color w:val="006100"/>
              </w:rPr>
              <w:t>2</w:t>
            </w:r>
            <w:r>
              <w:rPr>
                <w:rFonts w:ascii="Times New Roman" w:eastAsia="Calibri" w:hAnsi="Times New Roman" w:cs="Times New Roman"/>
                <w:noProof/>
              </w:rPr>
              <w:t xml:space="preserve"> </w:t>
            </w:r>
            <w:r>
              <w:rPr>
                <w:rFonts w:ascii="Times New Roman" w:eastAsia="Times New Roman" w:hAnsi="Times New Roman" w:cs="Times New Roman"/>
                <w:noProof/>
                <w:color w:val="006100"/>
              </w:rPr>
              <w:t>200 dispozitive TIC (cum ar fi laptopuri, tablete, tablouri de bord interactive) și puncte de acces WIFI. Distribuția se bazează pe nevoile școlilor (cu accent pe școlile cu un indice socioeconomic mai scăzut)</w:t>
            </w:r>
          </w:p>
        </w:tc>
      </w:tr>
      <w:tr w:rsidR="00A90F39" w14:paraId="7ECC7DF8" w14:textId="77777777">
        <w:trPr>
          <w:trHeight w:val="309"/>
          <w:jc w:val="center"/>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352C7" w14:textId="77777777" w:rsidR="00A90F39" w:rsidRDefault="00685C56">
            <w:pPr>
              <w:pStyle w:val="P68B1DB1-Normal20"/>
              <w:spacing w:after="0"/>
              <w:jc w:val="center"/>
              <w:rPr>
                <w:noProof/>
              </w:rPr>
            </w:pPr>
            <w:r>
              <w:rPr>
                <w:noProof/>
              </w:rPr>
              <w:t>138</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B9740" w14:textId="77777777" w:rsidR="00A90F39" w:rsidRDefault="00685C56">
            <w:pPr>
              <w:pStyle w:val="P68B1DB1-Normal20"/>
              <w:spacing w:after="0"/>
              <w:rPr>
                <w:noProof/>
              </w:rPr>
            </w:pPr>
            <w:r>
              <w:rPr>
                <w:noProof/>
              </w:rPr>
              <w:t>Revoluția digitală pentru școlile din Bruxelles (I-4.05)</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D64EEF" w14:textId="77777777" w:rsidR="00A90F39" w:rsidRDefault="00685C56">
            <w:pPr>
              <w:pStyle w:val="P68B1DB1-Normal20"/>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F1B1D" w14:textId="77777777" w:rsidR="00A90F39" w:rsidRDefault="00685C56">
            <w:pPr>
              <w:pStyle w:val="P68B1DB1-Normal20"/>
              <w:spacing w:after="0"/>
              <w:rPr>
                <w:noProof/>
              </w:rPr>
            </w:pPr>
            <w:r>
              <w:rPr>
                <w:noProof/>
              </w:rPr>
              <w:t xml:space="preserve">Dotarea școlilor cu dispozitive TIC și puncte de acces WIFI </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DFFDC7" w14:textId="77777777" w:rsidR="00A90F39" w:rsidRDefault="00A90F39">
            <w:pPr>
              <w:spacing w:after="0"/>
              <w:rPr>
                <w:rFonts w:ascii="Times New Roman" w:eastAsia="Times New Roman" w:hAnsi="Times New Roman" w:cs="Times New Roman"/>
                <w:noProof/>
                <w:color w:val="006100"/>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797C1" w14:textId="77777777" w:rsidR="00A90F39" w:rsidRDefault="00685C56">
            <w:pPr>
              <w:pStyle w:val="P68B1DB1-Normal20"/>
              <w:spacing w:after="0"/>
              <w:rPr>
                <w:noProof/>
              </w:rPr>
            </w:pPr>
            <w:r>
              <w:rPr>
                <w:noProof/>
              </w:rPr>
              <w:t>Dispozitive TIC și puncte de acces WIFI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5A67F" w14:textId="77777777" w:rsidR="00A90F39" w:rsidRDefault="00685C56">
            <w:pPr>
              <w:pStyle w:val="P68B1DB1-Normal20"/>
              <w:spacing w:after="0"/>
              <w:jc w:val="right"/>
              <w:rPr>
                <w:noProof/>
              </w:rPr>
            </w:pPr>
            <w:r>
              <w:rPr>
                <w:noProof/>
              </w:rPr>
              <w:t>2 200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138BE" w14:textId="77777777" w:rsidR="00A90F39" w:rsidRDefault="00685C56">
            <w:pPr>
              <w:pStyle w:val="P68B1DB1-Normal20"/>
              <w:spacing w:after="0"/>
              <w:jc w:val="right"/>
              <w:rPr>
                <w:noProof/>
              </w:rPr>
            </w:pPr>
            <w:r>
              <w:rPr>
                <w:noProof/>
              </w:rPr>
              <w:t>3 500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9AAC5C" w14:textId="77777777" w:rsidR="00A90F39" w:rsidRDefault="00685C56">
            <w:pPr>
              <w:pStyle w:val="P68B1DB1-Normal20"/>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32F5F" w14:textId="77777777" w:rsidR="00A90F39" w:rsidRDefault="00685C56">
            <w:pPr>
              <w:pStyle w:val="P68B1DB1-Normal20"/>
              <w:spacing w:after="0"/>
              <w:rPr>
                <w:noProof/>
              </w:rPr>
            </w:pPr>
            <w:r>
              <w:rPr>
                <w:noProof/>
              </w:rPr>
              <w:t>2024</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D2334" w14:textId="77777777" w:rsidR="00A90F39" w:rsidRDefault="00685C56">
            <w:pPr>
              <w:pStyle w:val="P68B1DB1-Normal20"/>
              <w:spacing w:after="0"/>
              <w:rPr>
                <w:noProof/>
              </w:rPr>
            </w:pPr>
            <w:r>
              <w:rPr>
                <w:noProof/>
              </w:rPr>
              <w:t>3 500 de dispozitive TIC și puncte de acces WIFI vor fi livrate în școlile din Bruxelles.</w:t>
            </w:r>
          </w:p>
        </w:tc>
      </w:tr>
    </w:tbl>
    <w:p w14:paraId="06098B82" w14:textId="77777777" w:rsidR="00A90F39" w:rsidRDefault="00A90F39">
      <w:pPr>
        <w:spacing w:before="120" w:after="120" w:line="240" w:lineRule="auto"/>
        <w:ind w:left="709"/>
        <w:jc w:val="both"/>
        <w:rPr>
          <w:rFonts w:ascii="Times New Roman" w:eastAsia="Calibri" w:hAnsi="Times New Roman" w:cs="Times New Roman"/>
          <w:noProof/>
          <w:sz w:val="24"/>
          <w:szCs w:val="24"/>
        </w:rPr>
      </w:pPr>
    </w:p>
    <w:p w14:paraId="3739A9CF" w14:textId="77777777" w:rsidR="00A90F39" w:rsidRDefault="00A90F39">
      <w:pPr>
        <w:ind w:left="709"/>
        <w:rPr>
          <w:rFonts w:ascii="Times New Roman" w:eastAsia="Calibri" w:hAnsi="Times New Roman" w:cs="Times New Roman"/>
          <w:noProof/>
        </w:rPr>
        <w:sectPr w:rsidR="00A90F39" w:rsidSect="00E71057">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3A342ACA" w14:textId="77777777" w:rsidR="00A90F39" w:rsidRDefault="00685C56">
      <w:pPr>
        <w:pStyle w:val="P68B1DB1-Normal3"/>
        <w:keepNext/>
        <w:tabs>
          <w:tab w:val="left" w:pos="850"/>
        </w:tabs>
        <w:spacing w:before="120" w:after="120" w:line="240" w:lineRule="auto"/>
        <w:jc w:val="both"/>
        <w:outlineLvl w:val="0"/>
        <w:rPr>
          <w:noProof/>
          <w:szCs w:val="24"/>
        </w:rPr>
      </w:pPr>
      <w:r>
        <w:rPr>
          <w:noProof/>
        </w:rPr>
        <w:t>K. COMPONENTA 4.2: Formarea și încadrarea în muncă a grupurilor vulnerabile</w:t>
      </w:r>
    </w:p>
    <w:p w14:paraId="7E5A50E2" w14:textId="77777777" w:rsidR="00A90F39" w:rsidRDefault="00685C56">
      <w:pPr>
        <w:pStyle w:val="P68B1DB1-Normal24"/>
        <w:spacing w:before="120" w:after="120" w:line="240" w:lineRule="auto"/>
        <w:jc w:val="both"/>
        <w:rPr>
          <w:rFonts w:cs="Times New Roman"/>
          <w:noProof/>
          <w:szCs w:val="24"/>
        </w:rPr>
      </w:pPr>
      <w:r>
        <w:rPr>
          <w:noProof/>
        </w:rPr>
        <w:t>Măsurile propuse în cadrul acestei componente a planului belgian de redresare și reziliență vizează consolidarea integrării sociale și pe piața muncii a grupurilor vulnerabile, inclusiv a persoanelor care provin din familii de migranți, a femeilor, a persoanelor cu handicap, a deținuților și a persoanelor expuse riscului de excluziune digitală. Mai multe dintre măsuri vizează promovarea incluziunii digitale și îmbunătățirea accesului la servicii esențiale, cum ar fi e-guvernarea, prin combinarea furnizării de echipamente digitale cu formarea în domeniul competențelor digitale.</w:t>
      </w:r>
    </w:p>
    <w:p w14:paraId="69DDF592" w14:textId="77777777" w:rsidR="00A90F39" w:rsidRDefault="00685C56">
      <w:pPr>
        <w:pStyle w:val="P68B1DB1-Normal24"/>
        <w:spacing w:before="120" w:after="120" w:line="240" w:lineRule="auto"/>
        <w:jc w:val="both"/>
        <w:rPr>
          <w:rFonts w:cs="Times New Roman"/>
          <w:noProof/>
          <w:szCs w:val="24"/>
        </w:rPr>
      </w:pPr>
      <w:r>
        <w:rPr>
          <w:noProof/>
        </w:rPr>
        <w:t>Componenta contribuie la punerea în aplicare a Recomandării specifice fiecărei țări nr. 2019.2 privind consolidarea integrării pe piața forței de muncă a grupurilor vulnerabile și a Recomandării specifice fiecărei țări nr. 2020.2 privind atenuarea impactului crizei asupra ocupării forței de muncă și a impactului social.</w:t>
      </w:r>
    </w:p>
    <w:p w14:paraId="0322CB78" w14:textId="77777777" w:rsidR="00A90F39" w:rsidRDefault="00685C56">
      <w:pPr>
        <w:pStyle w:val="P68B1DB1-Normal4"/>
        <w:spacing w:before="120" w:after="120" w:line="240" w:lineRule="auto"/>
        <w:jc w:val="both"/>
        <w:rPr>
          <w:b/>
          <w:i/>
          <w:noProof/>
          <w:szCs w:val="24"/>
        </w:rPr>
      </w:pPr>
      <w:r>
        <w:rPr>
          <w:b/>
          <w:noProof/>
          <w:u w:val="single"/>
        </w:rPr>
        <w:t xml:space="preserve">K.1. </w:t>
      </w:r>
      <w:r>
        <w:rPr>
          <w:noProof/>
        </w:rPr>
        <w:t xml:space="preserve"> </w:t>
      </w:r>
      <w:r>
        <w:rPr>
          <w:b/>
          <w:noProof/>
          <w:u w:val="single"/>
        </w:rPr>
        <w:t>Descrierea reformelor și a investițiilor pentru sprijinul financiar nerambursabil</w:t>
      </w:r>
    </w:p>
    <w:p w14:paraId="68E45D82" w14:textId="77777777" w:rsidR="00A90F39" w:rsidRDefault="00685C56">
      <w:pPr>
        <w:pStyle w:val="P68B1DB1-Normal34"/>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Se preconizează că reforma R4.04: </w:t>
      </w:r>
      <w:r>
        <w:rPr>
          <w:rFonts w:ascii="Times New Roman" w:eastAsia="Calibri" w:hAnsi="Times New Roman" w:cs="Times New Roman" w:hint="eastAsia"/>
          <w:noProof/>
        </w:rPr>
        <w:t>„</w:t>
      </w:r>
      <w:r>
        <w:rPr>
          <w:rFonts w:ascii="Times New Roman" w:eastAsia="Calibri" w:hAnsi="Times New Roman" w:cs="Times New Roman"/>
          <w:noProof/>
        </w:rPr>
        <w:t>Combaterea discriminării pe piața forței de muncă</w:t>
      </w:r>
      <w:r>
        <w:rPr>
          <w:rFonts w:ascii="Times New Roman" w:eastAsia="Calibri" w:hAnsi="Times New Roman" w:cs="Times New Roman" w:hint="eastAsia"/>
          <w:noProof/>
        </w:rPr>
        <w:t>”</w:t>
      </w:r>
      <w:r>
        <w:rPr>
          <w:rFonts w:ascii="Times New Roman" w:eastAsia="Calibri" w:hAnsi="Times New Roman" w:cs="Times New Roman"/>
          <w:noProof/>
        </w:rPr>
        <w:t xml:space="preserve"> a statului federal</w:t>
      </w:r>
    </w:p>
    <w:p w14:paraId="1BE436CC" w14:textId="77777777" w:rsidR="00A90F39" w:rsidRDefault="00685C56">
      <w:pPr>
        <w:pStyle w:val="P68B1DB1-Normal12"/>
        <w:spacing w:before="120" w:after="120" w:line="240" w:lineRule="auto"/>
        <w:jc w:val="both"/>
        <w:rPr>
          <w:noProof/>
        </w:rPr>
      </w:pPr>
      <w:r>
        <w:rPr>
          <w:noProof/>
        </w:rPr>
        <w:t>Reforma vizează combaterea discriminării pe piața forței de muncă și constă în (1) îmbunătățirea cadrului de reglementare a testelor de discriminare (2) publicarea unei legi de instituire a unui departament în cadrul Serviciului public federal pentru ocuparea forței de muncă, muncă și dialog social responsabil cu monitorizarea diversității și cu stabilirea fișelor informative sectoriale referitoare la structura ocupării forței de muncă din fiecare sector de activitate și (3) formare pentru serviciile de monitorizare a dreptului social din cadrul Serviciului public federal pentru ocuparea forței de muncă, muncă și dialog social, pentru a îmbunătăți eficacitatea testelor de discriminare. Cadrul de reglementare adaptat privind testele de discriminare intră în vigoare până la 1 ianuarie 2024.</w:t>
      </w:r>
    </w:p>
    <w:p w14:paraId="1D16F02D" w14:textId="77777777" w:rsidR="00A90F39" w:rsidRDefault="00685C56">
      <w:pPr>
        <w:pStyle w:val="P68B1DB1-Normal25"/>
        <w:spacing w:before="120" w:after="120" w:line="240" w:lineRule="auto"/>
        <w:jc w:val="both"/>
        <w:rPr>
          <w:noProof/>
        </w:rPr>
      </w:pPr>
      <w:r>
        <w:rPr>
          <w:noProof/>
        </w:rPr>
        <w:t>Se preconizează că reforma R4.05: „Strategia de recalificare” a Regiunii Bruxelles-Capitală</w:t>
      </w:r>
    </w:p>
    <w:p w14:paraId="1408AD71" w14:textId="77777777" w:rsidR="00A90F39" w:rsidRDefault="00685C56">
      <w:pPr>
        <w:pStyle w:val="P68B1DB1-Normal4"/>
        <w:spacing w:before="120" w:after="120" w:line="240" w:lineRule="auto"/>
        <w:jc w:val="both"/>
        <w:rPr>
          <w:noProof/>
          <w:color w:val="000000"/>
          <w:shd w:val="clear" w:color="auto" w:fill="FFFFFF"/>
        </w:rPr>
      </w:pPr>
      <w:r>
        <w:rPr>
          <w:noProof/>
        </w:rPr>
        <w:t>Reforma vizează promovarea integrării durabile a grupurilor vulnerabile pe piața forței de muncă. Această reformă constă în intrarea în vigoare a actelor juridice și în includerea unor indicatori strategici în contractul de gestionare 2023-2027 al Actiris</w:t>
      </w:r>
      <w:r>
        <w:rPr>
          <w:noProof/>
          <w:color w:val="000000"/>
          <w:shd w:val="clear" w:color="auto" w:fill="FFFFFF"/>
        </w:rPr>
        <w:t>.</w:t>
      </w:r>
    </w:p>
    <w:p w14:paraId="2BF27948" w14:textId="77777777" w:rsidR="00A90F39" w:rsidRDefault="00685C56">
      <w:pPr>
        <w:pStyle w:val="P68B1DB1-Normal25"/>
        <w:spacing w:before="120" w:after="120" w:line="240" w:lineRule="auto"/>
        <w:jc w:val="both"/>
        <w:rPr>
          <w:noProof/>
        </w:rPr>
      </w:pPr>
      <w:r>
        <w:rPr>
          <w:noProof/>
        </w:rPr>
        <w:t>Se preconizează că reforma R4.06: „O piață a forței de muncă favorabilă incluziunii” a Comunității Flamande</w:t>
      </w:r>
    </w:p>
    <w:p w14:paraId="10237F99" w14:textId="77777777" w:rsidR="00A90F39" w:rsidRDefault="00685C56">
      <w:pPr>
        <w:pStyle w:val="P68B1DB1-Normal4"/>
        <w:spacing w:before="120" w:after="120" w:line="240" w:lineRule="auto"/>
        <w:jc w:val="both"/>
        <w:rPr>
          <w:noProof/>
        </w:rPr>
      </w:pPr>
      <w:r>
        <w:rPr>
          <w:noProof/>
        </w:rPr>
        <w:t>Reforma vizează integrarea grupurilor defavorizate pe piața forței de muncă și constă în (1) revizuirea legislației pentru a promova integrarea migranților pe piața forței de muncă și (2) acte adiționale privind nediscriminarea și incluziunea, adăugate la pactele sectoriale. Punerea în aplicare a reformei se finalizează până la 31</w:t>
      </w:r>
      <w:r>
        <w:rPr>
          <w:noProof/>
          <w:szCs w:val="24"/>
        </w:rPr>
        <w:t xml:space="preserve"> </w:t>
      </w:r>
      <w:r>
        <w:rPr>
          <w:noProof/>
        </w:rPr>
        <w:t>decembrie</w:t>
      </w:r>
      <w:r>
        <w:rPr>
          <w:noProof/>
          <w:szCs w:val="24"/>
        </w:rPr>
        <w:t xml:space="preserve"> </w:t>
      </w:r>
      <w:r>
        <w:rPr>
          <w:noProof/>
        </w:rPr>
        <w:t>2023.</w:t>
      </w:r>
    </w:p>
    <w:p w14:paraId="3CE2CC27" w14:textId="77777777" w:rsidR="00A90F39" w:rsidRDefault="00685C56">
      <w:pPr>
        <w:pStyle w:val="P68B1DB1-Normal25"/>
        <w:spacing w:before="120" w:after="120" w:line="240" w:lineRule="auto"/>
        <w:jc w:val="both"/>
        <w:rPr>
          <w:noProof/>
        </w:rPr>
      </w:pPr>
      <w:r>
        <w:rPr>
          <w:noProof/>
        </w:rPr>
        <w:t>Investiția I4.07: „Strategia de recalificare” a Regiunii Bruxelles-Capitală</w:t>
      </w:r>
    </w:p>
    <w:p w14:paraId="63BEB727" w14:textId="77777777" w:rsidR="00A90F39" w:rsidRDefault="00685C56">
      <w:pPr>
        <w:pStyle w:val="P68B1DB1-Normal4"/>
        <w:spacing w:before="120" w:after="120" w:line="240" w:lineRule="auto"/>
        <w:jc w:val="both"/>
        <w:rPr>
          <w:noProof/>
        </w:rPr>
      </w:pPr>
      <w:r>
        <w:rPr>
          <w:noProof/>
        </w:rPr>
        <w:t xml:space="preserve">Investiția vizează promovarea integrării durabile a grupurilor vulnerabile pe piața forței de muncă. Aceasta constă în (1) introducerea unei evaluări sistematice a competențelor lingvistice și digitale ale persoanelor aflate în căutarea unui loc de muncă, (2) furnizarea de servicii „de urgență” de îngrijire a copiilor pentru părinții care au fost recrutați sau urmează un curs de formare și (3) sprijinirea proiectelor de inovare socială. </w:t>
      </w:r>
    </w:p>
    <w:p w14:paraId="26853BD8"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I4.08: </w:t>
      </w:r>
      <w:r>
        <w:rPr>
          <w:rFonts w:ascii="Times New Roman" w:eastAsia="Calibri" w:hAnsi="Times New Roman" w:cs="Times New Roman" w:hint="eastAsia"/>
          <w:noProof/>
        </w:rPr>
        <w:t>„</w:t>
      </w:r>
      <w:r>
        <w:rPr>
          <w:rFonts w:ascii="Times New Roman" w:eastAsia="Calibri" w:hAnsi="Times New Roman" w:cs="Times New Roman"/>
          <w:noProof/>
        </w:rPr>
        <w:t>E-incluziunea pentru Belgia</w:t>
      </w:r>
      <w:r>
        <w:rPr>
          <w:rFonts w:ascii="Times New Roman" w:eastAsia="Calibri" w:hAnsi="Times New Roman" w:cs="Times New Roman" w:hint="eastAsia"/>
          <w:noProof/>
        </w:rPr>
        <w:t>”</w:t>
      </w:r>
      <w:r>
        <w:rPr>
          <w:rFonts w:ascii="Times New Roman" w:eastAsia="Calibri" w:hAnsi="Times New Roman" w:cs="Times New Roman"/>
          <w:noProof/>
        </w:rPr>
        <w:t xml:space="preserve"> a statului federal</w:t>
      </w:r>
    </w:p>
    <w:p w14:paraId="60559DCA" w14:textId="77777777" w:rsidR="00A90F39" w:rsidRDefault="00685C56">
      <w:pPr>
        <w:pStyle w:val="P68B1DB1-Normal4"/>
        <w:spacing w:before="120" w:after="120" w:line="240" w:lineRule="auto"/>
        <w:jc w:val="both"/>
        <w:rPr>
          <w:noProof/>
        </w:rPr>
      </w:pPr>
      <w:r>
        <w:rPr>
          <w:noProof/>
        </w:rPr>
        <w:t>Investiția vizează promovarea integrării sociale și economice a grupurilor vulnerabile în societate prin îmbunătățirea competențelor lor digitale. Investiția constă într-o cerere de proiecte pentru a sprijini incluziunea digitală a grupurilor vulnerabile. Proiectele vizează fie (1) sensibilizarea grupurilor-țintă vulnerabile pentru a se familiariza cu TIC relevante în vederea îmbunătățirii situației lor personale și a consolidării integrării sociale, (2) îmbunătățirea competențelor digitale ale grupurilor-țintă vulnerabile pentru a le îmbunătăți situația personală și a consolida integrarea socială, fie (3) îmbunătățirea competențelor digitale ale îngrijitorilor grupurilor-țintă vulnerabile. Punerea în aplicare a investiției se finalizează până la 30</w:t>
      </w:r>
      <w:r>
        <w:rPr>
          <w:noProof/>
          <w:szCs w:val="24"/>
        </w:rPr>
        <w:t xml:space="preserve"> </w:t>
      </w:r>
      <w:r>
        <w:rPr>
          <w:noProof/>
        </w:rPr>
        <w:t>iunie</w:t>
      </w:r>
      <w:r>
        <w:rPr>
          <w:noProof/>
          <w:szCs w:val="24"/>
        </w:rPr>
        <w:t xml:space="preserve"> </w:t>
      </w:r>
      <w:r>
        <w:rPr>
          <w:noProof/>
        </w:rPr>
        <w:t>2024.</w:t>
      </w:r>
    </w:p>
    <w:p w14:paraId="4F9343CB" w14:textId="77777777" w:rsidR="00A90F39" w:rsidRDefault="00685C56">
      <w:pPr>
        <w:pStyle w:val="P68B1DB1-Normal25"/>
        <w:spacing w:before="120" w:after="120" w:line="240" w:lineRule="auto"/>
        <w:jc w:val="both"/>
        <w:rPr>
          <w:noProof/>
        </w:rPr>
      </w:pPr>
      <w:r>
        <w:rPr>
          <w:noProof/>
        </w:rPr>
        <w:t>Investiția I4.09: „Platforma digitală pentru deținuți” a statului federal</w:t>
      </w:r>
    </w:p>
    <w:p w14:paraId="5F9CB4C9" w14:textId="70BCEA3F" w:rsidR="00A90F39" w:rsidRDefault="00685C56">
      <w:pPr>
        <w:pStyle w:val="P68B1DB1-Normal29"/>
        <w:spacing w:before="120" w:after="120" w:line="240" w:lineRule="auto"/>
        <w:jc w:val="both"/>
        <w:rPr>
          <w:noProof/>
        </w:rPr>
      </w:pPr>
      <w:r>
        <w:rPr>
          <w:noProof/>
        </w:rPr>
        <w:t>Investiția vizează promovarea integrării sociale și economice a deținuților în societate prin intermediul serviciilor digitale. Investiția constă în instalarea unei platforme digitale în închisori care să furnizeze servicii digitale, inclusiv mesaje urgente, învățare online, traducere, enciclopedie.</w:t>
      </w:r>
    </w:p>
    <w:p w14:paraId="19D06E65"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I4.10: </w:t>
      </w:r>
      <w:r>
        <w:rPr>
          <w:rFonts w:ascii="Times New Roman" w:eastAsia="Calibri" w:hAnsi="Times New Roman" w:cs="Times New Roman" w:hint="eastAsia"/>
          <w:noProof/>
        </w:rPr>
        <w:t>„</w:t>
      </w:r>
      <w:r>
        <w:rPr>
          <w:rFonts w:ascii="Times New Roman" w:eastAsia="Calibri" w:hAnsi="Times New Roman" w:cs="Times New Roman"/>
          <w:noProof/>
        </w:rPr>
        <w:t>Genul și munca</w:t>
      </w:r>
      <w:r>
        <w:rPr>
          <w:rFonts w:ascii="Times New Roman" w:eastAsia="Calibri" w:hAnsi="Times New Roman" w:cs="Times New Roman" w:hint="eastAsia"/>
          <w:noProof/>
        </w:rPr>
        <w:t>”</w:t>
      </w:r>
      <w:r>
        <w:rPr>
          <w:rFonts w:ascii="Times New Roman" w:eastAsia="Calibri" w:hAnsi="Times New Roman" w:cs="Times New Roman"/>
          <w:noProof/>
        </w:rPr>
        <w:t xml:space="preserve"> statului federal</w:t>
      </w:r>
    </w:p>
    <w:p w14:paraId="6C27D754" w14:textId="77777777" w:rsidR="00A90F39" w:rsidRDefault="00685C56">
      <w:pPr>
        <w:pStyle w:val="P68B1DB1-Normal4"/>
        <w:spacing w:before="120" w:after="120" w:line="240" w:lineRule="auto"/>
        <w:jc w:val="both"/>
        <w:rPr>
          <w:noProof/>
        </w:rPr>
      </w:pPr>
      <w:r>
        <w:rPr>
          <w:noProof/>
        </w:rPr>
        <w:t>Investiția vizează analizarea inegalității de gen de pe piața forței de muncă și promovarea integrării femeilor pe piața forței de muncă. Investiția constă în lansarea unei cereri de proiecte axate pe integrarea femeilor vulnerabile pe piața forței de muncă. Punerea în aplicare a investiției se finalizează până la 31</w:t>
      </w:r>
      <w:r>
        <w:rPr>
          <w:noProof/>
          <w:szCs w:val="24"/>
        </w:rPr>
        <w:t xml:space="preserve"> </w:t>
      </w:r>
      <w:r>
        <w:rPr>
          <w:noProof/>
        </w:rPr>
        <w:t>decembrie</w:t>
      </w:r>
      <w:r>
        <w:rPr>
          <w:noProof/>
          <w:szCs w:val="24"/>
        </w:rPr>
        <w:t xml:space="preserve"> </w:t>
      </w:r>
      <w:r>
        <w:rPr>
          <w:noProof/>
        </w:rPr>
        <w:t>2024.</w:t>
      </w:r>
    </w:p>
    <w:p w14:paraId="4F7CAC06" w14:textId="77777777" w:rsidR="00A90F39" w:rsidRDefault="00685C56">
      <w:pPr>
        <w:pStyle w:val="P68B1DB1-Normal25"/>
        <w:spacing w:before="120" w:after="120" w:line="240" w:lineRule="auto"/>
        <w:jc w:val="both"/>
        <w:rPr>
          <w:noProof/>
        </w:rPr>
      </w:pPr>
      <w:r>
        <w:rPr>
          <w:noProof/>
        </w:rPr>
        <w:t>Investiția I4.11: „Digibanks” a Regiunii Flamande</w:t>
      </w:r>
    </w:p>
    <w:p w14:paraId="7CE03B6A" w14:textId="77777777" w:rsidR="00A90F39" w:rsidRDefault="00685C56">
      <w:pPr>
        <w:pStyle w:val="P68B1DB1-Normal4"/>
        <w:spacing w:before="120" w:after="120" w:line="240" w:lineRule="auto"/>
        <w:jc w:val="both"/>
        <w:rPr>
          <w:noProof/>
        </w:rPr>
        <w:sectPr w:rsidR="00A90F39" w:rsidSect="00E71057">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r>
        <w:rPr>
          <w:noProof/>
        </w:rPr>
        <w:t>Investiția vizează promovarea integrării sociale și economice a grupurilor vulnerabile prin promovarea incluziunii digitale a acestora la nivel municipal. Investiția constă în (1) asigurarea accesului egal la tehnologia digitală, (2) furnizarea de formare și schimb de cunoștințe pentru consolidarea competențelor digitale și (3) furnizarea accesului digital la servicii esențiale. Punerea în aplicare a investiției se finalizează până la 31</w:t>
      </w:r>
      <w:r>
        <w:rPr>
          <w:noProof/>
          <w:szCs w:val="24"/>
        </w:rPr>
        <w:t xml:space="preserve"> </w:t>
      </w:r>
      <w:r>
        <w:rPr>
          <w:noProof/>
        </w:rPr>
        <w:t>decembrie</w:t>
      </w:r>
      <w:r>
        <w:rPr>
          <w:noProof/>
          <w:szCs w:val="24"/>
        </w:rPr>
        <w:t xml:space="preserve"> </w:t>
      </w:r>
      <w:r>
        <w:rPr>
          <w:noProof/>
        </w:rPr>
        <w:t>2022.</w:t>
      </w:r>
    </w:p>
    <w:p w14:paraId="41545E86" w14:textId="77777777" w:rsidR="00A90F39" w:rsidRDefault="00685C56">
      <w:pPr>
        <w:pStyle w:val="P68B1DB1-Normal4"/>
        <w:spacing w:before="120" w:after="120" w:line="240" w:lineRule="auto"/>
        <w:jc w:val="both"/>
        <w:rPr>
          <w:b/>
          <w:bCs/>
          <w:noProof/>
          <w:szCs w:val="24"/>
          <w:u w:val="single"/>
        </w:rPr>
      </w:pPr>
      <w:r>
        <w:rPr>
          <w:b/>
          <w:noProof/>
          <w:u w:val="single"/>
        </w:rPr>
        <w:t xml:space="preserve">K.2. </w:t>
      </w:r>
      <w:r>
        <w:rPr>
          <w:noProof/>
        </w:rPr>
        <w:t xml:space="preserve"> </w:t>
      </w:r>
      <w:r>
        <w:rPr>
          <w:b/>
          <w:noProof/>
          <w:u w:val="single"/>
        </w:rPr>
        <w:t>Jaloane, ținte, indicatori și calendarul de monitorizare și implementare aplicabile sprijinului financiar nerambursabil</w:t>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54"/>
        <w:gridCol w:w="1157"/>
        <w:gridCol w:w="1728"/>
        <w:gridCol w:w="1640"/>
        <w:gridCol w:w="1527"/>
        <w:gridCol w:w="1134"/>
        <w:gridCol w:w="992"/>
        <w:gridCol w:w="992"/>
        <w:gridCol w:w="851"/>
        <w:gridCol w:w="3402"/>
      </w:tblGrid>
      <w:tr w:rsidR="00A90F39" w14:paraId="0C3E6588" w14:textId="77777777">
        <w:trPr>
          <w:trHeight w:val="927"/>
          <w:tblHeader/>
          <w:jc w:val="center"/>
        </w:trPr>
        <w:tc>
          <w:tcPr>
            <w:tcW w:w="816" w:type="dxa"/>
            <w:vMerge w:val="restart"/>
            <w:shd w:val="clear" w:color="auto" w:fill="BDD7EE"/>
            <w:vAlign w:val="center"/>
            <w:hideMark/>
          </w:tcPr>
          <w:p w14:paraId="5CBB0ED3" w14:textId="77777777" w:rsidR="00A90F39" w:rsidRDefault="00685C56">
            <w:pPr>
              <w:pStyle w:val="P68B1DB1-Normal16"/>
              <w:spacing w:after="0"/>
              <w:jc w:val="center"/>
              <w:rPr>
                <w:rFonts w:eastAsia="Times New Roman"/>
                <w:noProof/>
              </w:rPr>
            </w:pPr>
            <w:r>
              <w:rPr>
                <w:noProof/>
              </w:rPr>
              <w:t>Număr N.B.:</w:t>
            </w:r>
          </w:p>
        </w:tc>
        <w:tc>
          <w:tcPr>
            <w:tcW w:w="1354" w:type="dxa"/>
            <w:vMerge w:val="restart"/>
            <w:shd w:val="clear" w:color="auto" w:fill="BDD7EE"/>
            <w:vAlign w:val="center"/>
            <w:hideMark/>
          </w:tcPr>
          <w:p w14:paraId="0F348DD2" w14:textId="77777777" w:rsidR="00A90F39" w:rsidRDefault="00685C56">
            <w:pPr>
              <w:pStyle w:val="P68B1DB1-Normal16"/>
              <w:spacing w:after="0"/>
              <w:jc w:val="center"/>
              <w:rPr>
                <w:rFonts w:eastAsia="Times New Roman"/>
                <w:noProof/>
              </w:rPr>
            </w:pPr>
            <w:r>
              <w:rPr>
                <w:noProof/>
              </w:rPr>
              <w:t>Măsură conexă (reformă sau investiții)</w:t>
            </w:r>
          </w:p>
        </w:tc>
        <w:tc>
          <w:tcPr>
            <w:tcW w:w="1157" w:type="dxa"/>
            <w:vMerge w:val="restart"/>
            <w:shd w:val="clear" w:color="auto" w:fill="BDD7EE"/>
            <w:vAlign w:val="center"/>
            <w:hideMark/>
          </w:tcPr>
          <w:p w14:paraId="6E316A9B" w14:textId="77777777" w:rsidR="00A90F39" w:rsidRDefault="00685C56">
            <w:pPr>
              <w:pStyle w:val="P68B1DB1-Normal16"/>
              <w:spacing w:after="0"/>
              <w:jc w:val="center"/>
              <w:rPr>
                <w:rFonts w:eastAsia="Times New Roman"/>
                <w:noProof/>
              </w:rPr>
            </w:pPr>
            <w:r>
              <w:rPr>
                <w:noProof/>
              </w:rPr>
              <w:t>Etapă/Obiectiv</w:t>
            </w:r>
          </w:p>
        </w:tc>
        <w:tc>
          <w:tcPr>
            <w:tcW w:w="1728" w:type="dxa"/>
            <w:vMerge w:val="restart"/>
            <w:shd w:val="clear" w:color="auto" w:fill="BDD7EE"/>
            <w:vAlign w:val="center"/>
            <w:hideMark/>
          </w:tcPr>
          <w:p w14:paraId="78D3BAC9" w14:textId="77777777" w:rsidR="00A90F39" w:rsidRDefault="00685C56">
            <w:pPr>
              <w:pStyle w:val="P68B1DB1-Normal16"/>
              <w:spacing w:after="0"/>
              <w:jc w:val="center"/>
              <w:rPr>
                <w:rFonts w:eastAsia="Times New Roman"/>
                <w:noProof/>
              </w:rPr>
            </w:pPr>
            <w:r>
              <w:rPr>
                <w:noProof/>
              </w:rPr>
              <w:t>Nume</w:t>
            </w:r>
          </w:p>
        </w:tc>
        <w:tc>
          <w:tcPr>
            <w:tcW w:w="1640" w:type="dxa"/>
            <w:vMerge w:val="restart"/>
            <w:shd w:val="clear" w:color="auto" w:fill="BDD7EE"/>
            <w:vAlign w:val="center"/>
            <w:hideMark/>
          </w:tcPr>
          <w:p w14:paraId="6DB1A23C" w14:textId="77777777" w:rsidR="00A90F39" w:rsidRDefault="00685C56">
            <w:pPr>
              <w:pStyle w:val="P68B1DB1-Normal17"/>
              <w:spacing w:after="0"/>
              <w:jc w:val="center"/>
              <w:rPr>
                <w:rFonts w:eastAsia="Times New Roman"/>
                <w:b/>
                <w:noProof/>
              </w:rPr>
            </w:pPr>
            <w:r>
              <w:rPr>
                <w:b/>
                <w:noProof/>
              </w:rPr>
              <w:t>Indicatori calitativi</w:t>
            </w:r>
            <w:r>
              <w:rPr>
                <w:noProof/>
              </w:rPr>
              <w:br/>
            </w:r>
            <w:r>
              <w:rPr>
                <w:b/>
                <w:noProof/>
              </w:rPr>
              <w:t>(pentru jaloane)</w:t>
            </w:r>
          </w:p>
        </w:tc>
        <w:tc>
          <w:tcPr>
            <w:tcW w:w="3653" w:type="dxa"/>
            <w:gridSpan w:val="3"/>
            <w:shd w:val="clear" w:color="auto" w:fill="BDD7EE"/>
            <w:vAlign w:val="center"/>
            <w:hideMark/>
          </w:tcPr>
          <w:p w14:paraId="52A9C351" w14:textId="77777777" w:rsidR="00A90F39" w:rsidRDefault="00685C56">
            <w:pPr>
              <w:pStyle w:val="P68B1DB1-Normal17"/>
              <w:spacing w:after="0"/>
              <w:jc w:val="center"/>
              <w:rPr>
                <w:rFonts w:eastAsia="Times New Roman"/>
                <w:b/>
                <w:noProof/>
              </w:rPr>
            </w:pPr>
            <w:r>
              <w:rPr>
                <w:b/>
                <w:noProof/>
              </w:rPr>
              <w:t>Indicatori cantitativi</w:t>
            </w:r>
            <w:r>
              <w:rPr>
                <w:noProof/>
              </w:rPr>
              <w:br/>
            </w:r>
            <w:r>
              <w:rPr>
                <w:b/>
                <w:noProof/>
              </w:rPr>
              <w:t>(pentru obiective)</w:t>
            </w:r>
          </w:p>
        </w:tc>
        <w:tc>
          <w:tcPr>
            <w:tcW w:w="1843" w:type="dxa"/>
            <w:gridSpan w:val="2"/>
            <w:shd w:val="clear" w:color="auto" w:fill="BDD7EE"/>
            <w:vAlign w:val="center"/>
            <w:hideMark/>
          </w:tcPr>
          <w:p w14:paraId="55B6ED71" w14:textId="77777777" w:rsidR="00A90F39" w:rsidRDefault="00685C56">
            <w:pPr>
              <w:pStyle w:val="P68B1DB1-Normal16"/>
              <w:spacing w:after="0"/>
              <w:jc w:val="center"/>
              <w:rPr>
                <w:rFonts w:eastAsia="Times New Roman"/>
                <w:noProof/>
              </w:rPr>
            </w:pPr>
            <w:r>
              <w:rPr>
                <w:noProof/>
              </w:rPr>
              <w:t xml:space="preserve">Calendar orientativ pentru finalizare </w:t>
            </w:r>
          </w:p>
        </w:tc>
        <w:tc>
          <w:tcPr>
            <w:tcW w:w="3402" w:type="dxa"/>
            <w:vMerge w:val="restart"/>
            <w:shd w:val="clear" w:color="auto" w:fill="BDD7EE"/>
            <w:vAlign w:val="center"/>
            <w:hideMark/>
          </w:tcPr>
          <w:p w14:paraId="65BFDAEB" w14:textId="77777777" w:rsidR="00A90F39" w:rsidRDefault="00685C56">
            <w:pPr>
              <w:pStyle w:val="P68B1DB1-Normal16"/>
              <w:spacing w:after="0"/>
              <w:jc w:val="center"/>
              <w:rPr>
                <w:rFonts w:eastAsia="Times New Roman"/>
                <w:noProof/>
              </w:rPr>
            </w:pPr>
            <w:r>
              <w:rPr>
                <w:noProof/>
              </w:rPr>
              <w:t>Descrierea fiecărui jalon și a fiecărei ținte</w:t>
            </w:r>
          </w:p>
        </w:tc>
      </w:tr>
      <w:tr w:rsidR="00A90F39" w14:paraId="2F94D487" w14:textId="77777777">
        <w:trPr>
          <w:trHeight w:val="1013"/>
          <w:jc w:val="center"/>
        </w:trPr>
        <w:tc>
          <w:tcPr>
            <w:tcW w:w="816" w:type="dxa"/>
            <w:vMerge/>
            <w:vAlign w:val="center"/>
            <w:hideMark/>
          </w:tcPr>
          <w:p w14:paraId="50C9C50F" w14:textId="77777777" w:rsidR="00A90F39" w:rsidRDefault="00A90F39">
            <w:pPr>
              <w:spacing w:after="0"/>
              <w:jc w:val="center"/>
              <w:rPr>
                <w:rFonts w:ascii="Times New Roman" w:eastAsia="Times New Roman" w:hAnsi="Times New Roman" w:cs="Times New Roman"/>
                <w:b/>
                <w:bCs/>
                <w:noProof/>
                <w:sz w:val="20"/>
                <w:szCs w:val="20"/>
              </w:rPr>
            </w:pPr>
          </w:p>
        </w:tc>
        <w:tc>
          <w:tcPr>
            <w:tcW w:w="1354" w:type="dxa"/>
            <w:vMerge/>
            <w:vAlign w:val="center"/>
            <w:hideMark/>
          </w:tcPr>
          <w:p w14:paraId="6799A232" w14:textId="77777777" w:rsidR="00A90F39" w:rsidRDefault="00A90F39">
            <w:pPr>
              <w:spacing w:after="0"/>
              <w:rPr>
                <w:rFonts w:ascii="Times New Roman" w:eastAsia="Times New Roman" w:hAnsi="Times New Roman" w:cs="Times New Roman"/>
                <w:b/>
                <w:bCs/>
                <w:noProof/>
                <w:sz w:val="20"/>
                <w:szCs w:val="20"/>
              </w:rPr>
            </w:pPr>
          </w:p>
        </w:tc>
        <w:tc>
          <w:tcPr>
            <w:tcW w:w="1157" w:type="dxa"/>
            <w:vMerge/>
            <w:vAlign w:val="center"/>
            <w:hideMark/>
          </w:tcPr>
          <w:p w14:paraId="0BF03886" w14:textId="77777777" w:rsidR="00A90F39" w:rsidRDefault="00A90F39">
            <w:pPr>
              <w:spacing w:after="0"/>
              <w:rPr>
                <w:rFonts w:ascii="Times New Roman" w:eastAsia="Times New Roman" w:hAnsi="Times New Roman" w:cs="Times New Roman"/>
                <w:b/>
                <w:bCs/>
                <w:noProof/>
                <w:sz w:val="20"/>
                <w:szCs w:val="20"/>
              </w:rPr>
            </w:pPr>
          </w:p>
        </w:tc>
        <w:tc>
          <w:tcPr>
            <w:tcW w:w="1728" w:type="dxa"/>
            <w:vMerge/>
            <w:vAlign w:val="center"/>
            <w:hideMark/>
          </w:tcPr>
          <w:p w14:paraId="19B536C9" w14:textId="77777777" w:rsidR="00A90F39" w:rsidRDefault="00A90F39">
            <w:pPr>
              <w:spacing w:after="0"/>
              <w:rPr>
                <w:rFonts w:ascii="Times New Roman" w:eastAsia="Times New Roman" w:hAnsi="Times New Roman" w:cs="Times New Roman"/>
                <w:b/>
                <w:bCs/>
                <w:noProof/>
                <w:sz w:val="20"/>
                <w:szCs w:val="20"/>
              </w:rPr>
            </w:pPr>
          </w:p>
        </w:tc>
        <w:tc>
          <w:tcPr>
            <w:tcW w:w="1640" w:type="dxa"/>
            <w:vMerge/>
            <w:vAlign w:val="center"/>
            <w:hideMark/>
          </w:tcPr>
          <w:p w14:paraId="58038925" w14:textId="77777777" w:rsidR="00A90F39" w:rsidRDefault="00A90F39">
            <w:pPr>
              <w:spacing w:after="0"/>
              <w:rPr>
                <w:rFonts w:ascii="Times New Roman" w:eastAsia="Times New Roman" w:hAnsi="Times New Roman" w:cs="Times New Roman"/>
                <w:b/>
                <w:bCs/>
                <w:noProof/>
                <w:sz w:val="20"/>
                <w:szCs w:val="20"/>
              </w:rPr>
            </w:pPr>
          </w:p>
        </w:tc>
        <w:tc>
          <w:tcPr>
            <w:tcW w:w="1527" w:type="dxa"/>
            <w:shd w:val="clear" w:color="auto" w:fill="BDD7EE"/>
            <w:vAlign w:val="center"/>
            <w:hideMark/>
          </w:tcPr>
          <w:p w14:paraId="1AB13F43" w14:textId="77777777" w:rsidR="00A90F39" w:rsidRDefault="00685C56">
            <w:pPr>
              <w:pStyle w:val="P68B1DB1-Normal16"/>
              <w:spacing w:after="0"/>
              <w:jc w:val="center"/>
              <w:rPr>
                <w:rFonts w:eastAsia="Times New Roman"/>
                <w:noProof/>
              </w:rPr>
            </w:pPr>
            <w:r>
              <w:rPr>
                <w:noProof/>
              </w:rPr>
              <w:t>Unitatea de măsură</w:t>
            </w:r>
          </w:p>
        </w:tc>
        <w:tc>
          <w:tcPr>
            <w:tcW w:w="1134" w:type="dxa"/>
            <w:shd w:val="clear" w:color="auto" w:fill="BDD7EE"/>
            <w:vAlign w:val="center"/>
            <w:hideMark/>
          </w:tcPr>
          <w:p w14:paraId="1CD4B99F" w14:textId="77777777" w:rsidR="00A90F39" w:rsidRDefault="00685C56">
            <w:pPr>
              <w:pStyle w:val="P68B1DB1-Normal16"/>
              <w:spacing w:after="0"/>
              <w:jc w:val="center"/>
              <w:rPr>
                <w:rFonts w:eastAsia="Times New Roman"/>
                <w:noProof/>
              </w:rPr>
            </w:pPr>
            <w:r>
              <w:rPr>
                <w:noProof/>
              </w:rPr>
              <w:t>Situația de referință</w:t>
            </w:r>
          </w:p>
        </w:tc>
        <w:tc>
          <w:tcPr>
            <w:tcW w:w="992" w:type="dxa"/>
            <w:shd w:val="clear" w:color="auto" w:fill="BDD7EE"/>
            <w:vAlign w:val="center"/>
            <w:hideMark/>
          </w:tcPr>
          <w:p w14:paraId="27E1B8CB" w14:textId="77777777" w:rsidR="00A90F39" w:rsidRDefault="00685C56">
            <w:pPr>
              <w:pStyle w:val="P68B1DB1-Normal16"/>
              <w:spacing w:after="0"/>
              <w:jc w:val="center"/>
              <w:rPr>
                <w:rFonts w:eastAsia="Times New Roman"/>
                <w:noProof/>
              </w:rPr>
            </w:pPr>
            <w:r>
              <w:rPr>
                <w:noProof/>
              </w:rPr>
              <w:t xml:space="preserve">Obiectiv </w:t>
            </w:r>
          </w:p>
        </w:tc>
        <w:tc>
          <w:tcPr>
            <w:tcW w:w="992" w:type="dxa"/>
            <w:shd w:val="clear" w:color="auto" w:fill="BDD7EE"/>
            <w:vAlign w:val="center"/>
            <w:hideMark/>
          </w:tcPr>
          <w:p w14:paraId="197B07C9" w14:textId="77777777" w:rsidR="00A90F39" w:rsidRDefault="00685C56">
            <w:pPr>
              <w:pStyle w:val="P68B1DB1-Normal16"/>
              <w:spacing w:after="0"/>
              <w:jc w:val="center"/>
              <w:rPr>
                <w:rFonts w:eastAsia="Times New Roman"/>
                <w:noProof/>
              </w:rPr>
            </w:pPr>
            <w:r>
              <w:rPr>
                <w:noProof/>
              </w:rPr>
              <w:t>Trimestru</w:t>
            </w:r>
          </w:p>
        </w:tc>
        <w:tc>
          <w:tcPr>
            <w:tcW w:w="851" w:type="dxa"/>
            <w:shd w:val="clear" w:color="auto" w:fill="BDD7EE"/>
            <w:vAlign w:val="center"/>
          </w:tcPr>
          <w:p w14:paraId="1FE65ACD" w14:textId="77777777" w:rsidR="00A90F39" w:rsidRDefault="00685C56">
            <w:pPr>
              <w:pStyle w:val="P68B1DB1-Normal18"/>
              <w:spacing w:after="0"/>
              <w:jc w:val="center"/>
              <w:rPr>
                <w:noProof/>
              </w:rPr>
            </w:pPr>
            <w:r>
              <w:rPr>
                <w:noProof/>
              </w:rPr>
              <w:t>Anul</w:t>
            </w:r>
          </w:p>
        </w:tc>
        <w:tc>
          <w:tcPr>
            <w:tcW w:w="3402" w:type="dxa"/>
            <w:vMerge/>
            <w:vAlign w:val="center"/>
          </w:tcPr>
          <w:p w14:paraId="63362776" w14:textId="77777777" w:rsidR="00A90F39" w:rsidRDefault="00A90F39">
            <w:pPr>
              <w:spacing w:after="0"/>
              <w:rPr>
                <w:rFonts w:ascii="Times New Roman" w:eastAsia="Times New Roman" w:hAnsi="Times New Roman" w:cs="Times New Roman"/>
                <w:b/>
                <w:bCs/>
                <w:noProof/>
                <w:sz w:val="20"/>
                <w:szCs w:val="20"/>
              </w:rPr>
            </w:pPr>
          </w:p>
        </w:tc>
      </w:tr>
      <w:tr w:rsidR="00A90F39" w14:paraId="480A0A51" w14:textId="77777777">
        <w:trPr>
          <w:trHeight w:val="309"/>
          <w:jc w:val="center"/>
        </w:trPr>
        <w:tc>
          <w:tcPr>
            <w:tcW w:w="816" w:type="dxa"/>
            <w:shd w:val="clear" w:color="auto" w:fill="C6EFCE"/>
            <w:noWrap/>
            <w:vAlign w:val="center"/>
          </w:tcPr>
          <w:p w14:paraId="7BA9FFC7" w14:textId="77777777" w:rsidR="00A90F39" w:rsidRDefault="00685C56">
            <w:pPr>
              <w:pStyle w:val="P68B1DB1-Normal27"/>
              <w:spacing w:after="0"/>
              <w:jc w:val="center"/>
              <w:rPr>
                <w:rFonts w:eastAsia="Times New Roman"/>
                <w:noProof/>
              </w:rPr>
            </w:pPr>
            <w:r>
              <w:rPr>
                <w:noProof/>
              </w:rPr>
              <w:t>139</w:t>
            </w:r>
          </w:p>
        </w:tc>
        <w:tc>
          <w:tcPr>
            <w:tcW w:w="1354" w:type="dxa"/>
            <w:shd w:val="clear" w:color="auto" w:fill="C6EFCE"/>
            <w:noWrap/>
            <w:vAlign w:val="center"/>
          </w:tcPr>
          <w:p w14:paraId="43C67319" w14:textId="77777777" w:rsidR="00A90F39" w:rsidRDefault="00685C56">
            <w:pPr>
              <w:pStyle w:val="P68B1DB1-Normal27"/>
              <w:spacing w:after="0"/>
              <w:rPr>
                <w:rFonts w:eastAsia="Times New Roman"/>
                <w:noProof/>
              </w:rPr>
            </w:pPr>
            <w:r>
              <w:rPr>
                <w:noProof/>
              </w:rPr>
              <w:t>Strategia de recalificare (R-4.05)</w:t>
            </w:r>
          </w:p>
        </w:tc>
        <w:tc>
          <w:tcPr>
            <w:tcW w:w="1157" w:type="dxa"/>
            <w:shd w:val="clear" w:color="auto" w:fill="C6EFCE"/>
            <w:noWrap/>
            <w:vAlign w:val="center"/>
          </w:tcPr>
          <w:p w14:paraId="2F3A5F06" w14:textId="77777777" w:rsidR="00A90F39" w:rsidRDefault="00685C56">
            <w:pPr>
              <w:pStyle w:val="P68B1DB1-Normal27"/>
              <w:spacing w:after="0"/>
              <w:rPr>
                <w:rFonts w:eastAsia="Times New Roman"/>
                <w:noProof/>
              </w:rPr>
            </w:pPr>
            <w:r>
              <w:rPr>
                <w:noProof/>
              </w:rPr>
              <w:t>M</w:t>
            </w:r>
          </w:p>
        </w:tc>
        <w:tc>
          <w:tcPr>
            <w:tcW w:w="1728" w:type="dxa"/>
            <w:shd w:val="clear" w:color="auto" w:fill="C6EFCE"/>
            <w:noWrap/>
            <w:vAlign w:val="center"/>
          </w:tcPr>
          <w:p w14:paraId="6D5C33F5" w14:textId="77777777" w:rsidR="00A90F39" w:rsidRDefault="00685C56">
            <w:pPr>
              <w:pStyle w:val="P68B1DB1-Normal27"/>
              <w:spacing w:after="0"/>
              <w:rPr>
                <w:rFonts w:eastAsia="Times New Roman"/>
                <w:noProof/>
              </w:rPr>
            </w:pPr>
            <w:r>
              <w:rPr>
                <w:noProof/>
              </w:rPr>
              <w:t>Acte juridice pentru promovarea integrării grupurilor vulnerabile pe piața forței de muncă</w:t>
            </w:r>
          </w:p>
        </w:tc>
        <w:tc>
          <w:tcPr>
            <w:tcW w:w="1640" w:type="dxa"/>
            <w:shd w:val="clear" w:color="auto" w:fill="C6EFCE"/>
            <w:noWrap/>
            <w:vAlign w:val="center"/>
          </w:tcPr>
          <w:p w14:paraId="0542227D" w14:textId="77777777" w:rsidR="00A90F39" w:rsidRDefault="00685C56">
            <w:pPr>
              <w:pStyle w:val="P68B1DB1-Normal27"/>
              <w:spacing w:after="0"/>
              <w:rPr>
                <w:rFonts w:eastAsia="Times New Roman"/>
                <w:noProof/>
              </w:rPr>
            </w:pPr>
            <w:r>
              <w:rPr>
                <w:noProof/>
              </w:rPr>
              <w:t>Publicarea actelor juridice în Jurnalul Oficial</w:t>
            </w:r>
          </w:p>
        </w:tc>
        <w:tc>
          <w:tcPr>
            <w:tcW w:w="1527" w:type="dxa"/>
            <w:shd w:val="clear" w:color="auto" w:fill="C6EFCE"/>
            <w:noWrap/>
            <w:vAlign w:val="center"/>
          </w:tcPr>
          <w:p w14:paraId="5531B8DA"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6F8D59CF"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CBB5981"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A6574B7" w14:textId="77777777" w:rsidR="00A90F39" w:rsidRDefault="00685C56">
            <w:pPr>
              <w:pStyle w:val="P68B1DB1-Normal27"/>
              <w:spacing w:after="0"/>
              <w:rPr>
                <w:rFonts w:eastAsia="Times New Roman"/>
                <w:noProof/>
              </w:rPr>
            </w:pPr>
            <w:r>
              <w:rPr>
                <w:noProof/>
              </w:rPr>
              <w:t>Î4</w:t>
            </w:r>
          </w:p>
        </w:tc>
        <w:tc>
          <w:tcPr>
            <w:tcW w:w="851" w:type="dxa"/>
            <w:shd w:val="clear" w:color="auto" w:fill="C6EFCE"/>
            <w:noWrap/>
            <w:vAlign w:val="center"/>
          </w:tcPr>
          <w:p w14:paraId="013B7BEF" w14:textId="77777777" w:rsidR="00A90F39" w:rsidRDefault="00685C56">
            <w:pPr>
              <w:pStyle w:val="P68B1DB1-Normal27"/>
              <w:spacing w:after="0"/>
              <w:rPr>
                <w:rFonts w:eastAsia="Times New Roman"/>
                <w:noProof/>
              </w:rPr>
            </w:pPr>
            <w:r>
              <w:rPr>
                <w:noProof/>
              </w:rPr>
              <w:t>2024</w:t>
            </w:r>
          </w:p>
        </w:tc>
        <w:tc>
          <w:tcPr>
            <w:tcW w:w="3402" w:type="dxa"/>
            <w:shd w:val="clear" w:color="auto" w:fill="C6EFCE"/>
            <w:noWrap/>
            <w:vAlign w:val="center"/>
          </w:tcPr>
          <w:p w14:paraId="620E1F11" w14:textId="77777777" w:rsidR="00A90F39" w:rsidRDefault="00685C56">
            <w:pPr>
              <w:pStyle w:val="P68B1DB1-Normal27"/>
              <w:spacing w:after="0"/>
              <w:rPr>
                <w:rFonts w:eastAsia="Times New Roman"/>
                <w:noProof/>
              </w:rPr>
            </w:pPr>
            <w:r>
              <w:rPr>
                <w:noProof/>
              </w:rPr>
              <w:t>Intrarea în vigoare a actelor juridice (1) introducerea unei evaluări sistematice a competențelor digitale și lingvistice pentru persoanele aflate în căutarea unui loc de muncă și (2) introducerea unui bonus pentru angajatori în vederea recrutării persoanelor cu handicap aflate în căutarea unui loc de muncă.</w:t>
            </w:r>
          </w:p>
          <w:p w14:paraId="52CAC590" w14:textId="77777777" w:rsidR="00A90F39" w:rsidRDefault="00685C56">
            <w:pPr>
              <w:pStyle w:val="P68B1DB1-Normal27"/>
              <w:spacing w:after="0"/>
              <w:rPr>
                <w:rFonts w:eastAsia="Times New Roman"/>
                <w:noProof/>
              </w:rPr>
            </w:pPr>
            <w:r>
              <w:rPr>
                <w:noProof/>
              </w:rPr>
              <w:t>Includerea unor indicatori strategici, cum ar fi rata de ieșire (</w:t>
            </w:r>
            <w:r>
              <w:rPr>
                <w:i/>
                <w:noProof/>
              </w:rPr>
              <w:t>taux de sortie vers l’emploi</w:t>
            </w:r>
            <w:r>
              <w:rPr>
                <w:noProof/>
              </w:rPr>
              <w:t>), pentru care Actiris, Bruxelles Formation și VDAB Brussel își împart responsabilitatea, în contractul de gestionare al Actiris pentru perioada 2023-2027.</w:t>
            </w:r>
          </w:p>
        </w:tc>
      </w:tr>
      <w:tr w:rsidR="00A90F39" w14:paraId="4A674038" w14:textId="77777777">
        <w:trPr>
          <w:trHeight w:val="309"/>
          <w:jc w:val="center"/>
        </w:trPr>
        <w:tc>
          <w:tcPr>
            <w:tcW w:w="816" w:type="dxa"/>
            <w:shd w:val="clear" w:color="auto" w:fill="C6EFCE"/>
            <w:noWrap/>
            <w:vAlign w:val="center"/>
          </w:tcPr>
          <w:p w14:paraId="443A9992" w14:textId="77777777" w:rsidR="00A90F39" w:rsidRDefault="00685C56">
            <w:pPr>
              <w:pStyle w:val="P68B1DB1-Normal19"/>
              <w:spacing w:after="0"/>
              <w:jc w:val="center"/>
              <w:rPr>
                <w:rFonts w:eastAsia="Times New Roman"/>
                <w:noProof/>
              </w:rPr>
            </w:pPr>
            <w:r>
              <w:rPr>
                <w:noProof/>
              </w:rPr>
              <w:t>140</w:t>
            </w:r>
          </w:p>
        </w:tc>
        <w:tc>
          <w:tcPr>
            <w:tcW w:w="1354" w:type="dxa"/>
            <w:shd w:val="clear" w:color="auto" w:fill="C6EFCE"/>
            <w:noWrap/>
            <w:vAlign w:val="center"/>
          </w:tcPr>
          <w:p w14:paraId="17224F35" w14:textId="77777777" w:rsidR="00A90F39" w:rsidRDefault="00685C56">
            <w:pPr>
              <w:pStyle w:val="P68B1DB1-Normal19"/>
              <w:spacing w:after="0"/>
              <w:rPr>
                <w:rFonts w:eastAsia="Times New Roman"/>
                <w:noProof/>
              </w:rPr>
            </w:pPr>
            <w:r>
              <w:rPr>
                <w:noProof/>
              </w:rPr>
              <w:t>Combaterea discriminării pe piața forței de muncă (R-4.04)</w:t>
            </w:r>
          </w:p>
        </w:tc>
        <w:tc>
          <w:tcPr>
            <w:tcW w:w="1157" w:type="dxa"/>
            <w:shd w:val="clear" w:color="auto" w:fill="C6EFCE"/>
            <w:noWrap/>
            <w:vAlign w:val="center"/>
          </w:tcPr>
          <w:p w14:paraId="1A455D94" w14:textId="77777777" w:rsidR="00A90F39" w:rsidRDefault="00685C56">
            <w:pPr>
              <w:pStyle w:val="P68B1DB1-Normal19"/>
              <w:spacing w:after="0"/>
              <w:rPr>
                <w:rFonts w:eastAsia="Times New Roman"/>
                <w:noProof/>
              </w:rPr>
            </w:pPr>
            <w:r>
              <w:rPr>
                <w:noProof/>
              </w:rPr>
              <w:t>M</w:t>
            </w:r>
          </w:p>
        </w:tc>
        <w:tc>
          <w:tcPr>
            <w:tcW w:w="1728" w:type="dxa"/>
            <w:shd w:val="clear" w:color="auto" w:fill="C6EFCE"/>
            <w:noWrap/>
            <w:vAlign w:val="center"/>
          </w:tcPr>
          <w:p w14:paraId="7223A884" w14:textId="77777777" w:rsidR="00A90F39" w:rsidRDefault="00685C56">
            <w:pPr>
              <w:pStyle w:val="P68B1DB1-Normal19"/>
              <w:spacing w:after="0"/>
              <w:rPr>
                <w:rFonts w:eastAsia="Times New Roman"/>
                <w:noProof/>
              </w:rPr>
            </w:pPr>
            <w:r>
              <w:rPr>
                <w:noProof/>
              </w:rPr>
              <w:t>Un cadru de reglementare adaptat și o mai bună aplicare a testelor de discriminare</w:t>
            </w:r>
          </w:p>
        </w:tc>
        <w:tc>
          <w:tcPr>
            <w:tcW w:w="1640" w:type="dxa"/>
            <w:shd w:val="clear" w:color="auto" w:fill="C6EFCE"/>
            <w:noWrap/>
            <w:vAlign w:val="center"/>
          </w:tcPr>
          <w:p w14:paraId="5D04C12B" w14:textId="77777777" w:rsidR="00A90F39" w:rsidRDefault="00685C56">
            <w:pPr>
              <w:pStyle w:val="P68B1DB1-Normal19"/>
              <w:spacing w:after="0"/>
              <w:rPr>
                <w:rFonts w:eastAsia="Times New Roman"/>
                <w:noProof/>
              </w:rPr>
            </w:pPr>
            <w:r>
              <w:rPr>
                <w:noProof/>
              </w:rPr>
              <w:t>Publicarea cadrului de reglementare adaptat în Jurnalul Oficial</w:t>
            </w:r>
          </w:p>
        </w:tc>
        <w:tc>
          <w:tcPr>
            <w:tcW w:w="1527" w:type="dxa"/>
            <w:shd w:val="clear" w:color="auto" w:fill="C6EFCE"/>
            <w:noWrap/>
            <w:vAlign w:val="center"/>
          </w:tcPr>
          <w:p w14:paraId="1A737A25"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5B21AA04"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5844DB8"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FA665C2" w14:textId="77777777" w:rsidR="00A90F39" w:rsidRDefault="00685C56">
            <w:pPr>
              <w:pStyle w:val="P68B1DB1-Normal19"/>
              <w:spacing w:after="0"/>
              <w:rPr>
                <w:rFonts w:eastAsia="Times New Roman"/>
                <w:noProof/>
              </w:rPr>
            </w:pPr>
            <w:r>
              <w:rPr>
                <w:noProof/>
              </w:rPr>
              <w:t>Î4</w:t>
            </w:r>
          </w:p>
        </w:tc>
        <w:tc>
          <w:tcPr>
            <w:tcW w:w="851" w:type="dxa"/>
            <w:shd w:val="clear" w:color="auto" w:fill="C6EFCE"/>
            <w:noWrap/>
            <w:vAlign w:val="center"/>
          </w:tcPr>
          <w:p w14:paraId="1D9A9C1F" w14:textId="77777777" w:rsidR="00A90F39" w:rsidRDefault="00685C56">
            <w:pPr>
              <w:pStyle w:val="P68B1DB1-Normal19"/>
              <w:spacing w:after="0"/>
              <w:rPr>
                <w:rFonts w:eastAsia="Times New Roman"/>
                <w:noProof/>
              </w:rPr>
            </w:pPr>
            <w:r>
              <w:rPr>
                <w:noProof/>
              </w:rPr>
              <w:t>2023</w:t>
            </w:r>
          </w:p>
        </w:tc>
        <w:tc>
          <w:tcPr>
            <w:tcW w:w="3402" w:type="dxa"/>
            <w:shd w:val="clear" w:color="auto" w:fill="C6EFCE"/>
            <w:noWrap/>
            <w:vAlign w:val="center"/>
          </w:tcPr>
          <w:p w14:paraId="4F64002B" w14:textId="77777777" w:rsidR="00A90F39" w:rsidRDefault="00685C56">
            <w:pPr>
              <w:pStyle w:val="P68B1DB1-Normal19"/>
              <w:spacing w:after="0"/>
              <w:rPr>
                <w:rFonts w:eastAsia="Times New Roman"/>
                <w:noProof/>
              </w:rPr>
            </w:pPr>
            <w:r>
              <w:rPr>
                <w:noProof/>
              </w:rPr>
              <w:t>(1) Publicarea în Monitorul Oficial a cadrului de reglementare adaptat privind testele de discriminare (art.42/1 Codul penal social), (2) publicarea în Monitorul Oficial a unei legi de înființare a unui departament în cadrul Serviciului Public Federal pentru Ocuparea Forței de Muncă, Muncă și Dialog Social responsabil cu monitorizarea diversității și cu stabilirea fișelor informative sectoriale referitoare la structura ocupării forței de muncă din fiecare sector de activitate și (3) formarea pentru serviciile de monitorizare a dreptului social din cadrul Serviciului Public Federal pentru Ocuparea Forței de Muncă, Muncă și Dialog Social în vederea îmbunătățirii eficacității testelor de discriminare.</w:t>
            </w:r>
          </w:p>
        </w:tc>
      </w:tr>
      <w:tr w:rsidR="00A90F39" w14:paraId="433D26AB" w14:textId="77777777">
        <w:trPr>
          <w:trHeight w:val="309"/>
          <w:jc w:val="center"/>
        </w:trPr>
        <w:tc>
          <w:tcPr>
            <w:tcW w:w="816" w:type="dxa"/>
            <w:shd w:val="clear" w:color="auto" w:fill="C6EFCE"/>
            <w:noWrap/>
            <w:vAlign w:val="center"/>
          </w:tcPr>
          <w:p w14:paraId="761792EF" w14:textId="77777777" w:rsidR="00A90F39" w:rsidRDefault="00685C56">
            <w:pPr>
              <w:pStyle w:val="P68B1DB1-Normal19"/>
              <w:spacing w:after="0"/>
              <w:jc w:val="center"/>
              <w:rPr>
                <w:rFonts w:eastAsia="Times New Roman"/>
                <w:noProof/>
              </w:rPr>
            </w:pPr>
            <w:r>
              <w:rPr>
                <w:noProof/>
              </w:rPr>
              <w:t>141</w:t>
            </w:r>
          </w:p>
        </w:tc>
        <w:tc>
          <w:tcPr>
            <w:tcW w:w="1354" w:type="dxa"/>
            <w:shd w:val="clear" w:color="auto" w:fill="C6EFCE"/>
            <w:noWrap/>
            <w:vAlign w:val="center"/>
          </w:tcPr>
          <w:p w14:paraId="016CDEED" w14:textId="77777777" w:rsidR="00A90F39" w:rsidRDefault="00685C56">
            <w:pPr>
              <w:pStyle w:val="P68B1DB1-Normal19"/>
              <w:spacing w:after="0"/>
              <w:rPr>
                <w:rFonts w:eastAsia="Times New Roman"/>
                <w:noProof/>
              </w:rPr>
            </w:pPr>
            <w:r>
              <w:rPr>
                <w:noProof/>
              </w:rPr>
              <w:t>O piață a forței de muncă favorabilă incluziunii (R-4.06)</w:t>
            </w:r>
          </w:p>
        </w:tc>
        <w:tc>
          <w:tcPr>
            <w:tcW w:w="1157" w:type="dxa"/>
            <w:shd w:val="clear" w:color="auto" w:fill="C6EFCE"/>
            <w:noWrap/>
            <w:vAlign w:val="center"/>
          </w:tcPr>
          <w:p w14:paraId="48B0E691" w14:textId="77777777" w:rsidR="00A90F39" w:rsidRDefault="00685C56">
            <w:pPr>
              <w:pStyle w:val="P68B1DB1-Normal19"/>
              <w:spacing w:after="0"/>
              <w:rPr>
                <w:rFonts w:eastAsia="Times New Roman"/>
                <w:noProof/>
              </w:rPr>
            </w:pPr>
            <w:r>
              <w:rPr>
                <w:noProof/>
              </w:rPr>
              <w:t>T</w:t>
            </w:r>
          </w:p>
        </w:tc>
        <w:tc>
          <w:tcPr>
            <w:tcW w:w="1728" w:type="dxa"/>
            <w:shd w:val="clear" w:color="auto" w:fill="C6EFCE"/>
            <w:noWrap/>
            <w:vAlign w:val="center"/>
          </w:tcPr>
          <w:p w14:paraId="458A128E" w14:textId="77777777" w:rsidR="00A90F39" w:rsidRDefault="00685C56">
            <w:pPr>
              <w:pStyle w:val="P68B1DB1-Normal19"/>
              <w:spacing w:after="0"/>
              <w:rPr>
                <w:rFonts w:eastAsia="Times New Roman"/>
                <w:noProof/>
              </w:rPr>
            </w:pPr>
            <w:r>
              <w:rPr>
                <w:noProof/>
              </w:rPr>
              <w:t>Finalizarea acțiunilor sectoriale de nediscriminare</w:t>
            </w:r>
          </w:p>
        </w:tc>
        <w:tc>
          <w:tcPr>
            <w:tcW w:w="1640" w:type="dxa"/>
            <w:shd w:val="clear" w:color="auto" w:fill="C6EFCE"/>
            <w:noWrap/>
            <w:vAlign w:val="center"/>
          </w:tcPr>
          <w:p w14:paraId="5CF6BAA2" w14:textId="77777777" w:rsidR="00A90F39" w:rsidRDefault="00A90F39">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0062CC05" w14:textId="77777777" w:rsidR="00A90F39" w:rsidRDefault="00685C56">
            <w:pPr>
              <w:pStyle w:val="P68B1DB1-Normal19"/>
              <w:spacing w:after="0"/>
              <w:rPr>
                <w:rFonts w:eastAsia="Times New Roman"/>
                <w:noProof/>
              </w:rPr>
            </w:pPr>
            <w:r>
              <w:rPr>
                <w:noProof/>
              </w:rPr>
              <w:t>Sectoare</w:t>
            </w:r>
          </w:p>
        </w:tc>
        <w:tc>
          <w:tcPr>
            <w:tcW w:w="1134" w:type="dxa"/>
            <w:shd w:val="clear" w:color="auto" w:fill="C6EFCE"/>
            <w:noWrap/>
            <w:vAlign w:val="center"/>
          </w:tcPr>
          <w:p w14:paraId="69399642" w14:textId="77777777" w:rsidR="00A90F39" w:rsidRDefault="00685C56">
            <w:pPr>
              <w:pStyle w:val="P68B1DB1-Normal19"/>
              <w:spacing w:after="0"/>
              <w:rPr>
                <w:rFonts w:eastAsia="Times New Roman"/>
                <w:noProof/>
              </w:rPr>
            </w:pPr>
            <w:r>
              <w:rPr>
                <w:noProof/>
              </w:rPr>
              <w:t>0</w:t>
            </w:r>
          </w:p>
        </w:tc>
        <w:tc>
          <w:tcPr>
            <w:tcW w:w="992" w:type="dxa"/>
            <w:shd w:val="clear" w:color="auto" w:fill="C6EFCE"/>
            <w:noWrap/>
            <w:vAlign w:val="center"/>
          </w:tcPr>
          <w:p w14:paraId="614655E4" w14:textId="77777777" w:rsidR="00A90F39" w:rsidRDefault="00685C56">
            <w:pPr>
              <w:pStyle w:val="P68B1DB1-Normal19"/>
              <w:spacing w:after="0"/>
              <w:jc w:val="right"/>
              <w:rPr>
                <w:rFonts w:eastAsia="Times New Roman"/>
                <w:noProof/>
              </w:rPr>
            </w:pPr>
            <w:r>
              <w:rPr>
                <w:noProof/>
              </w:rPr>
              <w:t>37</w:t>
            </w:r>
          </w:p>
        </w:tc>
        <w:tc>
          <w:tcPr>
            <w:tcW w:w="992" w:type="dxa"/>
            <w:shd w:val="clear" w:color="auto" w:fill="C6EFCE"/>
            <w:noWrap/>
            <w:vAlign w:val="center"/>
          </w:tcPr>
          <w:p w14:paraId="6259F3FA" w14:textId="77777777" w:rsidR="00A90F39" w:rsidRDefault="00685C56">
            <w:pPr>
              <w:pStyle w:val="P68B1DB1-Normal19"/>
              <w:spacing w:after="0"/>
              <w:rPr>
                <w:rFonts w:eastAsia="Times New Roman"/>
                <w:noProof/>
              </w:rPr>
            </w:pPr>
            <w:r>
              <w:rPr>
                <w:noProof/>
              </w:rPr>
              <w:t>Î1</w:t>
            </w:r>
          </w:p>
        </w:tc>
        <w:tc>
          <w:tcPr>
            <w:tcW w:w="851" w:type="dxa"/>
            <w:shd w:val="clear" w:color="auto" w:fill="C6EFCE"/>
            <w:noWrap/>
            <w:vAlign w:val="center"/>
          </w:tcPr>
          <w:p w14:paraId="2FF1AA18" w14:textId="77777777" w:rsidR="00A90F39" w:rsidRDefault="00685C56">
            <w:pPr>
              <w:pStyle w:val="P68B1DB1-Normal19"/>
              <w:spacing w:after="0"/>
              <w:rPr>
                <w:rFonts w:eastAsia="Times New Roman"/>
                <w:noProof/>
              </w:rPr>
            </w:pPr>
            <w:r>
              <w:rPr>
                <w:noProof/>
              </w:rPr>
              <w:t>2023</w:t>
            </w:r>
          </w:p>
        </w:tc>
        <w:tc>
          <w:tcPr>
            <w:tcW w:w="3402" w:type="dxa"/>
            <w:shd w:val="clear" w:color="auto" w:fill="C6EFCE"/>
            <w:noWrap/>
            <w:vAlign w:val="center"/>
          </w:tcPr>
          <w:p w14:paraId="65172040" w14:textId="77777777" w:rsidR="00A90F39" w:rsidRDefault="00685C56">
            <w:pPr>
              <w:pStyle w:val="P68B1DB1-Normal17"/>
              <w:spacing w:after="0"/>
              <w:contextualSpacing/>
              <w:rPr>
                <w:rFonts w:eastAsia="Times New Roman"/>
                <w:noProof/>
                <w:color w:val="006100"/>
              </w:rPr>
            </w:pPr>
            <w:r>
              <w:rPr>
                <w:noProof/>
                <w:color w:val="006100"/>
              </w:rPr>
              <w:t>(1) Intrarea în vigoare a decretului flamand revizuit de integrare pentru a promova integrarea migranților pe piața forței de muncă; (2) 37 sectoare profesionale pun în aplicare planuri de acțiune privind nediscriminarea (a se vedea Addenda privind nediscriminarea și incluziunea pentru perioada 2021-2022).</w:t>
            </w:r>
            <w:r>
              <w:rPr>
                <w:noProof/>
              </w:rPr>
              <w:t xml:space="preserve"> </w:t>
            </w:r>
            <w:r>
              <w:rPr>
                <w:noProof/>
                <w:color w:val="006100"/>
              </w:rPr>
              <w:t>Guvernul flamand evaluează punerea în aplicare a fiecărui plan de acțiune sectorial.</w:t>
            </w:r>
          </w:p>
        </w:tc>
      </w:tr>
      <w:tr w:rsidR="00A90F39" w14:paraId="1CB20F17" w14:textId="77777777">
        <w:trPr>
          <w:trHeight w:val="309"/>
          <w:jc w:val="center"/>
        </w:trPr>
        <w:tc>
          <w:tcPr>
            <w:tcW w:w="816" w:type="dxa"/>
            <w:shd w:val="clear" w:color="auto" w:fill="C6EFCE"/>
            <w:noWrap/>
            <w:vAlign w:val="center"/>
          </w:tcPr>
          <w:p w14:paraId="1C014BC9" w14:textId="77777777" w:rsidR="00A90F39" w:rsidRDefault="00685C56">
            <w:pPr>
              <w:pStyle w:val="P68B1DB1-Normal19"/>
              <w:spacing w:after="0"/>
              <w:jc w:val="center"/>
              <w:rPr>
                <w:rFonts w:eastAsia="Times New Roman"/>
                <w:noProof/>
              </w:rPr>
            </w:pPr>
            <w:r>
              <w:rPr>
                <w:noProof/>
              </w:rPr>
              <w:t>143</w:t>
            </w:r>
          </w:p>
        </w:tc>
        <w:tc>
          <w:tcPr>
            <w:tcW w:w="1354" w:type="dxa"/>
            <w:shd w:val="clear" w:color="auto" w:fill="C6EFCE"/>
            <w:noWrap/>
            <w:vAlign w:val="center"/>
          </w:tcPr>
          <w:p w14:paraId="78C51371" w14:textId="77777777" w:rsidR="00A90F39" w:rsidRDefault="00685C56">
            <w:pPr>
              <w:pStyle w:val="P68B1DB1-Normal19"/>
              <w:spacing w:after="0"/>
              <w:rPr>
                <w:noProof/>
              </w:rPr>
            </w:pPr>
            <w:r>
              <w:rPr>
                <w:noProof/>
              </w:rPr>
              <w:t>Strategia de recalificare (I-4.07)</w:t>
            </w:r>
          </w:p>
        </w:tc>
        <w:tc>
          <w:tcPr>
            <w:tcW w:w="1157" w:type="dxa"/>
            <w:shd w:val="clear" w:color="auto" w:fill="C6EFCE"/>
            <w:noWrap/>
            <w:vAlign w:val="center"/>
          </w:tcPr>
          <w:p w14:paraId="3B87C372" w14:textId="77777777" w:rsidR="00A90F39" w:rsidRDefault="00685C56">
            <w:pPr>
              <w:pStyle w:val="P68B1DB1-Normal19"/>
              <w:spacing w:after="0"/>
              <w:rPr>
                <w:rFonts w:eastAsia="Times New Roman"/>
                <w:noProof/>
              </w:rPr>
            </w:pPr>
            <w:r>
              <w:rPr>
                <w:noProof/>
              </w:rPr>
              <w:t>M</w:t>
            </w:r>
          </w:p>
        </w:tc>
        <w:tc>
          <w:tcPr>
            <w:tcW w:w="1728" w:type="dxa"/>
            <w:shd w:val="clear" w:color="auto" w:fill="C6EFCE"/>
            <w:noWrap/>
            <w:vAlign w:val="center"/>
          </w:tcPr>
          <w:p w14:paraId="6261CDBE" w14:textId="77777777" w:rsidR="00A90F39" w:rsidRDefault="00685C56">
            <w:pPr>
              <w:pStyle w:val="P68B1DB1-Normal19"/>
              <w:spacing w:after="0"/>
              <w:rPr>
                <w:rFonts w:eastAsia="Times New Roman"/>
                <w:noProof/>
              </w:rPr>
            </w:pPr>
            <w:r>
              <w:rPr>
                <w:noProof/>
              </w:rPr>
              <w:t>Acordarea de granturi legate de inițiative de inovare socială</w:t>
            </w:r>
          </w:p>
        </w:tc>
        <w:tc>
          <w:tcPr>
            <w:tcW w:w="1640" w:type="dxa"/>
            <w:shd w:val="clear" w:color="auto" w:fill="C6EFCE"/>
            <w:noWrap/>
            <w:vAlign w:val="center"/>
          </w:tcPr>
          <w:p w14:paraId="5D1EF05A" w14:textId="77777777" w:rsidR="00A90F39" w:rsidRDefault="00685C56">
            <w:pPr>
              <w:pStyle w:val="P68B1DB1-Normal19"/>
              <w:spacing w:after="0"/>
              <w:rPr>
                <w:rFonts w:eastAsia="Times New Roman"/>
                <w:noProof/>
              </w:rPr>
            </w:pPr>
            <w:r>
              <w:rPr>
                <w:noProof/>
              </w:rPr>
              <w:t>Notificarea scrisă a atribuirii contractelor candidaților care au reușit la concurs</w:t>
            </w:r>
          </w:p>
        </w:tc>
        <w:tc>
          <w:tcPr>
            <w:tcW w:w="1527" w:type="dxa"/>
            <w:shd w:val="clear" w:color="auto" w:fill="C6EFCE"/>
            <w:noWrap/>
            <w:vAlign w:val="center"/>
          </w:tcPr>
          <w:p w14:paraId="06F78FFB" w14:textId="77777777" w:rsidR="00A90F39" w:rsidRDefault="00A90F39">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625B3725"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05F71AA"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8985DD3" w14:textId="77777777" w:rsidR="00A90F39" w:rsidRDefault="00685C56">
            <w:pPr>
              <w:pStyle w:val="P68B1DB1-Normal19"/>
              <w:spacing w:after="0"/>
              <w:rPr>
                <w:rFonts w:eastAsia="Times New Roman"/>
                <w:noProof/>
              </w:rPr>
            </w:pPr>
            <w:r>
              <w:rPr>
                <w:noProof/>
              </w:rPr>
              <w:t>Î2</w:t>
            </w:r>
          </w:p>
        </w:tc>
        <w:tc>
          <w:tcPr>
            <w:tcW w:w="851" w:type="dxa"/>
            <w:shd w:val="clear" w:color="auto" w:fill="C6EFCE"/>
            <w:noWrap/>
            <w:vAlign w:val="center"/>
          </w:tcPr>
          <w:p w14:paraId="1854440B" w14:textId="77777777" w:rsidR="00A90F39" w:rsidRDefault="00685C56">
            <w:pPr>
              <w:pStyle w:val="P68B1DB1-Normal19"/>
              <w:spacing w:after="0"/>
              <w:rPr>
                <w:rFonts w:eastAsia="Times New Roman"/>
                <w:noProof/>
              </w:rPr>
            </w:pPr>
            <w:r>
              <w:rPr>
                <w:noProof/>
              </w:rPr>
              <w:t>2023</w:t>
            </w:r>
          </w:p>
        </w:tc>
        <w:tc>
          <w:tcPr>
            <w:tcW w:w="3402" w:type="dxa"/>
            <w:shd w:val="clear" w:color="auto" w:fill="C6EFCE"/>
            <w:noWrap/>
            <w:vAlign w:val="center"/>
          </w:tcPr>
          <w:p w14:paraId="73C30C0C" w14:textId="77777777" w:rsidR="00A90F39" w:rsidRDefault="00685C56">
            <w:pPr>
              <w:pStyle w:val="P68B1DB1-Normal19"/>
              <w:spacing w:after="0"/>
              <w:rPr>
                <w:rFonts w:eastAsia="Times New Roman"/>
                <w:noProof/>
              </w:rPr>
            </w:pPr>
            <w:r>
              <w:rPr>
                <w:noProof/>
              </w:rPr>
              <w:t>Acordarea de granturi de către serviciile publice de ocupare a forței de muncă pentru inițiative de inovare socială.</w:t>
            </w:r>
          </w:p>
        </w:tc>
      </w:tr>
      <w:tr w:rsidR="00A90F39" w14:paraId="3103173D" w14:textId="77777777">
        <w:trPr>
          <w:trHeight w:val="1550"/>
          <w:jc w:val="center"/>
        </w:trPr>
        <w:tc>
          <w:tcPr>
            <w:tcW w:w="816" w:type="dxa"/>
            <w:shd w:val="clear" w:color="auto" w:fill="C6EFCE"/>
            <w:noWrap/>
            <w:vAlign w:val="center"/>
          </w:tcPr>
          <w:p w14:paraId="75F99A07" w14:textId="77777777" w:rsidR="00A90F39" w:rsidRDefault="00685C56">
            <w:pPr>
              <w:pStyle w:val="P68B1DB1-Normal19"/>
              <w:spacing w:after="0"/>
              <w:jc w:val="center"/>
              <w:rPr>
                <w:rFonts w:eastAsia="Times New Roman"/>
                <w:noProof/>
              </w:rPr>
            </w:pPr>
            <w:r>
              <w:rPr>
                <w:noProof/>
              </w:rPr>
              <w:t>144</w:t>
            </w:r>
          </w:p>
        </w:tc>
        <w:tc>
          <w:tcPr>
            <w:tcW w:w="1354" w:type="dxa"/>
            <w:shd w:val="clear" w:color="auto" w:fill="C6EFCE"/>
            <w:noWrap/>
            <w:vAlign w:val="center"/>
          </w:tcPr>
          <w:p w14:paraId="0396F2FC" w14:textId="77777777" w:rsidR="00A90F39" w:rsidRDefault="00685C56">
            <w:pPr>
              <w:pStyle w:val="P68B1DB1-Normal19"/>
              <w:spacing w:after="0"/>
              <w:rPr>
                <w:rFonts w:eastAsia="Times New Roman"/>
                <w:noProof/>
              </w:rPr>
            </w:pPr>
            <w:r>
              <w:rPr>
                <w:noProof/>
              </w:rPr>
              <w:t>Strategia de recalificare (I-4.07)</w:t>
            </w:r>
          </w:p>
        </w:tc>
        <w:tc>
          <w:tcPr>
            <w:tcW w:w="1157" w:type="dxa"/>
            <w:shd w:val="clear" w:color="auto" w:fill="C6EFCE"/>
            <w:noWrap/>
            <w:vAlign w:val="center"/>
          </w:tcPr>
          <w:p w14:paraId="50F46B83" w14:textId="77777777" w:rsidR="00A90F39" w:rsidRDefault="00685C56">
            <w:pPr>
              <w:pStyle w:val="P68B1DB1-Normal19"/>
              <w:spacing w:after="0"/>
              <w:rPr>
                <w:rFonts w:eastAsia="Times New Roman"/>
                <w:noProof/>
              </w:rPr>
            </w:pPr>
            <w:r>
              <w:rPr>
                <w:noProof/>
              </w:rPr>
              <w:t>T</w:t>
            </w:r>
          </w:p>
        </w:tc>
        <w:tc>
          <w:tcPr>
            <w:tcW w:w="1728" w:type="dxa"/>
            <w:shd w:val="clear" w:color="auto" w:fill="C6EFCE"/>
            <w:noWrap/>
            <w:vAlign w:val="center"/>
          </w:tcPr>
          <w:p w14:paraId="4BCD62BF" w14:textId="77777777" w:rsidR="00A90F39" w:rsidRDefault="00685C56">
            <w:pPr>
              <w:pStyle w:val="P68B1DB1-Normal19"/>
              <w:spacing w:after="0"/>
              <w:rPr>
                <w:rFonts w:eastAsia="Times New Roman"/>
                <w:noProof/>
              </w:rPr>
            </w:pPr>
            <w:r>
              <w:rPr>
                <w:noProof/>
              </w:rPr>
              <w:t>Consiliere în materie de competențe lingvistice și digitale pentru persoanele aflate în căutarea unui loc de muncă</w:t>
            </w:r>
          </w:p>
        </w:tc>
        <w:tc>
          <w:tcPr>
            <w:tcW w:w="1640" w:type="dxa"/>
            <w:shd w:val="clear" w:color="auto" w:fill="C6EFCE"/>
            <w:noWrap/>
            <w:vAlign w:val="center"/>
          </w:tcPr>
          <w:p w14:paraId="21521148" w14:textId="77777777" w:rsidR="00A90F39" w:rsidRDefault="00A90F39">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646DAD1A" w14:textId="77777777" w:rsidR="00A90F39" w:rsidRDefault="00685C56">
            <w:pPr>
              <w:pStyle w:val="P68B1DB1-Normal19"/>
              <w:spacing w:after="0"/>
              <w:rPr>
                <w:rFonts w:eastAsia="Times New Roman"/>
                <w:noProof/>
              </w:rPr>
            </w:pPr>
            <w:r>
              <w:rPr>
                <w:noProof/>
              </w:rPr>
              <w:t>Persoane aflate în căutarea unui loc de muncă</w:t>
            </w:r>
          </w:p>
        </w:tc>
        <w:tc>
          <w:tcPr>
            <w:tcW w:w="1134" w:type="dxa"/>
            <w:shd w:val="clear" w:color="auto" w:fill="C6EFCE"/>
            <w:noWrap/>
            <w:vAlign w:val="center"/>
          </w:tcPr>
          <w:p w14:paraId="5E96B641" w14:textId="77777777" w:rsidR="00A90F39" w:rsidRDefault="00685C56">
            <w:pPr>
              <w:pStyle w:val="P68B1DB1-Normal19"/>
              <w:spacing w:after="0"/>
              <w:rPr>
                <w:rFonts w:eastAsia="Times New Roman"/>
                <w:noProof/>
              </w:rPr>
            </w:pPr>
            <w:r>
              <w:rPr>
                <w:noProof/>
              </w:rPr>
              <w:t>0</w:t>
            </w:r>
          </w:p>
        </w:tc>
        <w:tc>
          <w:tcPr>
            <w:tcW w:w="992" w:type="dxa"/>
            <w:shd w:val="clear" w:color="auto" w:fill="C6EFCE"/>
            <w:noWrap/>
            <w:vAlign w:val="center"/>
          </w:tcPr>
          <w:p w14:paraId="56DAC676" w14:textId="77777777" w:rsidR="00A90F39" w:rsidRDefault="00685C56">
            <w:pPr>
              <w:pStyle w:val="P68B1DB1-Normal19"/>
              <w:spacing w:after="0"/>
              <w:jc w:val="right"/>
              <w:rPr>
                <w:rFonts w:eastAsia="Times New Roman"/>
                <w:noProof/>
              </w:rPr>
            </w:pPr>
            <w:r>
              <w:rPr>
                <w:noProof/>
              </w:rPr>
              <w:t>6 000</w:t>
            </w:r>
          </w:p>
        </w:tc>
        <w:tc>
          <w:tcPr>
            <w:tcW w:w="992" w:type="dxa"/>
            <w:shd w:val="clear" w:color="auto" w:fill="C6EFCE"/>
            <w:noWrap/>
            <w:vAlign w:val="center"/>
          </w:tcPr>
          <w:p w14:paraId="21FC7775" w14:textId="77777777" w:rsidR="00A90F39" w:rsidRDefault="00685C56">
            <w:pPr>
              <w:pStyle w:val="P68B1DB1-Normal19"/>
              <w:spacing w:after="0"/>
              <w:rPr>
                <w:rFonts w:eastAsia="Times New Roman"/>
                <w:noProof/>
              </w:rPr>
            </w:pPr>
            <w:r>
              <w:rPr>
                <w:noProof/>
              </w:rPr>
              <w:t>Î4</w:t>
            </w:r>
          </w:p>
        </w:tc>
        <w:tc>
          <w:tcPr>
            <w:tcW w:w="851" w:type="dxa"/>
            <w:shd w:val="clear" w:color="auto" w:fill="C6EFCE"/>
            <w:noWrap/>
            <w:vAlign w:val="center"/>
          </w:tcPr>
          <w:p w14:paraId="6D7F8E21" w14:textId="77777777" w:rsidR="00A90F39" w:rsidRDefault="00685C56">
            <w:pPr>
              <w:pStyle w:val="P68B1DB1-Normal19"/>
              <w:spacing w:after="0"/>
              <w:rPr>
                <w:rFonts w:eastAsia="Times New Roman"/>
                <w:noProof/>
              </w:rPr>
            </w:pPr>
            <w:r>
              <w:rPr>
                <w:noProof/>
              </w:rPr>
              <w:t>2024</w:t>
            </w:r>
          </w:p>
        </w:tc>
        <w:tc>
          <w:tcPr>
            <w:tcW w:w="3402" w:type="dxa"/>
            <w:shd w:val="clear" w:color="auto" w:fill="C6EFCE"/>
            <w:noWrap/>
            <w:vAlign w:val="center"/>
          </w:tcPr>
          <w:p w14:paraId="517C84E5" w14:textId="77777777" w:rsidR="00A90F39" w:rsidRDefault="00685C56">
            <w:pPr>
              <w:pStyle w:val="P68B1DB1-Normal19"/>
              <w:spacing w:after="0"/>
              <w:rPr>
                <w:rFonts w:eastAsia="Times New Roman"/>
                <w:noProof/>
              </w:rPr>
            </w:pPr>
            <w:r>
              <w:rPr>
                <w:noProof/>
              </w:rPr>
              <w:t>6 000 de persoane aflate în căutarea unui loc de muncă au beneficiat de consiliere în materie de competențe digitale și lingvistice, inclusiv de consiliere în materie de formare.</w:t>
            </w:r>
          </w:p>
        </w:tc>
      </w:tr>
      <w:tr w:rsidR="00A90F39" w14:paraId="32AE9A89" w14:textId="77777777">
        <w:trPr>
          <w:trHeight w:val="309"/>
          <w:jc w:val="center"/>
        </w:trPr>
        <w:tc>
          <w:tcPr>
            <w:tcW w:w="816" w:type="dxa"/>
            <w:shd w:val="clear" w:color="auto" w:fill="C6EFCE"/>
            <w:noWrap/>
            <w:vAlign w:val="center"/>
          </w:tcPr>
          <w:p w14:paraId="5E9F5507" w14:textId="77777777" w:rsidR="00A90F39" w:rsidRDefault="00685C56">
            <w:pPr>
              <w:pStyle w:val="P68B1DB1-Normal19"/>
              <w:spacing w:after="0"/>
              <w:jc w:val="center"/>
              <w:rPr>
                <w:rFonts w:eastAsia="Times New Roman"/>
                <w:noProof/>
              </w:rPr>
            </w:pPr>
            <w:r>
              <w:rPr>
                <w:noProof/>
              </w:rPr>
              <w:t>146</w:t>
            </w:r>
          </w:p>
        </w:tc>
        <w:tc>
          <w:tcPr>
            <w:tcW w:w="1354" w:type="dxa"/>
            <w:shd w:val="clear" w:color="auto" w:fill="C6EFCE"/>
            <w:noWrap/>
            <w:vAlign w:val="center"/>
          </w:tcPr>
          <w:p w14:paraId="218DCD87" w14:textId="77777777" w:rsidR="00A90F39" w:rsidRDefault="00685C56">
            <w:pPr>
              <w:pStyle w:val="P68B1DB1-Normal19"/>
              <w:spacing w:after="0"/>
              <w:rPr>
                <w:rFonts w:eastAsia="Times New Roman"/>
                <w:noProof/>
              </w:rPr>
            </w:pPr>
            <w:r>
              <w:rPr>
                <w:noProof/>
              </w:rPr>
              <w:t>E-incluziune pentru Belgia (I-4.08)</w:t>
            </w:r>
          </w:p>
        </w:tc>
        <w:tc>
          <w:tcPr>
            <w:tcW w:w="1157" w:type="dxa"/>
            <w:shd w:val="clear" w:color="auto" w:fill="C6EFCE"/>
            <w:noWrap/>
            <w:vAlign w:val="center"/>
          </w:tcPr>
          <w:p w14:paraId="581281AB" w14:textId="77777777" w:rsidR="00A90F39" w:rsidRDefault="00685C56">
            <w:pPr>
              <w:pStyle w:val="P68B1DB1-Normal19"/>
              <w:spacing w:after="0"/>
              <w:rPr>
                <w:rFonts w:eastAsia="Times New Roman"/>
                <w:noProof/>
              </w:rPr>
            </w:pPr>
            <w:r>
              <w:rPr>
                <w:noProof/>
              </w:rPr>
              <w:t>T</w:t>
            </w:r>
          </w:p>
        </w:tc>
        <w:tc>
          <w:tcPr>
            <w:tcW w:w="1728" w:type="dxa"/>
            <w:shd w:val="clear" w:color="auto" w:fill="C6EFCE"/>
            <w:noWrap/>
            <w:vAlign w:val="center"/>
          </w:tcPr>
          <w:p w14:paraId="59055DDA" w14:textId="77777777" w:rsidR="00A90F39" w:rsidRDefault="00685C56">
            <w:pPr>
              <w:pStyle w:val="P68B1DB1-Normal19"/>
              <w:spacing w:after="0"/>
              <w:rPr>
                <w:rFonts w:eastAsia="Times New Roman"/>
                <w:noProof/>
              </w:rPr>
            </w:pPr>
            <w:r>
              <w:rPr>
                <w:noProof/>
              </w:rPr>
              <w:t>Acordarea granturilor</w:t>
            </w:r>
          </w:p>
        </w:tc>
        <w:tc>
          <w:tcPr>
            <w:tcW w:w="1640" w:type="dxa"/>
            <w:shd w:val="clear" w:color="auto" w:fill="C6EFCE"/>
            <w:noWrap/>
            <w:vAlign w:val="center"/>
          </w:tcPr>
          <w:p w14:paraId="3DEE6124" w14:textId="77777777" w:rsidR="00A90F39" w:rsidRDefault="00A90F39">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7D117FF6" w14:textId="77777777" w:rsidR="00A90F39" w:rsidRDefault="00685C56">
            <w:pPr>
              <w:pStyle w:val="P68B1DB1-Normal19"/>
              <w:spacing w:after="0"/>
              <w:rPr>
                <w:rFonts w:eastAsia="Times New Roman"/>
                <w:noProof/>
              </w:rPr>
            </w:pPr>
            <w:r>
              <w:rPr>
                <w:noProof/>
              </w:rPr>
              <w:t>Subvenții acordate</w:t>
            </w:r>
          </w:p>
        </w:tc>
        <w:tc>
          <w:tcPr>
            <w:tcW w:w="1134" w:type="dxa"/>
            <w:shd w:val="clear" w:color="auto" w:fill="C6EFCE"/>
            <w:noWrap/>
            <w:vAlign w:val="center"/>
          </w:tcPr>
          <w:p w14:paraId="2366F110" w14:textId="77777777" w:rsidR="00A90F39" w:rsidRDefault="00685C56">
            <w:pPr>
              <w:pStyle w:val="P68B1DB1-Normal19"/>
              <w:spacing w:after="0"/>
              <w:rPr>
                <w:rFonts w:eastAsia="Times New Roman"/>
                <w:noProof/>
              </w:rPr>
            </w:pPr>
            <w:r>
              <w:rPr>
                <w:noProof/>
              </w:rPr>
              <w:t>0</w:t>
            </w:r>
          </w:p>
        </w:tc>
        <w:tc>
          <w:tcPr>
            <w:tcW w:w="992" w:type="dxa"/>
            <w:shd w:val="clear" w:color="auto" w:fill="C6EFCE"/>
            <w:noWrap/>
            <w:vAlign w:val="center"/>
          </w:tcPr>
          <w:p w14:paraId="3F3AAD7B" w14:textId="77777777" w:rsidR="00A90F39" w:rsidRDefault="00685C56">
            <w:pPr>
              <w:pStyle w:val="P68B1DB1-Normal19"/>
              <w:spacing w:after="0"/>
              <w:jc w:val="right"/>
              <w:rPr>
                <w:rFonts w:eastAsia="Times New Roman"/>
                <w:noProof/>
              </w:rPr>
            </w:pPr>
            <w:r>
              <w:rPr>
                <w:noProof/>
              </w:rPr>
              <w:t>15</w:t>
            </w:r>
          </w:p>
        </w:tc>
        <w:tc>
          <w:tcPr>
            <w:tcW w:w="992" w:type="dxa"/>
            <w:shd w:val="clear" w:color="auto" w:fill="C6EFCE"/>
            <w:noWrap/>
            <w:vAlign w:val="center"/>
          </w:tcPr>
          <w:p w14:paraId="491E2A24" w14:textId="77777777" w:rsidR="00A90F39" w:rsidRDefault="00685C56">
            <w:pPr>
              <w:pStyle w:val="P68B1DB1-Normal19"/>
              <w:spacing w:after="0"/>
              <w:rPr>
                <w:rFonts w:eastAsia="Times New Roman"/>
                <w:noProof/>
              </w:rPr>
            </w:pPr>
            <w:r>
              <w:rPr>
                <w:noProof/>
              </w:rPr>
              <w:t>Î2</w:t>
            </w:r>
          </w:p>
        </w:tc>
        <w:tc>
          <w:tcPr>
            <w:tcW w:w="851" w:type="dxa"/>
            <w:shd w:val="clear" w:color="auto" w:fill="C6EFCE"/>
            <w:noWrap/>
            <w:vAlign w:val="center"/>
          </w:tcPr>
          <w:p w14:paraId="2543747B" w14:textId="77777777" w:rsidR="00A90F39" w:rsidRDefault="00685C56">
            <w:pPr>
              <w:pStyle w:val="P68B1DB1-Normal19"/>
              <w:spacing w:after="0"/>
              <w:jc w:val="center"/>
              <w:rPr>
                <w:rFonts w:eastAsia="Times New Roman"/>
                <w:noProof/>
              </w:rPr>
            </w:pPr>
            <w:r>
              <w:rPr>
                <w:noProof/>
              </w:rPr>
              <w:t>2024</w:t>
            </w:r>
          </w:p>
        </w:tc>
        <w:tc>
          <w:tcPr>
            <w:tcW w:w="3402" w:type="dxa"/>
            <w:shd w:val="clear" w:color="auto" w:fill="C6EFCE"/>
            <w:noWrap/>
            <w:vAlign w:val="center"/>
          </w:tcPr>
          <w:p w14:paraId="27D85E83" w14:textId="77777777" w:rsidR="00A90F39" w:rsidRDefault="00685C56">
            <w:pPr>
              <w:pStyle w:val="P68B1DB1-Normal19"/>
              <w:spacing w:after="0"/>
              <w:rPr>
                <w:rFonts w:eastAsia="Times New Roman"/>
                <w:noProof/>
              </w:rPr>
            </w:pPr>
            <w:r>
              <w:rPr>
                <w:noProof/>
              </w:rPr>
              <w:t>Acordarea a 15 granturi de către organismul competent și PPS Integrare socială pentru proiecte care îndeplinesc criteriile cererii de proiecte E-INCLUZIE PENTRU BELGIE. Proiectele vizează (1) sensibilizarea grupurilor-țintă vulnerabile pentru a se familiariza cu TIC relevante în vederea îmbunătățirii situației lor personale și a consolidării integrării sociale, (2) îmbunătățirea competențelor digitale ale grupurilor-țintă vulnerabile pentru a le îmbunătăți situația personală și a consolida integrarea socială și (3) îmbunătățirea competențelor digitale ale îngrijitorilor grupurilor-țintă vulnerabile.</w:t>
            </w:r>
          </w:p>
        </w:tc>
      </w:tr>
      <w:tr w:rsidR="00A90F39" w14:paraId="700DACBE" w14:textId="77777777">
        <w:trPr>
          <w:trHeight w:val="309"/>
          <w:jc w:val="center"/>
        </w:trPr>
        <w:tc>
          <w:tcPr>
            <w:tcW w:w="816" w:type="dxa"/>
            <w:shd w:val="clear" w:color="auto" w:fill="C6EFCE"/>
            <w:noWrap/>
            <w:vAlign w:val="center"/>
          </w:tcPr>
          <w:p w14:paraId="6F6B5687" w14:textId="77777777" w:rsidR="00A90F39" w:rsidRDefault="00685C56">
            <w:pPr>
              <w:pStyle w:val="P68B1DB1-Normal20"/>
              <w:spacing w:after="0"/>
              <w:jc w:val="center"/>
              <w:rPr>
                <w:noProof/>
              </w:rPr>
            </w:pPr>
            <w:r>
              <w:rPr>
                <w:noProof/>
              </w:rPr>
              <w:t>147</w:t>
            </w:r>
          </w:p>
        </w:tc>
        <w:tc>
          <w:tcPr>
            <w:tcW w:w="1354" w:type="dxa"/>
            <w:shd w:val="clear" w:color="auto" w:fill="C6EFCE"/>
            <w:noWrap/>
            <w:vAlign w:val="center"/>
          </w:tcPr>
          <w:p w14:paraId="03E3744E" w14:textId="77777777" w:rsidR="00A90F39" w:rsidRDefault="00685C56">
            <w:pPr>
              <w:pStyle w:val="P68B1DB1-Normal20"/>
              <w:spacing w:after="0"/>
              <w:rPr>
                <w:noProof/>
              </w:rPr>
            </w:pPr>
            <w:r>
              <w:rPr>
                <w:noProof/>
              </w:rPr>
              <w:t>Platforma digitală pentru deținuți (I-4.09)</w:t>
            </w:r>
          </w:p>
        </w:tc>
        <w:tc>
          <w:tcPr>
            <w:tcW w:w="1157" w:type="dxa"/>
            <w:shd w:val="clear" w:color="auto" w:fill="C6EFCE"/>
            <w:noWrap/>
            <w:vAlign w:val="center"/>
          </w:tcPr>
          <w:p w14:paraId="47F1802B" w14:textId="77777777" w:rsidR="00A90F39" w:rsidRDefault="00685C56">
            <w:pPr>
              <w:pStyle w:val="P68B1DB1-Normal20"/>
              <w:spacing w:after="0"/>
              <w:rPr>
                <w:noProof/>
              </w:rPr>
            </w:pPr>
            <w:r>
              <w:rPr>
                <w:noProof/>
              </w:rPr>
              <w:t>T</w:t>
            </w:r>
          </w:p>
        </w:tc>
        <w:tc>
          <w:tcPr>
            <w:tcW w:w="1728" w:type="dxa"/>
            <w:shd w:val="clear" w:color="auto" w:fill="C6EFCE"/>
            <w:noWrap/>
            <w:vAlign w:val="center"/>
          </w:tcPr>
          <w:p w14:paraId="16CED56E" w14:textId="2383A830" w:rsidR="00A90F39" w:rsidRDefault="00685C56">
            <w:pPr>
              <w:pStyle w:val="P68B1DB1-Normal20"/>
              <w:spacing w:after="0"/>
              <w:rPr>
                <w:noProof/>
              </w:rPr>
            </w:pPr>
            <w:r>
              <w:rPr>
                <w:noProof/>
              </w:rPr>
              <w:t>Instalarea unei platforme digitale</w:t>
            </w:r>
          </w:p>
        </w:tc>
        <w:tc>
          <w:tcPr>
            <w:tcW w:w="1640" w:type="dxa"/>
            <w:shd w:val="clear" w:color="auto" w:fill="C6EFCE"/>
            <w:noWrap/>
            <w:vAlign w:val="center"/>
          </w:tcPr>
          <w:p w14:paraId="17DE8E57" w14:textId="77777777" w:rsidR="00A90F39" w:rsidRDefault="00A90F39">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50076DFB" w14:textId="77777777" w:rsidR="00A90F39" w:rsidRDefault="00685C56">
            <w:pPr>
              <w:pStyle w:val="P68B1DB1-Normal20"/>
              <w:spacing w:after="0"/>
              <w:rPr>
                <w:noProof/>
              </w:rPr>
            </w:pPr>
            <w:r>
              <w:rPr>
                <w:noProof/>
              </w:rPr>
              <w:t>Închisori</w:t>
            </w:r>
          </w:p>
        </w:tc>
        <w:tc>
          <w:tcPr>
            <w:tcW w:w="1134" w:type="dxa"/>
            <w:shd w:val="clear" w:color="auto" w:fill="C6EFCE"/>
            <w:noWrap/>
            <w:vAlign w:val="center"/>
          </w:tcPr>
          <w:p w14:paraId="48130FDF" w14:textId="77777777" w:rsidR="00A90F39" w:rsidRDefault="00685C56">
            <w:pPr>
              <w:pStyle w:val="P68B1DB1-Normal20"/>
              <w:spacing w:after="0"/>
              <w:rPr>
                <w:noProof/>
              </w:rPr>
            </w:pPr>
            <w:r>
              <w:rPr>
                <w:noProof/>
              </w:rPr>
              <w:t>0</w:t>
            </w:r>
          </w:p>
        </w:tc>
        <w:tc>
          <w:tcPr>
            <w:tcW w:w="992" w:type="dxa"/>
            <w:shd w:val="clear" w:color="auto" w:fill="C6EFCE"/>
            <w:noWrap/>
            <w:vAlign w:val="center"/>
          </w:tcPr>
          <w:p w14:paraId="1E54C81D" w14:textId="77777777" w:rsidR="00A90F39" w:rsidRDefault="00685C56">
            <w:pPr>
              <w:pStyle w:val="P68B1DB1-Normal27"/>
              <w:spacing w:after="0"/>
              <w:rPr>
                <w:rFonts w:eastAsia="Times New Roman"/>
                <w:noProof/>
              </w:rPr>
            </w:pPr>
            <w:r>
              <w:rPr>
                <w:noProof/>
              </w:rPr>
              <w:t>36</w:t>
            </w:r>
          </w:p>
        </w:tc>
        <w:tc>
          <w:tcPr>
            <w:tcW w:w="992" w:type="dxa"/>
            <w:shd w:val="clear" w:color="auto" w:fill="C6EFCE"/>
            <w:noWrap/>
            <w:vAlign w:val="center"/>
          </w:tcPr>
          <w:p w14:paraId="358DBBCE" w14:textId="77777777" w:rsidR="00A90F39" w:rsidRDefault="00685C56">
            <w:pPr>
              <w:pStyle w:val="P68B1DB1-Normal27"/>
              <w:spacing w:after="0"/>
              <w:rPr>
                <w:rFonts w:eastAsia="Times New Roman"/>
                <w:noProof/>
              </w:rPr>
            </w:pPr>
            <w:r>
              <w:rPr>
                <w:noProof/>
              </w:rPr>
              <w:t>Î2</w:t>
            </w:r>
          </w:p>
        </w:tc>
        <w:tc>
          <w:tcPr>
            <w:tcW w:w="851" w:type="dxa"/>
            <w:shd w:val="clear" w:color="auto" w:fill="C6EFCE"/>
            <w:noWrap/>
            <w:vAlign w:val="center"/>
          </w:tcPr>
          <w:p w14:paraId="196A9B51" w14:textId="77777777" w:rsidR="00A90F39" w:rsidRDefault="00685C56">
            <w:pPr>
              <w:pStyle w:val="P68B1DB1-Normal27"/>
              <w:spacing w:after="0"/>
              <w:jc w:val="center"/>
              <w:rPr>
                <w:rFonts w:eastAsia="Times New Roman"/>
                <w:noProof/>
              </w:rPr>
            </w:pPr>
            <w:r>
              <w:rPr>
                <w:noProof/>
              </w:rPr>
              <w:t>2026</w:t>
            </w:r>
          </w:p>
        </w:tc>
        <w:tc>
          <w:tcPr>
            <w:tcW w:w="3402" w:type="dxa"/>
            <w:shd w:val="clear" w:color="auto" w:fill="C6EFCE"/>
            <w:noWrap/>
            <w:vAlign w:val="center"/>
          </w:tcPr>
          <w:p w14:paraId="29D51EDC" w14:textId="66850E6E" w:rsidR="00A90F39" w:rsidRDefault="00685C56">
            <w:pPr>
              <w:pStyle w:val="P68B1DB1-Normal19"/>
              <w:spacing w:after="0"/>
              <w:rPr>
                <w:rFonts w:eastAsia="Times New Roman"/>
                <w:noProof/>
              </w:rPr>
            </w:pPr>
            <w:r>
              <w:rPr>
                <w:noProof/>
              </w:rPr>
              <w:t>Instalarea în 36 închisori a unei platforme digitale, care furnizează servicii digitale, inclusiv mesaje urgente, învățare online, traducere, enciclopedie.</w:t>
            </w:r>
          </w:p>
        </w:tc>
      </w:tr>
      <w:tr w:rsidR="00A90F39" w14:paraId="24A58416" w14:textId="77777777">
        <w:trPr>
          <w:trHeight w:val="309"/>
          <w:jc w:val="center"/>
        </w:trPr>
        <w:tc>
          <w:tcPr>
            <w:tcW w:w="816" w:type="dxa"/>
            <w:shd w:val="clear" w:color="auto" w:fill="C6EFCE"/>
            <w:noWrap/>
            <w:vAlign w:val="center"/>
          </w:tcPr>
          <w:p w14:paraId="57A8F885" w14:textId="77777777" w:rsidR="00A90F39" w:rsidRDefault="00685C56">
            <w:pPr>
              <w:pStyle w:val="P68B1DB1-Normal19"/>
              <w:spacing w:after="0"/>
              <w:jc w:val="center"/>
              <w:rPr>
                <w:rFonts w:eastAsia="Times New Roman"/>
                <w:noProof/>
              </w:rPr>
            </w:pPr>
            <w:r>
              <w:rPr>
                <w:noProof/>
              </w:rPr>
              <w:t>148</w:t>
            </w:r>
          </w:p>
        </w:tc>
        <w:tc>
          <w:tcPr>
            <w:tcW w:w="1354" w:type="dxa"/>
            <w:shd w:val="clear" w:color="auto" w:fill="C6EFCE"/>
            <w:noWrap/>
            <w:vAlign w:val="center"/>
          </w:tcPr>
          <w:p w14:paraId="0852FE21" w14:textId="77777777" w:rsidR="00A90F39" w:rsidRDefault="00685C56">
            <w:pPr>
              <w:pStyle w:val="P68B1DB1-Normal19"/>
              <w:spacing w:after="0"/>
              <w:rPr>
                <w:rFonts w:eastAsia="Times New Roman"/>
                <w:noProof/>
              </w:rPr>
            </w:pPr>
            <w:r>
              <w:rPr>
                <w:noProof/>
              </w:rPr>
              <w:t>Genul și munca (I-4.10)</w:t>
            </w:r>
          </w:p>
        </w:tc>
        <w:tc>
          <w:tcPr>
            <w:tcW w:w="1157" w:type="dxa"/>
            <w:shd w:val="clear" w:color="auto" w:fill="C6EFCE"/>
            <w:noWrap/>
            <w:vAlign w:val="center"/>
          </w:tcPr>
          <w:p w14:paraId="72EBFC78" w14:textId="77777777" w:rsidR="00A90F39" w:rsidRDefault="00685C56">
            <w:pPr>
              <w:pStyle w:val="P68B1DB1-Normal19"/>
              <w:spacing w:after="0"/>
              <w:rPr>
                <w:rFonts w:eastAsia="Times New Roman"/>
                <w:noProof/>
              </w:rPr>
            </w:pPr>
            <w:r>
              <w:rPr>
                <w:noProof/>
              </w:rPr>
              <w:t>T</w:t>
            </w:r>
          </w:p>
        </w:tc>
        <w:tc>
          <w:tcPr>
            <w:tcW w:w="1728" w:type="dxa"/>
            <w:shd w:val="clear" w:color="auto" w:fill="C6EFCE"/>
            <w:noWrap/>
            <w:vAlign w:val="center"/>
          </w:tcPr>
          <w:p w14:paraId="6241888B" w14:textId="77777777" w:rsidR="00A90F39" w:rsidRDefault="00685C56">
            <w:pPr>
              <w:pStyle w:val="P68B1DB1-Normal19"/>
              <w:spacing w:after="0"/>
              <w:rPr>
                <w:rFonts w:eastAsia="Times New Roman"/>
                <w:noProof/>
              </w:rPr>
            </w:pPr>
            <w:r>
              <w:rPr>
                <w:noProof/>
              </w:rPr>
              <w:t>Semnarea acordurilor de grant</w:t>
            </w:r>
          </w:p>
        </w:tc>
        <w:tc>
          <w:tcPr>
            <w:tcW w:w="1640" w:type="dxa"/>
            <w:shd w:val="clear" w:color="auto" w:fill="C6EFCE"/>
            <w:noWrap/>
            <w:vAlign w:val="center"/>
          </w:tcPr>
          <w:p w14:paraId="07202D91" w14:textId="77777777" w:rsidR="00A90F39" w:rsidRDefault="00A90F39">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7880CAD2" w14:textId="77777777" w:rsidR="00A90F39" w:rsidRDefault="00685C56">
            <w:pPr>
              <w:pStyle w:val="P68B1DB1-Normal19"/>
              <w:spacing w:after="0"/>
              <w:rPr>
                <w:rFonts w:eastAsia="Times New Roman"/>
                <w:noProof/>
              </w:rPr>
            </w:pPr>
            <w:r>
              <w:rPr>
                <w:noProof/>
              </w:rPr>
              <w:t>Granturi</w:t>
            </w:r>
          </w:p>
        </w:tc>
        <w:tc>
          <w:tcPr>
            <w:tcW w:w="1134" w:type="dxa"/>
            <w:shd w:val="clear" w:color="auto" w:fill="C6EFCE"/>
            <w:noWrap/>
            <w:vAlign w:val="center"/>
          </w:tcPr>
          <w:p w14:paraId="7FF1CE80" w14:textId="77777777" w:rsidR="00A90F39" w:rsidRDefault="00685C56">
            <w:pPr>
              <w:pStyle w:val="P68B1DB1-Normal19"/>
              <w:spacing w:after="0"/>
              <w:rPr>
                <w:rFonts w:eastAsia="Times New Roman"/>
                <w:noProof/>
              </w:rPr>
            </w:pPr>
            <w:r>
              <w:rPr>
                <w:noProof/>
              </w:rPr>
              <w:t>0</w:t>
            </w:r>
          </w:p>
        </w:tc>
        <w:tc>
          <w:tcPr>
            <w:tcW w:w="992" w:type="dxa"/>
            <w:shd w:val="clear" w:color="auto" w:fill="C6EFCE"/>
            <w:noWrap/>
            <w:vAlign w:val="center"/>
          </w:tcPr>
          <w:p w14:paraId="7A8BFA36" w14:textId="77777777" w:rsidR="00A90F39" w:rsidRDefault="00685C56">
            <w:pPr>
              <w:pStyle w:val="P68B1DB1-Normal19"/>
              <w:spacing w:after="0"/>
              <w:rPr>
                <w:rFonts w:eastAsia="Times New Roman"/>
                <w:noProof/>
              </w:rPr>
            </w:pPr>
            <w:r>
              <w:rPr>
                <w:noProof/>
              </w:rPr>
              <w:t>18</w:t>
            </w:r>
          </w:p>
        </w:tc>
        <w:tc>
          <w:tcPr>
            <w:tcW w:w="992" w:type="dxa"/>
            <w:shd w:val="clear" w:color="auto" w:fill="C6EFCE"/>
            <w:noWrap/>
            <w:vAlign w:val="center"/>
          </w:tcPr>
          <w:p w14:paraId="670AD13E" w14:textId="77777777" w:rsidR="00A90F39" w:rsidRDefault="00685C56">
            <w:pPr>
              <w:pStyle w:val="P68B1DB1-Normal19"/>
              <w:spacing w:after="0"/>
              <w:rPr>
                <w:rFonts w:eastAsia="Times New Roman"/>
                <w:noProof/>
              </w:rPr>
            </w:pPr>
            <w:r>
              <w:rPr>
                <w:noProof/>
              </w:rPr>
              <w:t>Î4</w:t>
            </w:r>
          </w:p>
        </w:tc>
        <w:tc>
          <w:tcPr>
            <w:tcW w:w="851" w:type="dxa"/>
            <w:shd w:val="clear" w:color="auto" w:fill="C6EFCE"/>
            <w:noWrap/>
            <w:vAlign w:val="center"/>
          </w:tcPr>
          <w:p w14:paraId="250A1975" w14:textId="77777777" w:rsidR="00A90F39" w:rsidRDefault="00685C56">
            <w:pPr>
              <w:pStyle w:val="P68B1DB1-Normal19"/>
              <w:spacing w:after="0"/>
              <w:jc w:val="center"/>
              <w:rPr>
                <w:rFonts w:eastAsia="Times New Roman"/>
                <w:noProof/>
              </w:rPr>
            </w:pPr>
            <w:r>
              <w:rPr>
                <w:noProof/>
              </w:rPr>
              <w:t>2024</w:t>
            </w:r>
          </w:p>
        </w:tc>
        <w:tc>
          <w:tcPr>
            <w:tcW w:w="3402" w:type="dxa"/>
            <w:shd w:val="clear" w:color="auto" w:fill="C6EFCE"/>
            <w:noWrap/>
            <w:vAlign w:val="center"/>
          </w:tcPr>
          <w:p w14:paraId="0F7F607E" w14:textId="77777777" w:rsidR="00A90F39" w:rsidRDefault="00685C56">
            <w:pPr>
              <w:pStyle w:val="P68B1DB1-Normal19"/>
              <w:spacing w:after="0"/>
              <w:rPr>
                <w:rFonts w:eastAsia="Times New Roman"/>
                <w:noProof/>
              </w:rPr>
            </w:pPr>
            <w:r>
              <w:rPr>
                <w:noProof/>
              </w:rPr>
              <w:t>Semnarea a 18 acorduri de grant în urma cererii de proiecte „Pâine și trandafiri”.</w:t>
            </w:r>
          </w:p>
        </w:tc>
      </w:tr>
      <w:tr w:rsidR="00A90F39" w14:paraId="40C68E82" w14:textId="77777777">
        <w:trPr>
          <w:trHeight w:val="309"/>
          <w:jc w:val="center"/>
        </w:trPr>
        <w:tc>
          <w:tcPr>
            <w:tcW w:w="816" w:type="dxa"/>
            <w:shd w:val="clear" w:color="auto" w:fill="C6EFCE"/>
            <w:noWrap/>
            <w:vAlign w:val="center"/>
          </w:tcPr>
          <w:p w14:paraId="7CC91050" w14:textId="77777777" w:rsidR="00A90F39" w:rsidRDefault="00685C56">
            <w:pPr>
              <w:pStyle w:val="P68B1DB1-Normal19"/>
              <w:spacing w:after="0"/>
              <w:jc w:val="center"/>
              <w:rPr>
                <w:rFonts w:eastAsia="Times New Roman"/>
                <w:noProof/>
              </w:rPr>
            </w:pPr>
            <w:r>
              <w:rPr>
                <w:noProof/>
              </w:rPr>
              <w:t>149</w:t>
            </w:r>
          </w:p>
        </w:tc>
        <w:tc>
          <w:tcPr>
            <w:tcW w:w="1354" w:type="dxa"/>
            <w:shd w:val="clear" w:color="auto" w:fill="C6EFCE"/>
            <w:noWrap/>
            <w:vAlign w:val="center"/>
          </w:tcPr>
          <w:p w14:paraId="4883C27A" w14:textId="77777777" w:rsidR="00A90F39" w:rsidRDefault="00685C56">
            <w:pPr>
              <w:pStyle w:val="P68B1DB1-Normal19"/>
              <w:spacing w:after="0"/>
              <w:rPr>
                <w:rFonts w:eastAsia="Times New Roman"/>
                <w:noProof/>
              </w:rPr>
            </w:pPr>
            <w:r>
              <w:rPr>
                <w:noProof/>
              </w:rPr>
              <w:t>Digibanks (I-4.11)</w:t>
            </w:r>
          </w:p>
        </w:tc>
        <w:tc>
          <w:tcPr>
            <w:tcW w:w="1157" w:type="dxa"/>
            <w:shd w:val="clear" w:color="auto" w:fill="C6EFCE"/>
            <w:noWrap/>
            <w:vAlign w:val="center"/>
          </w:tcPr>
          <w:p w14:paraId="01C88E14" w14:textId="77777777" w:rsidR="00A90F39" w:rsidRDefault="00685C56">
            <w:pPr>
              <w:pStyle w:val="P68B1DB1-Normal19"/>
              <w:spacing w:after="0"/>
              <w:rPr>
                <w:rFonts w:eastAsia="Times New Roman"/>
                <w:noProof/>
              </w:rPr>
            </w:pPr>
            <w:r>
              <w:rPr>
                <w:noProof/>
              </w:rPr>
              <w:t>T</w:t>
            </w:r>
          </w:p>
        </w:tc>
        <w:tc>
          <w:tcPr>
            <w:tcW w:w="1728" w:type="dxa"/>
            <w:shd w:val="clear" w:color="auto" w:fill="C6EFCE"/>
            <w:noWrap/>
            <w:vAlign w:val="center"/>
          </w:tcPr>
          <w:p w14:paraId="05FF3AE2" w14:textId="77777777" w:rsidR="00A90F39" w:rsidRDefault="00685C56">
            <w:pPr>
              <w:pStyle w:val="P68B1DB1-Normal19"/>
              <w:spacing w:after="0"/>
              <w:rPr>
                <w:rFonts w:eastAsia="Times New Roman"/>
                <w:noProof/>
              </w:rPr>
            </w:pPr>
            <w:r>
              <w:rPr>
                <w:noProof/>
              </w:rPr>
              <w:t>Semnarea de parteneriate pentru promovarea incluziunii digitale</w:t>
            </w:r>
          </w:p>
        </w:tc>
        <w:tc>
          <w:tcPr>
            <w:tcW w:w="1640" w:type="dxa"/>
            <w:shd w:val="clear" w:color="auto" w:fill="C6EFCE"/>
            <w:noWrap/>
            <w:vAlign w:val="center"/>
          </w:tcPr>
          <w:p w14:paraId="2B82AAA0" w14:textId="77777777" w:rsidR="00A90F39" w:rsidRDefault="00A90F39">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4ED88146" w14:textId="77777777" w:rsidR="00A90F39" w:rsidRDefault="00685C56">
            <w:pPr>
              <w:pStyle w:val="P68B1DB1-Normal19"/>
              <w:spacing w:after="0"/>
              <w:rPr>
                <w:rFonts w:eastAsia="Times New Roman"/>
                <w:noProof/>
              </w:rPr>
            </w:pPr>
            <w:r>
              <w:rPr>
                <w:noProof/>
              </w:rPr>
              <w:t>Municipalități</w:t>
            </w:r>
          </w:p>
        </w:tc>
        <w:tc>
          <w:tcPr>
            <w:tcW w:w="1134" w:type="dxa"/>
            <w:shd w:val="clear" w:color="auto" w:fill="C6EFCE"/>
            <w:noWrap/>
            <w:vAlign w:val="center"/>
          </w:tcPr>
          <w:p w14:paraId="62E43E1F" w14:textId="77777777" w:rsidR="00A90F39" w:rsidRDefault="00685C56">
            <w:pPr>
              <w:pStyle w:val="P68B1DB1-Normal19"/>
              <w:spacing w:after="0"/>
              <w:rPr>
                <w:rFonts w:eastAsia="Times New Roman"/>
                <w:noProof/>
              </w:rPr>
            </w:pPr>
            <w:r>
              <w:rPr>
                <w:noProof/>
              </w:rPr>
              <w:t>0</w:t>
            </w:r>
          </w:p>
        </w:tc>
        <w:tc>
          <w:tcPr>
            <w:tcW w:w="992" w:type="dxa"/>
            <w:shd w:val="clear" w:color="auto" w:fill="C6EFCE"/>
            <w:noWrap/>
            <w:vAlign w:val="center"/>
          </w:tcPr>
          <w:p w14:paraId="69300BC4" w14:textId="77777777" w:rsidR="00A90F39" w:rsidRDefault="00685C56">
            <w:pPr>
              <w:pStyle w:val="P68B1DB1-Normal19"/>
              <w:spacing w:after="0"/>
              <w:rPr>
                <w:rFonts w:eastAsia="Times New Roman"/>
                <w:noProof/>
              </w:rPr>
            </w:pPr>
            <w:r>
              <w:rPr>
                <w:noProof/>
              </w:rPr>
              <w:t>100</w:t>
            </w:r>
          </w:p>
        </w:tc>
        <w:tc>
          <w:tcPr>
            <w:tcW w:w="992" w:type="dxa"/>
            <w:shd w:val="clear" w:color="auto" w:fill="C6EFCE"/>
            <w:noWrap/>
            <w:vAlign w:val="center"/>
          </w:tcPr>
          <w:p w14:paraId="73405C9B" w14:textId="77777777" w:rsidR="00A90F39" w:rsidRDefault="00685C56">
            <w:pPr>
              <w:pStyle w:val="P68B1DB1-Normal19"/>
              <w:spacing w:after="0"/>
              <w:rPr>
                <w:rFonts w:eastAsia="Times New Roman"/>
                <w:noProof/>
              </w:rPr>
            </w:pPr>
            <w:r>
              <w:rPr>
                <w:noProof/>
              </w:rPr>
              <w:t>Î4</w:t>
            </w:r>
          </w:p>
        </w:tc>
        <w:tc>
          <w:tcPr>
            <w:tcW w:w="851" w:type="dxa"/>
            <w:shd w:val="clear" w:color="auto" w:fill="C6EFCE"/>
            <w:noWrap/>
            <w:vAlign w:val="center"/>
          </w:tcPr>
          <w:p w14:paraId="072D9090" w14:textId="77777777" w:rsidR="00A90F39" w:rsidRDefault="00685C56">
            <w:pPr>
              <w:pStyle w:val="P68B1DB1-Normal19"/>
              <w:spacing w:after="0"/>
              <w:jc w:val="center"/>
              <w:rPr>
                <w:rFonts w:eastAsia="Times New Roman"/>
                <w:noProof/>
              </w:rPr>
            </w:pPr>
            <w:r>
              <w:rPr>
                <w:noProof/>
              </w:rPr>
              <w:t>2022</w:t>
            </w:r>
          </w:p>
        </w:tc>
        <w:tc>
          <w:tcPr>
            <w:tcW w:w="3402" w:type="dxa"/>
            <w:shd w:val="clear" w:color="auto" w:fill="C6EFCE"/>
            <w:noWrap/>
            <w:vAlign w:val="center"/>
          </w:tcPr>
          <w:p w14:paraId="7A0F874D" w14:textId="77777777" w:rsidR="00A90F39" w:rsidRDefault="00685C56">
            <w:pPr>
              <w:pStyle w:val="P68B1DB1-Normal19"/>
              <w:spacing w:after="0"/>
              <w:rPr>
                <w:rFonts w:eastAsia="Times New Roman"/>
                <w:noProof/>
              </w:rPr>
            </w:pPr>
            <w:r>
              <w:rPr>
                <w:noProof/>
              </w:rPr>
              <w:t>Semnarea unui parteneriat Digibank de către 100 municipalități din Flandra cu Departamentul pentru muncă și economie socială din Flandra, cu scopul (1) de a asigura accesul egal la tehnologia digitală; (2) consolidarea competențelor digitale prin formare și schimb de cunoștințe; (3) obținerea accesului digital la servicii esențiale.</w:t>
            </w:r>
          </w:p>
        </w:tc>
      </w:tr>
    </w:tbl>
    <w:p w14:paraId="1C55DCAF" w14:textId="77777777" w:rsidR="00A90F39" w:rsidRDefault="00A90F39">
      <w:pPr>
        <w:rPr>
          <w:rFonts w:ascii="Calibri" w:eastAsia="Calibri" w:hAnsi="Calibri" w:cs="Arial"/>
          <w:b/>
          <w:noProof/>
          <w:u w:val="single"/>
        </w:rPr>
        <w:sectPr w:rsidR="00A90F39" w:rsidSect="00E71057">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24FFD5AE" w14:textId="77777777" w:rsidR="00A90F39" w:rsidRDefault="00685C56">
      <w:pPr>
        <w:pStyle w:val="P68B1DB1-Normal3"/>
        <w:keepNext/>
        <w:tabs>
          <w:tab w:val="left" w:pos="850"/>
        </w:tabs>
        <w:spacing w:before="120" w:after="120" w:line="240" w:lineRule="auto"/>
        <w:jc w:val="both"/>
        <w:outlineLvl w:val="0"/>
        <w:rPr>
          <w:noProof/>
          <w:szCs w:val="24"/>
        </w:rPr>
      </w:pPr>
      <w:r>
        <w:rPr>
          <w:noProof/>
        </w:rPr>
        <w:t>L. COMPONENTA 4.3: Infrastructură socială</w:t>
      </w:r>
    </w:p>
    <w:p w14:paraId="05B53F38" w14:textId="77777777" w:rsidR="00A90F39" w:rsidRDefault="00685C56">
      <w:pPr>
        <w:pStyle w:val="P68B1DB1-Normal24"/>
        <w:spacing w:before="120" w:after="120" w:line="240" w:lineRule="auto"/>
        <w:jc w:val="both"/>
        <w:rPr>
          <w:rFonts w:cs="Times New Roman"/>
          <w:noProof/>
          <w:szCs w:val="24"/>
        </w:rPr>
      </w:pPr>
      <w:r>
        <w:rPr>
          <w:noProof/>
        </w:rPr>
        <w:t>Măsurile din cadrul acestei componente a planului belgian de redresare și reziliență urmăresc două obiective:</w:t>
      </w:r>
    </w:p>
    <w:p w14:paraId="1546F401" w14:textId="77777777" w:rsidR="00A90F39" w:rsidRDefault="00685C56">
      <w:pPr>
        <w:pStyle w:val="P68B1DB1-Normal24"/>
        <w:numPr>
          <w:ilvl w:val="0"/>
          <w:numId w:val="51"/>
        </w:numPr>
        <w:tabs>
          <w:tab w:val="left" w:pos="426"/>
        </w:tabs>
        <w:spacing w:before="120" w:after="120" w:line="240" w:lineRule="auto"/>
        <w:contextualSpacing/>
        <w:jc w:val="both"/>
        <w:rPr>
          <w:rFonts w:cs="Times New Roman"/>
          <w:noProof/>
          <w:szCs w:val="24"/>
        </w:rPr>
      </w:pPr>
      <w:r>
        <w:rPr>
          <w:noProof/>
        </w:rPr>
        <w:t>creșterea ofertei de locuințe sociale pentru a oferi grupurilor vulnerabile (persoane fără adăpost, persoane cu handicap sau persoane care și-au pierdut autonomia) condiții decente de locuit, ca parte a unei strategii de dezinstituționalizare;</w:t>
      </w:r>
    </w:p>
    <w:p w14:paraId="5E0B87BA" w14:textId="77777777" w:rsidR="00A90F39" w:rsidRDefault="00685C56">
      <w:pPr>
        <w:pStyle w:val="P68B1DB1-Normal24"/>
        <w:numPr>
          <w:ilvl w:val="0"/>
          <w:numId w:val="51"/>
        </w:numPr>
        <w:tabs>
          <w:tab w:val="left" w:pos="426"/>
        </w:tabs>
        <w:spacing w:before="120" w:after="120" w:line="240" w:lineRule="auto"/>
        <w:contextualSpacing/>
        <w:jc w:val="both"/>
        <w:rPr>
          <w:rFonts w:cs="Times New Roman"/>
          <w:noProof/>
          <w:szCs w:val="24"/>
        </w:rPr>
      </w:pPr>
      <w:r>
        <w:rPr>
          <w:noProof/>
        </w:rPr>
        <w:t>îmbunătățirea acoperirii serviciilor de îngrijire a copiilor preșcolari, în special pentru gospodăriile vulnerabile din Valonia, inclusiv pentru femei și părinții singuri cu venituri mici.</w:t>
      </w:r>
    </w:p>
    <w:p w14:paraId="7B62E1B4" w14:textId="77777777" w:rsidR="00A90F39" w:rsidRDefault="00685C56">
      <w:pPr>
        <w:pStyle w:val="P68B1DB1-Normal24"/>
        <w:spacing w:before="120" w:after="120" w:line="240" w:lineRule="auto"/>
        <w:jc w:val="both"/>
        <w:rPr>
          <w:rFonts w:cs="Times New Roman"/>
          <w:noProof/>
          <w:szCs w:val="24"/>
        </w:rPr>
      </w:pPr>
      <w:r>
        <w:rPr>
          <w:noProof/>
        </w:rPr>
        <w:t>Ca atare, această componentă urmărește să ofere grupurilor vulnerabile infrastructură pentru a facilita integrarea lor pe piața forței de muncă și, în sens mai larg, în societate.</w:t>
      </w:r>
    </w:p>
    <w:p w14:paraId="1B79AF41" w14:textId="77777777" w:rsidR="00A90F39" w:rsidRDefault="00685C56">
      <w:pPr>
        <w:pStyle w:val="P68B1DB1-Normal24"/>
        <w:spacing w:before="120" w:after="120" w:line="240" w:lineRule="auto"/>
        <w:jc w:val="both"/>
        <w:rPr>
          <w:rFonts w:cs="Times New Roman"/>
          <w:noProof/>
          <w:szCs w:val="24"/>
        </w:rPr>
      </w:pPr>
      <w:r>
        <w:rPr>
          <w:noProof/>
        </w:rPr>
        <w:t>Componenta contribuie la abordarea Recomandării specifice fiecărei țări nr. 2019.2 privind factorii de descurajare a muncii și consolidarea integrării pe piața forței de muncă a grupurilor vulnerabile și a Recomandării specifice fiecărei țări nr. 2020.2 privind atenuarea impactului social și asupra ocupării forței de muncă al crizei.</w:t>
      </w:r>
    </w:p>
    <w:p w14:paraId="264503A4" w14:textId="77777777" w:rsidR="00A90F39" w:rsidRDefault="00685C56">
      <w:pPr>
        <w:pStyle w:val="P68B1DB1-Normal4"/>
        <w:spacing w:before="120" w:after="120" w:line="240" w:lineRule="auto"/>
        <w:jc w:val="both"/>
        <w:rPr>
          <w:b/>
          <w:i/>
          <w:noProof/>
          <w:szCs w:val="24"/>
        </w:rPr>
      </w:pPr>
      <w:r>
        <w:rPr>
          <w:b/>
          <w:noProof/>
          <w:u w:val="single"/>
        </w:rPr>
        <w:t xml:space="preserve">L.1. </w:t>
      </w:r>
      <w:r>
        <w:rPr>
          <w:noProof/>
        </w:rPr>
        <w:t xml:space="preserve"> </w:t>
      </w:r>
      <w:r>
        <w:rPr>
          <w:b/>
          <w:noProof/>
          <w:u w:val="single"/>
        </w:rPr>
        <w:t>Descrierea reformelor și a investițiilor pentru sprijinul financiar nerambursabil</w:t>
      </w:r>
    </w:p>
    <w:p w14:paraId="40A978CE" w14:textId="1E7D604C" w:rsidR="00A90F39" w:rsidRDefault="00685C56">
      <w:pPr>
        <w:pStyle w:val="P68B1DB1-Normal43"/>
        <w:spacing w:before="120" w:after="120" w:line="240" w:lineRule="auto"/>
        <w:jc w:val="both"/>
        <w:rPr>
          <w:noProof/>
        </w:rPr>
      </w:pPr>
      <w:r>
        <w:rPr>
          <w:noProof/>
        </w:rPr>
        <w:t xml:space="preserve">Investiția I4.12: „Locuințe sociale și locuințe pentru persoane vulnerabile” a Regiunii Valone </w:t>
      </w:r>
    </w:p>
    <w:p w14:paraId="7E8D5687" w14:textId="3B749347" w:rsidR="00A90F39" w:rsidRDefault="00685C56">
      <w:pPr>
        <w:pStyle w:val="P68B1DB1-Normal29"/>
        <w:spacing w:before="120" w:after="120" w:line="240" w:lineRule="auto"/>
        <w:jc w:val="both"/>
        <w:rPr>
          <w:noProof/>
        </w:rPr>
      </w:pPr>
      <w:r>
        <w:rPr>
          <w:noProof/>
        </w:rPr>
        <w:t>Această investiție vizează creșterea numărului de locuințe sociale (locuințe cu chirie mică, locuințe favorabile incluziunii și bazate pe solidaritate, precum și locuri de cazare pentru grupurile defavorizate). Investiția constă în achiziționarea, construirea sau renovarea de adăposturi sau locuri de cazare, de unități locative favorabile incluziunii sau sociale și în dotarea locuințelor persoanelor vulnerabile cu cutii de asistență la distanță.</w:t>
      </w:r>
    </w:p>
    <w:p w14:paraId="1C7C5951" w14:textId="7F92ADA2" w:rsidR="00A90F39" w:rsidRDefault="00685C56">
      <w:pPr>
        <w:pStyle w:val="P68B1DB1-Normal45"/>
        <w:spacing w:before="120" w:after="120" w:line="240" w:lineRule="auto"/>
        <w:jc w:val="both"/>
        <w:rPr>
          <w:noProof/>
        </w:rPr>
      </w:pPr>
      <w:r>
        <w:rPr>
          <w:noProof/>
        </w:rPr>
        <w:t>Investiția I4.13: „Crearea de locuri pentru îngrijirea copiilor” a Regiunii Valone</w:t>
      </w:r>
    </w:p>
    <w:p w14:paraId="31ECDA43" w14:textId="77777777" w:rsidR="00A90F39" w:rsidRDefault="00685C56">
      <w:pPr>
        <w:pStyle w:val="P68B1DB1-Normal5"/>
        <w:spacing w:before="120" w:after="120" w:line="240" w:lineRule="auto"/>
        <w:jc w:val="both"/>
        <w:rPr>
          <w:noProof/>
        </w:rPr>
      </w:pPr>
      <w:r>
        <w:rPr>
          <w:noProof/>
        </w:rPr>
        <w:t xml:space="preserve">Investiția vizează îmbunătățirea acoperirii serviciilor de îngrijire a copiilor preșcolari în Regiunea Valonă. Investiția constă în crearea de locuri de îngrijire a copiilor. </w:t>
      </w:r>
    </w:p>
    <w:p w14:paraId="667E10DB" w14:textId="77777777" w:rsidR="00A90F39" w:rsidRDefault="00A90F39">
      <w:pPr>
        <w:rPr>
          <w:rFonts w:ascii="Times New Roman" w:eastAsia="Calibri" w:hAnsi="Times New Roman" w:cs="Arial"/>
          <w:noProof/>
          <w:sz w:val="24"/>
          <w:szCs w:val="24"/>
        </w:rPr>
        <w:sectPr w:rsidR="00A90F39" w:rsidSect="00E71057">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0D599D91" w14:textId="77777777" w:rsidR="00A90F39" w:rsidRDefault="00685C56">
      <w:pPr>
        <w:pStyle w:val="P68B1DB1-Normal4"/>
        <w:spacing w:before="120" w:after="120" w:line="240" w:lineRule="auto"/>
        <w:jc w:val="both"/>
        <w:rPr>
          <w:b/>
          <w:bCs/>
          <w:noProof/>
          <w:szCs w:val="24"/>
          <w:u w:val="single"/>
        </w:rPr>
      </w:pPr>
      <w:r>
        <w:rPr>
          <w:b/>
          <w:noProof/>
          <w:u w:val="single"/>
        </w:rPr>
        <w:t xml:space="preserve">L.2. </w:t>
      </w:r>
      <w:r>
        <w:rPr>
          <w:noProof/>
        </w:rPr>
        <w:t xml:space="preserve"> </w:t>
      </w:r>
      <w:r>
        <w:rPr>
          <w:b/>
          <w:noProof/>
          <w:u w:val="single"/>
        </w:rPr>
        <w:t>Jaloane, ținte, indicatori și calendarul de monitorizare și implementare aplicabile sprijinului financiar nerambursabil</w:t>
      </w:r>
    </w:p>
    <w:tbl>
      <w:tblPr>
        <w:tblW w:w="15502" w:type="dxa"/>
        <w:jc w:val="center"/>
        <w:tblLayout w:type="fixed"/>
        <w:tblLook w:val="04A0" w:firstRow="1" w:lastRow="0" w:firstColumn="1" w:lastColumn="0" w:noHBand="0" w:noVBand="1"/>
      </w:tblPr>
      <w:tblGrid>
        <w:gridCol w:w="562"/>
        <w:gridCol w:w="1701"/>
        <w:gridCol w:w="1134"/>
        <w:gridCol w:w="1560"/>
        <w:gridCol w:w="1559"/>
        <w:gridCol w:w="1134"/>
        <w:gridCol w:w="1134"/>
        <w:gridCol w:w="850"/>
        <w:gridCol w:w="993"/>
        <w:gridCol w:w="992"/>
        <w:gridCol w:w="3883"/>
      </w:tblGrid>
      <w:tr w:rsidR="00A90F39" w14:paraId="437A5E45" w14:textId="77777777">
        <w:trPr>
          <w:trHeight w:val="927"/>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FE8EC1" w14:textId="77777777" w:rsidR="00A90F39" w:rsidRDefault="00685C56">
            <w:pPr>
              <w:pStyle w:val="P68B1DB1-Normal16"/>
              <w:spacing w:after="0"/>
              <w:jc w:val="center"/>
              <w:rPr>
                <w:rFonts w:eastAsia="Times New Roman"/>
                <w:bCs/>
                <w:noProof/>
              </w:rPr>
            </w:pPr>
            <w:r>
              <w:rPr>
                <w:noProof/>
              </w:rPr>
              <w:t>Și următoarele Nb.</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B75C1A" w14:textId="77777777" w:rsidR="00A90F39" w:rsidRDefault="00685C56">
            <w:pPr>
              <w:pStyle w:val="P68B1DB1-Normal16"/>
              <w:spacing w:after="0"/>
              <w:jc w:val="center"/>
              <w:rPr>
                <w:rFonts w:eastAsia="Times New Roman"/>
                <w:bCs/>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55310D" w14:textId="77777777" w:rsidR="00A90F39" w:rsidRDefault="00685C56">
            <w:pPr>
              <w:pStyle w:val="P68B1DB1-Normal16"/>
              <w:spacing w:after="0"/>
              <w:jc w:val="center"/>
              <w:rPr>
                <w:rFonts w:eastAsia="Times New Roman"/>
                <w:bCs/>
                <w:noProof/>
              </w:rPr>
            </w:pPr>
            <w:r>
              <w:rPr>
                <w:noProof/>
              </w:rPr>
              <w:t>Etapă/Obiectiv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547B73D" w14:textId="77777777" w:rsidR="00A90F39" w:rsidRDefault="00685C56">
            <w:pPr>
              <w:pStyle w:val="P68B1DB1-Normal16"/>
              <w:spacing w:after="0"/>
              <w:jc w:val="center"/>
              <w:rPr>
                <w:rFonts w:eastAsia="Times New Roman"/>
                <w:bCs/>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4D47C6" w14:textId="77777777" w:rsidR="00A90F39" w:rsidRDefault="00685C56">
            <w:pPr>
              <w:pStyle w:val="P68B1DB1-Normal17"/>
              <w:spacing w:after="0"/>
              <w:jc w:val="center"/>
              <w:rPr>
                <w:rFonts w:eastAsia="Times New Roman"/>
                <w:b/>
                <w:bCs/>
                <w:noProof/>
              </w:rPr>
            </w:pPr>
            <w:r>
              <w:rPr>
                <w:b/>
                <w:noProof/>
              </w:rPr>
              <w:t>Indicatori calitativi</w:t>
            </w:r>
            <w:r>
              <w:rPr>
                <w:noProof/>
              </w:rPr>
              <w:br/>
            </w:r>
            <w:r>
              <w:rPr>
                <w:b/>
                <w:noProof/>
              </w:rPr>
              <w:t>(pentru jaloane)</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EC73BA3" w14:textId="77777777" w:rsidR="00A90F39" w:rsidRDefault="00685C56">
            <w:pPr>
              <w:pStyle w:val="P68B1DB1-Normal17"/>
              <w:spacing w:after="0"/>
              <w:jc w:val="center"/>
              <w:rPr>
                <w:rFonts w:eastAsia="Times New Roman"/>
                <w:b/>
                <w:bCs/>
                <w:noProof/>
              </w:rPr>
            </w:pPr>
            <w:r>
              <w:rPr>
                <w:b/>
                <w:noProof/>
              </w:rPr>
              <w:t>Indicatori cantitativi</w:t>
            </w:r>
            <w:r>
              <w:rPr>
                <w:noProof/>
              </w:rPr>
              <w:br/>
            </w:r>
            <w:r>
              <w:rPr>
                <w:b/>
                <w:noProof/>
              </w:rPr>
              <w:t>(pentru obiective)</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C47CBB5" w14:textId="77777777" w:rsidR="00A90F39" w:rsidRDefault="00685C56">
            <w:pPr>
              <w:pStyle w:val="P68B1DB1-Normal16"/>
              <w:spacing w:after="0"/>
              <w:jc w:val="center"/>
              <w:rPr>
                <w:rFonts w:eastAsia="Times New Roman"/>
                <w:bCs/>
                <w:noProof/>
              </w:rPr>
            </w:pPr>
            <w:r>
              <w:rPr>
                <w:noProof/>
              </w:rPr>
              <w:t xml:space="preserve">Calendar orientativ pentru finalizare </w:t>
            </w:r>
          </w:p>
        </w:tc>
        <w:tc>
          <w:tcPr>
            <w:tcW w:w="38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5EC361" w14:textId="77777777" w:rsidR="00A90F39" w:rsidRDefault="00685C56">
            <w:pPr>
              <w:pStyle w:val="P68B1DB1-Normal16"/>
              <w:spacing w:after="0"/>
              <w:jc w:val="center"/>
              <w:rPr>
                <w:rFonts w:eastAsia="Times New Roman"/>
                <w:bCs/>
                <w:noProof/>
              </w:rPr>
            </w:pPr>
            <w:r>
              <w:rPr>
                <w:noProof/>
              </w:rPr>
              <w:t>Descrierea fiecărui jalon și a fiecărei ținte</w:t>
            </w:r>
          </w:p>
        </w:tc>
      </w:tr>
      <w:tr w:rsidR="00A90F39" w14:paraId="5BF5C10B" w14:textId="77777777">
        <w:trPr>
          <w:trHeight w:val="101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87F449F" w14:textId="77777777" w:rsidR="00A90F39" w:rsidRDefault="00A90F39">
            <w:pPr>
              <w:spacing w:after="0"/>
              <w:rPr>
                <w:rFonts w:ascii="Times New Roman" w:eastAsia="Times New Roman" w:hAnsi="Times New Roman" w:cs="Times New Roman"/>
                <w:b/>
                <w:bCs/>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5787382" w14:textId="77777777" w:rsidR="00A90F39" w:rsidRDefault="00A90F39">
            <w:pPr>
              <w:spacing w:after="0"/>
              <w:rPr>
                <w:rFonts w:ascii="Times New Roman" w:eastAsia="Times New Roman" w:hAnsi="Times New Roman" w:cs="Times New Roman"/>
                <w:b/>
                <w:bCs/>
                <w:noProof/>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8F423B6" w14:textId="77777777" w:rsidR="00A90F39" w:rsidRDefault="00A90F39">
            <w:pPr>
              <w:spacing w:after="0"/>
              <w:rPr>
                <w:rFonts w:ascii="Times New Roman" w:eastAsia="Times New Roman" w:hAnsi="Times New Roman" w:cs="Times New Roman"/>
                <w:b/>
                <w:bCs/>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90ABCA9" w14:textId="77777777" w:rsidR="00A90F39" w:rsidRDefault="00A90F39">
            <w:pPr>
              <w:spacing w:after="0"/>
              <w:rPr>
                <w:rFonts w:ascii="Times New Roman" w:eastAsia="Times New Roman" w:hAnsi="Times New Roman" w:cs="Times New Roman"/>
                <w:b/>
                <w:bCs/>
                <w:noProof/>
                <w:sz w:val="20"/>
                <w:szCs w:val="20"/>
              </w:rPr>
            </w:pPr>
          </w:p>
        </w:tc>
        <w:tc>
          <w:tcPr>
            <w:tcW w:w="1559" w:type="dxa"/>
            <w:vMerge/>
            <w:tcBorders>
              <w:top w:val="single" w:sz="4" w:space="0" w:color="auto"/>
              <w:left w:val="single" w:sz="4" w:space="0" w:color="auto"/>
              <w:bottom w:val="single" w:sz="4" w:space="0" w:color="auto"/>
            </w:tcBorders>
            <w:vAlign w:val="center"/>
            <w:hideMark/>
          </w:tcPr>
          <w:p w14:paraId="4BF45412" w14:textId="77777777" w:rsidR="00A90F39" w:rsidRDefault="00A90F39">
            <w:pPr>
              <w:spacing w:after="0"/>
              <w:rPr>
                <w:rFonts w:ascii="Times New Roman" w:eastAsia="Times New Roman" w:hAnsi="Times New Roman" w:cs="Times New Roman"/>
                <w:b/>
                <w:bCs/>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4A049C" w14:textId="77777777" w:rsidR="00A90F39" w:rsidRDefault="00685C56">
            <w:pPr>
              <w:pStyle w:val="P68B1DB1-Normal16"/>
              <w:spacing w:after="0"/>
              <w:jc w:val="center"/>
              <w:rPr>
                <w:rFonts w:eastAsia="Times New Roman"/>
                <w:noProof/>
              </w:rPr>
            </w:pPr>
            <w:r>
              <w:rPr>
                <w:noProof/>
              </w:rPr>
              <w:t>Unitatea de măsură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D9FDF36" w14:textId="77777777" w:rsidR="00A90F39" w:rsidRDefault="00685C56">
            <w:pPr>
              <w:pStyle w:val="P68B1DB1-Normal16"/>
              <w:spacing w:after="0"/>
              <w:jc w:val="center"/>
              <w:rPr>
                <w:rFonts w:eastAsia="Times New Roman"/>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9431547" w14:textId="77777777" w:rsidR="00A90F39" w:rsidRDefault="00685C56">
            <w:pPr>
              <w:pStyle w:val="P68B1DB1-Normal16"/>
              <w:spacing w:after="0"/>
              <w:jc w:val="center"/>
              <w:rPr>
                <w:rFonts w:eastAsia="Times New Roman"/>
                <w:noProof/>
              </w:rPr>
            </w:pPr>
            <w:r>
              <w:rPr>
                <w:noProof/>
              </w:rPr>
              <w:t>Obiectiv</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94059C" w14:textId="77777777" w:rsidR="00A90F39" w:rsidRDefault="00685C56">
            <w:pPr>
              <w:pStyle w:val="P68B1DB1-Normal16"/>
              <w:spacing w:after="0"/>
              <w:jc w:val="center"/>
              <w:rPr>
                <w:rFonts w:eastAsia="Times New Roman"/>
                <w:noProof/>
              </w:rPr>
            </w:pPr>
            <w:r>
              <w:rPr>
                <w:noProof/>
              </w:rPr>
              <w:t>Trimestru</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A7E9B9" w14:textId="77777777" w:rsidR="00A90F39" w:rsidRDefault="00685C56">
            <w:pPr>
              <w:pStyle w:val="P68B1DB1-Normal16"/>
              <w:spacing w:after="0"/>
              <w:jc w:val="center"/>
              <w:rPr>
                <w:rFonts w:eastAsia="Times New Roman"/>
                <w:noProof/>
              </w:rPr>
            </w:pPr>
            <w:r>
              <w:rPr>
                <w:noProof/>
              </w:rPr>
              <w:t>Anul</w:t>
            </w:r>
          </w:p>
        </w:tc>
        <w:tc>
          <w:tcPr>
            <w:tcW w:w="3883" w:type="dxa"/>
            <w:vMerge/>
            <w:tcBorders>
              <w:left w:val="single" w:sz="4" w:space="0" w:color="auto"/>
            </w:tcBorders>
            <w:vAlign w:val="center"/>
            <w:hideMark/>
          </w:tcPr>
          <w:p w14:paraId="7EBE0C96" w14:textId="77777777" w:rsidR="00A90F39" w:rsidRDefault="00A90F39">
            <w:pPr>
              <w:spacing w:after="0"/>
              <w:rPr>
                <w:rFonts w:ascii="Times New Roman" w:eastAsia="Times New Roman" w:hAnsi="Times New Roman" w:cs="Times New Roman"/>
                <w:b/>
                <w:bCs/>
                <w:noProof/>
                <w:sz w:val="20"/>
                <w:szCs w:val="20"/>
              </w:rPr>
            </w:pPr>
          </w:p>
        </w:tc>
      </w:tr>
      <w:tr w:rsidR="00A90F39" w14:paraId="003421E4" w14:textId="77777777">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FB98C9" w14:textId="77777777" w:rsidR="00A90F39" w:rsidRDefault="00685C56">
            <w:pPr>
              <w:pStyle w:val="P68B1DB1-Normal19"/>
              <w:spacing w:after="0"/>
              <w:jc w:val="center"/>
              <w:rPr>
                <w:rFonts w:eastAsia="Times New Roman"/>
                <w:noProof/>
              </w:rPr>
            </w:pPr>
            <w:r>
              <w:rPr>
                <w:noProof/>
              </w:rPr>
              <w:t>150</w:t>
            </w:r>
          </w:p>
        </w:tc>
        <w:tc>
          <w:tcPr>
            <w:tcW w:w="1701" w:type="dxa"/>
            <w:tcBorders>
              <w:top w:val="single" w:sz="4" w:space="0" w:color="auto"/>
              <w:left w:val="nil"/>
              <w:bottom w:val="single" w:sz="4" w:space="0" w:color="auto"/>
              <w:right w:val="single" w:sz="4" w:space="0" w:color="auto"/>
            </w:tcBorders>
            <w:shd w:val="clear" w:color="auto" w:fill="C6EFCE"/>
            <w:noWrap/>
            <w:vAlign w:val="center"/>
            <w:hideMark/>
          </w:tcPr>
          <w:p w14:paraId="38215666" w14:textId="51F0031B" w:rsidR="00A90F39" w:rsidRDefault="00685C56">
            <w:pPr>
              <w:pStyle w:val="P68B1DB1-Normal23"/>
              <w:spacing w:after="0"/>
              <w:rPr>
                <w:noProof/>
                <w:color w:val="006100"/>
              </w:rPr>
            </w:pPr>
            <w:r>
              <w:rPr>
                <w:noProof/>
                <w:color w:val="006100"/>
              </w:rPr>
              <w:t>Locuințe sociale și locuințe pentru persoanele vulnerabile (I-4.12)</w:t>
            </w: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71FC58CC" w14:textId="77777777" w:rsidR="00A90F39" w:rsidRDefault="00685C56">
            <w:pPr>
              <w:pStyle w:val="P68B1DB1-Normal19"/>
              <w:spacing w:after="0"/>
              <w:rPr>
                <w:rFonts w:eastAsia="Times New Roman"/>
                <w:noProof/>
              </w:rPr>
            </w:pPr>
            <w:r>
              <w:rPr>
                <w:noProof/>
              </w:rPr>
              <w:t>M</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78E790D4" w14:textId="77777777" w:rsidR="00A90F39" w:rsidRDefault="00685C56">
            <w:pPr>
              <w:pStyle w:val="P68B1DB1-Normal19"/>
              <w:spacing w:after="0"/>
              <w:rPr>
                <w:rFonts w:eastAsia="Times New Roman"/>
                <w:noProof/>
              </w:rPr>
            </w:pPr>
            <w:r>
              <w:rPr>
                <w:noProof/>
              </w:rPr>
              <w:t>Strategia valonă pentru dezinstituționalizare (politica valonă în domeniul sănătății)</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66AC05A1" w14:textId="77777777" w:rsidR="00A90F39" w:rsidRDefault="00685C56">
            <w:pPr>
              <w:pStyle w:val="P68B1DB1-Normal19"/>
              <w:spacing w:after="0"/>
              <w:rPr>
                <w:rFonts w:eastAsia="Times New Roman"/>
                <w:noProof/>
              </w:rPr>
            </w:pPr>
            <w:r>
              <w:rPr>
                <w:noProof/>
              </w:rPr>
              <w:t>Aprobarea de către guvernul valon a unei strategii valone de deinstituționalizare</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7060F1FD" w14:textId="77777777" w:rsidR="00A90F39" w:rsidRDefault="00A90F39">
            <w:pPr>
              <w:spacing w:after="0"/>
              <w:rPr>
                <w:rFonts w:ascii="Times New Roman" w:eastAsia="Times New Roman" w:hAnsi="Times New Roman" w:cs="Times New Roman"/>
                <w:noProof/>
                <w:color w:val="006100"/>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52306474" w14:textId="77777777" w:rsidR="00A90F39" w:rsidRDefault="00A90F39">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258AA590"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52FE3C9C" w14:textId="77777777" w:rsidR="00A90F39" w:rsidRDefault="00685C56">
            <w:pPr>
              <w:pStyle w:val="P68B1DB1-Normal19"/>
              <w:spacing w:after="0"/>
              <w:jc w:val="center"/>
              <w:rPr>
                <w:rFonts w:eastAsia="Times New Roman"/>
                <w:noProof/>
              </w:rPr>
            </w:pPr>
            <w:r>
              <w:rPr>
                <w:noProof/>
              </w:rPr>
              <w:t>Î4</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7E680875" w14:textId="77777777" w:rsidR="00A90F39" w:rsidRDefault="00685C56">
            <w:pPr>
              <w:pStyle w:val="P68B1DB1-Normal19"/>
              <w:spacing w:after="0"/>
              <w:jc w:val="center"/>
              <w:rPr>
                <w:rFonts w:eastAsia="Times New Roman"/>
                <w:noProof/>
              </w:rPr>
            </w:pPr>
            <w:r>
              <w:rPr>
                <w:noProof/>
              </w:rPr>
              <w:t>2021</w:t>
            </w:r>
          </w:p>
        </w:tc>
        <w:tc>
          <w:tcPr>
            <w:tcW w:w="3883" w:type="dxa"/>
            <w:tcBorders>
              <w:top w:val="single" w:sz="4" w:space="0" w:color="auto"/>
              <w:left w:val="nil"/>
              <w:bottom w:val="single" w:sz="4" w:space="0" w:color="auto"/>
              <w:right w:val="single" w:sz="4" w:space="0" w:color="auto"/>
            </w:tcBorders>
            <w:shd w:val="clear" w:color="auto" w:fill="C6EFCE"/>
            <w:noWrap/>
            <w:vAlign w:val="center"/>
            <w:hideMark/>
          </w:tcPr>
          <w:p w14:paraId="78195DE5" w14:textId="77777777" w:rsidR="00A90F39" w:rsidRDefault="00685C56">
            <w:pPr>
              <w:pStyle w:val="P68B1DB1-Normal19"/>
              <w:spacing w:after="0"/>
              <w:rPr>
                <w:rFonts w:eastAsia="Times New Roman"/>
                <w:noProof/>
              </w:rPr>
            </w:pPr>
            <w:r>
              <w:rPr>
                <w:noProof/>
              </w:rPr>
              <w:t>Aprobarea unei strategii a Regiunii Valone privind dezinstituționalizarea în contextul politicii valone în domeniul sănătății, în special pentru persoanele în vârstă și persoanele cu handicap: (1) specificarea conceptului de dezinstituționalizare, (2) stabilirea criteriilor pentru instituționalizare și dezinstituționalizare, (3) furnizarea unei evaluări cantitative și calitative a dezinstituționalizării inițiate de instituțiile-gazdă și de instituțiile de cazare, (4) elaborarea unei situații actuale privind furnizarea de servicii (5) și formularea de recomandări pentru operaționalizarea strategiei.</w:t>
            </w:r>
          </w:p>
        </w:tc>
      </w:tr>
      <w:tr w:rsidR="00A90F39" w14:paraId="46102B4A" w14:textId="77777777">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hideMark/>
          </w:tcPr>
          <w:p w14:paraId="6B04D981" w14:textId="77777777" w:rsidR="00A90F39" w:rsidRDefault="00685C56">
            <w:pPr>
              <w:pStyle w:val="P68B1DB1-Normal19"/>
              <w:spacing w:after="0"/>
              <w:jc w:val="center"/>
              <w:rPr>
                <w:rFonts w:eastAsia="Times New Roman"/>
                <w:noProof/>
              </w:rPr>
            </w:pPr>
            <w:r>
              <w:rPr>
                <w:noProof/>
              </w:rPr>
              <w:t>151</w:t>
            </w:r>
          </w:p>
        </w:tc>
        <w:tc>
          <w:tcPr>
            <w:tcW w:w="1701" w:type="dxa"/>
            <w:tcBorders>
              <w:top w:val="nil"/>
              <w:left w:val="nil"/>
              <w:bottom w:val="single" w:sz="4" w:space="0" w:color="auto"/>
              <w:right w:val="single" w:sz="4" w:space="0" w:color="auto"/>
            </w:tcBorders>
            <w:shd w:val="clear" w:color="auto" w:fill="C6EFCE"/>
            <w:noWrap/>
            <w:vAlign w:val="center"/>
            <w:hideMark/>
          </w:tcPr>
          <w:p w14:paraId="3419141D" w14:textId="6010D395" w:rsidR="00A90F39" w:rsidRDefault="00685C56">
            <w:pPr>
              <w:pStyle w:val="P68B1DB1-Normal23"/>
              <w:spacing w:after="0"/>
              <w:rPr>
                <w:noProof/>
                <w:color w:val="006100"/>
              </w:rPr>
            </w:pPr>
            <w:r>
              <w:rPr>
                <w:noProof/>
                <w:color w:val="006100"/>
              </w:rPr>
              <w:t>S</w:t>
            </w:r>
            <w:r>
              <w:rPr>
                <w:noProof/>
                <w:color w:val="0B6A0B"/>
              </w:rPr>
              <w:t xml:space="preserve"> Locuințe sociale</w:t>
            </w:r>
            <w:r>
              <w:rPr>
                <w:noProof/>
                <w:color w:val="006100"/>
              </w:rPr>
              <w:t xml:space="preserve"> și locuințe pentru persoanele vulnerabile (I-4.12)</w:t>
            </w:r>
          </w:p>
        </w:tc>
        <w:tc>
          <w:tcPr>
            <w:tcW w:w="1134" w:type="dxa"/>
            <w:tcBorders>
              <w:top w:val="nil"/>
              <w:left w:val="nil"/>
              <w:bottom w:val="single" w:sz="4" w:space="0" w:color="auto"/>
              <w:right w:val="single" w:sz="4" w:space="0" w:color="auto"/>
            </w:tcBorders>
            <w:shd w:val="clear" w:color="auto" w:fill="C6EFCE"/>
            <w:noWrap/>
            <w:vAlign w:val="center"/>
            <w:hideMark/>
          </w:tcPr>
          <w:p w14:paraId="41257420" w14:textId="77777777" w:rsidR="00A90F39" w:rsidRDefault="00685C56">
            <w:pPr>
              <w:pStyle w:val="P68B1DB1-Normal19"/>
              <w:spacing w:after="0"/>
              <w:rPr>
                <w:rFonts w:eastAsia="Times New Roman"/>
                <w:noProof/>
              </w:rPr>
            </w:pPr>
            <w:r>
              <w:rPr>
                <w:noProof/>
              </w:rPr>
              <w:t>T</w:t>
            </w:r>
          </w:p>
        </w:tc>
        <w:tc>
          <w:tcPr>
            <w:tcW w:w="1560" w:type="dxa"/>
            <w:tcBorders>
              <w:top w:val="nil"/>
              <w:left w:val="nil"/>
              <w:bottom w:val="single" w:sz="4" w:space="0" w:color="auto"/>
              <w:right w:val="single" w:sz="4" w:space="0" w:color="auto"/>
            </w:tcBorders>
            <w:shd w:val="clear" w:color="auto" w:fill="C6EFCE"/>
            <w:noWrap/>
            <w:vAlign w:val="center"/>
            <w:hideMark/>
          </w:tcPr>
          <w:p w14:paraId="54E4D66D" w14:textId="77777777" w:rsidR="00A90F39" w:rsidRDefault="00685C56">
            <w:pPr>
              <w:pStyle w:val="P68B1DB1-Normal19"/>
              <w:spacing w:after="0"/>
              <w:rPr>
                <w:rFonts w:eastAsia="Times New Roman"/>
                <w:noProof/>
              </w:rPr>
            </w:pPr>
            <w:r>
              <w:rPr>
                <w:noProof/>
              </w:rPr>
              <w:t>Atribuirea unei părți a lucrărilor</w:t>
            </w:r>
          </w:p>
        </w:tc>
        <w:tc>
          <w:tcPr>
            <w:tcW w:w="1559" w:type="dxa"/>
            <w:tcBorders>
              <w:top w:val="nil"/>
              <w:left w:val="nil"/>
              <w:bottom w:val="single" w:sz="4" w:space="0" w:color="auto"/>
              <w:right w:val="single" w:sz="4" w:space="0" w:color="auto"/>
            </w:tcBorders>
            <w:shd w:val="clear" w:color="auto" w:fill="C6EFCE"/>
            <w:noWrap/>
            <w:vAlign w:val="center"/>
            <w:hideMark/>
          </w:tcPr>
          <w:p w14:paraId="6A02F587" w14:textId="77777777" w:rsidR="00A90F39" w:rsidRDefault="00A90F39">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tcPr>
          <w:p w14:paraId="0E922565" w14:textId="77777777" w:rsidR="00A90F39" w:rsidRDefault="00685C56">
            <w:pPr>
              <w:pStyle w:val="P68B1DB1-Normal19"/>
              <w:spacing w:after="0"/>
              <w:rPr>
                <w:rFonts w:eastAsia="Times New Roman"/>
                <w:noProof/>
              </w:rPr>
            </w:pPr>
            <w:r>
              <w:rPr>
                <w:noProof/>
              </w:rPr>
              <w:t>Unități de locuințe</w:t>
            </w:r>
          </w:p>
        </w:tc>
        <w:tc>
          <w:tcPr>
            <w:tcW w:w="1134" w:type="dxa"/>
            <w:tcBorders>
              <w:top w:val="nil"/>
              <w:left w:val="nil"/>
              <w:bottom w:val="single" w:sz="4" w:space="0" w:color="auto"/>
              <w:right w:val="single" w:sz="4" w:space="0" w:color="auto"/>
            </w:tcBorders>
            <w:shd w:val="clear" w:color="auto" w:fill="C6EFCE"/>
            <w:noWrap/>
            <w:vAlign w:val="center"/>
          </w:tcPr>
          <w:p w14:paraId="17B15601" w14:textId="77777777" w:rsidR="00A90F39" w:rsidRDefault="00685C56">
            <w:pPr>
              <w:pStyle w:val="P68B1DB1-Normal19"/>
              <w:spacing w:after="0"/>
              <w:jc w:val="center"/>
              <w:rPr>
                <w:rFonts w:eastAsia="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093D34B1" w14:textId="77777777" w:rsidR="00A90F39" w:rsidRDefault="00685C56">
            <w:pPr>
              <w:pStyle w:val="P68B1DB1-Normal19"/>
              <w:spacing w:after="0"/>
              <w:jc w:val="center"/>
              <w:rPr>
                <w:rFonts w:eastAsia="Times New Roman"/>
                <w:noProof/>
              </w:rPr>
            </w:pPr>
            <w:r>
              <w:rPr>
                <w:noProof/>
              </w:rPr>
              <w:t>280</w:t>
            </w:r>
          </w:p>
        </w:tc>
        <w:tc>
          <w:tcPr>
            <w:tcW w:w="993" w:type="dxa"/>
            <w:tcBorders>
              <w:top w:val="nil"/>
              <w:left w:val="nil"/>
              <w:bottom w:val="single" w:sz="4" w:space="0" w:color="auto"/>
              <w:right w:val="single" w:sz="4" w:space="0" w:color="auto"/>
            </w:tcBorders>
            <w:shd w:val="clear" w:color="auto" w:fill="C6EFCE"/>
            <w:noWrap/>
            <w:vAlign w:val="center"/>
            <w:hideMark/>
          </w:tcPr>
          <w:p w14:paraId="0C1B12FE" w14:textId="77777777" w:rsidR="00A90F39" w:rsidRDefault="00685C56">
            <w:pPr>
              <w:pStyle w:val="P68B1DB1-Normal19"/>
              <w:spacing w:after="0"/>
              <w:jc w:val="center"/>
              <w:rPr>
                <w:rFonts w:eastAsia="Times New Roman"/>
                <w:noProof/>
              </w:rPr>
            </w:pPr>
            <w:r>
              <w:rPr>
                <w:noProof/>
              </w:rPr>
              <w:t>Î2</w:t>
            </w:r>
          </w:p>
        </w:tc>
        <w:tc>
          <w:tcPr>
            <w:tcW w:w="992" w:type="dxa"/>
            <w:tcBorders>
              <w:top w:val="nil"/>
              <w:left w:val="nil"/>
              <w:bottom w:val="single" w:sz="4" w:space="0" w:color="auto"/>
              <w:right w:val="single" w:sz="4" w:space="0" w:color="auto"/>
            </w:tcBorders>
            <w:shd w:val="clear" w:color="auto" w:fill="C6EFCE"/>
            <w:noWrap/>
            <w:vAlign w:val="center"/>
            <w:hideMark/>
          </w:tcPr>
          <w:p w14:paraId="05B43F97" w14:textId="77777777" w:rsidR="00A90F39" w:rsidRDefault="00685C56">
            <w:pPr>
              <w:pStyle w:val="P68B1DB1-Normal19"/>
              <w:spacing w:after="0"/>
              <w:jc w:val="center"/>
              <w:rPr>
                <w:rFonts w:eastAsia="Times New Roman"/>
                <w:noProof/>
              </w:rPr>
            </w:pPr>
            <w:r>
              <w:rPr>
                <w:noProof/>
              </w:rPr>
              <w:t>2024</w:t>
            </w:r>
          </w:p>
        </w:tc>
        <w:tc>
          <w:tcPr>
            <w:tcW w:w="3883" w:type="dxa"/>
            <w:tcBorders>
              <w:top w:val="nil"/>
              <w:left w:val="nil"/>
              <w:bottom w:val="single" w:sz="4" w:space="0" w:color="auto"/>
              <w:right w:val="single" w:sz="4" w:space="0" w:color="auto"/>
            </w:tcBorders>
            <w:shd w:val="clear" w:color="auto" w:fill="C6EFCE"/>
            <w:noWrap/>
            <w:vAlign w:val="center"/>
          </w:tcPr>
          <w:p w14:paraId="6EF848DD" w14:textId="77777777" w:rsidR="00A90F39" w:rsidRDefault="00685C56">
            <w:pPr>
              <w:pStyle w:val="P68B1DB1-Normal19"/>
              <w:spacing w:after="0"/>
              <w:rPr>
                <w:rFonts w:eastAsia="Times New Roman"/>
                <w:noProof/>
              </w:rPr>
            </w:pPr>
            <w:r>
              <w:rPr>
                <w:noProof/>
              </w:rPr>
              <w:t>Atribuirea de contracte de lucrări de către operatori pentru 280 de unități locative cu chirie redusă.</w:t>
            </w:r>
          </w:p>
        </w:tc>
      </w:tr>
      <w:tr w:rsidR="00A90F39" w14:paraId="4B645991" w14:textId="77777777">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75598A06" w14:textId="77777777" w:rsidR="00A90F39" w:rsidRDefault="00685C56">
            <w:pPr>
              <w:pStyle w:val="P68B1DB1-Normal19"/>
              <w:spacing w:after="0"/>
              <w:jc w:val="center"/>
              <w:rPr>
                <w:rFonts w:eastAsia="Times New Roman"/>
                <w:noProof/>
              </w:rPr>
            </w:pPr>
            <w:r>
              <w:rPr>
                <w:noProof/>
              </w:rPr>
              <w:t>152</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071107B6" w14:textId="588179CA" w:rsidR="00A90F39" w:rsidRDefault="00685C56">
            <w:pPr>
              <w:pStyle w:val="P68B1DB1-Normal23"/>
              <w:spacing w:after="0"/>
              <w:rPr>
                <w:noProof/>
                <w:color w:val="006100"/>
              </w:rPr>
            </w:pPr>
            <w:r>
              <w:rPr>
                <w:noProof/>
                <w:color w:val="006100"/>
              </w:rPr>
              <w:t>S</w:t>
            </w:r>
            <w:r>
              <w:rPr>
                <w:noProof/>
                <w:color w:val="0B6A0B"/>
              </w:rPr>
              <w:t xml:space="preserve"> Locuințe sociale</w:t>
            </w:r>
            <w:r>
              <w:rPr>
                <w:noProof/>
                <w:color w:val="006100"/>
              </w:rPr>
              <w:t xml:space="preserve"> și locuințe pentru persoanele vulnerabile (I-4.12)</w:t>
            </w:r>
          </w:p>
        </w:tc>
        <w:tc>
          <w:tcPr>
            <w:tcW w:w="1134" w:type="dxa"/>
            <w:tcBorders>
              <w:top w:val="nil"/>
              <w:left w:val="nil"/>
              <w:bottom w:val="single" w:sz="4" w:space="0" w:color="auto"/>
              <w:right w:val="single" w:sz="4" w:space="0" w:color="auto"/>
            </w:tcBorders>
            <w:shd w:val="clear" w:color="auto" w:fill="C6EFCE"/>
            <w:noWrap/>
            <w:vAlign w:val="center"/>
          </w:tcPr>
          <w:p w14:paraId="33618A97" w14:textId="77777777" w:rsidR="00A90F39" w:rsidRDefault="00685C56">
            <w:pPr>
              <w:pStyle w:val="P68B1DB1-Normal19"/>
              <w:spacing w:after="0"/>
              <w:rPr>
                <w:rFonts w:eastAsia="Times New Roman"/>
                <w:noProof/>
              </w:rPr>
            </w:pPr>
            <w:r>
              <w:rPr>
                <w:noProof/>
              </w:rPr>
              <w:t>T</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400E828B" w14:textId="77777777" w:rsidR="00A90F39" w:rsidRDefault="00685C56">
            <w:pPr>
              <w:pStyle w:val="P68B1DB1-Normal19"/>
              <w:spacing w:after="0"/>
              <w:rPr>
                <w:noProof/>
              </w:rPr>
            </w:pPr>
            <w:r>
              <w:rPr>
                <w:noProof/>
              </w:rPr>
              <w:t>Instalarea de cutii de asistență la distanță pentru persoanele vulnerabile</w:t>
            </w:r>
          </w:p>
        </w:tc>
        <w:tc>
          <w:tcPr>
            <w:tcW w:w="1559" w:type="dxa"/>
            <w:tcBorders>
              <w:top w:val="nil"/>
              <w:left w:val="nil"/>
              <w:bottom w:val="single" w:sz="4" w:space="0" w:color="auto"/>
              <w:right w:val="single" w:sz="4" w:space="0" w:color="auto"/>
            </w:tcBorders>
            <w:shd w:val="clear" w:color="auto" w:fill="C6EFCE"/>
            <w:noWrap/>
            <w:vAlign w:val="center"/>
          </w:tcPr>
          <w:p w14:paraId="07B2F779" w14:textId="77777777" w:rsidR="00A90F39" w:rsidRDefault="00A90F39">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tcPr>
          <w:p w14:paraId="77CCA2CA" w14:textId="77777777" w:rsidR="00A90F39" w:rsidRDefault="00685C56">
            <w:pPr>
              <w:pStyle w:val="P68B1DB1-Normal19"/>
              <w:spacing w:after="0"/>
              <w:rPr>
                <w:rFonts w:eastAsia="Times New Roman"/>
                <w:noProof/>
              </w:rPr>
            </w:pPr>
            <w:r>
              <w:rPr>
                <w:noProof/>
              </w:rPr>
              <w:t>Sunt instalate cutii de asistență la distanță</w:t>
            </w:r>
          </w:p>
        </w:tc>
        <w:tc>
          <w:tcPr>
            <w:tcW w:w="1134" w:type="dxa"/>
            <w:tcBorders>
              <w:top w:val="nil"/>
              <w:left w:val="nil"/>
              <w:bottom w:val="single" w:sz="4" w:space="0" w:color="auto"/>
              <w:right w:val="single" w:sz="4" w:space="0" w:color="auto"/>
            </w:tcBorders>
            <w:shd w:val="clear" w:color="auto" w:fill="C6EFCE"/>
            <w:noWrap/>
            <w:vAlign w:val="center"/>
          </w:tcPr>
          <w:p w14:paraId="008E0451" w14:textId="77777777" w:rsidR="00A90F39" w:rsidRDefault="00685C56">
            <w:pPr>
              <w:pStyle w:val="P68B1DB1-Normal19"/>
              <w:spacing w:after="0"/>
              <w:jc w:val="center"/>
              <w:rPr>
                <w:rFonts w:eastAsia="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63483E50" w14:textId="77777777" w:rsidR="00A90F39" w:rsidRDefault="00685C56">
            <w:pPr>
              <w:pStyle w:val="P68B1DB1-Normal19"/>
              <w:spacing w:after="0"/>
              <w:jc w:val="center"/>
              <w:rPr>
                <w:rFonts w:eastAsia="Times New Roman"/>
                <w:noProof/>
              </w:rPr>
            </w:pPr>
            <w:r>
              <w:rPr>
                <w:noProof/>
              </w:rPr>
              <w:t>5 000</w:t>
            </w:r>
          </w:p>
        </w:tc>
        <w:tc>
          <w:tcPr>
            <w:tcW w:w="993" w:type="dxa"/>
            <w:tcBorders>
              <w:top w:val="nil"/>
              <w:left w:val="nil"/>
              <w:bottom w:val="single" w:sz="4" w:space="0" w:color="auto"/>
              <w:right w:val="single" w:sz="4" w:space="0" w:color="auto"/>
            </w:tcBorders>
            <w:shd w:val="clear" w:color="auto" w:fill="C6EFCE"/>
            <w:noWrap/>
            <w:vAlign w:val="center"/>
          </w:tcPr>
          <w:p w14:paraId="658B6751" w14:textId="77777777" w:rsidR="00A90F39" w:rsidRDefault="00685C56">
            <w:pPr>
              <w:pStyle w:val="P68B1DB1-Normal19"/>
              <w:spacing w:after="0"/>
              <w:jc w:val="center"/>
              <w:rPr>
                <w:rFonts w:eastAsia="Times New Roman"/>
                <w:noProof/>
              </w:rPr>
            </w:pPr>
            <w:r>
              <w:rPr>
                <w:noProof/>
              </w:rPr>
              <w:t>Î3</w:t>
            </w:r>
          </w:p>
        </w:tc>
        <w:tc>
          <w:tcPr>
            <w:tcW w:w="992" w:type="dxa"/>
            <w:tcBorders>
              <w:top w:val="nil"/>
              <w:left w:val="nil"/>
              <w:bottom w:val="single" w:sz="4" w:space="0" w:color="auto"/>
              <w:right w:val="single" w:sz="4" w:space="0" w:color="auto"/>
            </w:tcBorders>
            <w:shd w:val="clear" w:color="auto" w:fill="C6EFCE"/>
            <w:noWrap/>
            <w:vAlign w:val="center"/>
          </w:tcPr>
          <w:p w14:paraId="30077514" w14:textId="77777777" w:rsidR="00A90F39" w:rsidRDefault="00685C56">
            <w:pPr>
              <w:pStyle w:val="P68B1DB1-Normal19"/>
              <w:spacing w:after="0"/>
              <w:jc w:val="center"/>
              <w:rPr>
                <w:rFonts w:eastAsia="Times New Roman"/>
                <w:noProof/>
              </w:rPr>
            </w:pPr>
            <w:r>
              <w:rPr>
                <w:noProof/>
              </w:rPr>
              <w:t>2025</w:t>
            </w:r>
          </w:p>
        </w:tc>
        <w:tc>
          <w:tcPr>
            <w:tcW w:w="3883" w:type="dxa"/>
            <w:tcBorders>
              <w:top w:val="nil"/>
              <w:left w:val="nil"/>
              <w:bottom w:val="single" w:sz="4" w:space="0" w:color="auto"/>
              <w:right w:val="single" w:sz="4" w:space="0" w:color="auto"/>
            </w:tcBorders>
            <w:shd w:val="clear" w:color="auto" w:fill="C6EFCE"/>
            <w:noWrap/>
            <w:vAlign w:val="center"/>
          </w:tcPr>
          <w:p w14:paraId="29235443" w14:textId="77777777" w:rsidR="00A90F39" w:rsidRDefault="00685C56">
            <w:pPr>
              <w:pStyle w:val="P68B1DB1-Normal19"/>
              <w:spacing w:after="0"/>
              <w:rPr>
                <w:noProof/>
              </w:rPr>
            </w:pPr>
            <w:r>
              <w:rPr>
                <w:noProof/>
              </w:rPr>
              <w:t>5 000 de cutii de asistență la distanță instalate în locuințele persoanelor vulnerabile, și anume ale persoanelor cu vârsta de cel puțin 65 de ani, ale persoanelor cu handicap, ale beneficiarilor de APA (allocation pour l’Aide aux Personnes Âgées) sau ale beneficiarilor SAFA (Service d’Aide aux Familles et aux Aînés).</w:t>
            </w:r>
          </w:p>
        </w:tc>
      </w:tr>
      <w:tr w:rsidR="00A90F39" w14:paraId="76689760" w14:textId="77777777">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63CCF799" w14:textId="77777777" w:rsidR="00A90F39" w:rsidRDefault="00685C56">
            <w:pPr>
              <w:pStyle w:val="P68B1DB1-Normal19"/>
              <w:spacing w:after="0"/>
              <w:jc w:val="center"/>
              <w:rPr>
                <w:noProof/>
              </w:rPr>
            </w:pPr>
            <w:r>
              <w:rPr>
                <w:noProof/>
              </w:rPr>
              <w:t>153</w:t>
            </w:r>
          </w:p>
        </w:tc>
        <w:tc>
          <w:tcPr>
            <w:tcW w:w="1701" w:type="dxa"/>
            <w:tcBorders>
              <w:top w:val="nil"/>
              <w:left w:val="nil"/>
              <w:bottom w:val="single" w:sz="4" w:space="0" w:color="auto"/>
              <w:right w:val="single" w:sz="4" w:space="0" w:color="auto"/>
            </w:tcBorders>
            <w:shd w:val="clear" w:color="auto" w:fill="C6EFCE"/>
            <w:noWrap/>
            <w:vAlign w:val="center"/>
          </w:tcPr>
          <w:p w14:paraId="4943A650" w14:textId="3D170C34" w:rsidR="00A90F39" w:rsidRDefault="00685C56">
            <w:pPr>
              <w:pStyle w:val="P68B1DB1-Normal19"/>
              <w:spacing w:after="0"/>
              <w:rPr>
                <w:noProof/>
              </w:rPr>
            </w:pPr>
            <w:r>
              <w:rPr>
                <w:noProof/>
              </w:rPr>
              <w:t>Locuințe sociale și locuințe pentru persoanele vulnerabile (I-4.12)</w:t>
            </w:r>
          </w:p>
        </w:tc>
        <w:tc>
          <w:tcPr>
            <w:tcW w:w="1134" w:type="dxa"/>
            <w:tcBorders>
              <w:top w:val="nil"/>
              <w:left w:val="nil"/>
              <w:bottom w:val="single" w:sz="4" w:space="0" w:color="auto"/>
              <w:right w:val="single" w:sz="4" w:space="0" w:color="auto"/>
            </w:tcBorders>
            <w:shd w:val="clear" w:color="auto" w:fill="C6EFCE"/>
            <w:noWrap/>
            <w:vAlign w:val="center"/>
          </w:tcPr>
          <w:p w14:paraId="43501CF6" w14:textId="77777777" w:rsidR="00A90F39" w:rsidRDefault="00685C56">
            <w:pPr>
              <w:pStyle w:val="P68B1DB1-Normal19"/>
              <w:spacing w:after="0"/>
              <w:rPr>
                <w:noProof/>
              </w:rPr>
            </w:pPr>
            <w:r>
              <w:rPr>
                <w:noProof/>
              </w:rPr>
              <w:t>T</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7373D14C" w14:textId="2623A146" w:rsidR="00A90F39" w:rsidRDefault="00685C56">
            <w:pPr>
              <w:pStyle w:val="P68B1DB1-Normal20"/>
              <w:spacing w:after="0"/>
              <w:rPr>
                <w:rFonts w:eastAsia="Calibri"/>
                <w:noProof/>
              </w:rPr>
            </w:pPr>
            <w:r>
              <w:rPr>
                <w:noProof/>
              </w:rPr>
              <w:t>Adăposturi sau locuri de cazare, unități de locuințe sociale sau favorabile incluziunii achiziționate, construite sau renovate</w:t>
            </w:r>
          </w:p>
        </w:tc>
        <w:tc>
          <w:tcPr>
            <w:tcW w:w="1559" w:type="dxa"/>
            <w:tcBorders>
              <w:top w:val="nil"/>
              <w:left w:val="nil"/>
              <w:bottom w:val="single" w:sz="4" w:space="0" w:color="auto"/>
              <w:right w:val="single" w:sz="4" w:space="0" w:color="auto"/>
            </w:tcBorders>
            <w:shd w:val="clear" w:color="auto" w:fill="C6EFCE"/>
            <w:noWrap/>
            <w:vAlign w:val="center"/>
          </w:tcPr>
          <w:p w14:paraId="3D3138D6" w14:textId="77777777" w:rsidR="00A90F39" w:rsidRDefault="00A90F39">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tcPr>
          <w:p w14:paraId="245E36B2" w14:textId="2DEE7E1A" w:rsidR="00A90F39" w:rsidRDefault="00685C56">
            <w:pPr>
              <w:pStyle w:val="P68B1DB1-Normal23"/>
              <w:spacing w:after="0"/>
              <w:rPr>
                <w:rFonts w:eastAsia="Calibri"/>
                <w:noProof/>
                <w:color w:val="006100"/>
              </w:rPr>
            </w:pPr>
            <w:r>
              <w:rPr>
                <w:noProof/>
                <w:color w:val="006100"/>
              </w:rPr>
              <w:t xml:space="preserve">Adăposturi sau </w:t>
            </w:r>
            <w:r>
              <w:rPr>
                <w:noProof/>
                <w:color w:val="0B6A0B"/>
              </w:rPr>
              <w:t>locuri de cazare, unități sociale sau favorabile incluziunii</w:t>
            </w:r>
          </w:p>
        </w:tc>
        <w:tc>
          <w:tcPr>
            <w:tcW w:w="1134" w:type="dxa"/>
            <w:tcBorders>
              <w:top w:val="nil"/>
              <w:left w:val="nil"/>
              <w:bottom w:val="single" w:sz="4" w:space="0" w:color="auto"/>
              <w:right w:val="single" w:sz="4" w:space="0" w:color="auto"/>
            </w:tcBorders>
            <w:shd w:val="clear" w:color="auto" w:fill="C6EFCE"/>
            <w:noWrap/>
            <w:vAlign w:val="center"/>
          </w:tcPr>
          <w:p w14:paraId="4D65130B" w14:textId="77777777" w:rsidR="00A90F39" w:rsidRDefault="00685C56">
            <w:pPr>
              <w:pStyle w:val="P68B1DB1-Normal19"/>
              <w:spacing w:after="0"/>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399878AB" w14:textId="559ECDCF" w:rsidR="00A90F39" w:rsidRDefault="00685C56">
            <w:pPr>
              <w:pStyle w:val="P68B1DB1-Normal23"/>
              <w:spacing w:after="0"/>
              <w:jc w:val="center"/>
              <w:rPr>
                <w:rFonts w:eastAsia="Calibri"/>
                <w:noProof/>
                <w:color w:val="006100"/>
              </w:rPr>
            </w:pPr>
            <w:r>
              <w:rPr>
                <w:noProof/>
                <w:color w:val="006100"/>
              </w:rPr>
              <w:t xml:space="preserve">1 </w:t>
            </w:r>
            <w:r>
              <w:rPr>
                <w:noProof/>
                <w:color w:val="0B6A0B"/>
              </w:rPr>
              <w:t>117</w:t>
            </w:r>
          </w:p>
        </w:tc>
        <w:tc>
          <w:tcPr>
            <w:tcW w:w="993" w:type="dxa"/>
            <w:tcBorders>
              <w:top w:val="nil"/>
              <w:left w:val="nil"/>
              <w:bottom w:val="single" w:sz="4" w:space="0" w:color="auto"/>
              <w:right w:val="single" w:sz="4" w:space="0" w:color="auto"/>
            </w:tcBorders>
            <w:shd w:val="clear" w:color="auto" w:fill="C6EFCE"/>
            <w:noWrap/>
            <w:vAlign w:val="center"/>
          </w:tcPr>
          <w:p w14:paraId="295A12A3" w14:textId="77777777" w:rsidR="00A90F39" w:rsidRDefault="00685C56">
            <w:pPr>
              <w:pStyle w:val="P68B1DB1-Normal19"/>
              <w:spacing w:after="0"/>
              <w:jc w:val="center"/>
              <w:rPr>
                <w:noProof/>
              </w:rPr>
            </w:pPr>
            <w:r>
              <w:rPr>
                <w:noProof/>
              </w:rPr>
              <w:t>Î3</w:t>
            </w:r>
          </w:p>
        </w:tc>
        <w:tc>
          <w:tcPr>
            <w:tcW w:w="992" w:type="dxa"/>
            <w:tcBorders>
              <w:top w:val="nil"/>
              <w:left w:val="nil"/>
              <w:bottom w:val="single" w:sz="4" w:space="0" w:color="auto"/>
              <w:right w:val="single" w:sz="4" w:space="0" w:color="auto"/>
            </w:tcBorders>
            <w:shd w:val="clear" w:color="auto" w:fill="C6EFCE"/>
            <w:noWrap/>
            <w:vAlign w:val="center"/>
          </w:tcPr>
          <w:p w14:paraId="7F89BADF" w14:textId="77777777" w:rsidR="00A90F39" w:rsidRDefault="00685C56">
            <w:pPr>
              <w:pStyle w:val="P68B1DB1-Normal19"/>
              <w:spacing w:after="0"/>
              <w:jc w:val="center"/>
              <w:rPr>
                <w:noProof/>
              </w:rPr>
            </w:pPr>
            <w:r>
              <w:rPr>
                <w:noProof/>
              </w:rPr>
              <w:t>2026</w:t>
            </w:r>
          </w:p>
        </w:tc>
        <w:tc>
          <w:tcPr>
            <w:tcW w:w="3883" w:type="dxa"/>
            <w:tcBorders>
              <w:top w:val="nil"/>
              <w:left w:val="nil"/>
              <w:bottom w:val="single" w:sz="4" w:space="0" w:color="auto"/>
              <w:right w:val="single" w:sz="4" w:space="0" w:color="auto"/>
            </w:tcBorders>
            <w:shd w:val="clear" w:color="auto" w:fill="C6EFCE"/>
            <w:noWrap/>
            <w:vAlign w:val="center"/>
          </w:tcPr>
          <w:p w14:paraId="61D2FE09" w14:textId="033081AC" w:rsidR="00A90F39" w:rsidRDefault="00685C56">
            <w:pPr>
              <w:pStyle w:val="P68B1DB1-Normal19"/>
              <w:spacing w:after="0"/>
              <w:rPr>
                <w:noProof/>
              </w:rPr>
            </w:pPr>
            <w:r>
              <w:rPr>
                <w:noProof/>
              </w:rPr>
              <w:t>1 117 de adăposturi sau locuri de cazare, unități de locuințe sociale sau favorabile incluziunii sunt achiziționate, construite sau renovate.</w:t>
            </w:r>
          </w:p>
        </w:tc>
      </w:tr>
      <w:tr w:rsidR="00A90F39" w14:paraId="77EFFCB9" w14:textId="77777777">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hideMark/>
          </w:tcPr>
          <w:p w14:paraId="25844499" w14:textId="77777777" w:rsidR="00A90F39" w:rsidRDefault="00685C56">
            <w:pPr>
              <w:pStyle w:val="P68B1DB1-Normal19"/>
              <w:spacing w:after="0"/>
              <w:jc w:val="center"/>
              <w:rPr>
                <w:rFonts w:eastAsia="Times New Roman"/>
                <w:noProof/>
              </w:rPr>
            </w:pPr>
            <w:r>
              <w:rPr>
                <w:noProof/>
              </w:rPr>
              <w:t>154</w:t>
            </w:r>
          </w:p>
        </w:tc>
        <w:tc>
          <w:tcPr>
            <w:tcW w:w="1701" w:type="dxa"/>
            <w:tcBorders>
              <w:top w:val="nil"/>
              <w:left w:val="nil"/>
              <w:bottom w:val="single" w:sz="4" w:space="0" w:color="auto"/>
              <w:right w:val="single" w:sz="4" w:space="0" w:color="auto"/>
            </w:tcBorders>
            <w:shd w:val="clear" w:color="auto" w:fill="C6EFCE"/>
            <w:noWrap/>
            <w:vAlign w:val="center"/>
            <w:hideMark/>
          </w:tcPr>
          <w:p w14:paraId="5E486BD6" w14:textId="3CA6482D" w:rsidR="00A90F39" w:rsidRDefault="00685C56">
            <w:pPr>
              <w:pStyle w:val="P68B1DB1-Normal27"/>
              <w:spacing w:after="0"/>
              <w:rPr>
                <w:rFonts w:eastAsia="Times New Roman"/>
                <w:noProof/>
              </w:rPr>
            </w:pPr>
            <w:r>
              <w:rPr>
                <w:noProof/>
              </w:rPr>
              <w:t>Crearea de locuri pentru îngrijirea copiilor (I-4.13)</w:t>
            </w:r>
          </w:p>
        </w:tc>
        <w:tc>
          <w:tcPr>
            <w:tcW w:w="1134" w:type="dxa"/>
            <w:tcBorders>
              <w:top w:val="nil"/>
              <w:left w:val="nil"/>
              <w:bottom w:val="single" w:sz="4" w:space="0" w:color="auto"/>
              <w:right w:val="single" w:sz="4" w:space="0" w:color="auto"/>
            </w:tcBorders>
            <w:shd w:val="clear" w:color="auto" w:fill="C6EFCE"/>
            <w:noWrap/>
            <w:vAlign w:val="center"/>
            <w:hideMark/>
          </w:tcPr>
          <w:p w14:paraId="1B5DCACF" w14:textId="77777777" w:rsidR="00A90F39" w:rsidRDefault="00685C56">
            <w:pPr>
              <w:pStyle w:val="P68B1DB1-Normal19"/>
              <w:spacing w:after="0"/>
              <w:rPr>
                <w:rFonts w:eastAsia="Times New Roman"/>
                <w:noProof/>
              </w:rPr>
            </w:pPr>
            <w:r>
              <w:rPr>
                <w:noProof/>
              </w:rPr>
              <w:t>T</w:t>
            </w:r>
          </w:p>
        </w:tc>
        <w:tc>
          <w:tcPr>
            <w:tcW w:w="1560" w:type="dxa"/>
            <w:tcBorders>
              <w:top w:val="nil"/>
              <w:left w:val="nil"/>
              <w:bottom w:val="single" w:sz="4" w:space="0" w:color="auto"/>
              <w:right w:val="single" w:sz="4" w:space="0" w:color="auto"/>
            </w:tcBorders>
            <w:shd w:val="clear" w:color="auto" w:fill="C6EFCE"/>
            <w:noWrap/>
            <w:vAlign w:val="center"/>
            <w:hideMark/>
          </w:tcPr>
          <w:p w14:paraId="783A2769" w14:textId="77777777" w:rsidR="00A90F39" w:rsidRDefault="00685C56">
            <w:pPr>
              <w:pStyle w:val="P68B1DB1-Normal19"/>
              <w:spacing w:after="0"/>
              <w:rPr>
                <w:rFonts w:eastAsia="Times New Roman"/>
                <w:noProof/>
              </w:rPr>
            </w:pPr>
            <w:r>
              <w:rPr>
                <w:noProof/>
              </w:rPr>
              <w:t>Atribuirea contractelor de lucrări pentru promotorii de proiecte</w:t>
            </w:r>
          </w:p>
        </w:tc>
        <w:tc>
          <w:tcPr>
            <w:tcW w:w="1559" w:type="dxa"/>
            <w:tcBorders>
              <w:top w:val="nil"/>
              <w:left w:val="nil"/>
              <w:bottom w:val="single" w:sz="4" w:space="0" w:color="auto"/>
              <w:right w:val="single" w:sz="4" w:space="0" w:color="auto"/>
            </w:tcBorders>
            <w:shd w:val="clear" w:color="auto" w:fill="C6EFCE"/>
            <w:noWrap/>
            <w:vAlign w:val="center"/>
          </w:tcPr>
          <w:p w14:paraId="6A06DA88" w14:textId="77777777" w:rsidR="00A90F39" w:rsidRDefault="00A90F39">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hideMark/>
          </w:tcPr>
          <w:p w14:paraId="23FA891F" w14:textId="77777777" w:rsidR="00A90F39" w:rsidRDefault="00685C56">
            <w:pPr>
              <w:pStyle w:val="P68B1DB1-Normal19"/>
              <w:spacing w:after="0"/>
              <w:rPr>
                <w:rFonts w:eastAsia="Times New Roman"/>
                <w:noProof/>
              </w:rPr>
            </w:pPr>
            <w:r>
              <w:rPr>
                <w:noProof/>
              </w:rPr>
              <w:t>Centre de îngrijire a copiilor</w:t>
            </w:r>
          </w:p>
        </w:tc>
        <w:tc>
          <w:tcPr>
            <w:tcW w:w="1134" w:type="dxa"/>
            <w:tcBorders>
              <w:top w:val="nil"/>
              <w:left w:val="nil"/>
              <w:bottom w:val="single" w:sz="4" w:space="0" w:color="auto"/>
              <w:right w:val="single" w:sz="4" w:space="0" w:color="auto"/>
            </w:tcBorders>
            <w:shd w:val="clear" w:color="auto" w:fill="C6EFCE"/>
            <w:noWrap/>
            <w:vAlign w:val="center"/>
            <w:hideMark/>
          </w:tcPr>
          <w:p w14:paraId="5D6B2B73" w14:textId="77777777" w:rsidR="00A90F39" w:rsidRDefault="00685C56">
            <w:pPr>
              <w:pStyle w:val="P68B1DB1-Normal19"/>
              <w:spacing w:after="0"/>
              <w:jc w:val="center"/>
              <w:rPr>
                <w:rFonts w:eastAsia="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hideMark/>
          </w:tcPr>
          <w:p w14:paraId="736EB5AA" w14:textId="77777777" w:rsidR="00A90F39" w:rsidRDefault="00685C56">
            <w:pPr>
              <w:pStyle w:val="P68B1DB1-Normal19"/>
              <w:spacing w:after="0"/>
              <w:jc w:val="center"/>
              <w:rPr>
                <w:rFonts w:eastAsia="Times New Roman"/>
                <w:noProof/>
              </w:rPr>
            </w:pPr>
            <w:r>
              <w:rPr>
                <w:noProof/>
              </w:rPr>
              <w:t>255</w:t>
            </w:r>
          </w:p>
        </w:tc>
        <w:tc>
          <w:tcPr>
            <w:tcW w:w="993" w:type="dxa"/>
            <w:tcBorders>
              <w:top w:val="nil"/>
              <w:left w:val="nil"/>
              <w:bottom w:val="single" w:sz="4" w:space="0" w:color="auto"/>
              <w:right w:val="single" w:sz="4" w:space="0" w:color="auto"/>
            </w:tcBorders>
            <w:shd w:val="clear" w:color="auto" w:fill="C6EFCE"/>
            <w:noWrap/>
            <w:vAlign w:val="center"/>
            <w:hideMark/>
          </w:tcPr>
          <w:p w14:paraId="793C2142" w14:textId="77777777" w:rsidR="00A90F39" w:rsidRDefault="00685C56">
            <w:pPr>
              <w:pStyle w:val="P68B1DB1-Normal19"/>
              <w:spacing w:after="0"/>
              <w:jc w:val="center"/>
              <w:rPr>
                <w:rFonts w:eastAsia="Times New Roman"/>
                <w:noProof/>
              </w:rPr>
            </w:pPr>
            <w:r>
              <w:rPr>
                <w:noProof/>
              </w:rPr>
              <w:t>Î4</w:t>
            </w:r>
          </w:p>
        </w:tc>
        <w:tc>
          <w:tcPr>
            <w:tcW w:w="992" w:type="dxa"/>
            <w:tcBorders>
              <w:top w:val="nil"/>
              <w:left w:val="nil"/>
              <w:bottom w:val="single" w:sz="4" w:space="0" w:color="auto"/>
              <w:right w:val="single" w:sz="4" w:space="0" w:color="auto"/>
            </w:tcBorders>
            <w:shd w:val="clear" w:color="auto" w:fill="C6EFCE"/>
            <w:noWrap/>
            <w:vAlign w:val="center"/>
            <w:hideMark/>
          </w:tcPr>
          <w:p w14:paraId="12D4CD67" w14:textId="77777777" w:rsidR="00A90F39" w:rsidRDefault="00685C56">
            <w:pPr>
              <w:pStyle w:val="P68B1DB1-Normal19"/>
              <w:spacing w:after="0"/>
              <w:jc w:val="center"/>
              <w:rPr>
                <w:rFonts w:eastAsia="Times New Roman"/>
                <w:noProof/>
              </w:rPr>
            </w:pPr>
            <w:r>
              <w:rPr>
                <w:noProof/>
              </w:rPr>
              <w:t>2023</w:t>
            </w:r>
          </w:p>
        </w:tc>
        <w:tc>
          <w:tcPr>
            <w:tcW w:w="3883" w:type="dxa"/>
            <w:tcBorders>
              <w:top w:val="nil"/>
              <w:left w:val="nil"/>
              <w:bottom w:val="single" w:sz="4" w:space="0" w:color="auto"/>
              <w:right w:val="single" w:sz="4" w:space="0" w:color="auto"/>
            </w:tcBorders>
            <w:shd w:val="clear" w:color="auto" w:fill="C6EFCE"/>
            <w:noWrap/>
            <w:vAlign w:val="center"/>
            <w:hideMark/>
          </w:tcPr>
          <w:p w14:paraId="08D8959A" w14:textId="77777777" w:rsidR="00A90F39" w:rsidRDefault="00685C56">
            <w:pPr>
              <w:pStyle w:val="P68B1DB1-Normal19"/>
              <w:spacing w:after="0"/>
              <w:rPr>
                <w:rFonts w:eastAsia="Times New Roman"/>
                <w:noProof/>
              </w:rPr>
            </w:pPr>
            <w:r>
              <w:rPr>
                <w:noProof/>
              </w:rPr>
              <w:t>Atribuirea de contracte de lucrări de către operatori (creșe) pentru 15 % din locurile de îngrijire a copiilor nou create, și anume 255.</w:t>
            </w:r>
          </w:p>
        </w:tc>
      </w:tr>
      <w:tr w:rsidR="00A90F39" w14:paraId="33E99188" w14:textId="77777777">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4CBF45DC" w14:textId="77777777" w:rsidR="00A90F39" w:rsidRDefault="00685C56">
            <w:pPr>
              <w:pStyle w:val="P68B1DB1-Normal19"/>
              <w:spacing w:after="0"/>
              <w:jc w:val="center"/>
              <w:rPr>
                <w:noProof/>
              </w:rPr>
            </w:pPr>
            <w:r>
              <w:rPr>
                <w:noProof/>
              </w:rPr>
              <w:t>155</w:t>
            </w:r>
          </w:p>
        </w:tc>
        <w:tc>
          <w:tcPr>
            <w:tcW w:w="1701" w:type="dxa"/>
            <w:tcBorders>
              <w:top w:val="nil"/>
              <w:left w:val="nil"/>
              <w:bottom w:val="single" w:sz="4" w:space="0" w:color="auto"/>
              <w:right w:val="single" w:sz="4" w:space="0" w:color="auto"/>
            </w:tcBorders>
            <w:shd w:val="clear" w:color="auto" w:fill="C6EFCE"/>
            <w:noWrap/>
            <w:vAlign w:val="center"/>
          </w:tcPr>
          <w:p w14:paraId="60E7DE1D" w14:textId="5D236288" w:rsidR="00A90F39" w:rsidRDefault="00685C56">
            <w:pPr>
              <w:pStyle w:val="P68B1DB1-Normal20"/>
              <w:spacing w:after="0"/>
              <w:rPr>
                <w:rFonts w:eastAsia="Calibri"/>
                <w:noProof/>
              </w:rPr>
            </w:pPr>
            <w:r>
              <w:rPr>
                <w:noProof/>
              </w:rPr>
              <w:t>Crearea de locuri pentru îngrijirea copiilor (I-4.13)</w:t>
            </w:r>
          </w:p>
        </w:tc>
        <w:tc>
          <w:tcPr>
            <w:tcW w:w="1134" w:type="dxa"/>
            <w:tcBorders>
              <w:top w:val="nil"/>
              <w:left w:val="nil"/>
              <w:bottom w:val="single" w:sz="4" w:space="0" w:color="auto"/>
              <w:right w:val="single" w:sz="4" w:space="0" w:color="auto"/>
            </w:tcBorders>
            <w:shd w:val="clear" w:color="auto" w:fill="C6EFCE"/>
            <w:noWrap/>
            <w:vAlign w:val="center"/>
          </w:tcPr>
          <w:p w14:paraId="3A40EC88" w14:textId="77777777" w:rsidR="00A90F39" w:rsidRDefault="00685C56">
            <w:pPr>
              <w:pStyle w:val="P68B1DB1-Normal19"/>
              <w:spacing w:after="0"/>
              <w:rPr>
                <w:noProof/>
              </w:rPr>
            </w:pPr>
            <w:r>
              <w:rPr>
                <w:noProof/>
              </w:rPr>
              <w:t>T</w:t>
            </w:r>
          </w:p>
        </w:tc>
        <w:tc>
          <w:tcPr>
            <w:tcW w:w="1560" w:type="dxa"/>
            <w:tcBorders>
              <w:top w:val="nil"/>
              <w:left w:val="nil"/>
              <w:bottom w:val="single" w:sz="4" w:space="0" w:color="auto"/>
              <w:right w:val="single" w:sz="4" w:space="0" w:color="auto"/>
            </w:tcBorders>
            <w:shd w:val="clear" w:color="auto" w:fill="C6EFCE"/>
            <w:noWrap/>
            <w:vAlign w:val="center"/>
          </w:tcPr>
          <w:p w14:paraId="67BEE9C2" w14:textId="291A89B2" w:rsidR="00A90F39" w:rsidRDefault="00685C56">
            <w:pPr>
              <w:pStyle w:val="P68B1DB1-Normal20"/>
              <w:spacing w:after="0"/>
              <w:rPr>
                <w:rFonts w:eastAsia="Calibri"/>
                <w:noProof/>
              </w:rPr>
            </w:pPr>
            <w:r>
              <w:rPr>
                <w:noProof/>
              </w:rPr>
              <w:t>Crearea de locuri de îngrijire a copiilor</w:t>
            </w:r>
          </w:p>
        </w:tc>
        <w:tc>
          <w:tcPr>
            <w:tcW w:w="1559" w:type="dxa"/>
            <w:tcBorders>
              <w:top w:val="nil"/>
              <w:left w:val="nil"/>
              <w:bottom w:val="single" w:sz="4" w:space="0" w:color="auto"/>
              <w:right w:val="single" w:sz="4" w:space="0" w:color="auto"/>
            </w:tcBorders>
            <w:shd w:val="clear" w:color="auto" w:fill="C6EFCE"/>
            <w:noWrap/>
            <w:vAlign w:val="center"/>
          </w:tcPr>
          <w:p w14:paraId="221A94D7" w14:textId="77777777" w:rsidR="00A90F39" w:rsidRDefault="00A90F39">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tcPr>
          <w:p w14:paraId="70CCBC04" w14:textId="6672128A" w:rsidR="00A90F39" w:rsidRDefault="00685C56">
            <w:pPr>
              <w:pStyle w:val="P68B1DB1-Normal20"/>
              <w:spacing w:after="0"/>
              <w:rPr>
                <w:rFonts w:eastAsia="Calibri"/>
                <w:noProof/>
              </w:rPr>
            </w:pPr>
            <w:r>
              <w:rPr>
                <w:noProof/>
              </w:rPr>
              <w:t>Centre de îngrijire a copiilor</w:t>
            </w:r>
          </w:p>
        </w:tc>
        <w:tc>
          <w:tcPr>
            <w:tcW w:w="1134" w:type="dxa"/>
            <w:tcBorders>
              <w:top w:val="nil"/>
              <w:left w:val="nil"/>
              <w:bottom w:val="single" w:sz="4" w:space="0" w:color="auto"/>
              <w:right w:val="single" w:sz="4" w:space="0" w:color="auto"/>
            </w:tcBorders>
            <w:shd w:val="clear" w:color="auto" w:fill="C6EFCE"/>
            <w:noWrap/>
            <w:vAlign w:val="center"/>
          </w:tcPr>
          <w:p w14:paraId="7955E354" w14:textId="77777777" w:rsidR="00A90F39" w:rsidRDefault="00685C56">
            <w:pPr>
              <w:pStyle w:val="P68B1DB1-Normal19"/>
              <w:spacing w:after="0"/>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6EFF13B6" w14:textId="77777777" w:rsidR="00A90F39" w:rsidRDefault="00685C56">
            <w:pPr>
              <w:pStyle w:val="P68B1DB1-Normal19"/>
              <w:spacing w:after="0"/>
              <w:jc w:val="center"/>
              <w:rPr>
                <w:noProof/>
              </w:rPr>
            </w:pPr>
            <w:r>
              <w:rPr>
                <w:noProof/>
              </w:rPr>
              <w:t>1 700</w:t>
            </w:r>
          </w:p>
        </w:tc>
        <w:tc>
          <w:tcPr>
            <w:tcW w:w="993" w:type="dxa"/>
            <w:tcBorders>
              <w:top w:val="nil"/>
              <w:left w:val="nil"/>
              <w:bottom w:val="single" w:sz="4" w:space="0" w:color="auto"/>
              <w:right w:val="single" w:sz="4" w:space="0" w:color="auto"/>
            </w:tcBorders>
            <w:shd w:val="clear" w:color="auto" w:fill="C6EFCE"/>
            <w:noWrap/>
            <w:vAlign w:val="center"/>
          </w:tcPr>
          <w:p w14:paraId="4AA4133E" w14:textId="77777777" w:rsidR="00A90F39" w:rsidRDefault="00685C56">
            <w:pPr>
              <w:pStyle w:val="P68B1DB1-Normal19"/>
              <w:spacing w:after="0"/>
              <w:jc w:val="center"/>
              <w:rPr>
                <w:noProof/>
              </w:rPr>
            </w:pPr>
            <w:r>
              <w:rPr>
                <w:noProof/>
              </w:rPr>
              <w:t>Î3</w:t>
            </w:r>
          </w:p>
        </w:tc>
        <w:tc>
          <w:tcPr>
            <w:tcW w:w="992" w:type="dxa"/>
            <w:tcBorders>
              <w:top w:val="nil"/>
              <w:left w:val="nil"/>
              <w:bottom w:val="single" w:sz="4" w:space="0" w:color="auto"/>
              <w:right w:val="single" w:sz="4" w:space="0" w:color="auto"/>
            </w:tcBorders>
            <w:shd w:val="clear" w:color="auto" w:fill="C6EFCE"/>
            <w:noWrap/>
            <w:vAlign w:val="center"/>
          </w:tcPr>
          <w:p w14:paraId="1383218B" w14:textId="77777777" w:rsidR="00A90F39" w:rsidRDefault="00685C56">
            <w:pPr>
              <w:pStyle w:val="P68B1DB1-Normal19"/>
              <w:spacing w:after="0"/>
              <w:jc w:val="center"/>
              <w:rPr>
                <w:noProof/>
              </w:rPr>
            </w:pPr>
            <w:r>
              <w:rPr>
                <w:noProof/>
              </w:rPr>
              <w:t>2026</w:t>
            </w:r>
          </w:p>
        </w:tc>
        <w:tc>
          <w:tcPr>
            <w:tcW w:w="3883" w:type="dxa"/>
            <w:tcBorders>
              <w:top w:val="nil"/>
              <w:left w:val="nil"/>
              <w:bottom w:val="single" w:sz="4" w:space="0" w:color="auto"/>
              <w:right w:val="single" w:sz="4" w:space="0" w:color="auto"/>
            </w:tcBorders>
            <w:shd w:val="clear" w:color="auto" w:fill="C6EFCE"/>
            <w:noWrap/>
            <w:vAlign w:val="center"/>
          </w:tcPr>
          <w:p w14:paraId="28AA9A2E" w14:textId="0FE54466" w:rsidR="00A90F39" w:rsidRDefault="00685C56">
            <w:pPr>
              <w:pStyle w:val="P68B1DB1-Normal20"/>
              <w:spacing w:after="0"/>
              <w:rPr>
                <w:rFonts w:eastAsia="Calibri"/>
                <w:noProof/>
              </w:rPr>
            </w:pPr>
            <w:r>
              <w:rPr>
                <w:noProof/>
              </w:rPr>
              <w:t xml:space="preserve">În structurile de îngrijire a copiilor de nivel 1 700 au fost create 2 de locuri de îngrijire a copiilor. </w:t>
            </w:r>
          </w:p>
        </w:tc>
      </w:tr>
    </w:tbl>
    <w:p w14:paraId="2280D870" w14:textId="77777777" w:rsidR="00A90F39" w:rsidRDefault="00A90F39">
      <w:pPr>
        <w:rPr>
          <w:rFonts w:ascii="Calibri" w:eastAsia="Calibri" w:hAnsi="Calibri" w:cs="Arial"/>
          <w:noProof/>
        </w:rPr>
        <w:sectPr w:rsidR="00A90F39" w:rsidSect="00E71057">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43FC05D9" w14:textId="77777777" w:rsidR="00A90F39" w:rsidRDefault="00685C56">
      <w:pPr>
        <w:pStyle w:val="P68B1DB1-Normal12"/>
        <w:tabs>
          <w:tab w:val="left" w:pos="5560"/>
        </w:tabs>
        <w:rPr>
          <w:rFonts w:ascii="Calibri" w:hAnsi="Calibri" w:cs="Arial"/>
          <w:noProof/>
        </w:rPr>
      </w:pPr>
      <w:r>
        <w:rPr>
          <w:noProof/>
        </w:rPr>
        <w:tab/>
      </w:r>
    </w:p>
    <w:p w14:paraId="36792269" w14:textId="77777777" w:rsidR="00A90F39" w:rsidRDefault="00685C56">
      <w:pPr>
        <w:pStyle w:val="P68B1DB1-Normal3"/>
        <w:keepNext/>
        <w:tabs>
          <w:tab w:val="left" w:pos="850"/>
        </w:tabs>
        <w:spacing w:before="120" w:after="120" w:line="240" w:lineRule="auto"/>
        <w:jc w:val="both"/>
        <w:outlineLvl w:val="0"/>
        <w:rPr>
          <w:noProof/>
          <w:szCs w:val="24"/>
        </w:rPr>
      </w:pPr>
      <w:r>
        <w:rPr>
          <w:noProof/>
        </w:rPr>
        <w:t>M. COMPONENTA 4.4: Sfârșitul carierei și pensii</w:t>
      </w:r>
    </w:p>
    <w:p w14:paraId="6029E20C" w14:textId="77777777" w:rsidR="00A90F39" w:rsidRDefault="00685C56">
      <w:pPr>
        <w:pStyle w:val="P68B1DB1-Normal24"/>
        <w:spacing w:before="120" w:after="120" w:line="240" w:lineRule="auto"/>
        <w:jc w:val="both"/>
        <w:rPr>
          <w:rFonts w:cs="Times New Roman"/>
          <w:noProof/>
          <w:szCs w:val="24"/>
        </w:rPr>
      </w:pPr>
      <w:r>
        <w:rPr>
          <w:noProof/>
        </w:rPr>
        <w:t>Această componentă a planului belgian de redresare și reziliență urmărește să ofere un răspuns politic la provocările cu care se confruntă sistemul de pensii în ceea ce privește adecvarea socială și sustenabilitatea finanțelor publice.</w:t>
      </w:r>
    </w:p>
    <w:p w14:paraId="41D1C046" w14:textId="77777777" w:rsidR="00A90F39" w:rsidRDefault="00685C56">
      <w:pPr>
        <w:pStyle w:val="P68B1DB1-Normal24"/>
        <w:spacing w:before="120" w:after="120" w:line="240" w:lineRule="auto"/>
        <w:jc w:val="both"/>
        <w:rPr>
          <w:rFonts w:cs="Times New Roman"/>
          <w:noProof/>
          <w:szCs w:val="24"/>
        </w:rPr>
      </w:pPr>
      <w:r>
        <w:rPr>
          <w:noProof/>
        </w:rPr>
        <w:t>Componenta contribuie la punerea în aplicare a recomandării specifice fiecărei țări nr. 2019.1 pentru a asigura sustenabilitatea bugetară a sistemului de pensii.</w:t>
      </w:r>
    </w:p>
    <w:p w14:paraId="26CA1612" w14:textId="77777777" w:rsidR="00A90F39" w:rsidRDefault="00685C56">
      <w:pPr>
        <w:spacing w:before="120" w:after="120" w:line="240" w:lineRule="auto"/>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M.1.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31BD85CF" w14:textId="77777777" w:rsidR="00A90F39" w:rsidRDefault="00685C56">
      <w:pPr>
        <w:pStyle w:val="P68B1DB1-Normal28"/>
        <w:spacing w:before="120" w:after="120" w:line="240" w:lineRule="auto"/>
        <w:jc w:val="both"/>
        <w:rPr>
          <w:rFonts w:cs="Times New Roman"/>
          <w:noProof/>
        </w:rPr>
      </w:pPr>
      <w:r>
        <w:rPr>
          <w:noProof/>
        </w:rPr>
        <w:t>Se preconizează că reforma R4.07: „Sfârșitul carierei și pensiile” statului federal</w:t>
      </w:r>
    </w:p>
    <w:p w14:paraId="4EC324CC" w14:textId="77777777" w:rsidR="00A90F39" w:rsidRDefault="00685C56">
      <w:pPr>
        <w:pStyle w:val="P68B1DB1-Normal5"/>
        <w:spacing w:before="120" w:after="120" w:line="240" w:lineRule="auto"/>
        <w:jc w:val="both"/>
        <w:rPr>
          <w:rFonts w:cs="Times New Roman"/>
          <w:noProof/>
        </w:rPr>
      </w:pPr>
      <w:r>
        <w:rPr>
          <w:noProof/>
        </w:rPr>
        <w:t>Această reformă vizează (1) adaptarea sistemului de pensii la exigențele viitorului, (2) îmbunătățirea sustenabilității financiare a sistemului de securitate socială și a finanțelor publice, (3) creșterea rolului de solidaritate al sistemului de pensii, (4) consolidarea „principiului asigurărilor”, (5) introducerea unui „test de gen”, (6) asigurarea convergenței între diferitele sisteme de pensii și în cadrul acestora, (7) îmbunătățirea eficienței serviciilor administrative care se ocupă de pensii. Se adoptă legislația de reformare a regimului de pensii, înțelegându-se că aceasta poate prevedea perioade de tranziție rezonabile pentru anumite dispoziții.</w:t>
      </w:r>
    </w:p>
    <w:p w14:paraId="2F6794B4" w14:textId="77777777" w:rsidR="00A90F39" w:rsidRDefault="00685C56">
      <w:pPr>
        <w:pStyle w:val="P68B1DB1-Normal5"/>
        <w:spacing w:before="120" w:after="120" w:line="240" w:lineRule="auto"/>
        <w:jc w:val="both"/>
        <w:rPr>
          <w:noProof/>
        </w:rPr>
      </w:pPr>
      <w:r>
        <w:rPr>
          <w:noProof/>
        </w:rPr>
        <w:t>Pentru a implica părțile interesate, guvernul federal intenționează să organizeze o conferință privind ocuparea forței de muncă în 2021, cu accent pe „sfârșitul carierei”.</w:t>
      </w:r>
    </w:p>
    <w:p w14:paraId="33C09B21" w14:textId="77777777" w:rsidR="00A90F39" w:rsidRDefault="00A90F39">
      <w:pPr>
        <w:spacing w:before="120" w:after="120" w:line="240" w:lineRule="auto"/>
        <w:jc w:val="both"/>
        <w:rPr>
          <w:rFonts w:ascii="Times New Roman" w:eastAsia="Calibri" w:hAnsi="Times New Roman" w:cs="Arial"/>
          <w:noProof/>
          <w:sz w:val="24"/>
          <w:szCs w:val="24"/>
        </w:rPr>
        <w:sectPr w:rsidR="00A90F39" w:rsidSect="00E71057">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60"/>
        </w:sectPr>
      </w:pPr>
    </w:p>
    <w:p w14:paraId="7F0BFD61" w14:textId="77777777" w:rsidR="00A90F39" w:rsidRDefault="00685C56">
      <w:pPr>
        <w:pStyle w:val="P68B1DB1-Normal4"/>
        <w:spacing w:before="120" w:after="120" w:line="240" w:lineRule="auto"/>
        <w:jc w:val="both"/>
        <w:rPr>
          <w:b/>
          <w:bCs/>
          <w:noProof/>
          <w:szCs w:val="24"/>
          <w:u w:val="single"/>
        </w:rPr>
      </w:pPr>
      <w:r>
        <w:rPr>
          <w:b/>
          <w:noProof/>
          <w:u w:val="single"/>
        </w:rPr>
        <w:t xml:space="preserve">M.2. </w:t>
      </w:r>
      <w:r>
        <w:rPr>
          <w:noProof/>
        </w:rPr>
        <w:t xml:space="preserve"> </w:t>
      </w:r>
      <w:r>
        <w:rPr>
          <w:b/>
          <w:noProof/>
          <w:u w:val="single"/>
        </w:rPr>
        <w:t>Jaloane, ținte, indicatori și calendarul de monitorizare și implementare aplicabile sprijinului financiar nerambursabil</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52"/>
        <w:gridCol w:w="1276"/>
        <w:gridCol w:w="1417"/>
        <w:gridCol w:w="1559"/>
        <w:gridCol w:w="1134"/>
        <w:gridCol w:w="1134"/>
        <w:gridCol w:w="709"/>
        <w:gridCol w:w="992"/>
        <w:gridCol w:w="993"/>
        <w:gridCol w:w="4132"/>
      </w:tblGrid>
      <w:tr w:rsidR="00A90F39" w14:paraId="1FB4145B" w14:textId="77777777">
        <w:trPr>
          <w:trHeight w:val="927"/>
          <w:tblHeader/>
          <w:jc w:val="center"/>
        </w:trPr>
        <w:tc>
          <w:tcPr>
            <w:tcW w:w="704" w:type="dxa"/>
            <w:vMerge w:val="restart"/>
            <w:shd w:val="clear" w:color="auto" w:fill="BDD7EE"/>
            <w:vAlign w:val="center"/>
            <w:hideMark/>
          </w:tcPr>
          <w:p w14:paraId="0A045B84" w14:textId="77777777" w:rsidR="00A90F39" w:rsidRDefault="00685C56">
            <w:pPr>
              <w:pStyle w:val="P68B1DB1-Normal36"/>
              <w:spacing w:after="0"/>
              <w:jc w:val="center"/>
              <w:rPr>
                <w:rFonts w:eastAsia="Times New Roman" w:cs="Times New Roman"/>
                <w:bCs/>
                <w:noProof/>
              </w:rPr>
            </w:pPr>
            <w:r>
              <w:rPr>
                <w:noProof/>
              </w:rPr>
              <w:t>Seq.Nb.</w:t>
            </w:r>
          </w:p>
        </w:tc>
        <w:tc>
          <w:tcPr>
            <w:tcW w:w="1452" w:type="dxa"/>
            <w:vMerge w:val="restart"/>
            <w:shd w:val="clear" w:color="auto" w:fill="BDD7EE"/>
            <w:vAlign w:val="center"/>
            <w:hideMark/>
          </w:tcPr>
          <w:p w14:paraId="6437925F" w14:textId="77777777" w:rsidR="00A90F39" w:rsidRDefault="00685C56">
            <w:pPr>
              <w:pStyle w:val="P68B1DB1-Normal36"/>
              <w:spacing w:after="0"/>
              <w:jc w:val="center"/>
              <w:rPr>
                <w:rFonts w:eastAsia="Times New Roman" w:cs="Times New Roman"/>
                <w:bCs/>
                <w:noProof/>
              </w:rPr>
            </w:pPr>
            <w:r>
              <w:rPr>
                <w:noProof/>
              </w:rPr>
              <w:t>Măsură conexă (reformă sau investiții)</w:t>
            </w:r>
          </w:p>
        </w:tc>
        <w:tc>
          <w:tcPr>
            <w:tcW w:w="1276" w:type="dxa"/>
            <w:vMerge w:val="restart"/>
            <w:shd w:val="clear" w:color="auto" w:fill="BDD7EE"/>
            <w:vAlign w:val="center"/>
            <w:hideMark/>
          </w:tcPr>
          <w:p w14:paraId="42F721ED" w14:textId="77777777" w:rsidR="00A90F39" w:rsidRDefault="00685C56">
            <w:pPr>
              <w:pStyle w:val="P68B1DB1-Normal36"/>
              <w:spacing w:after="0"/>
              <w:jc w:val="center"/>
              <w:rPr>
                <w:rFonts w:eastAsia="Times New Roman" w:cs="Times New Roman"/>
                <w:bCs/>
                <w:noProof/>
              </w:rPr>
            </w:pPr>
            <w:r>
              <w:rPr>
                <w:noProof/>
              </w:rPr>
              <w:t>Etapă/Obiectiv</w:t>
            </w:r>
          </w:p>
        </w:tc>
        <w:tc>
          <w:tcPr>
            <w:tcW w:w="1417" w:type="dxa"/>
            <w:vMerge w:val="restart"/>
            <w:shd w:val="clear" w:color="auto" w:fill="BDD7EE"/>
            <w:vAlign w:val="center"/>
            <w:hideMark/>
          </w:tcPr>
          <w:p w14:paraId="1DDD4BA7" w14:textId="77777777" w:rsidR="00A90F39" w:rsidRDefault="00685C56">
            <w:pPr>
              <w:pStyle w:val="P68B1DB1-Normal36"/>
              <w:spacing w:after="0"/>
              <w:jc w:val="center"/>
              <w:rPr>
                <w:rFonts w:eastAsia="Times New Roman" w:cs="Times New Roman"/>
                <w:bCs/>
                <w:noProof/>
              </w:rPr>
            </w:pPr>
            <w:r>
              <w:rPr>
                <w:noProof/>
              </w:rPr>
              <w:t>Nume</w:t>
            </w:r>
          </w:p>
        </w:tc>
        <w:tc>
          <w:tcPr>
            <w:tcW w:w="1559" w:type="dxa"/>
            <w:vMerge w:val="restart"/>
            <w:shd w:val="clear" w:color="auto" w:fill="BDD7EE"/>
            <w:vAlign w:val="center"/>
            <w:hideMark/>
          </w:tcPr>
          <w:p w14:paraId="4DAC153E"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977" w:type="dxa"/>
            <w:gridSpan w:val="3"/>
            <w:shd w:val="clear" w:color="auto" w:fill="BDD7EE"/>
            <w:vAlign w:val="center"/>
            <w:hideMark/>
          </w:tcPr>
          <w:p w14:paraId="5DB7C19D"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985" w:type="dxa"/>
            <w:gridSpan w:val="2"/>
            <w:shd w:val="clear" w:color="auto" w:fill="BDD7EE"/>
            <w:vAlign w:val="center"/>
            <w:hideMark/>
          </w:tcPr>
          <w:p w14:paraId="6D8B98EC" w14:textId="77777777" w:rsidR="00A90F39" w:rsidRDefault="00685C56">
            <w:pPr>
              <w:pStyle w:val="P68B1DB1-Normal36"/>
              <w:spacing w:after="0"/>
              <w:jc w:val="center"/>
              <w:rPr>
                <w:rFonts w:eastAsia="Times New Roman" w:cs="Times New Roman"/>
                <w:bCs/>
                <w:noProof/>
              </w:rPr>
            </w:pPr>
            <w:r>
              <w:rPr>
                <w:noProof/>
              </w:rPr>
              <w:t xml:space="preserve">Calendar orientativ pentru finalizare </w:t>
            </w:r>
          </w:p>
        </w:tc>
        <w:tc>
          <w:tcPr>
            <w:tcW w:w="4132" w:type="dxa"/>
            <w:vMerge w:val="restart"/>
            <w:shd w:val="clear" w:color="auto" w:fill="BDD7EE"/>
            <w:vAlign w:val="center"/>
            <w:hideMark/>
          </w:tcPr>
          <w:p w14:paraId="1F767D5D" w14:textId="77777777" w:rsidR="00A90F39" w:rsidRDefault="00685C56">
            <w:pPr>
              <w:pStyle w:val="P68B1DB1-Normal36"/>
              <w:spacing w:after="0"/>
              <w:jc w:val="center"/>
              <w:rPr>
                <w:rFonts w:eastAsia="Times New Roman" w:cs="Times New Roman"/>
                <w:bCs/>
                <w:noProof/>
              </w:rPr>
            </w:pPr>
            <w:r>
              <w:rPr>
                <w:noProof/>
              </w:rPr>
              <w:t>Descrierea fiecărui jalon și a fiecărei ținte</w:t>
            </w:r>
          </w:p>
        </w:tc>
      </w:tr>
      <w:tr w:rsidR="00A90F39" w14:paraId="096918C3" w14:textId="77777777">
        <w:trPr>
          <w:trHeight w:val="1013"/>
          <w:jc w:val="center"/>
        </w:trPr>
        <w:tc>
          <w:tcPr>
            <w:tcW w:w="704" w:type="dxa"/>
            <w:vMerge/>
            <w:vAlign w:val="center"/>
            <w:hideMark/>
          </w:tcPr>
          <w:p w14:paraId="5A7DAA0B" w14:textId="77777777" w:rsidR="00A90F39" w:rsidRDefault="00A90F39">
            <w:pPr>
              <w:spacing w:after="0"/>
              <w:rPr>
                <w:rFonts w:ascii="Times New Roman" w:eastAsia="Times New Roman" w:hAnsi="Times New Roman" w:cs="Times New Roman"/>
                <w:b/>
                <w:bCs/>
                <w:noProof/>
                <w:sz w:val="20"/>
                <w:szCs w:val="20"/>
              </w:rPr>
            </w:pPr>
          </w:p>
        </w:tc>
        <w:tc>
          <w:tcPr>
            <w:tcW w:w="1452" w:type="dxa"/>
            <w:vMerge/>
            <w:vAlign w:val="center"/>
            <w:hideMark/>
          </w:tcPr>
          <w:p w14:paraId="21F150AC" w14:textId="77777777" w:rsidR="00A90F39" w:rsidRDefault="00A90F39">
            <w:pPr>
              <w:spacing w:after="0"/>
              <w:rPr>
                <w:rFonts w:ascii="Times New Roman" w:eastAsia="Times New Roman" w:hAnsi="Times New Roman" w:cs="Times New Roman"/>
                <w:b/>
                <w:bCs/>
                <w:noProof/>
                <w:sz w:val="20"/>
                <w:szCs w:val="20"/>
              </w:rPr>
            </w:pPr>
          </w:p>
        </w:tc>
        <w:tc>
          <w:tcPr>
            <w:tcW w:w="1276" w:type="dxa"/>
            <w:vMerge/>
            <w:vAlign w:val="center"/>
            <w:hideMark/>
          </w:tcPr>
          <w:p w14:paraId="41B0A6CF" w14:textId="77777777" w:rsidR="00A90F39" w:rsidRDefault="00A90F39">
            <w:pPr>
              <w:spacing w:after="0"/>
              <w:jc w:val="center"/>
              <w:rPr>
                <w:rFonts w:ascii="Times New Roman" w:eastAsia="Times New Roman" w:hAnsi="Times New Roman" w:cs="Times New Roman"/>
                <w:b/>
                <w:bCs/>
                <w:noProof/>
                <w:sz w:val="20"/>
                <w:szCs w:val="20"/>
              </w:rPr>
            </w:pPr>
          </w:p>
        </w:tc>
        <w:tc>
          <w:tcPr>
            <w:tcW w:w="1417" w:type="dxa"/>
            <w:vMerge/>
            <w:vAlign w:val="center"/>
            <w:hideMark/>
          </w:tcPr>
          <w:p w14:paraId="30FC2240" w14:textId="77777777" w:rsidR="00A90F39" w:rsidRDefault="00A90F39">
            <w:pPr>
              <w:spacing w:after="0"/>
              <w:rPr>
                <w:rFonts w:ascii="Times New Roman" w:eastAsia="Times New Roman" w:hAnsi="Times New Roman" w:cs="Times New Roman"/>
                <w:b/>
                <w:bCs/>
                <w:noProof/>
                <w:sz w:val="20"/>
                <w:szCs w:val="20"/>
              </w:rPr>
            </w:pPr>
          </w:p>
        </w:tc>
        <w:tc>
          <w:tcPr>
            <w:tcW w:w="1559" w:type="dxa"/>
            <w:vMerge/>
            <w:vAlign w:val="center"/>
            <w:hideMark/>
          </w:tcPr>
          <w:p w14:paraId="53BABCED" w14:textId="77777777" w:rsidR="00A90F39" w:rsidRDefault="00A90F39">
            <w:pPr>
              <w:spacing w:after="0"/>
              <w:rPr>
                <w:rFonts w:ascii="Times New Roman" w:eastAsia="Times New Roman" w:hAnsi="Times New Roman" w:cs="Times New Roman"/>
                <w:b/>
                <w:bCs/>
                <w:noProof/>
                <w:sz w:val="20"/>
                <w:szCs w:val="20"/>
              </w:rPr>
            </w:pPr>
          </w:p>
        </w:tc>
        <w:tc>
          <w:tcPr>
            <w:tcW w:w="1134" w:type="dxa"/>
            <w:shd w:val="clear" w:color="auto" w:fill="BDD7EE"/>
            <w:vAlign w:val="center"/>
            <w:hideMark/>
          </w:tcPr>
          <w:p w14:paraId="3DEEBB78" w14:textId="77777777" w:rsidR="00A90F39" w:rsidRDefault="00685C56">
            <w:pPr>
              <w:pStyle w:val="P68B1DB1-Normal36"/>
              <w:spacing w:after="0"/>
              <w:jc w:val="center"/>
              <w:rPr>
                <w:rFonts w:eastAsia="Times New Roman" w:cs="Times New Roman"/>
                <w:noProof/>
              </w:rPr>
            </w:pPr>
            <w:r>
              <w:rPr>
                <w:noProof/>
              </w:rPr>
              <w:t>Unitatea de măsură</w:t>
            </w:r>
          </w:p>
        </w:tc>
        <w:tc>
          <w:tcPr>
            <w:tcW w:w="1134" w:type="dxa"/>
            <w:shd w:val="clear" w:color="auto" w:fill="BDD7EE"/>
            <w:vAlign w:val="center"/>
            <w:hideMark/>
          </w:tcPr>
          <w:p w14:paraId="0A9ACF9A"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709" w:type="dxa"/>
            <w:shd w:val="clear" w:color="auto" w:fill="BDD7EE"/>
            <w:vAlign w:val="center"/>
            <w:hideMark/>
          </w:tcPr>
          <w:p w14:paraId="701AF4B9" w14:textId="77777777" w:rsidR="00A90F39" w:rsidRDefault="00685C56">
            <w:pPr>
              <w:pStyle w:val="P68B1DB1-Normal36"/>
              <w:spacing w:after="0"/>
              <w:jc w:val="center"/>
              <w:rPr>
                <w:rFonts w:eastAsia="Times New Roman" w:cs="Times New Roman"/>
                <w:noProof/>
              </w:rPr>
            </w:pPr>
            <w:r>
              <w:rPr>
                <w:noProof/>
              </w:rPr>
              <w:t xml:space="preserve">Obiectiv </w:t>
            </w:r>
          </w:p>
        </w:tc>
        <w:tc>
          <w:tcPr>
            <w:tcW w:w="992" w:type="dxa"/>
            <w:shd w:val="clear" w:color="auto" w:fill="BDD7EE"/>
            <w:vAlign w:val="center"/>
            <w:hideMark/>
          </w:tcPr>
          <w:p w14:paraId="552B5CBC" w14:textId="77777777" w:rsidR="00A90F39" w:rsidRDefault="00685C56">
            <w:pPr>
              <w:pStyle w:val="P68B1DB1-Normal36"/>
              <w:spacing w:after="0"/>
              <w:jc w:val="center"/>
              <w:rPr>
                <w:rFonts w:eastAsia="Times New Roman" w:cs="Times New Roman"/>
                <w:noProof/>
              </w:rPr>
            </w:pPr>
            <w:r>
              <w:rPr>
                <w:noProof/>
              </w:rPr>
              <w:t>Trimestru</w:t>
            </w:r>
          </w:p>
        </w:tc>
        <w:tc>
          <w:tcPr>
            <w:tcW w:w="993" w:type="dxa"/>
            <w:shd w:val="clear" w:color="auto" w:fill="BDD7EE"/>
            <w:vAlign w:val="center"/>
            <w:hideMark/>
          </w:tcPr>
          <w:p w14:paraId="7B917820" w14:textId="77777777" w:rsidR="00A90F39" w:rsidRDefault="00685C56">
            <w:pPr>
              <w:pStyle w:val="P68B1DB1-Normal36"/>
              <w:spacing w:after="0"/>
              <w:jc w:val="center"/>
              <w:rPr>
                <w:rFonts w:eastAsia="Times New Roman" w:cs="Times New Roman"/>
                <w:noProof/>
              </w:rPr>
            </w:pPr>
            <w:r>
              <w:rPr>
                <w:noProof/>
              </w:rPr>
              <w:t>Anul</w:t>
            </w:r>
          </w:p>
        </w:tc>
        <w:tc>
          <w:tcPr>
            <w:tcW w:w="4132" w:type="dxa"/>
            <w:vMerge/>
            <w:vAlign w:val="center"/>
            <w:hideMark/>
          </w:tcPr>
          <w:p w14:paraId="16BA700B" w14:textId="77777777" w:rsidR="00A90F39" w:rsidRDefault="00A90F39">
            <w:pPr>
              <w:spacing w:after="0"/>
              <w:rPr>
                <w:rFonts w:ascii="Times New Roman" w:eastAsia="Times New Roman" w:hAnsi="Times New Roman" w:cs="Times New Roman"/>
                <w:b/>
                <w:bCs/>
                <w:noProof/>
                <w:sz w:val="20"/>
                <w:szCs w:val="20"/>
              </w:rPr>
            </w:pPr>
          </w:p>
        </w:tc>
      </w:tr>
      <w:tr w:rsidR="00A90F39" w14:paraId="7A65DB8F" w14:textId="77777777">
        <w:trPr>
          <w:trHeight w:val="309"/>
          <w:jc w:val="center"/>
        </w:trPr>
        <w:tc>
          <w:tcPr>
            <w:tcW w:w="704" w:type="dxa"/>
            <w:shd w:val="clear" w:color="auto" w:fill="C6EFCE"/>
            <w:noWrap/>
            <w:vAlign w:val="center"/>
            <w:hideMark/>
          </w:tcPr>
          <w:p w14:paraId="1FE79E40" w14:textId="77777777" w:rsidR="00A90F39" w:rsidRDefault="00685C56">
            <w:pPr>
              <w:pStyle w:val="P68B1DB1-Normal19"/>
              <w:spacing w:after="0"/>
              <w:jc w:val="center"/>
              <w:rPr>
                <w:rFonts w:eastAsia="Times New Roman"/>
                <w:noProof/>
              </w:rPr>
            </w:pPr>
            <w:r>
              <w:rPr>
                <w:noProof/>
              </w:rPr>
              <w:t>156</w:t>
            </w:r>
          </w:p>
        </w:tc>
        <w:tc>
          <w:tcPr>
            <w:tcW w:w="1452" w:type="dxa"/>
            <w:shd w:val="clear" w:color="auto" w:fill="C6EFCE"/>
            <w:noWrap/>
            <w:vAlign w:val="center"/>
            <w:hideMark/>
          </w:tcPr>
          <w:p w14:paraId="13AEB393" w14:textId="77777777" w:rsidR="00A90F39" w:rsidRDefault="00685C56">
            <w:pPr>
              <w:pStyle w:val="P68B1DB1-Normal19"/>
              <w:spacing w:after="0"/>
              <w:rPr>
                <w:rFonts w:eastAsia="Times New Roman"/>
                <w:noProof/>
              </w:rPr>
            </w:pPr>
            <w:r>
              <w:rPr>
                <w:noProof/>
              </w:rPr>
              <w:t>Pensie și sfârșitul carierei (R-4.07)</w:t>
            </w:r>
          </w:p>
        </w:tc>
        <w:tc>
          <w:tcPr>
            <w:tcW w:w="1276" w:type="dxa"/>
            <w:shd w:val="clear" w:color="auto" w:fill="C6EFCE"/>
            <w:noWrap/>
            <w:vAlign w:val="center"/>
            <w:hideMark/>
          </w:tcPr>
          <w:p w14:paraId="302BDC54" w14:textId="77777777" w:rsidR="00A90F39" w:rsidRDefault="00685C56">
            <w:pPr>
              <w:pStyle w:val="P68B1DB1-Normal19"/>
              <w:spacing w:after="0"/>
              <w:jc w:val="center"/>
              <w:rPr>
                <w:rFonts w:eastAsia="Times New Roman"/>
                <w:noProof/>
              </w:rPr>
            </w:pPr>
            <w:r>
              <w:rPr>
                <w:noProof/>
              </w:rPr>
              <w:t>M</w:t>
            </w:r>
          </w:p>
        </w:tc>
        <w:tc>
          <w:tcPr>
            <w:tcW w:w="1417" w:type="dxa"/>
            <w:shd w:val="clear" w:color="auto" w:fill="C6EFCE"/>
            <w:noWrap/>
            <w:vAlign w:val="center"/>
            <w:hideMark/>
          </w:tcPr>
          <w:p w14:paraId="1DB058C3" w14:textId="77777777" w:rsidR="00A90F39" w:rsidRDefault="00685C56">
            <w:pPr>
              <w:pStyle w:val="P68B1DB1-Normal19"/>
              <w:spacing w:after="0"/>
              <w:rPr>
                <w:rFonts w:eastAsia="Times New Roman"/>
                <w:noProof/>
              </w:rPr>
            </w:pPr>
            <w:r>
              <w:rPr>
                <w:noProof/>
              </w:rPr>
              <w:t>Plan de acțiune bazat pe rezultatele conferinței privind ocuparea forței de muncă</w:t>
            </w:r>
          </w:p>
        </w:tc>
        <w:tc>
          <w:tcPr>
            <w:tcW w:w="1559" w:type="dxa"/>
            <w:shd w:val="clear" w:color="auto" w:fill="C6EFCE"/>
            <w:noWrap/>
            <w:vAlign w:val="center"/>
            <w:hideMark/>
          </w:tcPr>
          <w:p w14:paraId="1149E6F1" w14:textId="77777777" w:rsidR="00A90F39" w:rsidRDefault="00685C56">
            <w:pPr>
              <w:pStyle w:val="P68B1DB1-Normal19"/>
              <w:spacing w:after="0"/>
              <w:rPr>
                <w:rFonts w:eastAsia="Times New Roman"/>
                <w:noProof/>
              </w:rPr>
            </w:pPr>
            <w:r>
              <w:rPr>
                <w:noProof/>
              </w:rPr>
              <w:t>Transmisiunea în direct pe internet (și înregistrarea acesteia) a dezbaterilor conferinței privind ocuparea forței de muncă și a planului de acțiune propus, înscrise pe ordinea de zi a Consiliului Federal de Miniștri</w:t>
            </w:r>
          </w:p>
        </w:tc>
        <w:tc>
          <w:tcPr>
            <w:tcW w:w="1134" w:type="dxa"/>
            <w:shd w:val="clear" w:color="auto" w:fill="C6EFCE"/>
            <w:noWrap/>
            <w:vAlign w:val="center"/>
          </w:tcPr>
          <w:p w14:paraId="5B2D6492"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77817A4" w14:textId="77777777" w:rsidR="00A90F39" w:rsidRDefault="00A90F39">
            <w:pPr>
              <w:spacing w:after="0"/>
              <w:jc w:val="center"/>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552FF047"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2B21BDD1" w14:textId="77777777" w:rsidR="00A90F39" w:rsidRDefault="00685C56">
            <w:pPr>
              <w:pStyle w:val="P68B1DB1-Normal19"/>
              <w:spacing w:after="0"/>
              <w:jc w:val="center"/>
              <w:rPr>
                <w:rFonts w:eastAsia="Times New Roman"/>
                <w:noProof/>
              </w:rPr>
            </w:pPr>
            <w:r>
              <w:rPr>
                <w:noProof/>
              </w:rPr>
              <w:t>Î2</w:t>
            </w:r>
          </w:p>
        </w:tc>
        <w:tc>
          <w:tcPr>
            <w:tcW w:w="993" w:type="dxa"/>
            <w:shd w:val="clear" w:color="auto" w:fill="C6EFCE"/>
            <w:noWrap/>
            <w:vAlign w:val="center"/>
            <w:hideMark/>
          </w:tcPr>
          <w:p w14:paraId="487BD597" w14:textId="77777777" w:rsidR="00A90F39" w:rsidRDefault="00685C56">
            <w:pPr>
              <w:pStyle w:val="P68B1DB1-Normal19"/>
              <w:spacing w:after="0"/>
              <w:jc w:val="center"/>
              <w:rPr>
                <w:rFonts w:eastAsia="Times New Roman"/>
                <w:noProof/>
              </w:rPr>
            </w:pPr>
            <w:r>
              <w:rPr>
                <w:noProof/>
              </w:rPr>
              <w:t>2022</w:t>
            </w:r>
          </w:p>
        </w:tc>
        <w:tc>
          <w:tcPr>
            <w:tcW w:w="4132" w:type="dxa"/>
            <w:shd w:val="clear" w:color="auto" w:fill="C6EFCE"/>
            <w:noWrap/>
            <w:vAlign w:val="center"/>
            <w:hideMark/>
          </w:tcPr>
          <w:p w14:paraId="51BDD374" w14:textId="77777777" w:rsidR="00A90F39" w:rsidRDefault="00685C56">
            <w:pPr>
              <w:pStyle w:val="P68B1DB1-Normal19"/>
              <w:spacing w:after="0"/>
              <w:rPr>
                <w:rFonts w:eastAsia="Times New Roman"/>
                <w:noProof/>
              </w:rPr>
            </w:pPr>
            <w:r>
              <w:rPr>
                <w:noProof/>
              </w:rPr>
              <w:t>Transmisiunea în direct pe internet (și înregistrarea acesteia) a dezbaterilor Conferinței privind ocuparea forței de muncă de către administrație (SPF ETCS). Se elaborează și se înscrie pe ordinea de zi a Consiliului de Miniștri o propunere de plan de acțiune pentru creșterea ratei de ocupare a forței de muncă în rândul angajaților care se apropie de sfârșitul carierei, pe baza unei cartografieri a măsurilor federale relevante existente, elaborată de Ministerul Federal al Muncii, și a contribuțiilor partenerilor sociali, ale regiunilor și ale altor părți interesate înainte și în timpul conferinței. Obiectivul acestui plan de acțiune urmează să fie transpus în propuneri concrete de reglementare (legislative sau administrative) care urmează să fie adoptate de autoritățile federale (dacă este necesar, de parlamentul federal).</w:t>
            </w:r>
          </w:p>
        </w:tc>
      </w:tr>
      <w:tr w:rsidR="00A90F39" w14:paraId="710C392E" w14:textId="77777777">
        <w:trPr>
          <w:trHeight w:val="309"/>
          <w:jc w:val="center"/>
        </w:trPr>
        <w:tc>
          <w:tcPr>
            <w:tcW w:w="704" w:type="dxa"/>
            <w:shd w:val="clear" w:color="auto" w:fill="C6EFCE"/>
            <w:noWrap/>
            <w:vAlign w:val="center"/>
            <w:hideMark/>
          </w:tcPr>
          <w:p w14:paraId="30A4F5A9" w14:textId="77777777" w:rsidR="00A90F39" w:rsidRDefault="00685C56">
            <w:pPr>
              <w:pStyle w:val="P68B1DB1-Normal19"/>
              <w:spacing w:after="0"/>
              <w:jc w:val="center"/>
              <w:rPr>
                <w:rFonts w:eastAsia="Times New Roman"/>
                <w:noProof/>
              </w:rPr>
            </w:pPr>
            <w:r>
              <w:rPr>
                <w:noProof/>
              </w:rPr>
              <w:t>157</w:t>
            </w:r>
          </w:p>
        </w:tc>
        <w:tc>
          <w:tcPr>
            <w:tcW w:w="1452" w:type="dxa"/>
            <w:shd w:val="clear" w:color="auto" w:fill="C6EFCE"/>
            <w:noWrap/>
            <w:vAlign w:val="center"/>
            <w:hideMark/>
          </w:tcPr>
          <w:p w14:paraId="43711FD9" w14:textId="77777777" w:rsidR="00A90F39" w:rsidRDefault="00685C56">
            <w:pPr>
              <w:pStyle w:val="P68B1DB1-Normal19"/>
              <w:spacing w:after="0"/>
              <w:rPr>
                <w:rFonts w:eastAsia="Times New Roman"/>
                <w:noProof/>
              </w:rPr>
            </w:pPr>
            <w:r>
              <w:rPr>
                <w:noProof/>
              </w:rPr>
              <w:t>Pensie și sfârșitul carierei (R-4.07)</w:t>
            </w:r>
          </w:p>
        </w:tc>
        <w:tc>
          <w:tcPr>
            <w:tcW w:w="1276" w:type="dxa"/>
            <w:shd w:val="clear" w:color="auto" w:fill="C6EFCE"/>
            <w:noWrap/>
            <w:vAlign w:val="center"/>
            <w:hideMark/>
          </w:tcPr>
          <w:p w14:paraId="65DF9E4C" w14:textId="77777777" w:rsidR="00A90F39" w:rsidRDefault="00685C56">
            <w:pPr>
              <w:pStyle w:val="P68B1DB1-Normal19"/>
              <w:spacing w:after="0"/>
              <w:jc w:val="center"/>
              <w:rPr>
                <w:rFonts w:eastAsia="Times New Roman"/>
                <w:noProof/>
              </w:rPr>
            </w:pPr>
            <w:r>
              <w:rPr>
                <w:noProof/>
              </w:rPr>
              <w:t>M</w:t>
            </w:r>
          </w:p>
        </w:tc>
        <w:tc>
          <w:tcPr>
            <w:tcW w:w="1417" w:type="dxa"/>
            <w:shd w:val="clear" w:color="auto" w:fill="C6EFCE"/>
            <w:noWrap/>
            <w:vAlign w:val="center"/>
            <w:hideMark/>
          </w:tcPr>
          <w:p w14:paraId="4EC8BAFA" w14:textId="77777777" w:rsidR="00A90F39" w:rsidRDefault="00685C56">
            <w:pPr>
              <w:pStyle w:val="P68B1DB1-Normal19"/>
              <w:spacing w:after="0"/>
              <w:rPr>
                <w:rFonts w:eastAsia="Times New Roman"/>
                <w:noProof/>
              </w:rPr>
            </w:pPr>
            <w:r>
              <w:rPr>
                <w:noProof/>
              </w:rPr>
              <w:t>Propunerea de reformă a sistemului de pensii</w:t>
            </w:r>
          </w:p>
        </w:tc>
        <w:tc>
          <w:tcPr>
            <w:tcW w:w="1559" w:type="dxa"/>
            <w:shd w:val="clear" w:color="auto" w:fill="C6EFCE"/>
            <w:noWrap/>
            <w:vAlign w:val="center"/>
          </w:tcPr>
          <w:p w14:paraId="05B9DBD8" w14:textId="77777777" w:rsidR="00A90F39" w:rsidRDefault="00685C56">
            <w:pPr>
              <w:pStyle w:val="P68B1DB1-Normal27"/>
              <w:spacing w:after="0"/>
              <w:rPr>
                <w:rFonts w:eastAsia="Times New Roman"/>
                <w:noProof/>
              </w:rPr>
            </w:pPr>
            <w:r>
              <w:rPr>
                <w:noProof/>
              </w:rPr>
              <w:t>Propunere de reformă adoptată de Consiliul de Miniștri al guvernului federal</w:t>
            </w:r>
          </w:p>
        </w:tc>
        <w:tc>
          <w:tcPr>
            <w:tcW w:w="1134" w:type="dxa"/>
            <w:shd w:val="clear" w:color="auto" w:fill="C6EFCE"/>
            <w:noWrap/>
            <w:vAlign w:val="center"/>
          </w:tcPr>
          <w:p w14:paraId="4633AAD6"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472DA484" w14:textId="77777777" w:rsidR="00A90F39" w:rsidRDefault="00A90F39">
            <w:pPr>
              <w:spacing w:after="0"/>
              <w:jc w:val="center"/>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3D0D2E73"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3DBBCB18" w14:textId="77777777" w:rsidR="00A90F39" w:rsidRDefault="00685C56">
            <w:pPr>
              <w:pStyle w:val="P68B1DB1-Normal19"/>
              <w:spacing w:after="0"/>
              <w:jc w:val="center"/>
              <w:rPr>
                <w:rFonts w:eastAsia="Times New Roman"/>
                <w:noProof/>
              </w:rPr>
            </w:pPr>
            <w:r>
              <w:rPr>
                <w:noProof/>
              </w:rPr>
              <w:t>Î4</w:t>
            </w:r>
          </w:p>
        </w:tc>
        <w:tc>
          <w:tcPr>
            <w:tcW w:w="993" w:type="dxa"/>
            <w:shd w:val="clear" w:color="auto" w:fill="C6EFCE"/>
            <w:noWrap/>
            <w:vAlign w:val="center"/>
            <w:hideMark/>
          </w:tcPr>
          <w:p w14:paraId="686B1EF9" w14:textId="77777777" w:rsidR="00A90F39" w:rsidRDefault="00685C56">
            <w:pPr>
              <w:pStyle w:val="P68B1DB1-Normal19"/>
              <w:spacing w:after="0"/>
              <w:jc w:val="center"/>
              <w:rPr>
                <w:rFonts w:eastAsia="Times New Roman"/>
                <w:noProof/>
              </w:rPr>
            </w:pPr>
            <w:r>
              <w:rPr>
                <w:noProof/>
              </w:rPr>
              <w:t>2021</w:t>
            </w:r>
          </w:p>
        </w:tc>
        <w:tc>
          <w:tcPr>
            <w:tcW w:w="4132" w:type="dxa"/>
            <w:shd w:val="clear" w:color="auto" w:fill="C6EFCE"/>
            <w:noWrap/>
            <w:vAlign w:val="center"/>
            <w:hideMark/>
          </w:tcPr>
          <w:p w14:paraId="70902CB1" w14:textId="77777777" w:rsidR="00A90F39" w:rsidRDefault="00685C56">
            <w:pPr>
              <w:pStyle w:val="P68B1DB1-Normal27"/>
              <w:spacing w:after="0"/>
              <w:rPr>
                <w:rFonts w:eastAsia="Times New Roman"/>
                <w:noProof/>
              </w:rPr>
            </w:pPr>
            <w:r>
              <w:rPr>
                <w:noProof/>
              </w:rPr>
              <w:t xml:space="preserve">Propunere adoptată de Consiliul de Miniștri al guvernului federal de reformare a regimului de pensii, care include următoarele elemente: </w:t>
            </w:r>
          </w:p>
          <w:p w14:paraId="660F7444" w14:textId="77777777" w:rsidR="00A90F39" w:rsidRDefault="00685C56">
            <w:pPr>
              <w:pStyle w:val="P68B1DB1-Normal19"/>
              <w:spacing w:after="0"/>
              <w:rPr>
                <w:rFonts w:eastAsia="Times New Roman"/>
                <w:noProof/>
              </w:rPr>
            </w:pPr>
            <w:r>
              <w:rPr>
                <w:noProof/>
              </w:rPr>
              <w:t xml:space="preserve">(I) Măsuri de îmbunătățire a sustenabilității financiare și sociale a sistemului de pensii; </w:t>
            </w:r>
          </w:p>
          <w:p w14:paraId="79EC392E" w14:textId="77777777" w:rsidR="00A90F39" w:rsidRDefault="00685C56">
            <w:pPr>
              <w:pStyle w:val="P68B1DB1-Normal19"/>
              <w:spacing w:after="0"/>
              <w:rPr>
                <w:rFonts w:eastAsia="Times New Roman"/>
                <w:noProof/>
              </w:rPr>
            </w:pPr>
            <w:r>
              <w:rPr>
                <w:noProof/>
              </w:rPr>
              <w:t xml:space="preserve">(II) Măsuri de stimulare a persoanelor să rămână active pe piața muncii după îndeplinirea condițiilor de pensionare anticipată; </w:t>
            </w:r>
          </w:p>
          <w:p w14:paraId="765A89CD" w14:textId="77777777" w:rsidR="00A90F39" w:rsidRDefault="00685C56">
            <w:pPr>
              <w:pStyle w:val="P68B1DB1-Normal19"/>
              <w:spacing w:after="0"/>
              <w:rPr>
                <w:rFonts w:eastAsia="Times New Roman"/>
                <w:noProof/>
              </w:rPr>
            </w:pPr>
            <w:r>
              <w:rPr>
                <w:noProof/>
              </w:rPr>
              <w:t>(III) Măsuri de sporire a rolului său de solidaritate pentru a asigura o pensie minimă decentă, rolul său de asigurare, echilibrul de gen, ținând seama de obiectivul general de îmbunătățire a sustenabilității financiare și sociale a regimului de pensii;</w:t>
            </w:r>
          </w:p>
          <w:p w14:paraId="0A65737D" w14:textId="77777777" w:rsidR="00A90F39" w:rsidRDefault="00685C56">
            <w:pPr>
              <w:pStyle w:val="P68B1DB1-Normal19"/>
              <w:spacing w:after="0"/>
              <w:rPr>
                <w:rFonts w:eastAsia="Times New Roman"/>
                <w:noProof/>
              </w:rPr>
            </w:pPr>
            <w:r>
              <w:rPr>
                <w:noProof/>
              </w:rPr>
              <w:t>(IV) Măsuri de asigurare a convergenței între diferitele sisteme și în cadrul acestora.</w:t>
            </w:r>
          </w:p>
        </w:tc>
      </w:tr>
      <w:tr w:rsidR="00A90F39" w14:paraId="6BBAF61A" w14:textId="77777777">
        <w:trPr>
          <w:trHeight w:val="309"/>
          <w:jc w:val="center"/>
        </w:trPr>
        <w:tc>
          <w:tcPr>
            <w:tcW w:w="704" w:type="dxa"/>
            <w:shd w:val="clear" w:color="auto" w:fill="C6EFCE"/>
            <w:noWrap/>
            <w:vAlign w:val="center"/>
            <w:hideMark/>
          </w:tcPr>
          <w:p w14:paraId="7CFA9171" w14:textId="77777777" w:rsidR="00A90F39" w:rsidRDefault="00685C56">
            <w:pPr>
              <w:pStyle w:val="P68B1DB1-Normal37"/>
              <w:spacing w:after="0"/>
              <w:jc w:val="center"/>
              <w:rPr>
                <w:rFonts w:eastAsia="Times New Roman" w:cs="Times New Roman"/>
                <w:noProof/>
              </w:rPr>
            </w:pPr>
            <w:r>
              <w:rPr>
                <w:noProof/>
              </w:rPr>
              <w:t>158</w:t>
            </w:r>
          </w:p>
        </w:tc>
        <w:tc>
          <w:tcPr>
            <w:tcW w:w="1452" w:type="dxa"/>
            <w:shd w:val="clear" w:color="auto" w:fill="C6EFCE"/>
            <w:noWrap/>
            <w:vAlign w:val="center"/>
            <w:hideMark/>
          </w:tcPr>
          <w:p w14:paraId="33AAA672" w14:textId="77777777" w:rsidR="00A90F39" w:rsidRDefault="00685C56">
            <w:pPr>
              <w:pStyle w:val="P68B1DB1-Normal37"/>
              <w:spacing w:after="0"/>
              <w:rPr>
                <w:rFonts w:eastAsia="Times New Roman" w:cs="Times New Roman"/>
                <w:noProof/>
              </w:rPr>
            </w:pPr>
            <w:r>
              <w:rPr>
                <w:noProof/>
              </w:rPr>
              <w:t>Pensie și sfârșitul carierei (R-4.07)</w:t>
            </w:r>
          </w:p>
        </w:tc>
        <w:tc>
          <w:tcPr>
            <w:tcW w:w="1276" w:type="dxa"/>
            <w:shd w:val="clear" w:color="auto" w:fill="C6EFCE"/>
            <w:noWrap/>
            <w:vAlign w:val="center"/>
            <w:hideMark/>
          </w:tcPr>
          <w:p w14:paraId="34C029C6" w14:textId="77777777" w:rsidR="00A90F39" w:rsidRDefault="00685C56">
            <w:pPr>
              <w:pStyle w:val="P68B1DB1-Normal37"/>
              <w:spacing w:after="0"/>
              <w:jc w:val="center"/>
              <w:rPr>
                <w:rFonts w:eastAsia="Times New Roman" w:cs="Times New Roman"/>
                <w:noProof/>
              </w:rPr>
            </w:pPr>
            <w:r>
              <w:rPr>
                <w:noProof/>
              </w:rPr>
              <w:t>M</w:t>
            </w:r>
          </w:p>
        </w:tc>
        <w:tc>
          <w:tcPr>
            <w:tcW w:w="1417" w:type="dxa"/>
            <w:shd w:val="clear" w:color="auto" w:fill="C6EFCE"/>
            <w:noWrap/>
            <w:vAlign w:val="center"/>
            <w:hideMark/>
          </w:tcPr>
          <w:p w14:paraId="4B0F59E9" w14:textId="77777777" w:rsidR="00A90F39" w:rsidRDefault="00685C56">
            <w:pPr>
              <w:pStyle w:val="P68B1DB1-Normal37"/>
              <w:spacing w:after="0"/>
              <w:rPr>
                <w:rFonts w:eastAsia="Times New Roman" w:cs="Times New Roman"/>
                <w:noProof/>
              </w:rPr>
            </w:pPr>
            <w:r>
              <w:rPr>
                <w:noProof/>
              </w:rPr>
              <w:t>Adoptarea reformei sistemului de pensii</w:t>
            </w:r>
          </w:p>
        </w:tc>
        <w:tc>
          <w:tcPr>
            <w:tcW w:w="1559" w:type="dxa"/>
            <w:shd w:val="clear" w:color="auto" w:fill="C6EFCE"/>
            <w:noWrap/>
            <w:vAlign w:val="center"/>
            <w:hideMark/>
          </w:tcPr>
          <w:p w14:paraId="26F91657" w14:textId="77777777" w:rsidR="00A90F39" w:rsidRDefault="00685C56">
            <w:pPr>
              <w:pStyle w:val="P68B1DB1-Normal37"/>
              <w:spacing w:after="0"/>
              <w:rPr>
                <w:rFonts w:eastAsia="Times New Roman" w:cs="Times New Roman"/>
                <w:noProof/>
              </w:rPr>
            </w:pPr>
            <w:r>
              <w:rPr>
                <w:noProof/>
              </w:rPr>
              <w:t>Adoptarea de către parlamentul federal a legislației de reformare a sistemului de pensii</w:t>
            </w:r>
          </w:p>
        </w:tc>
        <w:tc>
          <w:tcPr>
            <w:tcW w:w="1134" w:type="dxa"/>
            <w:shd w:val="clear" w:color="auto" w:fill="C6EFCE"/>
            <w:noWrap/>
            <w:vAlign w:val="center"/>
            <w:hideMark/>
          </w:tcPr>
          <w:p w14:paraId="3CDAC127"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hideMark/>
          </w:tcPr>
          <w:p w14:paraId="2F30BBD4" w14:textId="77777777" w:rsidR="00A90F39" w:rsidRDefault="00A90F39">
            <w:pPr>
              <w:spacing w:after="0"/>
              <w:jc w:val="center"/>
              <w:rPr>
                <w:rFonts w:ascii="Times New Roman" w:eastAsia="Times New Roman" w:hAnsi="Times New Roman" w:cs="Times New Roman"/>
                <w:noProof/>
                <w:color w:val="006100"/>
                <w:sz w:val="20"/>
                <w:szCs w:val="20"/>
              </w:rPr>
            </w:pPr>
          </w:p>
        </w:tc>
        <w:tc>
          <w:tcPr>
            <w:tcW w:w="709" w:type="dxa"/>
            <w:shd w:val="clear" w:color="auto" w:fill="C6EFCE"/>
            <w:noWrap/>
            <w:vAlign w:val="center"/>
            <w:hideMark/>
          </w:tcPr>
          <w:p w14:paraId="7BA27281"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220FAB70" w14:textId="77777777" w:rsidR="00A90F39" w:rsidRDefault="00685C56">
            <w:pPr>
              <w:pStyle w:val="P68B1DB1-Normal37"/>
              <w:spacing w:after="0"/>
              <w:jc w:val="center"/>
              <w:rPr>
                <w:rFonts w:eastAsia="Times New Roman" w:cs="Times New Roman"/>
                <w:noProof/>
              </w:rPr>
            </w:pPr>
            <w:r>
              <w:rPr>
                <w:noProof/>
              </w:rPr>
              <w:t>Î2</w:t>
            </w:r>
          </w:p>
        </w:tc>
        <w:tc>
          <w:tcPr>
            <w:tcW w:w="993" w:type="dxa"/>
            <w:shd w:val="clear" w:color="auto" w:fill="C6EFCE"/>
            <w:noWrap/>
            <w:vAlign w:val="center"/>
            <w:hideMark/>
          </w:tcPr>
          <w:p w14:paraId="4E30A2CE" w14:textId="77777777" w:rsidR="00A90F39" w:rsidRDefault="00685C56">
            <w:pPr>
              <w:pStyle w:val="P68B1DB1-Normal37"/>
              <w:spacing w:after="0"/>
              <w:jc w:val="center"/>
              <w:rPr>
                <w:rFonts w:eastAsia="Times New Roman" w:cs="Times New Roman"/>
                <w:noProof/>
              </w:rPr>
            </w:pPr>
            <w:r>
              <w:rPr>
                <w:noProof/>
              </w:rPr>
              <w:t>2024</w:t>
            </w:r>
          </w:p>
        </w:tc>
        <w:tc>
          <w:tcPr>
            <w:tcW w:w="4132" w:type="dxa"/>
            <w:shd w:val="clear" w:color="auto" w:fill="C6EFCE"/>
            <w:noWrap/>
            <w:vAlign w:val="center"/>
            <w:hideMark/>
          </w:tcPr>
          <w:p w14:paraId="3AE29EBD" w14:textId="77777777" w:rsidR="00A90F39" w:rsidRDefault="00685C56">
            <w:pPr>
              <w:pStyle w:val="P68B1DB1-Normal37"/>
              <w:spacing w:after="0"/>
              <w:rPr>
                <w:rFonts w:eastAsia="Times New Roman" w:cs="Times New Roman"/>
                <w:noProof/>
              </w:rPr>
            </w:pPr>
            <w:r>
              <w:rPr>
                <w:noProof/>
              </w:rPr>
              <w:t>Adoptarea legislației de reformare a regimului de pensii de către parlamentul federal. Legislația include următoarele elemente:</w:t>
            </w:r>
          </w:p>
          <w:p w14:paraId="22F093B3" w14:textId="77777777" w:rsidR="00A90F39" w:rsidRDefault="00685C56">
            <w:pPr>
              <w:pStyle w:val="P68B1DB1-Normal37"/>
              <w:spacing w:after="0"/>
              <w:rPr>
                <w:rFonts w:eastAsia="Times New Roman" w:cs="Times New Roman"/>
                <w:noProof/>
              </w:rPr>
            </w:pPr>
            <w:r>
              <w:rPr>
                <w:noProof/>
              </w:rPr>
              <w:t xml:space="preserve">(I) Măsuri de îmbunătățire a sustenabilității financiare și sociale a sistemului de pensii; </w:t>
            </w:r>
          </w:p>
          <w:p w14:paraId="025F081B" w14:textId="77777777" w:rsidR="00A90F39" w:rsidRDefault="00685C56">
            <w:pPr>
              <w:pStyle w:val="P68B1DB1-Normal37"/>
              <w:spacing w:after="0"/>
              <w:rPr>
                <w:rFonts w:eastAsia="Times New Roman" w:cs="Times New Roman"/>
                <w:noProof/>
              </w:rPr>
            </w:pPr>
            <w:r>
              <w:rPr>
                <w:noProof/>
              </w:rPr>
              <w:t xml:space="preserve">(II) Măsuri de stimulare a persoanelor să rămână active pe piața muncii după îndeplinirea condițiilor de pensionare anticipată; </w:t>
            </w:r>
          </w:p>
          <w:p w14:paraId="12C6B1A1" w14:textId="77777777" w:rsidR="00A90F39" w:rsidRDefault="00685C56">
            <w:pPr>
              <w:pStyle w:val="P68B1DB1-Normal37"/>
              <w:spacing w:after="0"/>
              <w:rPr>
                <w:rFonts w:eastAsia="Times New Roman" w:cs="Times New Roman"/>
                <w:noProof/>
              </w:rPr>
            </w:pPr>
            <w:r>
              <w:rPr>
                <w:noProof/>
              </w:rPr>
              <w:t>(III) Măsuri de sporire a rolului său de solidaritate pentru a asigura o pensie minimă decentă, rolul său de asigurare, echilibrul de gen, ținând seama de obiectivul general de îmbunătățire a sustenabilității financiare și sociale a regimului de pensii;</w:t>
            </w:r>
          </w:p>
          <w:p w14:paraId="6B991B58" w14:textId="77777777" w:rsidR="00A90F39" w:rsidRDefault="00685C56">
            <w:pPr>
              <w:pStyle w:val="P68B1DB1-Normal37"/>
              <w:spacing w:after="0"/>
              <w:rPr>
                <w:rFonts w:eastAsia="Times New Roman" w:cs="Times New Roman"/>
                <w:noProof/>
              </w:rPr>
            </w:pPr>
            <w:r>
              <w:rPr>
                <w:noProof/>
              </w:rPr>
              <w:t>(IV) Măsuri de asigurare a convergenței între diferitele sisteme și în cadrul acestora.</w:t>
            </w:r>
          </w:p>
        </w:tc>
      </w:tr>
    </w:tbl>
    <w:p w14:paraId="7E803C73" w14:textId="77777777" w:rsidR="00A90F39" w:rsidRDefault="00A90F39">
      <w:pPr>
        <w:spacing w:before="120" w:after="120" w:line="240" w:lineRule="auto"/>
        <w:ind w:left="850"/>
        <w:jc w:val="both"/>
        <w:rPr>
          <w:rFonts w:ascii="Times New Roman" w:eastAsia="Calibri" w:hAnsi="Times New Roman" w:cs="Times New Roman"/>
          <w:noProof/>
          <w:sz w:val="24"/>
        </w:rPr>
      </w:pPr>
    </w:p>
    <w:p w14:paraId="189C1578" w14:textId="77777777" w:rsidR="00A90F39" w:rsidRDefault="00A90F39">
      <w:pPr>
        <w:spacing w:before="120" w:after="120" w:line="240" w:lineRule="auto"/>
        <w:ind w:left="709"/>
        <w:jc w:val="both"/>
        <w:rPr>
          <w:rFonts w:ascii="Times New Roman" w:eastAsia="Calibri" w:hAnsi="Times New Roman" w:cs="Times New Roman"/>
          <w:noProof/>
          <w:sz w:val="24"/>
        </w:rPr>
        <w:sectPr w:rsidR="00A90F39" w:rsidSect="00E71057">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36F062A7" w14:textId="77777777" w:rsidR="00A90F39" w:rsidRDefault="00685C56">
      <w:pPr>
        <w:pStyle w:val="P68B1DB1-Normal3"/>
        <w:keepNext/>
        <w:tabs>
          <w:tab w:val="left" w:pos="850"/>
        </w:tabs>
        <w:spacing w:before="120" w:after="120" w:line="240" w:lineRule="auto"/>
        <w:jc w:val="both"/>
        <w:outlineLvl w:val="0"/>
        <w:rPr>
          <w:noProof/>
          <w:szCs w:val="24"/>
        </w:rPr>
      </w:pPr>
      <w:r>
        <w:rPr>
          <w:noProof/>
        </w:rPr>
        <w:t>N. COMPONENTA 5.1: Formare și piața forței de muncă</w:t>
      </w:r>
    </w:p>
    <w:p w14:paraId="3F057423" w14:textId="77777777" w:rsidR="00A90F39" w:rsidRDefault="00685C56">
      <w:pPr>
        <w:pStyle w:val="P68B1DB1-Normal4"/>
        <w:spacing w:before="120" w:after="120" w:line="240" w:lineRule="auto"/>
        <w:jc w:val="both"/>
        <w:rPr>
          <w:noProof/>
          <w:szCs w:val="24"/>
        </w:rPr>
      </w:pPr>
      <w:r>
        <w:rPr>
          <w:noProof/>
        </w:rPr>
        <w:t>Această componentă a planului belgian de redresare și reziliență este compusă din măsuri care vizează creșterea ratei de ocupare a forței de muncă, asigurând în același timp o piață a forței de muncă favorabilă incluziunii. Măsurile constau în înzestrarea forței de muncă cu competențe care să corespundă nevoilor actuale și viitoare ale pieței forței de muncă, inclusiv tranziției verzi și celei digitale, și în creșterea participării pe piața forței de muncă prin formare, activare și îndrumare, dar și prin abordarea capcanelor ocupării forței de muncă și prin rentabilizarea muncii.</w:t>
      </w:r>
    </w:p>
    <w:p w14:paraId="4F4549E4" w14:textId="77777777" w:rsidR="00A90F39" w:rsidRDefault="00685C56">
      <w:pPr>
        <w:pStyle w:val="P68B1DB1-Normal4"/>
        <w:spacing w:before="120" w:after="120" w:line="240" w:lineRule="auto"/>
        <w:jc w:val="both"/>
        <w:rPr>
          <w:noProof/>
          <w:szCs w:val="24"/>
        </w:rPr>
      </w:pPr>
      <w:r>
        <w:rPr>
          <w:noProof/>
        </w:rPr>
        <w:t>Componenta contribuie la punerea în aplicare a recomandării specifice fiecărei țări nr. 2019.2 de reducere a neconcordanțelor de competențe și a recomandării specifice fiecărei țări nr. 2020.2 de atenuare a impactului social și asupra ocupării forței de muncă al crizei.</w:t>
      </w:r>
    </w:p>
    <w:p w14:paraId="30308E3D" w14:textId="77777777" w:rsidR="00A90F39" w:rsidRDefault="00685C56">
      <w:pPr>
        <w:pStyle w:val="P68B1DB1-Normal4"/>
        <w:spacing w:before="120" w:after="120" w:line="240" w:lineRule="auto"/>
        <w:jc w:val="both"/>
        <w:rPr>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1CD8EE7" w14:textId="77777777" w:rsidR="00A90F39" w:rsidRDefault="00685C56">
      <w:pPr>
        <w:spacing w:before="120" w:after="120" w:line="240" w:lineRule="auto"/>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N.1.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55F01E77" w14:textId="68EB8D8F" w:rsidR="00A90F39" w:rsidRDefault="00685C56">
      <w:pPr>
        <w:pStyle w:val="P68B1DB1-Normal6"/>
        <w:spacing w:before="120" w:after="120" w:line="240" w:lineRule="auto"/>
        <w:jc w:val="both"/>
        <w:rPr>
          <w:noProof/>
        </w:rPr>
      </w:pPr>
      <w:r>
        <w:rPr>
          <w:noProof/>
        </w:rPr>
        <w:t>Investiția I5.01: „A6K/E6K Centrul de inovare și formare digitală și tehnologică” al Regiunii Valone</w:t>
      </w:r>
    </w:p>
    <w:p w14:paraId="77CDA04E" w14:textId="697DB0D4" w:rsidR="00A90F39" w:rsidRDefault="00685C56">
      <w:pPr>
        <w:pStyle w:val="P68B1DB1-Normal12"/>
        <w:jc w:val="both"/>
        <w:rPr>
          <w:noProof/>
        </w:rPr>
      </w:pPr>
      <w:r>
        <w:rPr>
          <w:noProof/>
        </w:rPr>
        <w:t>Măsura urmărește să sprijine inovarea și educația digitală și tehnologică. Investiția constă în renovarea și construirea de clădiri pentru centrele A6K și E6K.</w:t>
      </w:r>
    </w:p>
    <w:p w14:paraId="268BD1D0" w14:textId="77777777" w:rsidR="00A90F39" w:rsidRDefault="00685C56">
      <w:pPr>
        <w:pStyle w:val="P68B1DB1-Normal10"/>
        <w:spacing w:before="120" w:after="120" w:line="240" w:lineRule="auto"/>
        <w:jc w:val="both"/>
        <w:rPr>
          <w:noProof/>
          <w:color w:val="000000"/>
        </w:rPr>
      </w:pPr>
      <w:r>
        <w:rPr>
          <w:noProof/>
        </w:rPr>
        <w:t>Investiția I5.02: „Campusul biotehnologic al UE” al Regiunii Valone</w:t>
      </w:r>
    </w:p>
    <w:p w14:paraId="5CFCED9B" w14:textId="77777777" w:rsidR="00A90F39" w:rsidRDefault="00685C56">
      <w:pPr>
        <w:pStyle w:val="P68B1DB1-Normal12"/>
        <w:jc w:val="both"/>
        <w:rPr>
          <w:noProof/>
        </w:rPr>
      </w:pPr>
      <w:r>
        <w:rPr>
          <w:noProof/>
        </w:rPr>
        <w:t xml:space="preserve">Măsura urmărește să sprijine sectoarele strategice și economice din Valonia, cum ar fi biotehnologia, reindustrializarea sau sectorul apărării, prin programe de formare avansate și digitale. Măsura constă în construirea și echiparea unui campus biotehnologic al UE în Valonia. </w:t>
      </w:r>
    </w:p>
    <w:p w14:paraId="6E34335D" w14:textId="77777777" w:rsidR="00A90F39" w:rsidRDefault="00685C56">
      <w:pPr>
        <w:pStyle w:val="P68B1DB1-Normal6"/>
        <w:spacing w:before="120" w:after="120" w:line="240" w:lineRule="auto"/>
        <w:jc w:val="both"/>
        <w:rPr>
          <w:noProof/>
        </w:rPr>
      </w:pPr>
      <w:r>
        <w:rPr>
          <w:noProof/>
        </w:rPr>
        <w:t>Investiția I5.03: „Modernizarea infrastructurii de formare avansată” a Regiunii Valone</w:t>
      </w:r>
    </w:p>
    <w:p w14:paraId="63A371BE" w14:textId="1E095921" w:rsidR="00A90F39" w:rsidRDefault="00685C56">
      <w:pPr>
        <w:jc w:val="both"/>
        <w:rPr>
          <w:rFonts w:ascii="Times New Roman" w:eastAsia="Calibri" w:hAnsi="Times New Roman" w:cs="Times New Roman"/>
          <w:noProof/>
          <w:sz w:val="24"/>
          <w:szCs w:val="24"/>
        </w:rPr>
      </w:pPr>
      <w:r>
        <w:rPr>
          <w:rFonts w:ascii="Calibri" w:eastAsia="Calibri" w:hAnsi="Calibri" w:cs="Arial"/>
          <w:noProof/>
        </w:rPr>
        <w:t xml:space="preserve">Măsura </w:t>
      </w:r>
      <w:r>
        <w:rPr>
          <w:rFonts w:ascii="Times New Roman" w:eastAsia="Calibri" w:hAnsi="Times New Roman" w:cs="Times New Roman"/>
          <w:noProof/>
          <w:sz w:val="24"/>
          <w:szCs w:val="24"/>
        </w:rPr>
        <w:t xml:space="preserve">urmărește să sprijine dezvoltarea competențelor în Valonia. Măsura constă în </w:t>
      </w:r>
      <w:r>
        <w:rPr>
          <w:rFonts w:ascii="Times New Roman" w:eastAsia="Calibri" w:hAnsi="Times New Roman" w:cs="Arial"/>
          <w:noProof/>
          <w:sz w:val="24"/>
        </w:rPr>
        <w:t>construirea, renovarea și/sau echiparea</w:t>
      </w:r>
      <w:r>
        <w:rPr>
          <w:rFonts w:ascii="Times New Roman" w:eastAsia="Calibri" w:hAnsi="Times New Roman" w:cs="Times New Roman"/>
          <w:noProof/>
          <w:sz w:val="24"/>
          <w:szCs w:val="24"/>
        </w:rPr>
        <w:t xml:space="preserve"> clădirilor</w:t>
      </w:r>
      <w:r>
        <w:rPr>
          <w:rFonts w:ascii="Times New Roman" w:eastAsia="Calibri" w:hAnsi="Times New Roman" w:cs="Arial"/>
          <w:noProof/>
          <w:sz w:val="24"/>
        </w:rPr>
        <w:t xml:space="preserve"> destinate </w:t>
      </w:r>
      <w:r>
        <w:rPr>
          <w:rFonts w:ascii="Times New Roman" w:eastAsia="Calibri" w:hAnsi="Times New Roman" w:cs="Times New Roman"/>
          <w:noProof/>
          <w:sz w:val="24"/>
          <w:szCs w:val="24"/>
        </w:rPr>
        <w:t>serviciilor de</w:t>
      </w:r>
      <w:r>
        <w:rPr>
          <w:rFonts w:ascii="Times New Roman" w:eastAsia="Calibri" w:hAnsi="Times New Roman" w:cs="Arial"/>
          <w:noProof/>
          <w:sz w:val="24"/>
        </w:rPr>
        <w:t xml:space="preserve"> formare și de ocupare a forței de muncă.</w:t>
      </w:r>
    </w:p>
    <w:p w14:paraId="104F62B7" w14:textId="77777777" w:rsidR="00A90F39" w:rsidRDefault="00685C56">
      <w:pPr>
        <w:pStyle w:val="P68B1DB1-Normal6"/>
        <w:spacing w:before="120" w:after="120" w:line="240" w:lineRule="auto"/>
        <w:jc w:val="both"/>
        <w:rPr>
          <w:noProof/>
        </w:rPr>
      </w:pPr>
      <w:r>
        <w:rPr>
          <w:noProof/>
        </w:rPr>
        <w:t>Investiția I5.04: „Ofensiva învățării și a carierei” a Regiunii Flamande</w:t>
      </w:r>
    </w:p>
    <w:p w14:paraId="508AAE0B" w14:textId="77777777" w:rsidR="00A90F39" w:rsidRDefault="00685C56">
      <w:pPr>
        <w:pStyle w:val="P68B1DB1-Normal12"/>
        <w:jc w:val="both"/>
        <w:rPr>
          <w:noProof/>
        </w:rPr>
      </w:pPr>
      <w:r>
        <w:rPr>
          <w:noProof/>
        </w:rPr>
        <w:t xml:space="preserve">Măsura vizează stimularea formării și a învățării pe tot parcursul vieții. Măsura constă în acordarea de sprijin întreprinderilor pentru verificarea competențelor, strategia de inovare și formare. </w:t>
      </w:r>
    </w:p>
    <w:p w14:paraId="7343B23C" w14:textId="77777777" w:rsidR="00A90F39" w:rsidRDefault="00685C56">
      <w:pPr>
        <w:pStyle w:val="P68B1DB1-Normal6"/>
        <w:spacing w:before="120" w:after="120" w:line="240" w:lineRule="auto"/>
        <w:jc w:val="both"/>
        <w:rPr>
          <w:noProof/>
        </w:rPr>
      </w:pPr>
      <w:r>
        <w:rPr>
          <w:noProof/>
        </w:rPr>
        <w:t>Investiția I5.05: „Strategia de relansare a pieței forței de muncă” a Regiunii Bruxelles-Capitală</w:t>
      </w:r>
    </w:p>
    <w:p w14:paraId="0719AAA0" w14:textId="77777777" w:rsidR="00A90F39" w:rsidRDefault="00685C56">
      <w:pPr>
        <w:pStyle w:val="P68B1DB1-Normal12"/>
        <w:jc w:val="both"/>
        <w:rPr>
          <w:noProof/>
        </w:rPr>
      </w:pPr>
      <w:r>
        <w:rPr>
          <w:noProof/>
        </w:rPr>
        <w:t xml:space="preserve">Măsura vizează punerea în aplicare a unei strategii de redresare a pieței forței de muncă în regiunea Bruxelles-Capitală. Măsura constă în acordarea de sprijin persoanelor aflate în căutarea unui loc de muncă sau lucrătorilor sub formă de formare, screening sau testare. </w:t>
      </w:r>
    </w:p>
    <w:p w14:paraId="7EB3754B" w14:textId="77777777" w:rsidR="00A90F39" w:rsidRDefault="00685C56">
      <w:pPr>
        <w:pStyle w:val="P68B1DB1-Normal6"/>
        <w:spacing w:before="120" w:after="120" w:line="240" w:lineRule="auto"/>
        <w:jc w:val="both"/>
        <w:rPr>
          <w:noProof/>
        </w:rPr>
      </w:pPr>
      <w:r>
        <w:rPr>
          <w:noProof/>
        </w:rPr>
        <w:t>Investiția I5.06: „Competențele digitale” ale Regiunii Flamande</w:t>
      </w:r>
    </w:p>
    <w:p w14:paraId="45A7AECA" w14:textId="77777777" w:rsidR="00A90F39" w:rsidRDefault="00685C56">
      <w:pPr>
        <w:pStyle w:val="P68B1DB1-Normal12"/>
        <w:jc w:val="both"/>
        <w:rPr>
          <w:noProof/>
        </w:rPr>
      </w:pPr>
      <w:r>
        <w:rPr>
          <w:noProof/>
        </w:rPr>
        <w:t xml:space="preserve">Măsura urmărește să promoveze transformarea digitală în Flandra. Măsura constă în punerea la dispoziția cetățenilor, a angajatorilor și a partenerilor Serviciului public flamand de ocupare a forței de muncă (VDAB) a unor instrumente și servicii digitale. </w:t>
      </w:r>
    </w:p>
    <w:p w14:paraId="4CE94EA1" w14:textId="77777777" w:rsidR="00A90F39" w:rsidRDefault="00685C56">
      <w:pPr>
        <w:pStyle w:val="P68B1DB1-Normal6"/>
        <w:spacing w:before="120" w:after="120" w:line="240" w:lineRule="auto"/>
        <w:jc w:val="both"/>
        <w:rPr>
          <w:noProof/>
        </w:rPr>
      </w:pPr>
      <w:r>
        <w:rPr>
          <w:noProof/>
        </w:rPr>
        <w:t>Investiția I5.07: „Învățarea digitală pe tot parcursul vieții” a Regiunii Valone</w:t>
      </w:r>
    </w:p>
    <w:p w14:paraId="2D7A48C3" w14:textId="0B6A3739" w:rsidR="00A90F39" w:rsidRDefault="00685C56">
      <w:pPr>
        <w:pStyle w:val="P68B1DB1-Normal12"/>
        <w:jc w:val="both"/>
        <w:rPr>
          <w:noProof/>
        </w:rPr>
      </w:pPr>
      <w:r>
        <w:rPr>
          <w:noProof/>
        </w:rPr>
        <w:t xml:space="preserve">Investiția urmărește să consolideze formarea digitală în Valonia. Măsura constă în construirea sau renovarea sau transferul către beneficiar, prin intermediul unui contract de utilizare imobiliară pe termen lung, de clădiri și echipamente pentru formarea competențelor digitale. </w:t>
      </w:r>
    </w:p>
    <w:p w14:paraId="47462540" w14:textId="77777777" w:rsidR="00A90F39" w:rsidRDefault="00685C56">
      <w:pPr>
        <w:pStyle w:val="P68B1DB1-Normal6"/>
        <w:spacing w:before="120" w:after="120" w:line="240" w:lineRule="auto"/>
        <w:jc w:val="both"/>
        <w:rPr>
          <w:noProof/>
        </w:rPr>
      </w:pPr>
      <w:r>
        <w:rPr>
          <w:noProof/>
        </w:rPr>
        <w:t>Se preconizează că reforma R5.01: „Limitarea în timp a prestațiilor de șomaj și consolidarea structurii degresive a prestațiilor de șomaj” a statului federal</w:t>
      </w:r>
    </w:p>
    <w:p w14:paraId="690FDBDE" w14:textId="77777777" w:rsidR="00A90F39" w:rsidRDefault="00685C56">
      <w:pPr>
        <w:pStyle w:val="P68B1DB1-Normal11"/>
        <w:spacing w:before="120" w:after="120" w:line="240" w:lineRule="auto"/>
        <w:jc w:val="both"/>
        <w:rPr>
          <w:noProof/>
        </w:rPr>
      </w:pPr>
      <w:r>
        <w:rPr>
          <w:noProof/>
        </w:rPr>
        <w:t xml:space="preserve">Măsura de reformă cuprinde două componente: Intrarea în vigoare a actului juridic care (i) limitează prestațiile de șomaj la maximum 24 luni și (ii) consolidează structura degresivă a prestațiilor de șomaj. </w:t>
      </w:r>
    </w:p>
    <w:p w14:paraId="2072C8C3" w14:textId="77777777" w:rsidR="00A90F39" w:rsidRDefault="00685C56">
      <w:pPr>
        <w:pStyle w:val="P68B1DB1-Normal6"/>
        <w:spacing w:before="120" w:after="120" w:line="240" w:lineRule="auto"/>
        <w:jc w:val="both"/>
        <w:rPr>
          <w:noProof/>
        </w:rPr>
      </w:pPr>
      <w:r>
        <w:rPr>
          <w:noProof/>
        </w:rPr>
        <w:t>Se preconizează că reforma R5.03: „Contul de învățare” al statului federal</w:t>
      </w:r>
    </w:p>
    <w:p w14:paraId="6E8CB701" w14:textId="77777777" w:rsidR="00A90F39" w:rsidRDefault="00685C56">
      <w:pPr>
        <w:pStyle w:val="P68B1DB1-Normal4"/>
        <w:spacing w:before="120" w:after="120" w:line="240" w:lineRule="auto"/>
        <w:jc w:val="both"/>
        <w:rPr>
          <w:noProof/>
          <w:color w:val="000000"/>
        </w:rPr>
      </w:pPr>
      <w:r>
        <w:rPr>
          <w:noProof/>
          <w:color w:val="000000"/>
        </w:rPr>
        <w:t>Măsura de reformă este formată din trei părți. Măsura vizează (i) acordarea unui drept individual la formare fiecărui lucrător; (II) să dezvolte avantaje fiscale pentru întreprinderile care oferă angajaților mai multe ore de formare decât cele deja prevăzute de lege și (iii) să elimine, în consultare cu entitățile federate, obstacolele din calea participării la formarea lucrătorilor aflați în șomaj temporar. Punerea în aplicare a reformei se finalizează până la 31</w:t>
      </w:r>
      <w:r>
        <w:rPr>
          <w:noProof/>
          <w:szCs w:val="24"/>
        </w:rPr>
        <w:t xml:space="preserve"> </w:t>
      </w:r>
      <w:r>
        <w:rPr>
          <w:noProof/>
          <w:color w:val="000000"/>
        </w:rPr>
        <w:t>decembrie</w:t>
      </w:r>
      <w:r>
        <w:rPr>
          <w:noProof/>
          <w:szCs w:val="24"/>
        </w:rPr>
        <w:t xml:space="preserve"> </w:t>
      </w:r>
      <w:r>
        <w:rPr>
          <w:noProof/>
          <w:color w:val="000000"/>
        </w:rPr>
        <w:t>2023.</w:t>
      </w:r>
    </w:p>
    <w:p w14:paraId="27559D39" w14:textId="77777777" w:rsidR="00A90F39" w:rsidRDefault="00685C56">
      <w:pPr>
        <w:pStyle w:val="P68B1DB1-Normal4"/>
        <w:spacing w:before="120" w:after="120" w:line="240" w:lineRule="auto"/>
        <w:jc w:val="both"/>
        <w:rPr>
          <w:noProof/>
          <w:color w:val="000000"/>
        </w:rPr>
      </w:pPr>
      <w:r>
        <w:rPr>
          <w:noProof/>
          <w:color w:val="000000"/>
        </w:rPr>
        <w:t>Pentru a acorda fiecărui lucrător un drept individual la formare (i), se are în vedere o modificare a Legii din 5</w:t>
      </w:r>
      <w:r>
        <w:rPr>
          <w:noProof/>
          <w:szCs w:val="24"/>
        </w:rPr>
        <w:t xml:space="preserve"> </w:t>
      </w:r>
      <w:r>
        <w:rPr>
          <w:noProof/>
          <w:color w:val="000000"/>
        </w:rPr>
        <w:t>martie</w:t>
      </w:r>
      <w:r>
        <w:rPr>
          <w:noProof/>
          <w:szCs w:val="24"/>
        </w:rPr>
        <w:t xml:space="preserve"> </w:t>
      </w:r>
      <w:r>
        <w:rPr>
          <w:noProof/>
          <w:color w:val="000000"/>
        </w:rPr>
        <w:t>2017 privind munca care poate fi desfășurată și gestionată. În temeiul legislației actuale, este necesar să se asigure, la nivel intersectorial, că fiecare lucrător are dreptul la o medie de cinci zile de formare (sau un număr echivalent de ore) pe an. Ambiția reformei este de a obține un drept individual la formare pentru fiecare angajat înainte de sfârșitul legislaturii parlamentare. Întreprinderile cu mai puțin de 10 de angajați și întreprinderile cu mai puțin de 20 de angajați fac în continuare, mutatis mutandis, obiectul unor excepții sau derogări.</w:t>
      </w:r>
    </w:p>
    <w:p w14:paraId="1A7D50ED" w14:textId="77777777" w:rsidR="00A90F39" w:rsidRDefault="00685C56">
      <w:pPr>
        <w:pStyle w:val="P68B1DB1-Normal4"/>
        <w:spacing w:before="120" w:after="120" w:line="240" w:lineRule="auto"/>
        <w:jc w:val="both"/>
        <w:rPr>
          <w:noProof/>
          <w:color w:val="000000"/>
        </w:rPr>
      </w:pPr>
      <w:r>
        <w:rPr>
          <w:noProof/>
          <w:color w:val="000000"/>
        </w:rPr>
        <w:t>Pentru (ii) reforma a intrat în vigoare la 1</w:t>
      </w:r>
      <w:r>
        <w:rPr>
          <w:noProof/>
          <w:szCs w:val="24"/>
        </w:rPr>
        <w:t xml:space="preserve"> </w:t>
      </w:r>
      <w:r>
        <w:rPr>
          <w:noProof/>
          <w:color w:val="000000"/>
        </w:rPr>
        <w:t>ianuarie</w:t>
      </w:r>
      <w:r>
        <w:rPr>
          <w:noProof/>
          <w:szCs w:val="24"/>
        </w:rPr>
        <w:t xml:space="preserve"> </w:t>
      </w:r>
      <w:r>
        <w:rPr>
          <w:noProof/>
          <w:color w:val="000000"/>
        </w:rPr>
        <w:t>2021, astfel cum se prevede în titlul 4 capitolul 1 secțiunea 2 din Legea-program din 20</w:t>
      </w:r>
      <w:r>
        <w:rPr>
          <w:noProof/>
          <w:szCs w:val="24"/>
        </w:rPr>
        <w:t xml:space="preserve"> </w:t>
      </w:r>
      <w:r>
        <w:rPr>
          <w:noProof/>
          <w:color w:val="000000"/>
        </w:rPr>
        <w:t>decembrie</w:t>
      </w:r>
      <w:r>
        <w:rPr>
          <w:noProof/>
          <w:szCs w:val="24"/>
        </w:rPr>
        <w:t xml:space="preserve"> </w:t>
      </w:r>
      <w:r>
        <w:rPr>
          <w:noProof/>
          <w:color w:val="000000"/>
        </w:rPr>
        <w:t>2020 publicată în Jurnalul Oficial la 30</w:t>
      </w:r>
      <w:r>
        <w:rPr>
          <w:noProof/>
          <w:szCs w:val="24"/>
        </w:rPr>
        <w:t xml:space="preserve"> </w:t>
      </w:r>
      <w:r>
        <w:rPr>
          <w:noProof/>
          <w:color w:val="000000"/>
        </w:rPr>
        <w:t>decembrie</w:t>
      </w:r>
      <w:r>
        <w:rPr>
          <w:noProof/>
          <w:szCs w:val="24"/>
        </w:rPr>
        <w:t xml:space="preserve"> </w:t>
      </w:r>
      <w:r>
        <w:rPr>
          <w:noProof/>
          <w:color w:val="000000"/>
        </w:rPr>
        <w:t>2020. Avantajele fiscale iau forma unei scutiri de la plata impozitului anticipat pentru angajații care au absolvit un curs de formare de cel puțin 10 de zile într-o perioadă neîntreruptă de 30 de zile calendaristice (pentru întreprinderile cu muncă în schimburi sau muncă de noapte pentru o perioadă neîntreruptă de 60 de zile calendaristice; pentru întreprinderile mici, pragul este de 5 de zile într-o perioadă neîntreruptă de 75 de zile calendaristice).</w:t>
      </w:r>
    </w:p>
    <w:p w14:paraId="549656EF" w14:textId="77777777" w:rsidR="00A90F39" w:rsidRDefault="00685C56">
      <w:pPr>
        <w:pStyle w:val="P68B1DB1-Normal11"/>
        <w:spacing w:before="120" w:after="120" w:line="240" w:lineRule="auto"/>
        <w:jc w:val="both"/>
        <w:rPr>
          <w:noProof/>
        </w:rPr>
      </w:pPr>
      <w:r>
        <w:rPr>
          <w:noProof/>
        </w:rPr>
        <w:t>Pentru a elimina obstacolele din calea participării la formare a lucrătorilor aflați în șomaj temporar (iii) reforma stabilește obligația ca lucrătorii aflați în șomaj temporar de lungă durată sau structural să fie înregistrați la serviciul regional competent.</w:t>
      </w:r>
    </w:p>
    <w:p w14:paraId="2691E990" w14:textId="77777777" w:rsidR="00A90F39" w:rsidRDefault="00685C56">
      <w:pPr>
        <w:pStyle w:val="P68B1DB1-Normal4"/>
        <w:spacing w:before="120" w:after="120" w:line="240" w:lineRule="auto"/>
        <w:jc w:val="both"/>
        <w:rPr>
          <w:noProof/>
          <w:color w:val="000000"/>
        </w:rPr>
      </w:pPr>
      <w:r>
        <w:rPr>
          <w:noProof/>
          <w:color w:val="000000"/>
        </w:rPr>
        <w:t>Modificarea Legii din 5</w:t>
      </w:r>
      <w:r>
        <w:rPr>
          <w:noProof/>
          <w:szCs w:val="24"/>
        </w:rPr>
        <w:t xml:space="preserve"> </w:t>
      </w:r>
      <w:r>
        <w:rPr>
          <w:noProof/>
          <w:color w:val="000000"/>
        </w:rPr>
        <w:t>martie</w:t>
      </w:r>
      <w:r>
        <w:rPr>
          <w:noProof/>
          <w:szCs w:val="24"/>
        </w:rPr>
        <w:t xml:space="preserve"> </w:t>
      </w:r>
      <w:r>
        <w:rPr>
          <w:noProof/>
          <w:color w:val="000000"/>
        </w:rPr>
        <w:t>2017 privind munca realizabilă și gestionabilă intră în vigoare până la 1</w:t>
      </w:r>
      <w:r>
        <w:rPr>
          <w:noProof/>
          <w:szCs w:val="24"/>
        </w:rPr>
        <w:t xml:space="preserve"> </w:t>
      </w:r>
      <w:r>
        <w:rPr>
          <w:noProof/>
          <w:color w:val="000000"/>
        </w:rPr>
        <w:t>ianuarie</w:t>
      </w:r>
      <w:r>
        <w:rPr>
          <w:noProof/>
          <w:szCs w:val="24"/>
        </w:rPr>
        <w:t xml:space="preserve"> </w:t>
      </w:r>
      <w:r>
        <w:rPr>
          <w:noProof/>
          <w:color w:val="000000"/>
        </w:rPr>
        <w:t>2022.</w:t>
      </w:r>
    </w:p>
    <w:p w14:paraId="46BA11E1" w14:textId="77777777" w:rsidR="00A90F39" w:rsidRDefault="00685C56">
      <w:pPr>
        <w:pStyle w:val="P68B1DB1-Normal6"/>
        <w:spacing w:before="120" w:after="120" w:line="240" w:lineRule="auto"/>
        <w:jc w:val="both"/>
        <w:rPr>
          <w:noProof/>
        </w:rPr>
      </w:pPr>
      <w:r>
        <w:rPr>
          <w:noProof/>
        </w:rPr>
        <w:t>Se preconizează că reforma R5.04: „Învățarea pe tot parcursul vieții” a Comunității Flamande</w:t>
      </w:r>
    </w:p>
    <w:p w14:paraId="6B4CB309" w14:textId="77777777" w:rsidR="00A90F39" w:rsidRDefault="00685C56">
      <w:pPr>
        <w:pStyle w:val="P68B1DB1-Normal4"/>
        <w:spacing w:before="120" w:after="120" w:line="240" w:lineRule="auto"/>
        <w:jc w:val="both"/>
        <w:rPr>
          <w:noProof/>
          <w:color w:val="000000"/>
        </w:rPr>
      </w:pPr>
      <w:r>
        <w:rPr>
          <w:noProof/>
          <w:color w:val="000000"/>
        </w:rPr>
        <w:t>Măsura de reformă deschide calea către un cont individual de învățare și de carieră, care va face ca toate stimulentele pentru formare să fie clar vizibile împreună într-un singur loc central, astfel încât cetățenii să își cunoască în mod clar drepturile de învățare și sprijinul disponibil. Partenerii sociali și guvernul flamand convin asupra unui document de viziune, care stabilește modul în care va fi introdus un cont de învățare și carieră în Flandra, ținând seama de necesitatea de a spori transparența față de cetățeni, de a asigura o mai bună incluziune a grupurilor vulnerabile și de a asigura alinierea la platforma de conturi digitale de învățare creată la nivel federal. Documentul strategic se transmite până la 30</w:t>
      </w:r>
      <w:r>
        <w:rPr>
          <w:noProof/>
          <w:szCs w:val="24"/>
        </w:rPr>
        <w:t xml:space="preserve"> </w:t>
      </w:r>
      <w:r>
        <w:rPr>
          <w:noProof/>
          <w:color w:val="000000"/>
        </w:rPr>
        <w:t>iunie</w:t>
      </w:r>
      <w:r>
        <w:rPr>
          <w:noProof/>
          <w:szCs w:val="24"/>
        </w:rPr>
        <w:t xml:space="preserve"> </w:t>
      </w:r>
      <w:r>
        <w:rPr>
          <w:noProof/>
          <w:color w:val="000000"/>
        </w:rPr>
        <w:t>2022.</w:t>
      </w:r>
    </w:p>
    <w:p w14:paraId="787D595A" w14:textId="77777777" w:rsidR="00A90F39" w:rsidRDefault="00685C56">
      <w:pPr>
        <w:pStyle w:val="P68B1DB1-Normal6"/>
        <w:spacing w:before="120" w:after="120" w:line="240" w:lineRule="auto"/>
        <w:jc w:val="both"/>
        <w:rPr>
          <w:noProof/>
        </w:rPr>
      </w:pPr>
      <w:r>
        <w:rPr>
          <w:noProof/>
        </w:rPr>
        <w:t>Se preconizează că reforma R5.05: „Reforma sprijinului acordat persoanelor aflate în căutarea unui loc de muncă în Valonia” a Regiunii Valone</w:t>
      </w:r>
    </w:p>
    <w:p w14:paraId="7BD9BFE9" w14:textId="77777777" w:rsidR="00A90F39" w:rsidRDefault="00685C56">
      <w:pPr>
        <w:pStyle w:val="P68B1DB1-Normal4"/>
        <w:spacing w:before="120" w:after="120" w:line="240" w:lineRule="auto"/>
        <w:jc w:val="both"/>
        <w:rPr>
          <w:i/>
          <w:iCs/>
          <w:noProof/>
          <w:color w:val="000000"/>
        </w:rPr>
        <w:sectPr w:rsidR="00A90F39" w:rsidSect="00E71057">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r>
        <w:rPr>
          <w:noProof/>
          <w:color w:val="000000"/>
        </w:rPr>
        <w:t xml:space="preserve">Măsurile de reformă vizează îmbunătățirea eficienței activării persoanelor aflate în căutarea unui loc de muncă în Valonia prin </w:t>
      </w:r>
      <w:r>
        <w:rPr>
          <w:noProof/>
        </w:rPr>
        <w:t xml:space="preserve">adaptarea decretului privind îndrumarea și sprijinul orientat spre soluții pentru persoanele aflate în căutarea unui loc de muncă. </w:t>
      </w:r>
      <w:r>
        <w:rPr>
          <w:noProof/>
          <w:color w:val="000000"/>
        </w:rPr>
        <w:t>Noua îndrumare și sprijinul orientat spre soluții pentru persoanele aflate în căutarea unui loc de muncă urmăresc să sprijine toate persoanele aflate în căutarea unui loc de muncă, să valorifice toate informațiile disponibile, să verifice competențele la înregistrare și să optimizeze colaborările dintre serviciul public valon de ocupare a forței de muncă (Forem) și partenerii de sprijin. Reforma trebuie să profite de instrumente digitale eficiente care să permită gestionarea parcursurilor profesionale la distanță și/sau față în față pentru persoanele cele mai independente aflate în căutarea unui loc de muncă, consolidând în același timp sprijinul față în față pentru persoanele care au cea mai mare nevoie de sprijin. Decretul privind îndrumarea și sprijinul orientat spre soluții pentru persoanele aflate în căutarea unui loc de muncă se adoptă până la 30</w:t>
      </w:r>
      <w:r>
        <w:rPr>
          <w:noProof/>
        </w:rPr>
        <w:t xml:space="preserve"> </w:t>
      </w:r>
      <w:r>
        <w:rPr>
          <w:noProof/>
          <w:color w:val="000000"/>
        </w:rPr>
        <w:t>septembrie</w:t>
      </w:r>
      <w:r>
        <w:rPr>
          <w:noProof/>
        </w:rPr>
        <w:t xml:space="preserve"> </w:t>
      </w:r>
      <w:r>
        <w:rPr>
          <w:noProof/>
          <w:color w:val="000000"/>
        </w:rPr>
        <w:t>2021 și intră în vigoare la zece zile de la publicarea sa în Jurnalul Oficial</w:t>
      </w:r>
      <w:r>
        <w:rPr>
          <w:i/>
          <w:noProof/>
          <w:color w:val="000000"/>
        </w:rPr>
        <w:t>.</w:t>
      </w:r>
    </w:p>
    <w:p w14:paraId="6BA45556" w14:textId="77777777" w:rsidR="00A90F39" w:rsidRDefault="00685C56">
      <w:pPr>
        <w:pStyle w:val="P68B1DB1-Normal4"/>
        <w:spacing w:before="120" w:after="120" w:line="240" w:lineRule="auto"/>
        <w:jc w:val="both"/>
        <w:rPr>
          <w:noProof/>
        </w:rPr>
      </w:pPr>
      <w:r>
        <w:rPr>
          <w:b/>
          <w:noProof/>
          <w:u w:val="single"/>
        </w:rPr>
        <w:t xml:space="preserve">N.2. </w:t>
      </w:r>
      <w:r>
        <w:rPr>
          <w:noProof/>
        </w:rPr>
        <w:t xml:space="preserve"> </w:t>
      </w:r>
      <w:r>
        <w:rPr>
          <w:b/>
          <w:noProof/>
          <w:u w:val="single"/>
        </w:rPr>
        <w:t>Jaloane, ținte, indicatori și calendarul de monitorizare și implementare aplicabile sprijinului financiar nerambursabil</w:t>
      </w:r>
    </w:p>
    <w:tbl>
      <w:tblPr>
        <w:tblW w:w="15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1276"/>
        <w:gridCol w:w="1417"/>
        <w:gridCol w:w="1418"/>
        <w:gridCol w:w="1311"/>
        <w:gridCol w:w="1098"/>
        <w:gridCol w:w="993"/>
        <w:gridCol w:w="992"/>
        <w:gridCol w:w="850"/>
        <w:gridCol w:w="4395"/>
      </w:tblGrid>
      <w:tr w:rsidR="00A90F39" w14:paraId="4061FA10" w14:textId="77777777">
        <w:trPr>
          <w:trHeight w:val="939"/>
          <w:tblHeader/>
          <w:jc w:val="center"/>
        </w:trPr>
        <w:tc>
          <w:tcPr>
            <w:tcW w:w="567" w:type="dxa"/>
            <w:vMerge w:val="restart"/>
            <w:shd w:val="clear" w:color="auto" w:fill="BDD7EE"/>
            <w:vAlign w:val="center"/>
            <w:hideMark/>
          </w:tcPr>
          <w:p w14:paraId="1A6AC2A6" w14:textId="77777777" w:rsidR="00A90F39" w:rsidRDefault="00685C56">
            <w:pPr>
              <w:pStyle w:val="P68B1DB1-Normal36"/>
              <w:spacing w:after="0"/>
              <w:jc w:val="center"/>
              <w:rPr>
                <w:rFonts w:eastAsia="Times New Roman" w:cs="Times New Roman"/>
                <w:noProof/>
              </w:rPr>
            </w:pPr>
            <w:r>
              <w:rPr>
                <w:noProof/>
              </w:rPr>
              <w:t>Și următoarele Nb.</w:t>
            </w:r>
          </w:p>
        </w:tc>
        <w:tc>
          <w:tcPr>
            <w:tcW w:w="1560" w:type="dxa"/>
            <w:vMerge w:val="restart"/>
            <w:shd w:val="clear" w:color="auto" w:fill="BDD7EE"/>
            <w:vAlign w:val="center"/>
            <w:hideMark/>
          </w:tcPr>
          <w:p w14:paraId="0CBA1E45" w14:textId="77777777" w:rsidR="00A90F39" w:rsidRDefault="00685C56">
            <w:pPr>
              <w:pStyle w:val="P68B1DB1-Normal36"/>
              <w:spacing w:after="0"/>
              <w:jc w:val="center"/>
              <w:rPr>
                <w:rFonts w:eastAsia="Times New Roman" w:cs="Times New Roman"/>
                <w:noProof/>
              </w:rPr>
            </w:pPr>
            <w:r>
              <w:rPr>
                <w:noProof/>
              </w:rPr>
              <w:t>Măsură conexă (reformă sau investiții)</w:t>
            </w:r>
          </w:p>
        </w:tc>
        <w:tc>
          <w:tcPr>
            <w:tcW w:w="1276" w:type="dxa"/>
            <w:vMerge w:val="restart"/>
            <w:shd w:val="clear" w:color="auto" w:fill="BDD7EE"/>
            <w:vAlign w:val="center"/>
            <w:hideMark/>
          </w:tcPr>
          <w:p w14:paraId="5B27E6E0" w14:textId="77777777" w:rsidR="00A90F39" w:rsidRDefault="00685C56">
            <w:pPr>
              <w:pStyle w:val="P68B1DB1-Normal36"/>
              <w:spacing w:after="0"/>
              <w:jc w:val="center"/>
              <w:rPr>
                <w:rFonts w:eastAsia="Times New Roman" w:cs="Times New Roman"/>
                <w:noProof/>
              </w:rPr>
            </w:pPr>
            <w:r>
              <w:rPr>
                <w:noProof/>
              </w:rPr>
              <w:t>Etapă/Obiectiv</w:t>
            </w:r>
          </w:p>
        </w:tc>
        <w:tc>
          <w:tcPr>
            <w:tcW w:w="1417" w:type="dxa"/>
            <w:vMerge w:val="restart"/>
            <w:shd w:val="clear" w:color="auto" w:fill="BDD7EE"/>
            <w:vAlign w:val="center"/>
            <w:hideMark/>
          </w:tcPr>
          <w:p w14:paraId="24D106DA" w14:textId="77777777" w:rsidR="00A90F39" w:rsidRDefault="00685C56">
            <w:pPr>
              <w:pStyle w:val="P68B1DB1-Normal36"/>
              <w:spacing w:after="0"/>
              <w:jc w:val="center"/>
              <w:rPr>
                <w:rFonts w:eastAsia="Times New Roman" w:cs="Times New Roman"/>
                <w:noProof/>
              </w:rPr>
            </w:pPr>
            <w:r>
              <w:rPr>
                <w:noProof/>
              </w:rPr>
              <w:t>Nume</w:t>
            </w:r>
          </w:p>
        </w:tc>
        <w:tc>
          <w:tcPr>
            <w:tcW w:w="1418" w:type="dxa"/>
            <w:vMerge w:val="restart"/>
            <w:shd w:val="clear" w:color="auto" w:fill="BDD7EE"/>
            <w:vAlign w:val="center"/>
            <w:hideMark/>
          </w:tcPr>
          <w:p w14:paraId="0200AD1E" w14:textId="77777777" w:rsidR="00A90F39" w:rsidRDefault="00685C56">
            <w:pPr>
              <w:pStyle w:val="P68B1DB1-Normal22"/>
              <w:spacing w:after="0"/>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402" w:type="dxa"/>
            <w:gridSpan w:val="3"/>
            <w:shd w:val="clear" w:color="auto" w:fill="BDD7EE"/>
            <w:vAlign w:val="center"/>
            <w:hideMark/>
          </w:tcPr>
          <w:p w14:paraId="6EFE1C28" w14:textId="77777777" w:rsidR="00A90F39" w:rsidRDefault="00685C56">
            <w:pPr>
              <w:pStyle w:val="P68B1DB1-Normal22"/>
              <w:spacing w:after="0"/>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842" w:type="dxa"/>
            <w:gridSpan w:val="2"/>
            <w:shd w:val="clear" w:color="auto" w:fill="BDD7EE"/>
            <w:vAlign w:val="center"/>
            <w:hideMark/>
          </w:tcPr>
          <w:p w14:paraId="258B1695" w14:textId="77777777" w:rsidR="00A90F39" w:rsidRDefault="00685C56">
            <w:pPr>
              <w:pStyle w:val="P68B1DB1-Normal36"/>
              <w:spacing w:after="0"/>
              <w:jc w:val="center"/>
              <w:rPr>
                <w:rFonts w:eastAsia="Times New Roman" w:cs="Times New Roman"/>
                <w:noProof/>
              </w:rPr>
            </w:pPr>
            <w:r>
              <w:rPr>
                <w:noProof/>
              </w:rPr>
              <w:t xml:space="preserve">Calendar orientativ pentru finalizare </w:t>
            </w:r>
          </w:p>
        </w:tc>
        <w:tc>
          <w:tcPr>
            <w:tcW w:w="4395" w:type="dxa"/>
            <w:vMerge w:val="restart"/>
            <w:shd w:val="clear" w:color="auto" w:fill="BDD7EE"/>
            <w:vAlign w:val="center"/>
            <w:hideMark/>
          </w:tcPr>
          <w:p w14:paraId="63EE19D5" w14:textId="77777777" w:rsidR="00A90F39" w:rsidRDefault="00685C56">
            <w:pPr>
              <w:pStyle w:val="P68B1DB1-Normal36"/>
              <w:spacing w:after="0"/>
              <w:jc w:val="center"/>
              <w:rPr>
                <w:rFonts w:eastAsia="Times New Roman" w:cs="Times New Roman"/>
                <w:noProof/>
              </w:rPr>
            </w:pPr>
            <w:r>
              <w:rPr>
                <w:noProof/>
              </w:rPr>
              <w:t>Descrierea fiecărui jalon și a fiecărei ținte</w:t>
            </w:r>
          </w:p>
        </w:tc>
      </w:tr>
      <w:tr w:rsidR="00A90F39" w14:paraId="6B546E57" w14:textId="77777777">
        <w:trPr>
          <w:trHeight w:val="1027"/>
          <w:jc w:val="center"/>
        </w:trPr>
        <w:tc>
          <w:tcPr>
            <w:tcW w:w="567" w:type="dxa"/>
            <w:vMerge/>
            <w:vAlign w:val="center"/>
            <w:hideMark/>
          </w:tcPr>
          <w:p w14:paraId="09C3110E" w14:textId="77777777" w:rsidR="00A90F39" w:rsidRDefault="00A90F39">
            <w:pPr>
              <w:spacing w:after="0"/>
              <w:rPr>
                <w:rFonts w:ascii="Times New Roman" w:eastAsia="Times New Roman" w:hAnsi="Times New Roman" w:cs="Times New Roman"/>
                <w:b/>
                <w:bCs/>
                <w:noProof/>
                <w:sz w:val="20"/>
                <w:szCs w:val="20"/>
              </w:rPr>
            </w:pPr>
          </w:p>
        </w:tc>
        <w:tc>
          <w:tcPr>
            <w:tcW w:w="1560" w:type="dxa"/>
            <w:vMerge/>
            <w:vAlign w:val="center"/>
            <w:hideMark/>
          </w:tcPr>
          <w:p w14:paraId="1B720661" w14:textId="77777777" w:rsidR="00A90F39" w:rsidRDefault="00A90F39">
            <w:pPr>
              <w:spacing w:after="0"/>
              <w:rPr>
                <w:rFonts w:ascii="Times New Roman" w:eastAsia="Times New Roman" w:hAnsi="Times New Roman" w:cs="Times New Roman"/>
                <w:b/>
                <w:bCs/>
                <w:noProof/>
                <w:sz w:val="20"/>
                <w:szCs w:val="20"/>
              </w:rPr>
            </w:pPr>
          </w:p>
        </w:tc>
        <w:tc>
          <w:tcPr>
            <w:tcW w:w="1276" w:type="dxa"/>
            <w:vMerge/>
            <w:vAlign w:val="center"/>
            <w:hideMark/>
          </w:tcPr>
          <w:p w14:paraId="006B64E0" w14:textId="77777777" w:rsidR="00A90F39" w:rsidRDefault="00A90F39">
            <w:pPr>
              <w:spacing w:after="0"/>
              <w:rPr>
                <w:rFonts w:ascii="Times New Roman" w:eastAsia="Times New Roman" w:hAnsi="Times New Roman" w:cs="Times New Roman"/>
                <w:b/>
                <w:bCs/>
                <w:noProof/>
                <w:sz w:val="20"/>
                <w:szCs w:val="20"/>
              </w:rPr>
            </w:pPr>
          </w:p>
        </w:tc>
        <w:tc>
          <w:tcPr>
            <w:tcW w:w="1417" w:type="dxa"/>
            <w:vMerge/>
            <w:vAlign w:val="center"/>
            <w:hideMark/>
          </w:tcPr>
          <w:p w14:paraId="33098A3E" w14:textId="77777777" w:rsidR="00A90F39" w:rsidRDefault="00A90F39">
            <w:pPr>
              <w:spacing w:after="0"/>
              <w:rPr>
                <w:rFonts w:ascii="Times New Roman" w:eastAsia="Times New Roman" w:hAnsi="Times New Roman" w:cs="Times New Roman"/>
                <w:b/>
                <w:bCs/>
                <w:noProof/>
                <w:sz w:val="20"/>
                <w:szCs w:val="20"/>
              </w:rPr>
            </w:pPr>
          </w:p>
        </w:tc>
        <w:tc>
          <w:tcPr>
            <w:tcW w:w="1418" w:type="dxa"/>
            <w:vMerge/>
            <w:vAlign w:val="center"/>
            <w:hideMark/>
          </w:tcPr>
          <w:p w14:paraId="10092E17" w14:textId="77777777" w:rsidR="00A90F39" w:rsidRDefault="00A90F39">
            <w:pPr>
              <w:spacing w:after="0"/>
              <w:rPr>
                <w:rFonts w:ascii="Times New Roman" w:eastAsia="Times New Roman" w:hAnsi="Times New Roman" w:cs="Times New Roman"/>
                <w:b/>
                <w:bCs/>
                <w:noProof/>
                <w:sz w:val="20"/>
                <w:szCs w:val="20"/>
              </w:rPr>
            </w:pPr>
          </w:p>
        </w:tc>
        <w:tc>
          <w:tcPr>
            <w:tcW w:w="1311" w:type="dxa"/>
            <w:shd w:val="clear" w:color="auto" w:fill="BDD7EE"/>
            <w:vAlign w:val="center"/>
            <w:hideMark/>
          </w:tcPr>
          <w:p w14:paraId="4B39E4DC" w14:textId="77777777" w:rsidR="00A90F39" w:rsidRDefault="00685C56">
            <w:pPr>
              <w:pStyle w:val="P68B1DB1-Normal36"/>
              <w:spacing w:after="0"/>
              <w:jc w:val="center"/>
              <w:rPr>
                <w:rFonts w:eastAsia="Times New Roman" w:cs="Times New Roman"/>
                <w:noProof/>
              </w:rPr>
            </w:pPr>
            <w:r>
              <w:rPr>
                <w:noProof/>
              </w:rPr>
              <w:t>Unitatea de măsură</w:t>
            </w:r>
          </w:p>
        </w:tc>
        <w:tc>
          <w:tcPr>
            <w:tcW w:w="1098" w:type="dxa"/>
            <w:shd w:val="clear" w:color="auto" w:fill="BDD7EE"/>
            <w:vAlign w:val="center"/>
            <w:hideMark/>
          </w:tcPr>
          <w:p w14:paraId="070DAC79"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993" w:type="dxa"/>
            <w:shd w:val="clear" w:color="auto" w:fill="BDD7EE"/>
            <w:vAlign w:val="center"/>
            <w:hideMark/>
          </w:tcPr>
          <w:p w14:paraId="329E3FFA" w14:textId="77777777" w:rsidR="00A90F39" w:rsidRDefault="00685C56">
            <w:pPr>
              <w:pStyle w:val="P68B1DB1-Normal36"/>
              <w:spacing w:after="0"/>
              <w:jc w:val="center"/>
              <w:rPr>
                <w:rFonts w:eastAsia="Times New Roman" w:cs="Times New Roman"/>
                <w:noProof/>
              </w:rPr>
            </w:pPr>
            <w:r>
              <w:rPr>
                <w:noProof/>
              </w:rPr>
              <w:t xml:space="preserve">Obiectiv </w:t>
            </w:r>
          </w:p>
        </w:tc>
        <w:tc>
          <w:tcPr>
            <w:tcW w:w="992" w:type="dxa"/>
            <w:shd w:val="clear" w:color="auto" w:fill="BDD7EE"/>
            <w:vAlign w:val="center"/>
            <w:hideMark/>
          </w:tcPr>
          <w:p w14:paraId="7C091F20" w14:textId="77777777" w:rsidR="00A90F39" w:rsidRDefault="00685C56">
            <w:pPr>
              <w:pStyle w:val="P68B1DB1-Normal36"/>
              <w:spacing w:after="0"/>
              <w:jc w:val="center"/>
              <w:rPr>
                <w:rFonts w:eastAsia="Times New Roman" w:cs="Times New Roman"/>
                <w:noProof/>
              </w:rPr>
            </w:pPr>
            <w:r>
              <w:rPr>
                <w:noProof/>
              </w:rPr>
              <w:t>Trimestru</w:t>
            </w:r>
          </w:p>
        </w:tc>
        <w:tc>
          <w:tcPr>
            <w:tcW w:w="850" w:type="dxa"/>
            <w:shd w:val="clear" w:color="auto" w:fill="BDD7EE"/>
            <w:vAlign w:val="center"/>
            <w:hideMark/>
          </w:tcPr>
          <w:p w14:paraId="04FC0F81" w14:textId="77777777" w:rsidR="00A90F39" w:rsidRDefault="00685C56">
            <w:pPr>
              <w:pStyle w:val="P68B1DB1-Normal36"/>
              <w:spacing w:after="0"/>
              <w:jc w:val="center"/>
              <w:rPr>
                <w:rFonts w:eastAsia="Times New Roman" w:cs="Times New Roman"/>
                <w:noProof/>
              </w:rPr>
            </w:pPr>
            <w:r>
              <w:rPr>
                <w:noProof/>
              </w:rPr>
              <w:t>Anul</w:t>
            </w:r>
          </w:p>
        </w:tc>
        <w:tc>
          <w:tcPr>
            <w:tcW w:w="4395" w:type="dxa"/>
            <w:vMerge/>
            <w:vAlign w:val="center"/>
            <w:hideMark/>
          </w:tcPr>
          <w:p w14:paraId="54EB8B86" w14:textId="77777777" w:rsidR="00A90F39" w:rsidRDefault="00A90F39">
            <w:pPr>
              <w:spacing w:after="0"/>
              <w:rPr>
                <w:rFonts w:ascii="Times New Roman" w:eastAsia="Times New Roman" w:hAnsi="Times New Roman" w:cs="Times New Roman"/>
                <w:b/>
                <w:bCs/>
                <w:noProof/>
                <w:sz w:val="20"/>
                <w:szCs w:val="20"/>
              </w:rPr>
            </w:pPr>
          </w:p>
        </w:tc>
      </w:tr>
      <w:tr w:rsidR="00A90F39" w14:paraId="7E64B4A1" w14:textId="77777777">
        <w:trPr>
          <w:trHeight w:val="313"/>
          <w:jc w:val="center"/>
        </w:trPr>
        <w:tc>
          <w:tcPr>
            <w:tcW w:w="567" w:type="dxa"/>
            <w:shd w:val="clear" w:color="auto" w:fill="C6EFCE"/>
            <w:noWrap/>
            <w:vAlign w:val="center"/>
            <w:hideMark/>
          </w:tcPr>
          <w:p w14:paraId="2119F791" w14:textId="77777777" w:rsidR="00A90F39" w:rsidRDefault="00685C56">
            <w:pPr>
              <w:pStyle w:val="P68B1DB1-Normal37"/>
              <w:spacing w:after="0"/>
              <w:jc w:val="center"/>
              <w:rPr>
                <w:rFonts w:eastAsia="Times New Roman" w:cs="Times New Roman"/>
                <w:noProof/>
              </w:rPr>
            </w:pPr>
            <w:r>
              <w:rPr>
                <w:noProof/>
              </w:rPr>
              <w:t>159</w:t>
            </w:r>
          </w:p>
        </w:tc>
        <w:tc>
          <w:tcPr>
            <w:tcW w:w="1560" w:type="dxa"/>
            <w:shd w:val="clear" w:color="auto" w:fill="C6EFCE"/>
            <w:noWrap/>
            <w:vAlign w:val="center"/>
          </w:tcPr>
          <w:p w14:paraId="7C3B482B" w14:textId="77777777" w:rsidR="00A90F39" w:rsidRDefault="00685C56">
            <w:pPr>
              <w:pStyle w:val="P68B1DB1-Normal37"/>
              <w:spacing w:after="0"/>
              <w:rPr>
                <w:rFonts w:cs="Times New Roman"/>
                <w:noProof/>
              </w:rPr>
            </w:pPr>
            <w:r>
              <w:rPr>
                <w:noProof/>
              </w:rPr>
              <w:t xml:space="preserve">A6K/E6K </w:t>
            </w:r>
          </w:p>
          <w:p w14:paraId="094C994D" w14:textId="77777777" w:rsidR="00A90F39" w:rsidRDefault="00685C56">
            <w:pPr>
              <w:pStyle w:val="P68B1DB1-Normal37"/>
              <w:spacing w:after="0"/>
              <w:rPr>
                <w:rFonts w:cs="Times New Roman"/>
                <w:noProof/>
              </w:rPr>
            </w:pPr>
            <w:r>
              <w:rPr>
                <w:noProof/>
              </w:rPr>
              <w:t>Centrul de inovare și formare digitală și tehnologică (I-5.01)</w:t>
            </w:r>
          </w:p>
        </w:tc>
        <w:tc>
          <w:tcPr>
            <w:tcW w:w="1276" w:type="dxa"/>
            <w:shd w:val="clear" w:color="auto" w:fill="C6EFCE"/>
            <w:noWrap/>
            <w:vAlign w:val="center"/>
            <w:hideMark/>
          </w:tcPr>
          <w:p w14:paraId="5AA1E63A" w14:textId="77777777" w:rsidR="00A90F39" w:rsidRDefault="00685C56">
            <w:pPr>
              <w:pStyle w:val="P68B1DB1-Normal37"/>
              <w:spacing w:after="0"/>
              <w:jc w:val="center"/>
              <w:rPr>
                <w:rFonts w:eastAsia="Times New Roman" w:cs="Times New Roman"/>
                <w:noProof/>
              </w:rPr>
            </w:pPr>
            <w:r>
              <w:rPr>
                <w:noProof/>
              </w:rPr>
              <w:t>M</w:t>
            </w:r>
          </w:p>
        </w:tc>
        <w:tc>
          <w:tcPr>
            <w:tcW w:w="1417" w:type="dxa"/>
            <w:shd w:val="clear" w:color="auto" w:fill="C6EFCE"/>
            <w:noWrap/>
            <w:vAlign w:val="center"/>
          </w:tcPr>
          <w:p w14:paraId="100A354F" w14:textId="77777777" w:rsidR="00A90F39" w:rsidRDefault="00685C56">
            <w:pPr>
              <w:pStyle w:val="P68B1DB1-Normal37"/>
              <w:spacing w:after="0"/>
              <w:rPr>
                <w:rFonts w:cs="Times New Roman"/>
                <w:noProof/>
              </w:rPr>
            </w:pPr>
            <w:r>
              <w:rPr>
                <w:noProof/>
              </w:rPr>
              <w:t>Activitate dezvoltată prin intermediul A6K-E6K</w:t>
            </w:r>
          </w:p>
        </w:tc>
        <w:tc>
          <w:tcPr>
            <w:tcW w:w="1418" w:type="dxa"/>
            <w:shd w:val="clear" w:color="auto" w:fill="C6EFCE"/>
            <w:noWrap/>
            <w:vAlign w:val="center"/>
            <w:hideMark/>
          </w:tcPr>
          <w:p w14:paraId="72ABE34D" w14:textId="77777777" w:rsidR="00A90F39" w:rsidRDefault="00685C56">
            <w:pPr>
              <w:pStyle w:val="P68B1DB1-Normal37"/>
              <w:spacing w:after="0"/>
              <w:rPr>
                <w:rFonts w:cs="Times New Roman"/>
                <w:noProof/>
              </w:rPr>
            </w:pPr>
            <w:r>
              <w:rPr>
                <w:noProof/>
              </w:rPr>
              <w:t>Raport privind etapele operaționale finalizate, prezentat de comitetul director</w:t>
            </w:r>
          </w:p>
        </w:tc>
        <w:tc>
          <w:tcPr>
            <w:tcW w:w="1311" w:type="dxa"/>
            <w:shd w:val="clear" w:color="auto" w:fill="C6EFCE"/>
            <w:noWrap/>
            <w:vAlign w:val="center"/>
            <w:hideMark/>
          </w:tcPr>
          <w:p w14:paraId="473BE560" w14:textId="77777777" w:rsidR="00A90F39" w:rsidRDefault="00A90F39">
            <w:pPr>
              <w:spacing w:after="0"/>
              <w:jc w:val="center"/>
              <w:rPr>
                <w:rFonts w:ascii="Times New Roman" w:eastAsia="Calibri" w:hAnsi="Times New Roman" w:cs="Times New Roman"/>
                <w:noProof/>
                <w:color w:val="006100"/>
                <w:sz w:val="20"/>
                <w:szCs w:val="20"/>
              </w:rPr>
            </w:pPr>
          </w:p>
        </w:tc>
        <w:tc>
          <w:tcPr>
            <w:tcW w:w="1098" w:type="dxa"/>
            <w:shd w:val="clear" w:color="auto" w:fill="C6EFCE"/>
            <w:noWrap/>
            <w:vAlign w:val="center"/>
          </w:tcPr>
          <w:p w14:paraId="5FDB7CFF" w14:textId="77777777" w:rsidR="00A90F39" w:rsidRDefault="00A90F39">
            <w:pPr>
              <w:spacing w:after="0"/>
              <w:jc w:val="center"/>
              <w:rPr>
                <w:rFonts w:ascii="Times New Roman" w:eastAsia="Calibri" w:hAnsi="Times New Roman" w:cs="Times New Roman"/>
                <w:noProof/>
                <w:color w:val="006100"/>
                <w:sz w:val="20"/>
                <w:szCs w:val="20"/>
              </w:rPr>
            </w:pPr>
          </w:p>
        </w:tc>
        <w:tc>
          <w:tcPr>
            <w:tcW w:w="993" w:type="dxa"/>
            <w:shd w:val="clear" w:color="auto" w:fill="C6EFCE"/>
            <w:noWrap/>
            <w:vAlign w:val="center"/>
          </w:tcPr>
          <w:p w14:paraId="02573CC6" w14:textId="77777777" w:rsidR="00A90F39" w:rsidRDefault="00A90F39">
            <w:pPr>
              <w:spacing w:after="0"/>
              <w:jc w:val="center"/>
              <w:rPr>
                <w:rFonts w:ascii="Times New Roman" w:eastAsia="Calibri" w:hAnsi="Times New Roman" w:cs="Times New Roman"/>
                <w:noProof/>
                <w:color w:val="006100"/>
                <w:sz w:val="20"/>
                <w:szCs w:val="20"/>
              </w:rPr>
            </w:pPr>
          </w:p>
        </w:tc>
        <w:tc>
          <w:tcPr>
            <w:tcW w:w="992" w:type="dxa"/>
            <w:shd w:val="clear" w:color="auto" w:fill="C6EFCE"/>
            <w:noWrap/>
            <w:vAlign w:val="center"/>
            <w:hideMark/>
          </w:tcPr>
          <w:p w14:paraId="67C32E40" w14:textId="77777777" w:rsidR="00A90F39" w:rsidRDefault="00685C56">
            <w:pPr>
              <w:pStyle w:val="P68B1DB1-Normal37"/>
              <w:spacing w:after="0"/>
              <w:jc w:val="center"/>
              <w:rPr>
                <w:rFonts w:cs="Times New Roman"/>
                <w:noProof/>
              </w:rPr>
            </w:pPr>
            <w:r>
              <w:rPr>
                <w:noProof/>
              </w:rPr>
              <w:t>Î1</w:t>
            </w:r>
          </w:p>
        </w:tc>
        <w:tc>
          <w:tcPr>
            <w:tcW w:w="850" w:type="dxa"/>
            <w:shd w:val="clear" w:color="auto" w:fill="C6EFCE"/>
            <w:noWrap/>
            <w:vAlign w:val="center"/>
            <w:hideMark/>
          </w:tcPr>
          <w:p w14:paraId="45D2418B" w14:textId="77777777" w:rsidR="00A90F39" w:rsidRDefault="00685C56">
            <w:pPr>
              <w:pStyle w:val="P68B1DB1-Normal37"/>
              <w:spacing w:after="0"/>
              <w:jc w:val="center"/>
              <w:rPr>
                <w:rFonts w:cs="Times New Roman"/>
                <w:noProof/>
              </w:rPr>
            </w:pPr>
            <w:r>
              <w:rPr>
                <w:noProof/>
              </w:rPr>
              <w:t>2023</w:t>
            </w:r>
          </w:p>
        </w:tc>
        <w:tc>
          <w:tcPr>
            <w:tcW w:w="4395" w:type="dxa"/>
            <w:shd w:val="clear" w:color="auto" w:fill="C6EFCE"/>
            <w:noWrap/>
            <w:vAlign w:val="center"/>
          </w:tcPr>
          <w:p w14:paraId="2E293861" w14:textId="77777777" w:rsidR="00A90F39" w:rsidRDefault="00685C56">
            <w:pPr>
              <w:pStyle w:val="P68B1DB1-Normal37"/>
              <w:spacing w:after="0"/>
              <w:rPr>
                <w:rFonts w:eastAsia="Times New Roman" w:cs="Times New Roman"/>
                <w:noProof/>
              </w:rPr>
            </w:pPr>
            <w:r>
              <w:rPr>
                <w:noProof/>
              </w:rPr>
              <w:t>Raport privind etapele de dezvoltare a întreprinderilor finalizate pentru înființarea Centrului de inovare și formare digitală și tehnologică: dezvoltarea ofertei de incubare prin înființarea unui creator de întreprinderi, dezvoltarea unei oferte de formare digitală, finalizarea cererii de proiecte pentru întreprinderile nou-înființate, demonstratori tehnologici și infrastructură legată de colaborare și proiecte operaționale.</w:t>
            </w:r>
          </w:p>
        </w:tc>
      </w:tr>
      <w:tr w:rsidR="00A90F39" w14:paraId="61956470" w14:textId="77777777">
        <w:trPr>
          <w:trHeight w:val="313"/>
          <w:jc w:val="center"/>
        </w:trPr>
        <w:tc>
          <w:tcPr>
            <w:tcW w:w="567" w:type="dxa"/>
            <w:shd w:val="clear" w:color="auto" w:fill="C6EFCE"/>
            <w:noWrap/>
            <w:vAlign w:val="center"/>
            <w:hideMark/>
          </w:tcPr>
          <w:p w14:paraId="78728B0E" w14:textId="77777777" w:rsidR="00A90F39" w:rsidRDefault="00685C56">
            <w:pPr>
              <w:pStyle w:val="P68B1DB1-Normal37"/>
              <w:spacing w:after="0"/>
              <w:jc w:val="center"/>
              <w:rPr>
                <w:rFonts w:eastAsia="Times New Roman" w:cs="Times New Roman"/>
                <w:noProof/>
              </w:rPr>
            </w:pPr>
            <w:r>
              <w:rPr>
                <w:noProof/>
              </w:rPr>
              <w:t>160</w:t>
            </w:r>
          </w:p>
        </w:tc>
        <w:tc>
          <w:tcPr>
            <w:tcW w:w="1560" w:type="dxa"/>
            <w:shd w:val="clear" w:color="auto" w:fill="C6EFCE"/>
            <w:noWrap/>
            <w:vAlign w:val="center"/>
          </w:tcPr>
          <w:p w14:paraId="5D4DA0FA" w14:textId="77777777" w:rsidR="00A90F39" w:rsidRDefault="00685C56">
            <w:pPr>
              <w:pStyle w:val="P68B1DB1-Normal37"/>
              <w:spacing w:after="0"/>
              <w:rPr>
                <w:rFonts w:cs="Times New Roman"/>
                <w:noProof/>
              </w:rPr>
            </w:pPr>
            <w:r>
              <w:rPr>
                <w:noProof/>
              </w:rPr>
              <w:t>Modernizarea infrastructurii de formare avansată (I-5.03)</w:t>
            </w:r>
          </w:p>
        </w:tc>
        <w:tc>
          <w:tcPr>
            <w:tcW w:w="1276" w:type="dxa"/>
            <w:shd w:val="clear" w:color="auto" w:fill="C6EFCE"/>
            <w:noWrap/>
            <w:vAlign w:val="center"/>
            <w:hideMark/>
          </w:tcPr>
          <w:p w14:paraId="062591A2" w14:textId="77777777" w:rsidR="00A90F39" w:rsidRDefault="00685C56">
            <w:pPr>
              <w:pStyle w:val="P68B1DB1-Normal37"/>
              <w:spacing w:after="0"/>
              <w:jc w:val="center"/>
              <w:rPr>
                <w:rFonts w:eastAsia="Times New Roman" w:cs="Times New Roman"/>
                <w:noProof/>
              </w:rPr>
            </w:pPr>
            <w:r>
              <w:rPr>
                <w:noProof/>
              </w:rPr>
              <w:t>T</w:t>
            </w:r>
          </w:p>
        </w:tc>
        <w:tc>
          <w:tcPr>
            <w:tcW w:w="1417" w:type="dxa"/>
            <w:shd w:val="clear" w:color="auto" w:fill="C6EFCE"/>
            <w:noWrap/>
            <w:vAlign w:val="center"/>
          </w:tcPr>
          <w:p w14:paraId="6A509C29" w14:textId="77777777" w:rsidR="00A90F39" w:rsidRDefault="00685C56">
            <w:pPr>
              <w:pStyle w:val="P68B1DB1-Normal37"/>
              <w:spacing w:after="0"/>
              <w:rPr>
                <w:noProof/>
              </w:rPr>
            </w:pPr>
            <w:r>
              <w:rPr>
                <w:noProof/>
              </w:rPr>
              <w:t>Clădiri și echipamente</w:t>
            </w:r>
          </w:p>
        </w:tc>
        <w:tc>
          <w:tcPr>
            <w:tcW w:w="1418" w:type="dxa"/>
            <w:shd w:val="clear" w:color="auto" w:fill="C6EFCE"/>
            <w:noWrap/>
            <w:vAlign w:val="center"/>
            <w:hideMark/>
          </w:tcPr>
          <w:p w14:paraId="3183C675" w14:textId="77777777" w:rsidR="00A90F39" w:rsidRDefault="00A90F39">
            <w:pPr>
              <w:spacing w:after="0"/>
              <w:rPr>
                <w:rFonts w:ascii="Times New Roman" w:eastAsia="Calibri" w:hAnsi="Times New Roman" w:cs="Times New Roman"/>
                <w:noProof/>
                <w:color w:val="006100"/>
                <w:sz w:val="20"/>
                <w:szCs w:val="20"/>
              </w:rPr>
            </w:pPr>
          </w:p>
        </w:tc>
        <w:tc>
          <w:tcPr>
            <w:tcW w:w="1311" w:type="dxa"/>
            <w:shd w:val="clear" w:color="auto" w:fill="C6EFCE"/>
            <w:noWrap/>
            <w:vAlign w:val="center"/>
            <w:hideMark/>
          </w:tcPr>
          <w:p w14:paraId="2761501F" w14:textId="77777777" w:rsidR="00A90F39" w:rsidRDefault="00685C56">
            <w:pPr>
              <w:pStyle w:val="P68B1DB1-Normal37"/>
              <w:spacing w:after="0"/>
              <w:rPr>
                <w:rFonts w:cs="Times New Roman"/>
                <w:noProof/>
              </w:rPr>
            </w:pPr>
            <w:r>
              <w:rPr>
                <w:noProof/>
              </w:rPr>
              <w:t>m</w:t>
            </w:r>
            <w:r>
              <w:rPr>
                <w:noProof/>
                <w:vertAlign w:val="superscript"/>
              </w:rPr>
              <w:t xml:space="preserve"> 2</w:t>
            </w:r>
          </w:p>
        </w:tc>
        <w:tc>
          <w:tcPr>
            <w:tcW w:w="1098" w:type="dxa"/>
            <w:shd w:val="clear" w:color="auto" w:fill="C6EFCE"/>
            <w:noWrap/>
            <w:vAlign w:val="center"/>
          </w:tcPr>
          <w:p w14:paraId="5B4B7207" w14:textId="77777777" w:rsidR="00A90F39" w:rsidRDefault="00685C56">
            <w:pPr>
              <w:pStyle w:val="P68B1DB1-Normal37"/>
              <w:spacing w:after="0"/>
              <w:jc w:val="center"/>
              <w:rPr>
                <w:rFonts w:cs="Times New Roman"/>
                <w:noProof/>
              </w:rPr>
            </w:pPr>
            <w:r>
              <w:rPr>
                <w:noProof/>
              </w:rPr>
              <w:t>0</w:t>
            </w:r>
          </w:p>
        </w:tc>
        <w:tc>
          <w:tcPr>
            <w:tcW w:w="993" w:type="dxa"/>
            <w:shd w:val="clear" w:color="auto" w:fill="C6EFCE"/>
            <w:noWrap/>
            <w:vAlign w:val="center"/>
          </w:tcPr>
          <w:p w14:paraId="78625C4B" w14:textId="77777777" w:rsidR="00A90F39" w:rsidRDefault="00685C56">
            <w:pPr>
              <w:pStyle w:val="P68B1DB1-Normal37"/>
              <w:spacing w:after="0"/>
              <w:jc w:val="center"/>
              <w:rPr>
                <w:rFonts w:cs="Times New Roman"/>
                <w:noProof/>
              </w:rPr>
            </w:pPr>
            <w:r>
              <w:rPr>
                <w:noProof/>
              </w:rPr>
              <w:t xml:space="preserve">8 935 </w:t>
            </w:r>
          </w:p>
        </w:tc>
        <w:tc>
          <w:tcPr>
            <w:tcW w:w="992" w:type="dxa"/>
            <w:shd w:val="clear" w:color="auto" w:fill="C6EFCE"/>
            <w:noWrap/>
            <w:vAlign w:val="center"/>
            <w:hideMark/>
          </w:tcPr>
          <w:p w14:paraId="707B9CB5" w14:textId="77777777" w:rsidR="00A90F39" w:rsidRDefault="00685C56">
            <w:pPr>
              <w:pStyle w:val="P68B1DB1-Normal37"/>
              <w:spacing w:after="0"/>
              <w:jc w:val="center"/>
              <w:rPr>
                <w:rFonts w:cs="Times New Roman"/>
                <w:noProof/>
              </w:rPr>
            </w:pPr>
            <w:r>
              <w:rPr>
                <w:noProof/>
              </w:rPr>
              <w:t>Î4</w:t>
            </w:r>
          </w:p>
        </w:tc>
        <w:tc>
          <w:tcPr>
            <w:tcW w:w="850" w:type="dxa"/>
            <w:shd w:val="clear" w:color="auto" w:fill="C6EFCE"/>
            <w:noWrap/>
            <w:vAlign w:val="center"/>
            <w:hideMark/>
          </w:tcPr>
          <w:p w14:paraId="5137C882" w14:textId="77777777" w:rsidR="00A90F39" w:rsidRDefault="00685C56">
            <w:pPr>
              <w:pStyle w:val="P68B1DB1-Normal37"/>
              <w:spacing w:after="0"/>
              <w:jc w:val="center"/>
              <w:rPr>
                <w:rFonts w:cs="Times New Roman"/>
                <w:noProof/>
              </w:rPr>
            </w:pPr>
            <w:r>
              <w:rPr>
                <w:noProof/>
              </w:rPr>
              <w:t>2025</w:t>
            </w:r>
          </w:p>
        </w:tc>
        <w:tc>
          <w:tcPr>
            <w:tcW w:w="4395" w:type="dxa"/>
            <w:shd w:val="clear" w:color="auto" w:fill="C6EFCE"/>
            <w:noWrap/>
            <w:vAlign w:val="center"/>
          </w:tcPr>
          <w:p w14:paraId="64140DB3" w14:textId="77777777" w:rsidR="00A90F39" w:rsidRDefault="00685C56">
            <w:pPr>
              <w:pStyle w:val="P68B1DB1-Normal37"/>
              <w:spacing w:after="0"/>
              <w:rPr>
                <w:noProof/>
              </w:rPr>
            </w:pPr>
            <w:r>
              <w:rPr>
                <w:noProof/>
              </w:rPr>
              <w:t>8 935 m² de clădiri:</w:t>
            </w:r>
          </w:p>
          <w:p w14:paraId="705E6A22" w14:textId="77777777" w:rsidR="00A90F39" w:rsidRDefault="00685C56">
            <w:pPr>
              <w:pStyle w:val="P68B1DB1-Normal37"/>
              <w:numPr>
                <w:ilvl w:val="0"/>
                <w:numId w:val="52"/>
              </w:numPr>
              <w:spacing w:after="0"/>
              <w:contextualSpacing/>
              <w:rPr>
                <w:rFonts w:eastAsia="Times New Roman" w:cs="Times New Roman"/>
                <w:noProof/>
              </w:rPr>
            </w:pPr>
            <w:r>
              <w:rPr>
                <w:noProof/>
              </w:rPr>
              <w:t xml:space="preserve">Technocité – achiziționarea și amenajarea clădirii (clădirilor) </w:t>
            </w:r>
          </w:p>
          <w:p w14:paraId="711A9FF2" w14:textId="77777777" w:rsidR="00A90F39" w:rsidRDefault="00685C56">
            <w:pPr>
              <w:pStyle w:val="P68B1DB1-Normal37"/>
              <w:numPr>
                <w:ilvl w:val="0"/>
                <w:numId w:val="52"/>
              </w:numPr>
              <w:spacing w:after="0"/>
              <w:contextualSpacing/>
              <w:rPr>
                <w:noProof/>
              </w:rPr>
            </w:pPr>
            <w:r>
              <w:rPr>
                <w:noProof/>
              </w:rPr>
              <w:t>Infrastructura FOREM – construcția clădirii (clădirilor)</w:t>
            </w:r>
          </w:p>
          <w:p w14:paraId="25770206" w14:textId="77777777" w:rsidR="00A90F39" w:rsidRDefault="00685C56">
            <w:pPr>
              <w:pStyle w:val="P68B1DB1-Normal37"/>
              <w:numPr>
                <w:ilvl w:val="0"/>
                <w:numId w:val="52"/>
              </w:numPr>
              <w:spacing w:after="0"/>
              <w:contextualSpacing/>
              <w:rPr>
                <w:noProof/>
              </w:rPr>
            </w:pPr>
            <w:r>
              <w:rPr>
                <w:noProof/>
              </w:rPr>
              <w:t>Centrul de tehnologii ecologice – Mons – construcția, amenajarea și echiparea clădirii (clădirilor)</w:t>
            </w:r>
          </w:p>
        </w:tc>
      </w:tr>
      <w:tr w:rsidR="00A90F39" w14:paraId="1A12F9F6" w14:textId="77777777">
        <w:trPr>
          <w:trHeight w:val="1122"/>
          <w:jc w:val="center"/>
        </w:trPr>
        <w:tc>
          <w:tcPr>
            <w:tcW w:w="567" w:type="dxa"/>
            <w:shd w:val="clear" w:color="auto" w:fill="C6EFCE"/>
            <w:noWrap/>
            <w:vAlign w:val="center"/>
            <w:hideMark/>
          </w:tcPr>
          <w:p w14:paraId="3B3B08BC" w14:textId="77777777" w:rsidR="00A90F39" w:rsidRDefault="00685C56">
            <w:pPr>
              <w:pStyle w:val="P68B1DB1-Normal37"/>
              <w:spacing w:after="0"/>
              <w:jc w:val="center"/>
              <w:rPr>
                <w:rFonts w:eastAsia="Times New Roman" w:cs="Times New Roman"/>
                <w:noProof/>
              </w:rPr>
            </w:pPr>
            <w:r>
              <w:rPr>
                <w:noProof/>
              </w:rPr>
              <w:t>161</w:t>
            </w:r>
          </w:p>
        </w:tc>
        <w:tc>
          <w:tcPr>
            <w:tcW w:w="1560" w:type="dxa"/>
            <w:shd w:val="clear" w:color="auto" w:fill="C6EFCE"/>
            <w:noWrap/>
            <w:vAlign w:val="center"/>
            <w:hideMark/>
          </w:tcPr>
          <w:p w14:paraId="62CAEB49" w14:textId="77777777" w:rsidR="00A90F39" w:rsidRDefault="00685C56">
            <w:pPr>
              <w:pStyle w:val="P68B1DB1-Normal37"/>
              <w:spacing w:after="0"/>
              <w:rPr>
                <w:rFonts w:cs="Times New Roman"/>
                <w:noProof/>
              </w:rPr>
            </w:pPr>
            <w:r>
              <w:rPr>
                <w:noProof/>
              </w:rPr>
              <w:t>Campusul UE pentru biotehnologie (I-5.02)</w:t>
            </w:r>
          </w:p>
        </w:tc>
        <w:tc>
          <w:tcPr>
            <w:tcW w:w="1276" w:type="dxa"/>
            <w:shd w:val="clear" w:color="auto" w:fill="C6EFCE"/>
            <w:noWrap/>
            <w:vAlign w:val="center"/>
            <w:hideMark/>
          </w:tcPr>
          <w:p w14:paraId="1DB14B4E" w14:textId="77777777" w:rsidR="00A90F39" w:rsidRDefault="00685C56">
            <w:pPr>
              <w:pStyle w:val="P68B1DB1-Normal37"/>
              <w:spacing w:after="0"/>
              <w:jc w:val="center"/>
              <w:rPr>
                <w:rFonts w:cs="Times New Roman"/>
                <w:noProof/>
              </w:rPr>
            </w:pPr>
            <w:r>
              <w:rPr>
                <w:noProof/>
              </w:rPr>
              <w:t>T</w:t>
            </w:r>
          </w:p>
        </w:tc>
        <w:tc>
          <w:tcPr>
            <w:tcW w:w="1417" w:type="dxa"/>
            <w:shd w:val="clear" w:color="auto" w:fill="C6EFCE"/>
            <w:noWrap/>
            <w:vAlign w:val="center"/>
            <w:hideMark/>
          </w:tcPr>
          <w:p w14:paraId="35A2A583" w14:textId="77777777" w:rsidR="00A90F39" w:rsidRDefault="00685C56">
            <w:pPr>
              <w:pStyle w:val="P68B1DB1-Normal37"/>
              <w:spacing w:after="0"/>
              <w:rPr>
                <w:noProof/>
              </w:rPr>
            </w:pPr>
            <w:r>
              <w:rPr>
                <w:noProof/>
              </w:rPr>
              <w:t>Clădiri și echipamente</w:t>
            </w:r>
          </w:p>
        </w:tc>
        <w:tc>
          <w:tcPr>
            <w:tcW w:w="1418" w:type="dxa"/>
            <w:shd w:val="clear" w:color="auto" w:fill="C6EFCE"/>
            <w:noWrap/>
            <w:vAlign w:val="center"/>
            <w:hideMark/>
          </w:tcPr>
          <w:p w14:paraId="3BB45294" w14:textId="77777777" w:rsidR="00A90F39" w:rsidRDefault="00A90F39">
            <w:pPr>
              <w:spacing w:after="0"/>
              <w:rPr>
                <w:rFonts w:ascii="Times New Roman" w:eastAsia="Calibri" w:hAnsi="Times New Roman" w:cs="Times New Roman"/>
                <w:noProof/>
                <w:color w:val="006100"/>
                <w:sz w:val="20"/>
                <w:szCs w:val="20"/>
              </w:rPr>
            </w:pPr>
          </w:p>
        </w:tc>
        <w:tc>
          <w:tcPr>
            <w:tcW w:w="1311" w:type="dxa"/>
            <w:shd w:val="clear" w:color="auto" w:fill="C6EFCE"/>
            <w:noWrap/>
            <w:vAlign w:val="center"/>
            <w:hideMark/>
          </w:tcPr>
          <w:p w14:paraId="0FD0D641" w14:textId="77777777" w:rsidR="00A90F39" w:rsidRDefault="00685C56">
            <w:pPr>
              <w:pStyle w:val="P68B1DB1-Normal37"/>
              <w:spacing w:after="0"/>
              <w:rPr>
                <w:rFonts w:cs="Times New Roman"/>
                <w:noProof/>
              </w:rPr>
            </w:pPr>
            <w:r>
              <w:rPr>
                <w:noProof/>
              </w:rPr>
              <w:t>m</w:t>
            </w:r>
            <w:r>
              <w:rPr>
                <w:noProof/>
                <w:vertAlign w:val="superscript"/>
              </w:rPr>
              <w:t xml:space="preserve"> 2</w:t>
            </w:r>
          </w:p>
        </w:tc>
        <w:tc>
          <w:tcPr>
            <w:tcW w:w="1098" w:type="dxa"/>
            <w:shd w:val="clear" w:color="auto" w:fill="C6EFCE"/>
            <w:noWrap/>
            <w:vAlign w:val="center"/>
            <w:hideMark/>
          </w:tcPr>
          <w:p w14:paraId="59B830F6" w14:textId="77777777" w:rsidR="00A90F39" w:rsidRDefault="00685C56">
            <w:pPr>
              <w:pStyle w:val="P68B1DB1-Normal37"/>
              <w:spacing w:after="0"/>
              <w:jc w:val="center"/>
              <w:rPr>
                <w:rFonts w:cs="Times New Roman"/>
                <w:noProof/>
              </w:rPr>
            </w:pPr>
            <w:r>
              <w:rPr>
                <w:noProof/>
              </w:rPr>
              <w:t>0</w:t>
            </w:r>
          </w:p>
        </w:tc>
        <w:tc>
          <w:tcPr>
            <w:tcW w:w="993" w:type="dxa"/>
            <w:shd w:val="clear" w:color="auto" w:fill="C6EFCE"/>
            <w:noWrap/>
            <w:vAlign w:val="center"/>
            <w:hideMark/>
          </w:tcPr>
          <w:p w14:paraId="0A3B33CC" w14:textId="77777777" w:rsidR="00A90F39" w:rsidRDefault="00685C56">
            <w:pPr>
              <w:pStyle w:val="P68B1DB1-Normal37"/>
              <w:spacing w:after="0"/>
              <w:jc w:val="center"/>
              <w:rPr>
                <w:rFonts w:cs="Times New Roman"/>
                <w:noProof/>
              </w:rPr>
            </w:pPr>
            <w:r>
              <w:rPr>
                <w:noProof/>
              </w:rPr>
              <w:t>5 500</w:t>
            </w:r>
          </w:p>
        </w:tc>
        <w:tc>
          <w:tcPr>
            <w:tcW w:w="992" w:type="dxa"/>
            <w:shd w:val="clear" w:color="auto" w:fill="C6EFCE"/>
            <w:noWrap/>
            <w:vAlign w:val="center"/>
            <w:hideMark/>
          </w:tcPr>
          <w:p w14:paraId="1C3ED834" w14:textId="77777777" w:rsidR="00A90F39" w:rsidRDefault="00685C56">
            <w:pPr>
              <w:pStyle w:val="P68B1DB1-Normal37"/>
              <w:spacing w:after="0"/>
              <w:jc w:val="center"/>
              <w:rPr>
                <w:rFonts w:cs="Times New Roman"/>
                <w:noProof/>
              </w:rPr>
            </w:pPr>
            <w:r>
              <w:rPr>
                <w:noProof/>
              </w:rPr>
              <w:t>Î3</w:t>
            </w:r>
          </w:p>
        </w:tc>
        <w:tc>
          <w:tcPr>
            <w:tcW w:w="850" w:type="dxa"/>
            <w:shd w:val="clear" w:color="auto" w:fill="C6EFCE"/>
            <w:noWrap/>
            <w:vAlign w:val="center"/>
            <w:hideMark/>
          </w:tcPr>
          <w:p w14:paraId="31F8F41F" w14:textId="77777777" w:rsidR="00A90F39" w:rsidRDefault="00685C56">
            <w:pPr>
              <w:pStyle w:val="P68B1DB1-Normal37"/>
              <w:spacing w:after="0"/>
              <w:jc w:val="center"/>
              <w:rPr>
                <w:rFonts w:cs="Times New Roman"/>
                <w:noProof/>
              </w:rPr>
            </w:pPr>
            <w:r>
              <w:rPr>
                <w:noProof/>
              </w:rPr>
              <w:t>2025</w:t>
            </w:r>
          </w:p>
        </w:tc>
        <w:tc>
          <w:tcPr>
            <w:tcW w:w="4395" w:type="dxa"/>
            <w:shd w:val="clear" w:color="auto" w:fill="C6EFCE"/>
            <w:noWrap/>
            <w:vAlign w:val="center"/>
          </w:tcPr>
          <w:p w14:paraId="36BA09B3" w14:textId="77777777" w:rsidR="00A90F39" w:rsidRDefault="00685C56">
            <w:pPr>
              <w:pStyle w:val="P68B1DB1-Normal37"/>
              <w:spacing w:after="0"/>
              <w:rPr>
                <w:rFonts w:eastAsia="Times New Roman" w:cs="Times New Roman"/>
                <w:noProof/>
              </w:rPr>
            </w:pPr>
            <w:r>
              <w:rPr>
                <w:noProof/>
              </w:rPr>
              <w:t>5 500 m² de clădire echipată cu module de realitate virtuală, o sală de imersiune STIM, echipamente de geamăn digital, echipamente digitale pentru sălile de învățare și o linie de producție robotizată.</w:t>
            </w:r>
          </w:p>
        </w:tc>
      </w:tr>
      <w:tr w:rsidR="00A90F39" w14:paraId="78EE1B72" w14:textId="77777777">
        <w:trPr>
          <w:trHeight w:val="313"/>
          <w:jc w:val="center"/>
        </w:trPr>
        <w:tc>
          <w:tcPr>
            <w:tcW w:w="567" w:type="dxa"/>
            <w:shd w:val="clear" w:color="auto" w:fill="C6EFCE"/>
            <w:noWrap/>
            <w:vAlign w:val="center"/>
            <w:hideMark/>
          </w:tcPr>
          <w:p w14:paraId="650C155A" w14:textId="77777777" w:rsidR="00A90F39" w:rsidRDefault="00685C56">
            <w:pPr>
              <w:pStyle w:val="P68B1DB1-Normal37"/>
              <w:spacing w:after="0"/>
              <w:jc w:val="center"/>
              <w:rPr>
                <w:rFonts w:eastAsia="Times New Roman" w:cs="Times New Roman"/>
                <w:noProof/>
              </w:rPr>
            </w:pPr>
            <w:r>
              <w:rPr>
                <w:noProof/>
              </w:rPr>
              <w:t>162</w:t>
            </w:r>
          </w:p>
        </w:tc>
        <w:tc>
          <w:tcPr>
            <w:tcW w:w="1560" w:type="dxa"/>
            <w:shd w:val="clear" w:color="auto" w:fill="C6EFCE"/>
            <w:noWrap/>
            <w:vAlign w:val="center"/>
            <w:hideMark/>
          </w:tcPr>
          <w:p w14:paraId="1B9C065F" w14:textId="77777777" w:rsidR="00A90F39" w:rsidRDefault="00685C56">
            <w:pPr>
              <w:pStyle w:val="P68B1DB1-Normal37"/>
              <w:spacing w:after="0"/>
              <w:rPr>
                <w:rFonts w:eastAsia="Times New Roman" w:cs="Times New Roman"/>
                <w:noProof/>
              </w:rPr>
            </w:pPr>
            <w:r>
              <w:rPr>
                <w:noProof/>
              </w:rPr>
              <w:t>A6K/E6K Centrul de inovare și formare digitală și tehnologică (I-5.01)</w:t>
            </w:r>
          </w:p>
        </w:tc>
        <w:tc>
          <w:tcPr>
            <w:tcW w:w="1276" w:type="dxa"/>
            <w:shd w:val="clear" w:color="auto" w:fill="C6EFCE"/>
            <w:noWrap/>
            <w:vAlign w:val="center"/>
            <w:hideMark/>
          </w:tcPr>
          <w:p w14:paraId="4BAD3AD6" w14:textId="77777777" w:rsidR="00A90F39" w:rsidRDefault="00685C56">
            <w:pPr>
              <w:pStyle w:val="P68B1DB1-Normal37"/>
              <w:spacing w:after="0"/>
              <w:jc w:val="center"/>
              <w:rPr>
                <w:rFonts w:eastAsia="Times New Roman" w:cs="Times New Roman"/>
                <w:noProof/>
              </w:rPr>
            </w:pPr>
            <w:r>
              <w:rPr>
                <w:noProof/>
              </w:rPr>
              <w:t>T</w:t>
            </w:r>
          </w:p>
        </w:tc>
        <w:tc>
          <w:tcPr>
            <w:tcW w:w="1417" w:type="dxa"/>
            <w:shd w:val="clear" w:color="auto" w:fill="C6EFCE"/>
            <w:noWrap/>
            <w:vAlign w:val="center"/>
            <w:hideMark/>
          </w:tcPr>
          <w:p w14:paraId="4FB6F2CA" w14:textId="04D52F12" w:rsidR="00A90F39" w:rsidRDefault="00685C56">
            <w:pPr>
              <w:pStyle w:val="P68B1DB1-Normal37"/>
              <w:spacing w:after="0"/>
              <w:rPr>
                <w:rFonts w:eastAsia="Times New Roman" w:cs="Times New Roman"/>
                <w:noProof/>
              </w:rPr>
            </w:pPr>
            <w:r>
              <w:rPr>
                <w:noProof/>
              </w:rPr>
              <w:t xml:space="preserve">Clădiri renovate sau construite </w:t>
            </w:r>
          </w:p>
        </w:tc>
        <w:tc>
          <w:tcPr>
            <w:tcW w:w="1418" w:type="dxa"/>
            <w:shd w:val="clear" w:color="auto" w:fill="C6EFCE"/>
            <w:noWrap/>
            <w:vAlign w:val="center"/>
          </w:tcPr>
          <w:p w14:paraId="388D216D" w14:textId="77777777" w:rsidR="00A90F39" w:rsidRDefault="00A90F39">
            <w:pPr>
              <w:spacing w:after="0"/>
              <w:rPr>
                <w:rFonts w:ascii="Times New Roman" w:eastAsia="Calibri" w:hAnsi="Times New Roman" w:cs="Times New Roman"/>
                <w:noProof/>
                <w:color w:val="006100"/>
                <w:sz w:val="20"/>
                <w:szCs w:val="20"/>
              </w:rPr>
            </w:pPr>
          </w:p>
        </w:tc>
        <w:tc>
          <w:tcPr>
            <w:tcW w:w="1311" w:type="dxa"/>
            <w:shd w:val="clear" w:color="auto" w:fill="C6EFCE"/>
            <w:noWrap/>
            <w:vAlign w:val="center"/>
            <w:hideMark/>
          </w:tcPr>
          <w:p w14:paraId="1948179C" w14:textId="7A654E89" w:rsidR="00A90F39" w:rsidRDefault="00685C56">
            <w:pPr>
              <w:pStyle w:val="P68B1DB1-Normal37"/>
              <w:spacing w:after="0"/>
              <w:rPr>
                <w:rFonts w:cs="Times New Roman"/>
                <w:noProof/>
              </w:rPr>
            </w:pPr>
            <w:r>
              <w:rPr>
                <w:noProof/>
              </w:rPr>
              <w:t>Clădiri</w:t>
            </w:r>
          </w:p>
        </w:tc>
        <w:tc>
          <w:tcPr>
            <w:tcW w:w="1098" w:type="dxa"/>
            <w:shd w:val="clear" w:color="auto" w:fill="C6EFCE"/>
            <w:noWrap/>
            <w:vAlign w:val="center"/>
            <w:hideMark/>
          </w:tcPr>
          <w:p w14:paraId="7DBE7A4F" w14:textId="1B82C626" w:rsidR="00A90F39" w:rsidRDefault="00685C56">
            <w:pPr>
              <w:pStyle w:val="P68B1DB1-Normal37"/>
              <w:spacing w:after="0"/>
              <w:jc w:val="center"/>
              <w:rPr>
                <w:rFonts w:cs="Times New Roman"/>
                <w:noProof/>
              </w:rPr>
            </w:pPr>
            <w:r>
              <w:rPr>
                <w:noProof/>
              </w:rPr>
              <w:t>0</w:t>
            </w:r>
          </w:p>
        </w:tc>
        <w:tc>
          <w:tcPr>
            <w:tcW w:w="993" w:type="dxa"/>
            <w:shd w:val="clear" w:color="auto" w:fill="C6EFCE"/>
            <w:noWrap/>
            <w:vAlign w:val="center"/>
            <w:hideMark/>
          </w:tcPr>
          <w:p w14:paraId="0F672336" w14:textId="02F85FDF" w:rsidR="00A90F39" w:rsidRDefault="00685C56">
            <w:pPr>
              <w:pStyle w:val="P68B1DB1-Normal37"/>
              <w:spacing w:after="0"/>
              <w:jc w:val="center"/>
              <w:rPr>
                <w:rFonts w:cs="Times New Roman"/>
                <w:noProof/>
              </w:rPr>
            </w:pPr>
            <w:r>
              <w:rPr>
                <w:noProof/>
              </w:rPr>
              <w:t>2</w:t>
            </w:r>
          </w:p>
        </w:tc>
        <w:tc>
          <w:tcPr>
            <w:tcW w:w="992" w:type="dxa"/>
            <w:shd w:val="clear" w:color="auto" w:fill="C6EFCE"/>
            <w:noWrap/>
            <w:vAlign w:val="center"/>
            <w:hideMark/>
          </w:tcPr>
          <w:p w14:paraId="02BE817F" w14:textId="77777777" w:rsidR="00A90F39" w:rsidRDefault="00685C56">
            <w:pPr>
              <w:pStyle w:val="P68B1DB1-Normal37"/>
              <w:spacing w:after="0"/>
              <w:jc w:val="center"/>
              <w:rPr>
                <w:rFonts w:cs="Times New Roman"/>
                <w:noProof/>
              </w:rPr>
            </w:pPr>
            <w:r>
              <w:rPr>
                <w:noProof/>
              </w:rPr>
              <w:t>Î2</w:t>
            </w:r>
          </w:p>
        </w:tc>
        <w:tc>
          <w:tcPr>
            <w:tcW w:w="850" w:type="dxa"/>
            <w:shd w:val="clear" w:color="auto" w:fill="C6EFCE"/>
            <w:noWrap/>
            <w:vAlign w:val="center"/>
            <w:hideMark/>
          </w:tcPr>
          <w:p w14:paraId="617AA56C" w14:textId="77777777" w:rsidR="00A90F39" w:rsidRDefault="00685C56">
            <w:pPr>
              <w:pStyle w:val="P68B1DB1-Normal37"/>
              <w:spacing w:after="0"/>
              <w:jc w:val="center"/>
              <w:rPr>
                <w:rFonts w:cs="Times New Roman"/>
                <w:noProof/>
              </w:rPr>
            </w:pPr>
            <w:r>
              <w:rPr>
                <w:noProof/>
              </w:rPr>
              <w:t>2026</w:t>
            </w:r>
          </w:p>
        </w:tc>
        <w:tc>
          <w:tcPr>
            <w:tcW w:w="4395" w:type="dxa"/>
            <w:shd w:val="clear" w:color="auto" w:fill="C6EFCE"/>
            <w:noWrap/>
            <w:vAlign w:val="center"/>
          </w:tcPr>
          <w:p w14:paraId="39291A98" w14:textId="36422A3E" w:rsidR="00A90F39" w:rsidRDefault="00685C56">
            <w:pPr>
              <w:pStyle w:val="P68B1DB1-Normal37"/>
              <w:spacing w:after="0"/>
              <w:rPr>
                <w:noProof/>
              </w:rPr>
            </w:pPr>
            <w:r>
              <w:rPr>
                <w:noProof/>
              </w:rPr>
              <w:t>Două clădiri renovate sau construite.</w:t>
            </w:r>
          </w:p>
        </w:tc>
      </w:tr>
      <w:tr w:rsidR="00A90F39" w14:paraId="1FD576FE" w14:textId="77777777">
        <w:trPr>
          <w:trHeight w:val="313"/>
          <w:jc w:val="center"/>
        </w:trPr>
        <w:tc>
          <w:tcPr>
            <w:tcW w:w="567" w:type="dxa"/>
            <w:shd w:val="clear" w:color="auto" w:fill="C6EFCE"/>
            <w:noWrap/>
            <w:vAlign w:val="center"/>
          </w:tcPr>
          <w:p w14:paraId="619FE9A3" w14:textId="77777777" w:rsidR="00A90F39" w:rsidRDefault="00685C56">
            <w:pPr>
              <w:pStyle w:val="P68B1DB1-Normal37"/>
              <w:spacing w:after="0"/>
              <w:jc w:val="center"/>
              <w:rPr>
                <w:rFonts w:eastAsia="Times New Roman" w:cs="Times New Roman"/>
                <w:noProof/>
              </w:rPr>
            </w:pPr>
            <w:r>
              <w:rPr>
                <w:noProof/>
              </w:rPr>
              <w:t>163</w:t>
            </w:r>
          </w:p>
        </w:tc>
        <w:tc>
          <w:tcPr>
            <w:tcW w:w="1560" w:type="dxa"/>
            <w:shd w:val="clear" w:color="auto" w:fill="C6EFCE"/>
            <w:noWrap/>
            <w:vAlign w:val="center"/>
          </w:tcPr>
          <w:p w14:paraId="4ED2EA8E" w14:textId="77777777" w:rsidR="00A90F39" w:rsidRDefault="00685C56">
            <w:pPr>
              <w:pStyle w:val="P68B1DB1-Normal37"/>
              <w:spacing w:after="0"/>
              <w:rPr>
                <w:rFonts w:cs="Times New Roman"/>
                <w:noProof/>
              </w:rPr>
            </w:pPr>
            <w:r>
              <w:rPr>
                <w:noProof/>
              </w:rPr>
              <w:t>Modernizarea infrastructurii de formare avansată (I-5.03)</w:t>
            </w:r>
          </w:p>
        </w:tc>
        <w:tc>
          <w:tcPr>
            <w:tcW w:w="1276" w:type="dxa"/>
            <w:shd w:val="clear" w:color="auto" w:fill="C6EFCE"/>
            <w:noWrap/>
            <w:vAlign w:val="center"/>
          </w:tcPr>
          <w:p w14:paraId="0C7D2959" w14:textId="77777777" w:rsidR="00A90F39" w:rsidRDefault="00685C56">
            <w:pPr>
              <w:pStyle w:val="P68B1DB1-Normal37"/>
              <w:spacing w:after="0"/>
              <w:jc w:val="center"/>
              <w:rPr>
                <w:rFonts w:cs="Times New Roman"/>
                <w:noProof/>
              </w:rPr>
            </w:pPr>
            <w:r>
              <w:rPr>
                <w:noProof/>
              </w:rPr>
              <w:t>T</w:t>
            </w:r>
          </w:p>
        </w:tc>
        <w:tc>
          <w:tcPr>
            <w:tcW w:w="1417" w:type="dxa"/>
            <w:shd w:val="clear" w:color="auto" w:fill="C6EFCE"/>
            <w:noWrap/>
            <w:vAlign w:val="center"/>
          </w:tcPr>
          <w:p w14:paraId="38A7F40E" w14:textId="77777777" w:rsidR="00A90F39" w:rsidRDefault="00685C56">
            <w:pPr>
              <w:pStyle w:val="P68B1DB1-Normal37"/>
              <w:spacing w:after="0"/>
              <w:rPr>
                <w:noProof/>
              </w:rPr>
            </w:pPr>
            <w:r>
              <w:rPr>
                <w:noProof/>
              </w:rPr>
              <w:t>Clădiri și echipamente</w:t>
            </w:r>
          </w:p>
        </w:tc>
        <w:tc>
          <w:tcPr>
            <w:tcW w:w="1418" w:type="dxa"/>
            <w:shd w:val="clear" w:color="auto" w:fill="C6EFCE"/>
            <w:noWrap/>
            <w:vAlign w:val="center"/>
          </w:tcPr>
          <w:p w14:paraId="1E4A83D2" w14:textId="77777777" w:rsidR="00A90F39" w:rsidRDefault="00A90F39">
            <w:pPr>
              <w:spacing w:after="0"/>
              <w:rPr>
                <w:rFonts w:ascii="Times New Roman" w:eastAsia="Calibri" w:hAnsi="Times New Roman" w:cs="Times New Roman"/>
                <w:noProof/>
                <w:color w:val="006100"/>
                <w:sz w:val="20"/>
                <w:szCs w:val="20"/>
              </w:rPr>
            </w:pPr>
          </w:p>
        </w:tc>
        <w:tc>
          <w:tcPr>
            <w:tcW w:w="1311" w:type="dxa"/>
            <w:shd w:val="clear" w:color="auto" w:fill="C6EFCE"/>
            <w:noWrap/>
            <w:vAlign w:val="center"/>
          </w:tcPr>
          <w:p w14:paraId="2BAFD4C0" w14:textId="77777777" w:rsidR="00A90F39" w:rsidRDefault="00685C56">
            <w:pPr>
              <w:pStyle w:val="P68B1DB1-Normal37"/>
              <w:spacing w:after="0"/>
              <w:rPr>
                <w:rFonts w:cs="Times New Roman"/>
                <w:noProof/>
              </w:rPr>
            </w:pPr>
            <w:r>
              <w:rPr>
                <w:noProof/>
              </w:rPr>
              <w:t>m²</w:t>
            </w:r>
          </w:p>
        </w:tc>
        <w:tc>
          <w:tcPr>
            <w:tcW w:w="1098" w:type="dxa"/>
            <w:shd w:val="clear" w:color="auto" w:fill="C6EFCE"/>
            <w:noWrap/>
            <w:vAlign w:val="center"/>
          </w:tcPr>
          <w:p w14:paraId="13818BD7" w14:textId="77777777" w:rsidR="00A90F39" w:rsidRDefault="00685C56">
            <w:pPr>
              <w:pStyle w:val="P68B1DB1-Normal37"/>
              <w:spacing w:after="0"/>
              <w:jc w:val="center"/>
              <w:rPr>
                <w:rFonts w:cs="Times New Roman"/>
                <w:noProof/>
              </w:rPr>
            </w:pPr>
            <w:r>
              <w:rPr>
                <w:noProof/>
              </w:rPr>
              <w:t>8 935</w:t>
            </w:r>
          </w:p>
        </w:tc>
        <w:tc>
          <w:tcPr>
            <w:tcW w:w="993" w:type="dxa"/>
            <w:shd w:val="clear" w:color="auto" w:fill="C6EFCE"/>
            <w:noWrap/>
            <w:vAlign w:val="center"/>
          </w:tcPr>
          <w:p w14:paraId="6BDE7285" w14:textId="1483D514" w:rsidR="00A90F39" w:rsidRDefault="00685C56">
            <w:pPr>
              <w:pStyle w:val="P68B1DB1-Normal37"/>
              <w:spacing w:after="0"/>
              <w:rPr>
                <w:rFonts w:cs="Times New Roman"/>
                <w:noProof/>
              </w:rPr>
            </w:pPr>
            <w:r>
              <w:rPr>
                <w:noProof/>
              </w:rPr>
              <w:t>34 249</w:t>
            </w:r>
          </w:p>
        </w:tc>
        <w:tc>
          <w:tcPr>
            <w:tcW w:w="992" w:type="dxa"/>
            <w:shd w:val="clear" w:color="auto" w:fill="C6EFCE"/>
            <w:noWrap/>
            <w:vAlign w:val="center"/>
          </w:tcPr>
          <w:p w14:paraId="4FDC5A17" w14:textId="77777777" w:rsidR="00A90F39" w:rsidRDefault="00685C56">
            <w:pPr>
              <w:pStyle w:val="P68B1DB1-Normal37"/>
              <w:spacing w:after="0"/>
              <w:jc w:val="center"/>
              <w:rPr>
                <w:rFonts w:cs="Times New Roman"/>
                <w:noProof/>
              </w:rPr>
            </w:pPr>
            <w:r>
              <w:rPr>
                <w:noProof/>
              </w:rPr>
              <w:t>Î2</w:t>
            </w:r>
          </w:p>
        </w:tc>
        <w:tc>
          <w:tcPr>
            <w:tcW w:w="850" w:type="dxa"/>
            <w:shd w:val="clear" w:color="auto" w:fill="C6EFCE"/>
            <w:noWrap/>
            <w:vAlign w:val="center"/>
          </w:tcPr>
          <w:p w14:paraId="53791546" w14:textId="77777777" w:rsidR="00A90F39" w:rsidRDefault="00685C56">
            <w:pPr>
              <w:pStyle w:val="P68B1DB1-Normal37"/>
              <w:spacing w:after="0"/>
              <w:jc w:val="center"/>
              <w:rPr>
                <w:rFonts w:cs="Times New Roman"/>
                <w:noProof/>
              </w:rPr>
            </w:pPr>
            <w:r>
              <w:rPr>
                <w:noProof/>
              </w:rPr>
              <w:t>2026</w:t>
            </w:r>
          </w:p>
        </w:tc>
        <w:tc>
          <w:tcPr>
            <w:tcW w:w="4395" w:type="dxa"/>
            <w:shd w:val="clear" w:color="auto" w:fill="C6EFCE"/>
            <w:noWrap/>
            <w:vAlign w:val="center"/>
          </w:tcPr>
          <w:p w14:paraId="0D30F208" w14:textId="77777777" w:rsidR="00A90F39" w:rsidRDefault="00685C56">
            <w:pPr>
              <w:pStyle w:val="P68B1DB1-Normal20"/>
              <w:spacing w:after="0"/>
              <w:rPr>
                <w:noProof/>
              </w:rPr>
            </w:pPr>
            <w:r>
              <w:rPr>
                <w:noProof/>
              </w:rPr>
              <w:t>Echipamente achiziționate.</w:t>
            </w:r>
          </w:p>
          <w:p w14:paraId="0C838458" w14:textId="42A1D02E" w:rsidR="00A90F39" w:rsidRDefault="00685C56">
            <w:pPr>
              <w:pStyle w:val="P68B1DB1-Normal20"/>
              <w:spacing w:after="0"/>
              <w:rPr>
                <w:noProof/>
              </w:rPr>
            </w:pPr>
            <w:r>
              <w:rPr>
                <w:noProof/>
              </w:rPr>
              <w:t>25 314 m² de clădiri construite sau renovate, care acoperă clădirile Aptaskil, „Ecocentre de formation” din Belgrad, Technifutur, și „Centre des Ecotechnologies” din Jemappes.</w:t>
            </w:r>
          </w:p>
          <w:p w14:paraId="12108BF2" w14:textId="35800A90" w:rsidR="00A90F39" w:rsidRDefault="00685C56">
            <w:pPr>
              <w:pStyle w:val="P68B1DB1-Normal23"/>
              <w:spacing w:after="0"/>
              <w:contextualSpacing/>
              <w:rPr>
                <w:noProof/>
                <w:color w:val="006100"/>
              </w:rPr>
            </w:pPr>
            <w:r>
              <w:rPr>
                <w:noProof/>
                <w:color w:val="006100"/>
              </w:rPr>
              <w:t>Extinderea clădirii Aptaskil și amenajarea clădirii Forem cu finanțare din MRR care acoperă rapoartele privind progresele înregistrate la 4 mai 2022, în valoare totală de cel puțin 1,6 milioane EUR.</w:t>
            </w:r>
            <w:r>
              <w:rPr>
                <w:noProof/>
                <w:color w:val="881798"/>
                <w:u w:val="single"/>
              </w:rPr>
              <w:t xml:space="preserve"> </w:t>
            </w:r>
          </w:p>
        </w:tc>
      </w:tr>
      <w:tr w:rsidR="00A90F39" w14:paraId="0DF64621" w14:textId="77777777">
        <w:trPr>
          <w:trHeight w:val="313"/>
          <w:jc w:val="center"/>
        </w:trPr>
        <w:tc>
          <w:tcPr>
            <w:tcW w:w="567" w:type="dxa"/>
            <w:shd w:val="clear" w:color="auto" w:fill="C6EFCE"/>
            <w:noWrap/>
            <w:vAlign w:val="center"/>
          </w:tcPr>
          <w:p w14:paraId="5B42AAF7" w14:textId="77777777" w:rsidR="00A90F39" w:rsidRDefault="00685C56">
            <w:pPr>
              <w:pStyle w:val="P68B1DB1-Normal37"/>
              <w:spacing w:after="0"/>
              <w:jc w:val="center"/>
              <w:rPr>
                <w:rFonts w:cs="Times New Roman"/>
                <w:noProof/>
              </w:rPr>
            </w:pPr>
            <w:r>
              <w:rPr>
                <w:noProof/>
              </w:rPr>
              <w:t>164</w:t>
            </w:r>
          </w:p>
        </w:tc>
        <w:tc>
          <w:tcPr>
            <w:tcW w:w="1560" w:type="dxa"/>
            <w:shd w:val="clear" w:color="auto" w:fill="C6EFCE"/>
            <w:noWrap/>
            <w:vAlign w:val="center"/>
          </w:tcPr>
          <w:p w14:paraId="27A5A484" w14:textId="77777777" w:rsidR="00A90F39" w:rsidRDefault="00685C56">
            <w:pPr>
              <w:pStyle w:val="P68B1DB1-Normal37"/>
              <w:spacing w:after="0"/>
              <w:rPr>
                <w:rFonts w:cs="Times New Roman"/>
                <w:noProof/>
              </w:rPr>
            </w:pPr>
            <w:r>
              <w:rPr>
                <w:noProof/>
              </w:rPr>
              <w:t>Ofensiva învățării și a carierei (I-5.04)</w:t>
            </w:r>
          </w:p>
        </w:tc>
        <w:tc>
          <w:tcPr>
            <w:tcW w:w="1276" w:type="dxa"/>
            <w:shd w:val="clear" w:color="auto" w:fill="C6EFCE"/>
            <w:noWrap/>
            <w:vAlign w:val="center"/>
          </w:tcPr>
          <w:p w14:paraId="18A52D2E" w14:textId="77777777" w:rsidR="00A90F39" w:rsidRDefault="00685C56">
            <w:pPr>
              <w:pStyle w:val="P68B1DB1-Normal37"/>
              <w:spacing w:after="0"/>
              <w:jc w:val="center"/>
              <w:rPr>
                <w:rFonts w:cs="Times New Roman"/>
                <w:noProof/>
              </w:rPr>
            </w:pPr>
            <w:r>
              <w:rPr>
                <w:noProof/>
              </w:rPr>
              <w:t>T</w:t>
            </w:r>
          </w:p>
        </w:tc>
        <w:tc>
          <w:tcPr>
            <w:tcW w:w="1417" w:type="dxa"/>
            <w:shd w:val="clear" w:color="auto" w:fill="C6EFCE"/>
            <w:noWrap/>
            <w:vAlign w:val="center"/>
          </w:tcPr>
          <w:p w14:paraId="13C2ED4B" w14:textId="77777777" w:rsidR="00A90F39" w:rsidRDefault="00685C56">
            <w:pPr>
              <w:pStyle w:val="P68B1DB1-Normal37"/>
              <w:spacing w:after="0"/>
              <w:rPr>
                <w:rFonts w:cs="Times New Roman"/>
                <w:noProof/>
              </w:rPr>
            </w:pPr>
            <w:r>
              <w:rPr>
                <w:noProof/>
              </w:rPr>
              <w:t>Sprijin pentru concediile de formare și oferta de formare online în Flandra</w:t>
            </w:r>
          </w:p>
        </w:tc>
        <w:tc>
          <w:tcPr>
            <w:tcW w:w="1418" w:type="dxa"/>
            <w:shd w:val="clear" w:color="auto" w:fill="C6EFCE"/>
            <w:noWrap/>
            <w:vAlign w:val="center"/>
          </w:tcPr>
          <w:p w14:paraId="381616D6" w14:textId="77777777" w:rsidR="00A90F39" w:rsidRDefault="00A90F39">
            <w:pPr>
              <w:spacing w:after="0"/>
              <w:rPr>
                <w:rFonts w:ascii="Times New Roman" w:eastAsia="Times New Roman" w:hAnsi="Times New Roman" w:cs="Times New Roman"/>
                <w:noProof/>
                <w:color w:val="006100"/>
                <w:sz w:val="20"/>
                <w:szCs w:val="20"/>
              </w:rPr>
            </w:pPr>
          </w:p>
        </w:tc>
        <w:tc>
          <w:tcPr>
            <w:tcW w:w="1311" w:type="dxa"/>
            <w:shd w:val="clear" w:color="auto" w:fill="C6EFCE"/>
            <w:noWrap/>
            <w:vAlign w:val="center"/>
          </w:tcPr>
          <w:p w14:paraId="4276D93F" w14:textId="77777777" w:rsidR="00A90F39" w:rsidRDefault="00685C56">
            <w:pPr>
              <w:pStyle w:val="P68B1DB1-Normal37"/>
              <w:spacing w:after="0"/>
              <w:rPr>
                <w:rFonts w:cs="Times New Roman"/>
                <w:noProof/>
              </w:rPr>
            </w:pPr>
            <w:r>
              <w:rPr>
                <w:noProof/>
              </w:rPr>
              <w:t>Numărul de înscrieri la cursuri de formare online/drepturile la concediu de formare profesională utilizate</w:t>
            </w:r>
          </w:p>
        </w:tc>
        <w:tc>
          <w:tcPr>
            <w:tcW w:w="1098" w:type="dxa"/>
            <w:shd w:val="clear" w:color="auto" w:fill="C6EFCE"/>
            <w:noWrap/>
            <w:vAlign w:val="center"/>
          </w:tcPr>
          <w:p w14:paraId="647926FE" w14:textId="77777777" w:rsidR="00A90F39" w:rsidRDefault="00685C56">
            <w:pPr>
              <w:pStyle w:val="P68B1DB1-Normal37"/>
              <w:spacing w:after="0"/>
              <w:rPr>
                <w:rFonts w:cs="Times New Roman"/>
                <w:noProof/>
              </w:rPr>
            </w:pPr>
            <w:r>
              <w:rPr>
                <w:noProof/>
              </w:rPr>
              <w:t>0</w:t>
            </w:r>
          </w:p>
        </w:tc>
        <w:tc>
          <w:tcPr>
            <w:tcW w:w="993" w:type="dxa"/>
            <w:shd w:val="clear" w:color="auto" w:fill="C6EFCE"/>
            <w:noWrap/>
            <w:vAlign w:val="center"/>
          </w:tcPr>
          <w:p w14:paraId="16D9C7B3" w14:textId="77777777" w:rsidR="00A90F39" w:rsidRDefault="00685C56">
            <w:pPr>
              <w:pStyle w:val="P68B1DB1-Normal37"/>
              <w:spacing w:after="0"/>
              <w:rPr>
                <w:rFonts w:cs="Times New Roman"/>
                <w:noProof/>
              </w:rPr>
            </w:pPr>
            <w:r>
              <w:rPr>
                <w:noProof/>
              </w:rPr>
              <w:t>307 500</w:t>
            </w:r>
          </w:p>
        </w:tc>
        <w:tc>
          <w:tcPr>
            <w:tcW w:w="992" w:type="dxa"/>
            <w:shd w:val="clear" w:color="auto" w:fill="C6EFCE"/>
            <w:noWrap/>
            <w:vAlign w:val="center"/>
          </w:tcPr>
          <w:p w14:paraId="3BCEE74F" w14:textId="77777777" w:rsidR="00A90F39" w:rsidRDefault="00685C56">
            <w:pPr>
              <w:pStyle w:val="P68B1DB1-Normal37"/>
              <w:spacing w:after="0"/>
              <w:jc w:val="center"/>
              <w:rPr>
                <w:rFonts w:cs="Times New Roman"/>
                <w:noProof/>
              </w:rPr>
            </w:pPr>
            <w:r>
              <w:rPr>
                <w:noProof/>
              </w:rPr>
              <w:t>Î4</w:t>
            </w:r>
          </w:p>
        </w:tc>
        <w:tc>
          <w:tcPr>
            <w:tcW w:w="850" w:type="dxa"/>
            <w:shd w:val="clear" w:color="auto" w:fill="C6EFCE"/>
            <w:noWrap/>
            <w:vAlign w:val="center"/>
          </w:tcPr>
          <w:p w14:paraId="0B8C8DE8" w14:textId="77777777" w:rsidR="00A90F39" w:rsidRDefault="00685C56">
            <w:pPr>
              <w:pStyle w:val="P68B1DB1-Normal37"/>
              <w:spacing w:after="0"/>
              <w:jc w:val="center"/>
              <w:rPr>
                <w:rFonts w:cs="Times New Roman"/>
                <w:noProof/>
              </w:rPr>
            </w:pPr>
            <w:r>
              <w:rPr>
                <w:noProof/>
              </w:rPr>
              <w:t>2022</w:t>
            </w:r>
          </w:p>
        </w:tc>
        <w:tc>
          <w:tcPr>
            <w:tcW w:w="4395" w:type="dxa"/>
            <w:shd w:val="clear" w:color="auto" w:fill="C6EFCE"/>
            <w:noWrap/>
            <w:vAlign w:val="center"/>
          </w:tcPr>
          <w:p w14:paraId="2A2CA658" w14:textId="77777777" w:rsidR="00A90F39" w:rsidRDefault="00685C56">
            <w:pPr>
              <w:pStyle w:val="P68B1DB1-Normal37"/>
              <w:spacing w:after="0"/>
              <w:rPr>
                <w:rFonts w:eastAsia="Times New Roman" w:cs="Times New Roman"/>
                <w:noProof/>
              </w:rPr>
            </w:pPr>
            <w:r>
              <w:rPr>
                <w:noProof/>
              </w:rPr>
              <w:t>Începând din 2021, au fost utilizate 307 500 de concedii de formare sau au fost înregistrate înscrieri în oferta de formare online.</w:t>
            </w:r>
          </w:p>
        </w:tc>
      </w:tr>
      <w:tr w:rsidR="00A90F39" w14:paraId="68B45242" w14:textId="77777777">
        <w:trPr>
          <w:trHeight w:val="313"/>
          <w:jc w:val="center"/>
        </w:trPr>
        <w:tc>
          <w:tcPr>
            <w:tcW w:w="567" w:type="dxa"/>
            <w:shd w:val="clear" w:color="auto" w:fill="C6EFCE"/>
            <w:noWrap/>
            <w:vAlign w:val="center"/>
          </w:tcPr>
          <w:p w14:paraId="3BED1064" w14:textId="77777777" w:rsidR="00A90F39" w:rsidRDefault="00685C56">
            <w:pPr>
              <w:pStyle w:val="P68B1DB1-Normal37"/>
              <w:spacing w:after="0"/>
              <w:jc w:val="center"/>
              <w:rPr>
                <w:rFonts w:eastAsia="Times New Roman" w:cs="Times New Roman"/>
                <w:noProof/>
              </w:rPr>
            </w:pPr>
            <w:r>
              <w:rPr>
                <w:noProof/>
              </w:rPr>
              <w:t>165</w:t>
            </w:r>
          </w:p>
        </w:tc>
        <w:tc>
          <w:tcPr>
            <w:tcW w:w="1560" w:type="dxa"/>
            <w:shd w:val="clear" w:color="auto" w:fill="C6EFCE"/>
            <w:noWrap/>
            <w:vAlign w:val="center"/>
          </w:tcPr>
          <w:p w14:paraId="109AB335" w14:textId="77777777" w:rsidR="00A90F39" w:rsidRDefault="00685C56">
            <w:pPr>
              <w:pStyle w:val="P68B1DB1-Normal37"/>
              <w:spacing w:after="0"/>
              <w:rPr>
                <w:rFonts w:cs="Times New Roman"/>
                <w:noProof/>
              </w:rPr>
            </w:pPr>
            <w:r>
              <w:rPr>
                <w:noProof/>
              </w:rPr>
              <w:t>Ofensiva învățării și a carierei (I-5.04)</w:t>
            </w:r>
          </w:p>
        </w:tc>
        <w:tc>
          <w:tcPr>
            <w:tcW w:w="1276" w:type="dxa"/>
            <w:shd w:val="clear" w:color="auto" w:fill="C6EFCE"/>
            <w:noWrap/>
            <w:vAlign w:val="center"/>
          </w:tcPr>
          <w:p w14:paraId="19D9BACB" w14:textId="77777777" w:rsidR="00A90F39" w:rsidRDefault="00685C56">
            <w:pPr>
              <w:pStyle w:val="P68B1DB1-Normal37"/>
              <w:spacing w:after="0"/>
              <w:jc w:val="center"/>
              <w:rPr>
                <w:rFonts w:eastAsia="Times New Roman" w:cs="Times New Roman"/>
                <w:noProof/>
              </w:rPr>
            </w:pPr>
            <w:r>
              <w:rPr>
                <w:noProof/>
              </w:rPr>
              <w:t>T</w:t>
            </w:r>
          </w:p>
        </w:tc>
        <w:tc>
          <w:tcPr>
            <w:tcW w:w="1417" w:type="dxa"/>
            <w:shd w:val="clear" w:color="auto" w:fill="C6EFCE"/>
            <w:noWrap/>
            <w:vAlign w:val="center"/>
          </w:tcPr>
          <w:p w14:paraId="50DFBC9C" w14:textId="77777777" w:rsidR="00A90F39" w:rsidRDefault="00685C56">
            <w:pPr>
              <w:pStyle w:val="P68B1DB1-Normal37"/>
              <w:spacing w:after="0"/>
              <w:rPr>
                <w:rFonts w:eastAsia="Times New Roman" w:cs="Times New Roman"/>
                <w:noProof/>
              </w:rPr>
            </w:pPr>
            <w:r>
              <w:rPr>
                <w:noProof/>
              </w:rPr>
              <w:t>Sprijin pentru întreprinderile din Flandra prin verificări ale competențelor și cereri de proiecte</w:t>
            </w:r>
          </w:p>
        </w:tc>
        <w:tc>
          <w:tcPr>
            <w:tcW w:w="1418" w:type="dxa"/>
            <w:shd w:val="clear" w:color="auto" w:fill="C6EFCE"/>
            <w:noWrap/>
            <w:vAlign w:val="center"/>
          </w:tcPr>
          <w:p w14:paraId="325395B9" w14:textId="77777777" w:rsidR="00A90F39" w:rsidRDefault="00A90F39">
            <w:pPr>
              <w:spacing w:after="0"/>
              <w:rPr>
                <w:rFonts w:ascii="Times New Roman" w:eastAsia="Times New Roman" w:hAnsi="Times New Roman" w:cs="Times New Roman"/>
                <w:noProof/>
                <w:color w:val="006100"/>
                <w:sz w:val="20"/>
                <w:szCs w:val="20"/>
              </w:rPr>
            </w:pPr>
          </w:p>
        </w:tc>
        <w:tc>
          <w:tcPr>
            <w:tcW w:w="1311" w:type="dxa"/>
            <w:shd w:val="clear" w:color="auto" w:fill="C6EFCE"/>
            <w:noWrap/>
            <w:vAlign w:val="center"/>
          </w:tcPr>
          <w:p w14:paraId="4BA3A702" w14:textId="77777777" w:rsidR="00A90F39" w:rsidRDefault="00685C56">
            <w:pPr>
              <w:pStyle w:val="P68B1DB1-Normal37"/>
              <w:spacing w:after="0"/>
              <w:rPr>
                <w:rFonts w:cs="Times New Roman"/>
                <w:noProof/>
              </w:rPr>
            </w:pPr>
            <w:r>
              <w:rPr>
                <w:noProof/>
              </w:rPr>
              <w:t>Întreprinderi</w:t>
            </w:r>
          </w:p>
        </w:tc>
        <w:tc>
          <w:tcPr>
            <w:tcW w:w="1098" w:type="dxa"/>
            <w:shd w:val="clear" w:color="auto" w:fill="C6EFCE"/>
            <w:noWrap/>
            <w:vAlign w:val="center"/>
          </w:tcPr>
          <w:p w14:paraId="604AD888" w14:textId="77777777" w:rsidR="00A90F39" w:rsidRDefault="00685C56">
            <w:pPr>
              <w:pStyle w:val="P68B1DB1-Normal37"/>
              <w:spacing w:after="0"/>
              <w:rPr>
                <w:rFonts w:cs="Times New Roman"/>
                <w:noProof/>
              </w:rPr>
            </w:pPr>
            <w:r>
              <w:rPr>
                <w:noProof/>
              </w:rPr>
              <w:t>0</w:t>
            </w:r>
          </w:p>
        </w:tc>
        <w:tc>
          <w:tcPr>
            <w:tcW w:w="993" w:type="dxa"/>
            <w:shd w:val="clear" w:color="auto" w:fill="C6EFCE"/>
            <w:noWrap/>
            <w:vAlign w:val="center"/>
          </w:tcPr>
          <w:p w14:paraId="3261CD52" w14:textId="77777777" w:rsidR="00A90F39" w:rsidRDefault="00685C56">
            <w:pPr>
              <w:pStyle w:val="P68B1DB1-Normal37"/>
              <w:spacing w:after="0"/>
              <w:rPr>
                <w:rFonts w:cs="Times New Roman"/>
                <w:noProof/>
              </w:rPr>
            </w:pPr>
            <w:r>
              <w:rPr>
                <w:noProof/>
              </w:rPr>
              <w:t>357</w:t>
            </w:r>
          </w:p>
        </w:tc>
        <w:tc>
          <w:tcPr>
            <w:tcW w:w="992" w:type="dxa"/>
            <w:shd w:val="clear" w:color="auto" w:fill="C6EFCE"/>
            <w:noWrap/>
            <w:vAlign w:val="center"/>
          </w:tcPr>
          <w:p w14:paraId="6D0E9C8D" w14:textId="77777777" w:rsidR="00A90F39" w:rsidRDefault="00685C56">
            <w:pPr>
              <w:pStyle w:val="P68B1DB1-Normal37"/>
              <w:spacing w:after="0"/>
              <w:jc w:val="center"/>
              <w:rPr>
                <w:rFonts w:cs="Times New Roman"/>
                <w:noProof/>
              </w:rPr>
            </w:pPr>
            <w:r>
              <w:rPr>
                <w:noProof/>
              </w:rPr>
              <w:t>Î4</w:t>
            </w:r>
          </w:p>
        </w:tc>
        <w:tc>
          <w:tcPr>
            <w:tcW w:w="850" w:type="dxa"/>
            <w:shd w:val="clear" w:color="auto" w:fill="C6EFCE"/>
            <w:noWrap/>
            <w:vAlign w:val="center"/>
          </w:tcPr>
          <w:p w14:paraId="6498BE4A" w14:textId="77777777" w:rsidR="00A90F39" w:rsidRDefault="00685C56">
            <w:pPr>
              <w:pStyle w:val="P68B1DB1-Normal37"/>
              <w:spacing w:after="0"/>
              <w:jc w:val="center"/>
              <w:rPr>
                <w:rFonts w:cs="Times New Roman"/>
                <w:noProof/>
              </w:rPr>
            </w:pPr>
            <w:r>
              <w:rPr>
                <w:noProof/>
              </w:rPr>
              <w:t>2024</w:t>
            </w:r>
          </w:p>
        </w:tc>
        <w:tc>
          <w:tcPr>
            <w:tcW w:w="4395" w:type="dxa"/>
            <w:shd w:val="clear" w:color="auto" w:fill="C6EFCE"/>
            <w:noWrap/>
            <w:vAlign w:val="center"/>
          </w:tcPr>
          <w:p w14:paraId="52C8FA78" w14:textId="77777777" w:rsidR="00A90F39" w:rsidRDefault="00685C56">
            <w:pPr>
              <w:pStyle w:val="P68B1DB1-Normal37"/>
              <w:spacing w:after="0"/>
              <w:rPr>
                <w:noProof/>
              </w:rPr>
            </w:pPr>
            <w:r>
              <w:rPr>
                <w:noProof/>
              </w:rPr>
              <w:t xml:space="preserve">357 de întreprinderi au beneficiat de sprijin prin intermediul unuia dintre următoarele proiecte: </w:t>
            </w:r>
          </w:p>
          <w:p w14:paraId="033DA26B" w14:textId="77777777" w:rsidR="00A90F39" w:rsidRDefault="00685C56">
            <w:pPr>
              <w:pStyle w:val="P68B1DB1-Normal37"/>
              <w:numPr>
                <w:ilvl w:val="0"/>
                <w:numId w:val="53"/>
              </w:numPr>
              <w:spacing w:after="0"/>
              <w:ind w:left="397" w:hanging="397"/>
              <w:contextualSpacing/>
              <w:rPr>
                <w:noProof/>
              </w:rPr>
            </w:pPr>
            <w:r>
              <w:rPr>
                <w:noProof/>
              </w:rPr>
              <w:t xml:space="preserve">Verificări ale competenței pentru IMM-uri. </w:t>
            </w:r>
          </w:p>
          <w:p w14:paraId="6E8C87A9" w14:textId="77777777" w:rsidR="00A90F39" w:rsidRDefault="00685C56">
            <w:pPr>
              <w:pStyle w:val="P68B1DB1-Normal37"/>
              <w:numPr>
                <w:ilvl w:val="0"/>
                <w:numId w:val="53"/>
              </w:numPr>
              <w:spacing w:after="0"/>
              <w:ind w:left="397" w:hanging="397"/>
              <w:contextualSpacing/>
              <w:rPr>
                <w:noProof/>
              </w:rPr>
            </w:pPr>
            <w:r>
              <w:rPr>
                <w:noProof/>
              </w:rPr>
              <w:t>Cerere de propuneri pentru „transformarea strategică a inovării deschise” pentru întreprinderile din economia socială.</w:t>
            </w:r>
          </w:p>
          <w:p w14:paraId="203D3F5B" w14:textId="77777777" w:rsidR="00A90F39" w:rsidRDefault="00685C56">
            <w:pPr>
              <w:pStyle w:val="P68B1DB1-Normal37"/>
              <w:numPr>
                <w:ilvl w:val="0"/>
                <w:numId w:val="53"/>
              </w:numPr>
              <w:spacing w:after="0"/>
              <w:ind w:left="397" w:hanging="397"/>
              <w:contextualSpacing/>
              <w:rPr>
                <w:rFonts w:eastAsia="Times New Roman" w:cs="Times New Roman"/>
                <w:noProof/>
              </w:rPr>
            </w:pPr>
            <w:r>
              <w:rPr>
                <w:noProof/>
              </w:rPr>
              <w:t xml:space="preserve"> Să solicite „formare orientată spre viitor pentru a sprijini grupurile cele mai vulnerabile din economia socială” pentru întreprinderile din economia socială.</w:t>
            </w:r>
          </w:p>
        </w:tc>
      </w:tr>
      <w:tr w:rsidR="00A90F39" w14:paraId="75A0A2E6" w14:textId="77777777">
        <w:trPr>
          <w:trHeight w:val="313"/>
          <w:jc w:val="center"/>
        </w:trPr>
        <w:tc>
          <w:tcPr>
            <w:tcW w:w="567" w:type="dxa"/>
            <w:shd w:val="clear" w:color="auto" w:fill="C6EFCE"/>
            <w:noWrap/>
            <w:vAlign w:val="center"/>
          </w:tcPr>
          <w:p w14:paraId="68C4A3C3" w14:textId="77777777" w:rsidR="00A90F39" w:rsidRDefault="00685C56">
            <w:pPr>
              <w:pStyle w:val="P68B1DB1-Normal37"/>
              <w:spacing w:after="0"/>
              <w:jc w:val="center"/>
              <w:rPr>
                <w:rFonts w:eastAsia="Times New Roman" w:cs="Times New Roman"/>
                <w:noProof/>
              </w:rPr>
            </w:pPr>
            <w:r>
              <w:rPr>
                <w:noProof/>
              </w:rPr>
              <w:t>166</w:t>
            </w:r>
          </w:p>
        </w:tc>
        <w:tc>
          <w:tcPr>
            <w:tcW w:w="1560" w:type="dxa"/>
            <w:shd w:val="clear" w:color="auto" w:fill="C6EFCE"/>
            <w:noWrap/>
            <w:vAlign w:val="center"/>
          </w:tcPr>
          <w:p w14:paraId="5ACB5E5C" w14:textId="77777777" w:rsidR="00A90F39" w:rsidRDefault="00685C56">
            <w:pPr>
              <w:pStyle w:val="P68B1DB1-Normal37"/>
              <w:spacing w:after="0"/>
              <w:rPr>
                <w:rFonts w:cs="Times New Roman"/>
                <w:noProof/>
              </w:rPr>
            </w:pPr>
            <w:r>
              <w:rPr>
                <w:noProof/>
              </w:rPr>
              <w:t>Strategia de relansare a pieței forței de muncă s-a axat pe eficiența și optimizarea politicilor de activare și formare (I-5.05)</w:t>
            </w:r>
          </w:p>
        </w:tc>
        <w:tc>
          <w:tcPr>
            <w:tcW w:w="1276" w:type="dxa"/>
            <w:shd w:val="clear" w:color="auto" w:fill="C6EFCE"/>
            <w:noWrap/>
            <w:vAlign w:val="center"/>
          </w:tcPr>
          <w:p w14:paraId="46EFC630" w14:textId="77777777" w:rsidR="00A90F39" w:rsidRDefault="00685C56">
            <w:pPr>
              <w:pStyle w:val="P68B1DB1-Normal37"/>
              <w:spacing w:after="0"/>
              <w:jc w:val="center"/>
              <w:rPr>
                <w:rFonts w:eastAsia="Times New Roman" w:cs="Times New Roman"/>
                <w:noProof/>
              </w:rPr>
            </w:pPr>
            <w:r>
              <w:rPr>
                <w:noProof/>
              </w:rPr>
              <w:t>T</w:t>
            </w:r>
          </w:p>
        </w:tc>
        <w:tc>
          <w:tcPr>
            <w:tcW w:w="1417" w:type="dxa"/>
            <w:shd w:val="clear" w:color="auto" w:fill="C6EFCE"/>
            <w:noWrap/>
            <w:vAlign w:val="center"/>
          </w:tcPr>
          <w:p w14:paraId="77930650" w14:textId="77777777" w:rsidR="00A90F39" w:rsidRDefault="00685C56">
            <w:pPr>
              <w:pStyle w:val="P68B1DB1-Normal37"/>
              <w:spacing w:after="0"/>
              <w:rPr>
                <w:rFonts w:eastAsia="Times New Roman" w:cs="Times New Roman"/>
                <w:noProof/>
              </w:rPr>
            </w:pPr>
            <w:r>
              <w:rPr>
                <w:noProof/>
              </w:rPr>
              <w:t>Sprijin de activare pentru persoanele aflate în căutarea unui loc de muncă și pentru lucrătorii din regiunea Bruxelles-Capitală</w:t>
            </w:r>
          </w:p>
        </w:tc>
        <w:tc>
          <w:tcPr>
            <w:tcW w:w="1418" w:type="dxa"/>
            <w:shd w:val="clear" w:color="auto" w:fill="C6EFCE"/>
            <w:noWrap/>
            <w:vAlign w:val="center"/>
          </w:tcPr>
          <w:p w14:paraId="5E6613F6" w14:textId="77777777" w:rsidR="00A90F39" w:rsidRDefault="00A90F39">
            <w:pPr>
              <w:spacing w:after="0"/>
              <w:rPr>
                <w:rFonts w:ascii="Times New Roman" w:eastAsia="Times New Roman" w:hAnsi="Times New Roman" w:cs="Times New Roman"/>
                <w:noProof/>
                <w:color w:val="006100"/>
                <w:sz w:val="20"/>
                <w:szCs w:val="20"/>
              </w:rPr>
            </w:pPr>
          </w:p>
        </w:tc>
        <w:tc>
          <w:tcPr>
            <w:tcW w:w="1311" w:type="dxa"/>
            <w:shd w:val="clear" w:color="auto" w:fill="C6EFCE"/>
            <w:noWrap/>
            <w:vAlign w:val="center"/>
          </w:tcPr>
          <w:p w14:paraId="0D18A999" w14:textId="77777777" w:rsidR="00A90F39" w:rsidRDefault="00685C56">
            <w:pPr>
              <w:pStyle w:val="P68B1DB1-Normal37"/>
              <w:spacing w:after="0"/>
              <w:rPr>
                <w:rFonts w:cs="Times New Roman"/>
                <w:noProof/>
              </w:rPr>
            </w:pPr>
            <w:r>
              <w:rPr>
                <w:noProof/>
              </w:rPr>
              <w:t>Persoane</w:t>
            </w:r>
          </w:p>
        </w:tc>
        <w:tc>
          <w:tcPr>
            <w:tcW w:w="1098" w:type="dxa"/>
            <w:shd w:val="clear" w:color="auto" w:fill="C6EFCE"/>
            <w:noWrap/>
            <w:vAlign w:val="center"/>
          </w:tcPr>
          <w:p w14:paraId="062F1546" w14:textId="77777777" w:rsidR="00A90F39" w:rsidRDefault="00685C56">
            <w:pPr>
              <w:pStyle w:val="P68B1DB1-Normal37"/>
              <w:spacing w:after="0"/>
              <w:rPr>
                <w:rFonts w:cs="Times New Roman"/>
                <w:noProof/>
              </w:rPr>
            </w:pPr>
            <w:r>
              <w:rPr>
                <w:noProof/>
              </w:rPr>
              <w:t>0</w:t>
            </w:r>
          </w:p>
        </w:tc>
        <w:tc>
          <w:tcPr>
            <w:tcW w:w="993" w:type="dxa"/>
            <w:shd w:val="clear" w:color="auto" w:fill="C6EFCE"/>
            <w:noWrap/>
            <w:vAlign w:val="center"/>
          </w:tcPr>
          <w:p w14:paraId="574FC4DE" w14:textId="77777777" w:rsidR="00A90F39" w:rsidRDefault="00685C56">
            <w:pPr>
              <w:pStyle w:val="P68B1DB1-Normal37"/>
              <w:spacing w:after="0"/>
              <w:rPr>
                <w:rFonts w:cs="Times New Roman"/>
                <w:noProof/>
              </w:rPr>
            </w:pPr>
            <w:r>
              <w:rPr>
                <w:noProof/>
              </w:rPr>
              <w:t>600</w:t>
            </w:r>
          </w:p>
        </w:tc>
        <w:tc>
          <w:tcPr>
            <w:tcW w:w="992" w:type="dxa"/>
            <w:shd w:val="clear" w:color="auto" w:fill="C6EFCE"/>
            <w:noWrap/>
            <w:vAlign w:val="center"/>
          </w:tcPr>
          <w:p w14:paraId="2A405975" w14:textId="77777777" w:rsidR="00A90F39" w:rsidRDefault="00685C56">
            <w:pPr>
              <w:pStyle w:val="P68B1DB1-Normal37"/>
              <w:spacing w:after="0"/>
              <w:jc w:val="center"/>
              <w:rPr>
                <w:rFonts w:cs="Times New Roman"/>
                <w:noProof/>
              </w:rPr>
            </w:pPr>
            <w:r>
              <w:rPr>
                <w:noProof/>
              </w:rPr>
              <w:t>Î4</w:t>
            </w:r>
          </w:p>
        </w:tc>
        <w:tc>
          <w:tcPr>
            <w:tcW w:w="850" w:type="dxa"/>
            <w:shd w:val="clear" w:color="auto" w:fill="C6EFCE"/>
            <w:noWrap/>
            <w:vAlign w:val="center"/>
          </w:tcPr>
          <w:p w14:paraId="01B4AB0F" w14:textId="77777777" w:rsidR="00A90F39" w:rsidRDefault="00685C56">
            <w:pPr>
              <w:pStyle w:val="P68B1DB1-Normal37"/>
              <w:spacing w:after="0"/>
              <w:jc w:val="center"/>
              <w:rPr>
                <w:rFonts w:cs="Times New Roman"/>
                <w:noProof/>
              </w:rPr>
            </w:pPr>
            <w:r>
              <w:rPr>
                <w:noProof/>
              </w:rPr>
              <w:t>2024</w:t>
            </w:r>
          </w:p>
        </w:tc>
        <w:tc>
          <w:tcPr>
            <w:tcW w:w="4395" w:type="dxa"/>
            <w:shd w:val="clear" w:color="auto" w:fill="C6EFCE"/>
            <w:noWrap/>
            <w:vAlign w:val="center"/>
          </w:tcPr>
          <w:p w14:paraId="0B1311DB" w14:textId="77777777" w:rsidR="00A90F39" w:rsidRDefault="00685C56">
            <w:pPr>
              <w:pStyle w:val="P68B1DB1-Normal37"/>
              <w:spacing w:after="0"/>
              <w:rPr>
                <w:rFonts w:cs="Times New Roman"/>
                <w:noProof/>
              </w:rPr>
            </w:pPr>
            <w:r>
              <w:rPr>
                <w:noProof/>
              </w:rPr>
              <w:t>600 de persoane au primit sprijin sub formă de formare, screening sau testare pentru recalificare sau redirecționare către ocupații cu deficit de forță de muncă.</w:t>
            </w:r>
          </w:p>
        </w:tc>
      </w:tr>
      <w:tr w:rsidR="00A90F39" w14:paraId="73FD6F48" w14:textId="77777777">
        <w:trPr>
          <w:trHeight w:val="313"/>
          <w:jc w:val="center"/>
        </w:trPr>
        <w:tc>
          <w:tcPr>
            <w:tcW w:w="567" w:type="dxa"/>
            <w:shd w:val="clear" w:color="auto" w:fill="C6EFCE"/>
            <w:noWrap/>
            <w:vAlign w:val="center"/>
          </w:tcPr>
          <w:p w14:paraId="2E96460F" w14:textId="77777777" w:rsidR="00A90F39" w:rsidRDefault="00685C56">
            <w:pPr>
              <w:pStyle w:val="P68B1DB1-Normal37"/>
              <w:spacing w:after="0"/>
              <w:jc w:val="center"/>
              <w:rPr>
                <w:rFonts w:eastAsia="Times New Roman" w:cs="Times New Roman"/>
                <w:noProof/>
              </w:rPr>
            </w:pPr>
            <w:r>
              <w:rPr>
                <w:noProof/>
              </w:rPr>
              <w:t>167</w:t>
            </w:r>
          </w:p>
        </w:tc>
        <w:tc>
          <w:tcPr>
            <w:tcW w:w="1560" w:type="dxa"/>
            <w:shd w:val="clear" w:color="auto" w:fill="C6EFCE"/>
            <w:noWrap/>
            <w:vAlign w:val="center"/>
          </w:tcPr>
          <w:p w14:paraId="560A8963" w14:textId="77777777" w:rsidR="00A90F39" w:rsidRDefault="00685C56">
            <w:pPr>
              <w:pStyle w:val="P68B1DB1-Normal37"/>
              <w:spacing w:after="0"/>
              <w:rPr>
                <w:rFonts w:eastAsia="Times New Roman" w:cs="Times New Roman"/>
                <w:noProof/>
              </w:rPr>
            </w:pPr>
            <w:r>
              <w:rPr>
                <w:noProof/>
              </w:rPr>
              <w:t>Ofensiva învățării și a carierei (I-5.04)</w:t>
            </w:r>
          </w:p>
        </w:tc>
        <w:tc>
          <w:tcPr>
            <w:tcW w:w="1276" w:type="dxa"/>
            <w:shd w:val="clear" w:color="auto" w:fill="C6EFCE"/>
            <w:noWrap/>
            <w:vAlign w:val="center"/>
          </w:tcPr>
          <w:p w14:paraId="6D456FEE" w14:textId="77777777" w:rsidR="00A90F39" w:rsidRDefault="00685C56">
            <w:pPr>
              <w:pStyle w:val="P68B1DB1-Normal37"/>
              <w:spacing w:after="0"/>
              <w:jc w:val="center"/>
              <w:rPr>
                <w:rFonts w:eastAsia="Times New Roman" w:cs="Times New Roman"/>
                <w:noProof/>
              </w:rPr>
            </w:pPr>
            <w:r>
              <w:rPr>
                <w:noProof/>
              </w:rPr>
              <w:t>M</w:t>
            </w:r>
          </w:p>
        </w:tc>
        <w:tc>
          <w:tcPr>
            <w:tcW w:w="1417" w:type="dxa"/>
            <w:shd w:val="clear" w:color="auto" w:fill="C6EFCE"/>
            <w:noWrap/>
            <w:vAlign w:val="center"/>
          </w:tcPr>
          <w:p w14:paraId="1BE3FCEB" w14:textId="77777777" w:rsidR="00A90F39" w:rsidRDefault="00685C56">
            <w:pPr>
              <w:pStyle w:val="P68B1DB1-Normal37"/>
              <w:spacing w:after="0"/>
              <w:rPr>
                <w:rFonts w:eastAsia="Times New Roman" w:cs="Times New Roman"/>
                <w:noProof/>
              </w:rPr>
            </w:pPr>
            <w:r>
              <w:rPr>
                <w:noProof/>
              </w:rPr>
              <w:t>Sprijin pentru șomerii temporari din Flandra</w:t>
            </w:r>
          </w:p>
        </w:tc>
        <w:tc>
          <w:tcPr>
            <w:tcW w:w="1418" w:type="dxa"/>
            <w:shd w:val="clear" w:color="auto" w:fill="C6EFCE"/>
            <w:noWrap/>
            <w:vAlign w:val="center"/>
          </w:tcPr>
          <w:p w14:paraId="146A75CD" w14:textId="77777777" w:rsidR="00A90F39" w:rsidRDefault="00685C56">
            <w:pPr>
              <w:pStyle w:val="P68B1DB1-Normal37"/>
              <w:spacing w:after="0"/>
              <w:rPr>
                <w:rFonts w:eastAsia="Times New Roman" w:cs="Times New Roman"/>
                <w:noProof/>
              </w:rPr>
            </w:pPr>
            <w:r>
              <w:rPr>
                <w:noProof/>
              </w:rPr>
              <w:t>Prezentarea raportului VDAB care atestă efortul de informare</w:t>
            </w:r>
          </w:p>
        </w:tc>
        <w:tc>
          <w:tcPr>
            <w:tcW w:w="1311" w:type="dxa"/>
            <w:shd w:val="clear" w:color="auto" w:fill="C6EFCE"/>
            <w:noWrap/>
            <w:vAlign w:val="center"/>
          </w:tcPr>
          <w:p w14:paraId="5335F650" w14:textId="77777777" w:rsidR="00A90F39" w:rsidRDefault="00A90F39">
            <w:pPr>
              <w:spacing w:after="0"/>
              <w:rPr>
                <w:rFonts w:ascii="Times New Roman" w:eastAsia="Calibri" w:hAnsi="Times New Roman" w:cs="Times New Roman"/>
                <w:noProof/>
                <w:color w:val="006100"/>
                <w:sz w:val="20"/>
                <w:szCs w:val="20"/>
              </w:rPr>
            </w:pPr>
          </w:p>
        </w:tc>
        <w:tc>
          <w:tcPr>
            <w:tcW w:w="1098" w:type="dxa"/>
            <w:shd w:val="clear" w:color="auto" w:fill="C6EFCE"/>
            <w:noWrap/>
            <w:vAlign w:val="center"/>
          </w:tcPr>
          <w:p w14:paraId="583747C8" w14:textId="77777777" w:rsidR="00A90F39" w:rsidRDefault="00A90F39">
            <w:pPr>
              <w:spacing w:after="0"/>
              <w:rPr>
                <w:rFonts w:ascii="Times New Roman" w:eastAsia="Calibri" w:hAnsi="Times New Roman" w:cs="Times New Roman"/>
                <w:noProof/>
                <w:color w:val="006100"/>
                <w:sz w:val="20"/>
                <w:szCs w:val="20"/>
              </w:rPr>
            </w:pPr>
          </w:p>
        </w:tc>
        <w:tc>
          <w:tcPr>
            <w:tcW w:w="993" w:type="dxa"/>
            <w:shd w:val="clear" w:color="auto" w:fill="C6EFCE"/>
            <w:noWrap/>
            <w:vAlign w:val="center"/>
          </w:tcPr>
          <w:p w14:paraId="5BC9B300" w14:textId="77777777" w:rsidR="00A90F39" w:rsidRDefault="00A90F39">
            <w:pPr>
              <w:spacing w:after="0"/>
              <w:rPr>
                <w:rFonts w:ascii="Times New Roman" w:eastAsia="Calibri" w:hAnsi="Times New Roman" w:cs="Times New Roman"/>
                <w:noProof/>
                <w:color w:val="006100"/>
                <w:sz w:val="20"/>
                <w:szCs w:val="20"/>
              </w:rPr>
            </w:pPr>
          </w:p>
        </w:tc>
        <w:tc>
          <w:tcPr>
            <w:tcW w:w="992" w:type="dxa"/>
            <w:shd w:val="clear" w:color="auto" w:fill="C6EFCE"/>
            <w:noWrap/>
            <w:vAlign w:val="center"/>
          </w:tcPr>
          <w:p w14:paraId="63E4DDB1" w14:textId="77777777" w:rsidR="00A90F39" w:rsidRDefault="00685C56">
            <w:pPr>
              <w:pStyle w:val="P68B1DB1-Normal37"/>
              <w:spacing w:after="0"/>
              <w:jc w:val="center"/>
              <w:rPr>
                <w:rFonts w:cs="Times New Roman"/>
                <w:noProof/>
              </w:rPr>
            </w:pPr>
            <w:r>
              <w:rPr>
                <w:noProof/>
              </w:rPr>
              <w:t>Î4</w:t>
            </w:r>
          </w:p>
        </w:tc>
        <w:tc>
          <w:tcPr>
            <w:tcW w:w="850" w:type="dxa"/>
            <w:shd w:val="clear" w:color="auto" w:fill="C6EFCE"/>
            <w:noWrap/>
            <w:vAlign w:val="center"/>
          </w:tcPr>
          <w:p w14:paraId="5E19AF35" w14:textId="77777777" w:rsidR="00A90F39" w:rsidRDefault="00685C56">
            <w:pPr>
              <w:pStyle w:val="P68B1DB1-Normal37"/>
              <w:spacing w:after="0"/>
              <w:jc w:val="center"/>
              <w:rPr>
                <w:rFonts w:cs="Times New Roman"/>
                <w:noProof/>
              </w:rPr>
            </w:pPr>
            <w:r>
              <w:rPr>
                <w:noProof/>
              </w:rPr>
              <w:t>2022</w:t>
            </w:r>
          </w:p>
        </w:tc>
        <w:tc>
          <w:tcPr>
            <w:tcW w:w="4395" w:type="dxa"/>
            <w:shd w:val="clear" w:color="auto" w:fill="C6EFCE"/>
            <w:noWrap/>
            <w:vAlign w:val="center"/>
          </w:tcPr>
          <w:p w14:paraId="1A637147" w14:textId="77777777" w:rsidR="00A90F39" w:rsidRDefault="00685C56">
            <w:pPr>
              <w:pStyle w:val="P68B1DB1-Normal37"/>
              <w:spacing w:after="0"/>
              <w:rPr>
                <w:rFonts w:eastAsia="Times New Roman" w:cs="Times New Roman"/>
                <w:noProof/>
              </w:rPr>
            </w:pPr>
            <w:r>
              <w:rPr>
                <w:noProof/>
              </w:rPr>
              <w:t>Toate persoanele aflate temporar în șomaj începând cu 01/01/2021 sunt contactate de Serviciul public flamand de ocupare a forței de muncă (VDAB) pentru a se înscrie la un stagiu de formare, la un loc de muncă temporar sau la un loc de muncă de voluntariat.</w:t>
            </w:r>
          </w:p>
        </w:tc>
      </w:tr>
      <w:tr w:rsidR="00A90F39" w14:paraId="7ACEC587" w14:textId="77777777">
        <w:trPr>
          <w:trHeight w:val="313"/>
          <w:jc w:val="center"/>
        </w:trPr>
        <w:tc>
          <w:tcPr>
            <w:tcW w:w="567" w:type="dxa"/>
            <w:shd w:val="clear" w:color="auto" w:fill="C6EFCE"/>
            <w:noWrap/>
            <w:vAlign w:val="center"/>
          </w:tcPr>
          <w:p w14:paraId="5CA309BA" w14:textId="77777777" w:rsidR="00A90F39" w:rsidRDefault="00685C56">
            <w:pPr>
              <w:pStyle w:val="P68B1DB1-Normal37"/>
              <w:spacing w:after="0"/>
              <w:jc w:val="center"/>
              <w:rPr>
                <w:rFonts w:eastAsia="Times New Roman" w:cs="Times New Roman"/>
                <w:noProof/>
              </w:rPr>
            </w:pPr>
            <w:r>
              <w:rPr>
                <w:noProof/>
              </w:rPr>
              <w:t>168</w:t>
            </w:r>
          </w:p>
        </w:tc>
        <w:tc>
          <w:tcPr>
            <w:tcW w:w="1560" w:type="dxa"/>
            <w:shd w:val="clear" w:color="auto" w:fill="C6EFCE"/>
            <w:noWrap/>
            <w:vAlign w:val="center"/>
          </w:tcPr>
          <w:p w14:paraId="75B9060D" w14:textId="77777777" w:rsidR="00A90F39" w:rsidRDefault="00685C56">
            <w:pPr>
              <w:pStyle w:val="P68B1DB1-Normal37"/>
              <w:spacing w:after="0"/>
              <w:rPr>
                <w:rFonts w:eastAsia="Times New Roman" w:cs="Times New Roman"/>
                <w:noProof/>
              </w:rPr>
            </w:pPr>
            <w:r>
              <w:rPr>
                <w:noProof/>
              </w:rPr>
              <w:t>Învățarea pe tot parcursul vieții în Comunitatea Flamandă (R-5.04)</w:t>
            </w:r>
          </w:p>
        </w:tc>
        <w:tc>
          <w:tcPr>
            <w:tcW w:w="1276" w:type="dxa"/>
            <w:shd w:val="clear" w:color="auto" w:fill="C6EFCE"/>
            <w:noWrap/>
            <w:vAlign w:val="center"/>
          </w:tcPr>
          <w:p w14:paraId="562A06A0" w14:textId="77777777" w:rsidR="00A90F39" w:rsidRDefault="00685C56">
            <w:pPr>
              <w:pStyle w:val="P68B1DB1-Normal37"/>
              <w:spacing w:after="0"/>
              <w:jc w:val="center"/>
              <w:rPr>
                <w:rFonts w:eastAsia="Times New Roman" w:cs="Times New Roman"/>
                <w:noProof/>
              </w:rPr>
            </w:pPr>
            <w:r>
              <w:rPr>
                <w:noProof/>
              </w:rPr>
              <w:t>M</w:t>
            </w:r>
          </w:p>
        </w:tc>
        <w:tc>
          <w:tcPr>
            <w:tcW w:w="1417" w:type="dxa"/>
            <w:shd w:val="clear" w:color="auto" w:fill="C6EFCE"/>
            <w:noWrap/>
            <w:vAlign w:val="center"/>
          </w:tcPr>
          <w:p w14:paraId="254D032A" w14:textId="77777777" w:rsidR="00A90F39" w:rsidRDefault="00685C56">
            <w:pPr>
              <w:pStyle w:val="P68B1DB1-Normal37"/>
              <w:spacing w:after="0"/>
              <w:rPr>
                <w:rFonts w:eastAsia="Times New Roman" w:cs="Times New Roman"/>
                <w:noProof/>
              </w:rPr>
            </w:pPr>
            <w:r>
              <w:rPr>
                <w:noProof/>
              </w:rPr>
              <w:t>Document de viziune privind contul de învățare și contul de carieră în Flandra</w:t>
            </w:r>
          </w:p>
        </w:tc>
        <w:tc>
          <w:tcPr>
            <w:tcW w:w="1418" w:type="dxa"/>
            <w:shd w:val="clear" w:color="auto" w:fill="C6EFCE"/>
            <w:noWrap/>
            <w:vAlign w:val="center"/>
          </w:tcPr>
          <w:p w14:paraId="167F3056" w14:textId="77777777" w:rsidR="00A90F39" w:rsidRDefault="00685C56">
            <w:pPr>
              <w:pStyle w:val="P68B1DB1-Normal37"/>
              <w:spacing w:after="0"/>
              <w:rPr>
                <w:rFonts w:eastAsia="Times New Roman" w:cs="Times New Roman"/>
                <w:noProof/>
              </w:rPr>
            </w:pPr>
            <w:r>
              <w:rPr>
                <w:noProof/>
              </w:rPr>
              <w:t>Publicarea acordului de către guvern</w:t>
            </w:r>
          </w:p>
        </w:tc>
        <w:tc>
          <w:tcPr>
            <w:tcW w:w="1311" w:type="dxa"/>
            <w:shd w:val="clear" w:color="auto" w:fill="C6EFCE"/>
            <w:noWrap/>
            <w:vAlign w:val="center"/>
          </w:tcPr>
          <w:p w14:paraId="286E110F" w14:textId="77777777" w:rsidR="00A90F39" w:rsidRDefault="00685C56">
            <w:pPr>
              <w:pStyle w:val="P68B1DB1-Normal37"/>
              <w:spacing w:after="0"/>
              <w:rPr>
                <w:rFonts w:cs="Times New Roman"/>
                <w:noProof/>
              </w:rPr>
            </w:pPr>
            <w:r>
              <w:rPr>
                <w:noProof/>
              </w:rPr>
              <w:t xml:space="preserve"> </w:t>
            </w:r>
          </w:p>
        </w:tc>
        <w:tc>
          <w:tcPr>
            <w:tcW w:w="1098" w:type="dxa"/>
            <w:shd w:val="clear" w:color="auto" w:fill="C6EFCE"/>
            <w:noWrap/>
            <w:vAlign w:val="center"/>
          </w:tcPr>
          <w:p w14:paraId="219140AC" w14:textId="77777777" w:rsidR="00A90F39" w:rsidRDefault="00685C56">
            <w:pPr>
              <w:pStyle w:val="P68B1DB1-Normal37"/>
              <w:spacing w:after="0"/>
              <w:rPr>
                <w:rFonts w:cs="Times New Roman"/>
                <w:noProof/>
              </w:rPr>
            </w:pPr>
            <w:r>
              <w:rPr>
                <w:noProof/>
              </w:rPr>
              <w:t xml:space="preserve"> </w:t>
            </w:r>
          </w:p>
        </w:tc>
        <w:tc>
          <w:tcPr>
            <w:tcW w:w="993" w:type="dxa"/>
            <w:shd w:val="clear" w:color="auto" w:fill="C6EFCE"/>
            <w:noWrap/>
            <w:vAlign w:val="center"/>
          </w:tcPr>
          <w:p w14:paraId="5C6AC041" w14:textId="77777777" w:rsidR="00A90F39" w:rsidRDefault="00685C56">
            <w:pPr>
              <w:pStyle w:val="P68B1DB1-Normal37"/>
              <w:spacing w:after="0"/>
              <w:rPr>
                <w:rFonts w:cs="Times New Roman"/>
                <w:noProof/>
              </w:rPr>
            </w:pPr>
            <w:r>
              <w:rPr>
                <w:noProof/>
              </w:rPr>
              <w:t xml:space="preserve"> </w:t>
            </w:r>
          </w:p>
        </w:tc>
        <w:tc>
          <w:tcPr>
            <w:tcW w:w="992" w:type="dxa"/>
            <w:shd w:val="clear" w:color="auto" w:fill="C6EFCE"/>
            <w:noWrap/>
            <w:vAlign w:val="center"/>
          </w:tcPr>
          <w:p w14:paraId="065E592E" w14:textId="77777777" w:rsidR="00A90F39" w:rsidRDefault="00685C56">
            <w:pPr>
              <w:pStyle w:val="P68B1DB1-Normal37"/>
              <w:spacing w:after="0"/>
              <w:jc w:val="center"/>
              <w:rPr>
                <w:rFonts w:cs="Times New Roman"/>
                <w:noProof/>
              </w:rPr>
            </w:pPr>
            <w:r>
              <w:rPr>
                <w:noProof/>
              </w:rPr>
              <w:t>Î2</w:t>
            </w:r>
          </w:p>
        </w:tc>
        <w:tc>
          <w:tcPr>
            <w:tcW w:w="850" w:type="dxa"/>
            <w:shd w:val="clear" w:color="auto" w:fill="C6EFCE"/>
            <w:noWrap/>
            <w:vAlign w:val="center"/>
          </w:tcPr>
          <w:p w14:paraId="6C8FEBD6" w14:textId="77777777" w:rsidR="00A90F39" w:rsidRDefault="00685C56">
            <w:pPr>
              <w:pStyle w:val="P68B1DB1-Normal37"/>
              <w:spacing w:after="0"/>
              <w:jc w:val="center"/>
              <w:rPr>
                <w:rFonts w:cs="Times New Roman"/>
                <w:noProof/>
              </w:rPr>
            </w:pPr>
            <w:r>
              <w:rPr>
                <w:noProof/>
              </w:rPr>
              <w:t>2022</w:t>
            </w:r>
          </w:p>
        </w:tc>
        <w:tc>
          <w:tcPr>
            <w:tcW w:w="4395" w:type="dxa"/>
            <w:shd w:val="clear" w:color="auto" w:fill="C6EFCE"/>
            <w:noWrap/>
            <w:vAlign w:val="center"/>
          </w:tcPr>
          <w:p w14:paraId="68575E6F" w14:textId="77777777" w:rsidR="00A90F39" w:rsidRDefault="00685C56">
            <w:pPr>
              <w:pStyle w:val="P68B1DB1-Normal37"/>
              <w:spacing w:after="0"/>
              <w:rPr>
                <w:rFonts w:eastAsia="Times New Roman" w:cs="Times New Roman"/>
                <w:noProof/>
              </w:rPr>
            </w:pPr>
            <w:r>
              <w:rPr>
                <w:noProof/>
              </w:rPr>
              <w:t>Acordul dintre partenerii sociali și guvernul flamand privind documentul de viziune, care stabilește modul în care un cont de învățare și carieră va fi introdus în Flandra, ținând seama de necesitatea de a spori transparența față de cetățeni, de a asigura o mai bună incluziune a grupurilor vulnerabile și de a asigura alinierea la platforma de conturi digitale de învățare creată la nivel federal.</w:t>
            </w:r>
          </w:p>
        </w:tc>
      </w:tr>
      <w:tr w:rsidR="00A90F39" w14:paraId="7517D088" w14:textId="77777777">
        <w:trPr>
          <w:trHeight w:val="313"/>
          <w:jc w:val="center"/>
        </w:trPr>
        <w:tc>
          <w:tcPr>
            <w:tcW w:w="567" w:type="dxa"/>
            <w:shd w:val="clear" w:color="auto" w:fill="C6EFCE"/>
            <w:noWrap/>
            <w:vAlign w:val="center"/>
          </w:tcPr>
          <w:p w14:paraId="697CB9E3" w14:textId="77777777" w:rsidR="00A90F39" w:rsidRDefault="00685C56">
            <w:pPr>
              <w:pStyle w:val="P68B1DB1-Normal37"/>
              <w:spacing w:after="0"/>
              <w:jc w:val="center"/>
              <w:rPr>
                <w:rFonts w:eastAsia="Times New Roman" w:cs="Times New Roman"/>
                <w:noProof/>
              </w:rPr>
            </w:pPr>
            <w:r>
              <w:rPr>
                <w:noProof/>
              </w:rPr>
              <w:t>169</w:t>
            </w:r>
          </w:p>
        </w:tc>
        <w:tc>
          <w:tcPr>
            <w:tcW w:w="1560" w:type="dxa"/>
            <w:shd w:val="clear" w:color="auto" w:fill="C6EFCE"/>
            <w:noWrap/>
            <w:vAlign w:val="center"/>
          </w:tcPr>
          <w:p w14:paraId="70F41E64" w14:textId="77777777" w:rsidR="00A90F39" w:rsidRDefault="00685C56">
            <w:pPr>
              <w:pStyle w:val="P68B1DB1-Normal37"/>
              <w:spacing w:after="0"/>
              <w:rPr>
                <w:rFonts w:eastAsia="Times New Roman" w:cs="Times New Roman"/>
                <w:noProof/>
              </w:rPr>
            </w:pPr>
            <w:r>
              <w:rPr>
                <w:noProof/>
              </w:rPr>
              <w:t>Competențe digitale (I-5.06)</w:t>
            </w:r>
          </w:p>
        </w:tc>
        <w:tc>
          <w:tcPr>
            <w:tcW w:w="1276" w:type="dxa"/>
            <w:shd w:val="clear" w:color="auto" w:fill="C6EFCE"/>
            <w:noWrap/>
            <w:vAlign w:val="center"/>
          </w:tcPr>
          <w:p w14:paraId="603ED5DE" w14:textId="77777777" w:rsidR="00A90F39" w:rsidRDefault="00685C56">
            <w:pPr>
              <w:pStyle w:val="P68B1DB1-Normal37"/>
              <w:spacing w:after="0"/>
              <w:jc w:val="center"/>
              <w:rPr>
                <w:rFonts w:eastAsia="Times New Roman" w:cs="Times New Roman"/>
                <w:noProof/>
              </w:rPr>
            </w:pPr>
            <w:r>
              <w:rPr>
                <w:noProof/>
              </w:rPr>
              <w:t>T</w:t>
            </w:r>
          </w:p>
        </w:tc>
        <w:tc>
          <w:tcPr>
            <w:tcW w:w="1417" w:type="dxa"/>
            <w:shd w:val="clear" w:color="auto" w:fill="C6EFCE"/>
            <w:noWrap/>
            <w:vAlign w:val="center"/>
          </w:tcPr>
          <w:p w14:paraId="659F8315" w14:textId="77777777" w:rsidR="00A90F39" w:rsidRDefault="00685C56">
            <w:pPr>
              <w:pStyle w:val="P68B1DB1-Normal37"/>
              <w:spacing w:after="0"/>
              <w:rPr>
                <w:rFonts w:cs="Times New Roman"/>
                <w:noProof/>
              </w:rPr>
            </w:pPr>
            <w:r>
              <w:rPr>
                <w:noProof/>
              </w:rPr>
              <w:t>Dezvoltarea ofertei de învățare online în Flandra</w:t>
            </w:r>
          </w:p>
        </w:tc>
        <w:tc>
          <w:tcPr>
            <w:tcW w:w="1418" w:type="dxa"/>
            <w:shd w:val="clear" w:color="auto" w:fill="C6EFCE"/>
            <w:noWrap/>
            <w:vAlign w:val="center"/>
          </w:tcPr>
          <w:p w14:paraId="3374A9E0" w14:textId="77777777" w:rsidR="00A90F39" w:rsidRDefault="00A90F39">
            <w:pPr>
              <w:spacing w:after="0"/>
              <w:rPr>
                <w:rFonts w:ascii="Times New Roman" w:eastAsia="Times New Roman" w:hAnsi="Times New Roman" w:cs="Times New Roman"/>
                <w:noProof/>
                <w:color w:val="006100"/>
                <w:sz w:val="20"/>
                <w:szCs w:val="20"/>
              </w:rPr>
            </w:pPr>
          </w:p>
        </w:tc>
        <w:tc>
          <w:tcPr>
            <w:tcW w:w="1311" w:type="dxa"/>
            <w:shd w:val="clear" w:color="auto" w:fill="C6EFCE"/>
            <w:noWrap/>
            <w:vAlign w:val="center"/>
          </w:tcPr>
          <w:p w14:paraId="1DA5C9C6" w14:textId="77777777" w:rsidR="00A90F39" w:rsidRDefault="00685C56">
            <w:pPr>
              <w:pStyle w:val="P68B1DB1-Normal37"/>
              <w:spacing w:after="0"/>
              <w:rPr>
                <w:rFonts w:cs="Times New Roman"/>
                <w:noProof/>
              </w:rPr>
            </w:pPr>
            <w:r>
              <w:rPr>
                <w:noProof/>
              </w:rPr>
              <w:t>Proiecte de e-learning</w:t>
            </w:r>
          </w:p>
        </w:tc>
        <w:tc>
          <w:tcPr>
            <w:tcW w:w="1098" w:type="dxa"/>
            <w:shd w:val="clear" w:color="auto" w:fill="C6EFCE"/>
            <w:noWrap/>
            <w:vAlign w:val="center"/>
          </w:tcPr>
          <w:p w14:paraId="7C3A6AC5" w14:textId="77777777" w:rsidR="00A90F39" w:rsidRDefault="00685C56">
            <w:pPr>
              <w:pStyle w:val="P68B1DB1-Normal37"/>
              <w:spacing w:after="0"/>
              <w:rPr>
                <w:rFonts w:cs="Times New Roman"/>
                <w:noProof/>
              </w:rPr>
            </w:pPr>
            <w:r>
              <w:rPr>
                <w:noProof/>
              </w:rPr>
              <w:t>0</w:t>
            </w:r>
          </w:p>
        </w:tc>
        <w:tc>
          <w:tcPr>
            <w:tcW w:w="993" w:type="dxa"/>
            <w:shd w:val="clear" w:color="auto" w:fill="C6EFCE"/>
            <w:noWrap/>
            <w:vAlign w:val="center"/>
          </w:tcPr>
          <w:p w14:paraId="681F1075" w14:textId="77777777" w:rsidR="00A90F39" w:rsidRDefault="00685C56">
            <w:pPr>
              <w:pStyle w:val="P68B1DB1-Normal37"/>
              <w:spacing w:after="0"/>
              <w:rPr>
                <w:rFonts w:cs="Times New Roman"/>
                <w:noProof/>
              </w:rPr>
            </w:pPr>
            <w:r>
              <w:rPr>
                <w:noProof/>
              </w:rPr>
              <w:t xml:space="preserve">37 </w:t>
            </w:r>
          </w:p>
        </w:tc>
        <w:tc>
          <w:tcPr>
            <w:tcW w:w="992" w:type="dxa"/>
            <w:shd w:val="clear" w:color="auto" w:fill="C6EFCE"/>
            <w:noWrap/>
            <w:vAlign w:val="center"/>
          </w:tcPr>
          <w:p w14:paraId="0AC75351" w14:textId="77777777" w:rsidR="00A90F39" w:rsidRDefault="00685C56">
            <w:pPr>
              <w:pStyle w:val="P68B1DB1-Normal37"/>
              <w:spacing w:after="0"/>
              <w:jc w:val="center"/>
              <w:rPr>
                <w:rFonts w:cs="Times New Roman"/>
                <w:noProof/>
              </w:rPr>
            </w:pPr>
            <w:r>
              <w:rPr>
                <w:noProof/>
              </w:rPr>
              <w:t>Î4</w:t>
            </w:r>
          </w:p>
        </w:tc>
        <w:tc>
          <w:tcPr>
            <w:tcW w:w="850" w:type="dxa"/>
            <w:shd w:val="clear" w:color="auto" w:fill="C6EFCE"/>
            <w:noWrap/>
            <w:vAlign w:val="center"/>
          </w:tcPr>
          <w:p w14:paraId="1BD3F2BD" w14:textId="77777777" w:rsidR="00A90F39" w:rsidRDefault="00685C56">
            <w:pPr>
              <w:pStyle w:val="P68B1DB1-Normal37"/>
              <w:spacing w:after="0"/>
              <w:jc w:val="center"/>
              <w:rPr>
                <w:rFonts w:cs="Times New Roman"/>
                <w:noProof/>
              </w:rPr>
            </w:pPr>
            <w:r>
              <w:rPr>
                <w:noProof/>
              </w:rPr>
              <w:t>2022</w:t>
            </w:r>
          </w:p>
        </w:tc>
        <w:tc>
          <w:tcPr>
            <w:tcW w:w="4395" w:type="dxa"/>
            <w:shd w:val="clear" w:color="auto" w:fill="C6EFCE"/>
            <w:noWrap/>
            <w:vAlign w:val="center"/>
          </w:tcPr>
          <w:p w14:paraId="2D140BDC" w14:textId="77777777" w:rsidR="00A90F39" w:rsidRDefault="00685C56">
            <w:pPr>
              <w:pStyle w:val="P68B1DB1-Normal37"/>
              <w:spacing w:after="0"/>
              <w:rPr>
                <w:rFonts w:eastAsia="Times New Roman" w:cs="Times New Roman"/>
                <w:strike/>
                <w:noProof/>
              </w:rPr>
            </w:pPr>
            <w:r>
              <w:rPr>
                <w:noProof/>
              </w:rPr>
              <w:t>37 proiecte de e-learning sunt aprobate, lansate și finalizate în urma unei cereri de proiecte.</w:t>
            </w:r>
          </w:p>
        </w:tc>
      </w:tr>
      <w:tr w:rsidR="00A90F39" w14:paraId="05C8212B" w14:textId="77777777">
        <w:trPr>
          <w:trHeight w:val="313"/>
          <w:jc w:val="center"/>
        </w:trPr>
        <w:tc>
          <w:tcPr>
            <w:tcW w:w="567" w:type="dxa"/>
            <w:shd w:val="clear" w:color="auto" w:fill="C6EFCE"/>
            <w:noWrap/>
            <w:vAlign w:val="center"/>
          </w:tcPr>
          <w:p w14:paraId="2DA7FAE7" w14:textId="77777777" w:rsidR="00A90F39" w:rsidRDefault="00685C56">
            <w:pPr>
              <w:pStyle w:val="P68B1DB1-Normal37"/>
              <w:spacing w:after="0"/>
              <w:jc w:val="center"/>
              <w:rPr>
                <w:rFonts w:eastAsia="Times New Roman" w:cs="Times New Roman"/>
                <w:noProof/>
              </w:rPr>
            </w:pPr>
            <w:r>
              <w:rPr>
                <w:noProof/>
              </w:rPr>
              <w:t>170</w:t>
            </w:r>
          </w:p>
        </w:tc>
        <w:tc>
          <w:tcPr>
            <w:tcW w:w="1560" w:type="dxa"/>
            <w:shd w:val="clear" w:color="auto" w:fill="C6EFCE"/>
            <w:noWrap/>
            <w:vAlign w:val="center"/>
          </w:tcPr>
          <w:p w14:paraId="20512F62" w14:textId="77777777" w:rsidR="00A90F39" w:rsidRDefault="00685C56">
            <w:pPr>
              <w:pStyle w:val="P68B1DB1-Normal37"/>
              <w:spacing w:after="0"/>
              <w:rPr>
                <w:rFonts w:eastAsia="Times New Roman" w:cs="Times New Roman"/>
                <w:noProof/>
              </w:rPr>
            </w:pPr>
            <w:r>
              <w:rPr>
                <w:noProof/>
              </w:rPr>
              <w:t>Competențe digitale (I-5.06)</w:t>
            </w:r>
          </w:p>
        </w:tc>
        <w:tc>
          <w:tcPr>
            <w:tcW w:w="1276" w:type="dxa"/>
            <w:shd w:val="clear" w:color="auto" w:fill="C6EFCE"/>
            <w:noWrap/>
            <w:vAlign w:val="center"/>
          </w:tcPr>
          <w:p w14:paraId="659396AB" w14:textId="77777777" w:rsidR="00A90F39" w:rsidRDefault="00685C56">
            <w:pPr>
              <w:pStyle w:val="P68B1DB1-Normal37"/>
              <w:spacing w:after="0"/>
              <w:jc w:val="center"/>
              <w:rPr>
                <w:rFonts w:eastAsia="Times New Roman" w:cs="Times New Roman"/>
                <w:noProof/>
              </w:rPr>
            </w:pPr>
            <w:r>
              <w:rPr>
                <w:noProof/>
              </w:rPr>
              <w:t>M</w:t>
            </w:r>
          </w:p>
        </w:tc>
        <w:tc>
          <w:tcPr>
            <w:tcW w:w="1417" w:type="dxa"/>
            <w:shd w:val="clear" w:color="auto" w:fill="C6EFCE"/>
            <w:noWrap/>
            <w:vAlign w:val="center"/>
          </w:tcPr>
          <w:p w14:paraId="6A0816AE" w14:textId="77777777" w:rsidR="00A90F39" w:rsidRDefault="00685C56">
            <w:pPr>
              <w:pStyle w:val="P68B1DB1-Normal37"/>
              <w:spacing w:after="0"/>
              <w:rPr>
                <w:rFonts w:eastAsia="Times New Roman" w:cs="Times New Roman"/>
                <w:noProof/>
              </w:rPr>
            </w:pPr>
            <w:r>
              <w:rPr>
                <w:noProof/>
              </w:rPr>
              <w:t xml:space="preserve">Instrumente și servicii digitale pentru cetățeni, angajatori și partenerii Serviciului public flamand de ocupare a forței de muncă (VDAB) </w:t>
            </w:r>
          </w:p>
        </w:tc>
        <w:tc>
          <w:tcPr>
            <w:tcW w:w="1418" w:type="dxa"/>
            <w:shd w:val="clear" w:color="auto" w:fill="C6EFCE"/>
            <w:noWrap/>
            <w:vAlign w:val="center"/>
          </w:tcPr>
          <w:p w14:paraId="535AF504" w14:textId="77777777" w:rsidR="00A90F39" w:rsidRDefault="00685C56">
            <w:pPr>
              <w:pStyle w:val="P68B1DB1-Normal37"/>
              <w:rPr>
                <w:rFonts w:eastAsia="Times New Roman" w:cs="Times New Roman"/>
                <w:noProof/>
              </w:rPr>
            </w:pPr>
            <w:r>
              <w:rPr>
                <w:noProof/>
              </w:rPr>
              <w:t>Raport de monitorizare a gestionării și a politicilor VDAB și ale Departamentului WSE</w:t>
            </w:r>
          </w:p>
        </w:tc>
        <w:tc>
          <w:tcPr>
            <w:tcW w:w="1311" w:type="dxa"/>
            <w:shd w:val="clear" w:color="auto" w:fill="C6EFCE"/>
            <w:noWrap/>
            <w:vAlign w:val="center"/>
          </w:tcPr>
          <w:p w14:paraId="63767231" w14:textId="77777777" w:rsidR="00A90F39" w:rsidRDefault="00A90F39">
            <w:pPr>
              <w:spacing w:after="0"/>
              <w:rPr>
                <w:rFonts w:ascii="Times New Roman" w:eastAsia="Times New Roman" w:hAnsi="Times New Roman" w:cs="Times New Roman"/>
                <w:noProof/>
                <w:color w:val="006100"/>
                <w:sz w:val="20"/>
                <w:szCs w:val="20"/>
              </w:rPr>
            </w:pPr>
          </w:p>
        </w:tc>
        <w:tc>
          <w:tcPr>
            <w:tcW w:w="1098" w:type="dxa"/>
            <w:shd w:val="clear" w:color="auto" w:fill="C6EFCE"/>
            <w:noWrap/>
            <w:vAlign w:val="center"/>
          </w:tcPr>
          <w:p w14:paraId="5207B68A" w14:textId="77777777" w:rsidR="00A90F39" w:rsidRDefault="00A90F39">
            <w:pPr>
              <w:spacing w:after="0"/>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CF2A5D3"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3D05363" w14:textId="77777777" w:rsidR="00A90F39" w:rsidRDefault="00685C56">
            <w:pPr>
              <w:pStyle w:val="P68B1DB1-Normal37"/>
              <w:spacing w:after="0"/>
              <w:jc w:val="center"/>
              <w:rPr>
                <w:rFonts w:eastAsia="Times New Roman" w:cs="Times New Roman"/>
                <w:noProof/>
              </w:rPr>
            </w:pPr>
            <w:r>
              <w:rPr>
                <w:noProof/>
              </w:rPr>
              <w:t>Î4</w:t>
            </w:r>
          </w:p>
        </w:tc>
        <w:tc>
          <w:tcPr>
            <w:tcW w:w="850" w:type="dxa"/>
            <w:shd w:val="clear" w:color="auto" w:fill="C6EFCE"/>
            <w:noWrap/>
            <w:vAlign w:val="center"/>
          </w:tcPr>
          <w:p w14:paraId="7A1BDE98" w14:textId="77777777" w:rsidR="00A90F39" w:rsidRDefault="00685C56">
            <w:pPr>
              <w:pStyle w:val="P68B1DB1-Normal37"/>
              <w:spacing w:after="0"/>
              <w:jc w:val="center"/>
              <w:rPr>
                <w:rFonts w:eastAsia="Times New Roman" w:cs="Times New Roman"/>
                <w:noProof/>
              </w:rPr>
            </w:pPr>
            <w:r>
              <w:rPr>
                <w:noProof/>
              </w:rPr>
              <w:t>2024</w:t>
            </w:r>
          </w:p>
        </w:tc>
        <w:tc>
          <w:tcPr>
            <w:tcW w:w="4395" w:type="dxa"/>
            <w:shd w:val="clear" w:color="auto" w:fill="C6EFCE"/>
            <w:noWrap/>
            <w:vAlign w:val="center"/>
          </w:tcPr>
          <w:p w14:paraId="1A37610F" w14:textId="77777777" w:rsidR="00A90F39" w:rsidRDefault="00685C56">
            <w:pPr>
              <w:pStyle w:val="P68B1DB1-Normal37"/>
              <w:spacing w:after="0"/>
              <w:rPr>
                <w:rFonts w:cs="Times New Roman"/>
                <w:noProof/>
              </w:rPr>
            </w:pPr>
            <w:r>
              <w:rPr>
                <w:noProof/>
              </w:rPr>
              <w:t>Următoarele instrumente și servicii digitale sunt disponibile pentru cetățeni, angajatori sau parteneri VDAB din Flandra:</w:t>
            </w:r>
          </w:p>
          <w:p w14:paraId="59934F65" w14:textId="77777777" w:rsidR="00A90F39" w:rsidRDefault="00685C56">
            <w:pPr>
              <w:pStyle w:val="P68B1DB1-Normal37"/>
              <w:spacing w:after="0"/>
              <w:rPr>
                <w:rFonts w:cs="Times New Roman"/>
                <w:noProof/>
              </w:rPr>
            </w:pPr>
            <w:r>
              <w:rPr>
                <w:noProof/>
              </w:rPr>
              <w:t>1. Platformă digitală de carieră pentru cetățeni.</w:t>
            </w:r>
          </w:p>
          <w:p w14:paraId="0359B275" w14:textId="77777777" w:rsidR="00A90F39" w:rsidRDefault="00685C56">
            <w:pPr>
              <w:pStyle w:val="P68B1DB1-Normal37"/>
              <w:spacing w:after="0"/>
              <w:rPr>
                <w:rFonts w:cs="Times New Roman"/>
                <w:noProof/>
              </w:rPr>
            </w:pPr>
            <w:r>
              <w:rPr>
                <w:noProof/>
              </w:rPr>
              <w:t>2. Ghișeul digital pentru angajatori al VDAB și platforma digitală a partenerilor.</w:t>
            </w:r>
          </w:p>
          <w:p w14:paraId="231FE109" w14:textId="77777777" w:rsidR="00A90F39" w:rsidRDefault="00685C56">
            <w:pPr>
              <w:pStyle w:val="P68B1DB1-Normal17"/>
              <w:spacing w:after="0" w:line="240" w:lineRule="auto"/>
              <w:rPr>
                <w:noProof/>
                <w:color w:val="006100"/>
              </w:rPr>
            </w:pPr>
            <w:r>
              <w:rPr>
                <w:noProof/>
                <w:color w:val="006100"/>
              </w:rPr>
              <w:t>3.</w:t>
            </w:r>
            <w:r>
              <w:rPr>
                <w:noProof/>
              </w:rPr>
              <w:t xml:space="preserve"> </w:t>
            </w:r>
            <w:r>
              <w:rPr>
                <w:noProof/>
                <w:color w:val="006100"/>
              </w:rPr>
              <w:t>Ghișeul digital al angajatorului din cadrul Departamentului WSE.</w:t>
            </w:r>
          </w:p>
          <w:p w14:paraId="1908E865" w14:textId="77777777" w:rsidR="00A90F39" w:rsidRDefault="00685C56">
            <w:pPr>
              <w:pStyle w:val="P68B1DB1-Normal37"/>
              <w:spacing w:after="0"/>
              <w:rPr>
                <w:rFonts w:eastAsia="Times New Roman" w:cs="Times New Roman"/>
                <w:noProof/>
              </w:rPr>
            </w:pPr>
            <w:r>
              <w:rPr>
                <w:noProof/>
              </w:rPr>
              <w:t>4. Platforma de date deschise a departamentului WSE cu seturi de date.</w:t>
            </w:r>
          </w:p>
        </w:tc>
      </w:tr>
      <w:tr w:rsidR="00A90F39" w14:paraId="2B6D630A" w14:textId="77777777">
        <w:trPr>
          <w:trHeight w:val="313"/>
          <w:jc w:val="center"/>
        </w:trPr>
        <w:tc>
          <w:tcPr>
            <w:tcW w:w="567" w:type="dxa"/>
            <w:shd w:val="clear" w:color="auto" w:fill="C6EFCE"/>
            <w:noWrap/>
            <w:vAlign w:val="center"/>
          </w:tcPr>
          <w:p w14:paraId="69AD241E" w14:textId="77777777" w:rsidR="00A90F39" w:rsidRDefault="00685C56">
            <w:pPr>
              <w:pStyle w:val="P68B1DB1-Normal37"/>
              <w:spacing w:after="0"/>
              <w:jc w:val="center"/>
              <w:rPr>
                <w:rFonts w:eastAsia="Times New Roman" w:cs="Times New Roman"/>
                <w:noProof/>
              </w:rPr>
            </w:pPr>
            <w:r>
              <w:rPr>
                <w:noProof/>
              </w:rPr>
              <w:t>171</w:t>
            </w:r>
          </w:p>
        </w:tc>
        <w:tc>
          <w:tcPr>
            <w:tcW w:w="1560" w:type="dxa"/>
            <w:shd w:val="clear" w:color="auto" w:fill="C6EFCE"/>
            <w:noWrap/>
            <w:vAlign w:val="center"/>
          </w:tcPr>
          <w:p w14:paraId="324F8743" w14:textId="77777777" w:rsidR="00A90F39" w:rsidRDefault="00685C56">
            <w:pPr>
              <w:pStyle w:val="P68B1DB1-Normal37"/>
              <w:spacing w:after="0"/>
              <w:rPr>
                <w:rFonts w:eastAsia="Times New Roman" w:cs="Times New Roman"/>
                <w:noProof/>
              </w:rPr>
            </w:pPr>
            <w:r>
              <w:rPr>
                <w:noProof/>
              </w:rPr>
              <w:t>Învățarea digitală pe tot parcursul vieții (I-5.07)</w:t>
            </w:r>
          </w:p>
        </w:tc>
        <w:tc>
          <w:tcPr>
            <w:tcW w:w="1276" w:type="dxa"/>
            <w:shd w:val="clear" w:color="auto" w:fill="C6EFCE"/>
            <w:noWrap/>
            <w:vAlign w:val="center"/>
          </w:tcPr>
          <w:p w14:paraId="3004F28D" w14:textId="77777777" w:rsidR="00A90F39" w:rsidRDefault="00685C56">
            <w:pPr>
              <w:pStyle w:val="P68B1DB1-Normal37"/>
              <w:spacing w:after="0"/>
              <w:jc w:val="center"/>
              <w:rPr>
                <w:rFonts w:eastAsia="Times New Roman" w:cs="Times New Roman"/>
                <w:noProof/>
              </w:rPr>
            </w:pPr>
            <w:r>
              <w:rPr>
                <w:noProof/>
              </w:rPr>
              <w:t>M</w:t>
            </w:r>
          </w:p>
        </w:tc>
        <w:tc>
          <w:tcPr>
            <w:tcW w:w="1417" w:type="dxa"/>
            <w:shd w:val="clear" w:color="auto" w:fill="C6EFCE"/>
            <w:noWrap/>
            <w:vAlign w:val="center"/>
          </w:tcPr>
          <w:p w14:paraId="48D9E390" w14:textId="7D3E5D9F" w:rsidR="00A90F39" w:rsidRDefault="00685C56">
            <w:pPr>
              <w:pStyle w:val="P68B1DB1-Normal37"/>
              <w:spacing w:after="0"/>
              <w:rPr>
                <w:noProof/>
              </w:rPr>
            </w:pPr>
            <w:r>
              <w:rPr>
                <w:noProof/>
              </w:rPr>
              <w:t xml:space="preserve">Clădiri și echipamente </w:t>
            </w:r>
          </w:p>
        </w:tc>
        <w:tc>
          <w:tcPr>
            <w:tcW w:w="1418" w:type="dxa"/>
            <w:shd w:val="clear" w:color="auto" w:fill="C6EFCE"/>
            <w:noWrap/>
            <w:vAlign w:val="center"/>
          </w:tcPr>
          <w:p w14:paraId="69FBEB12" w14:textId="5C9A8B94" w:rsidR="00A90F39" w:rsidRDefault="00685C56">
            <w:pPr>
              <w:pStyle w:val="P68B1DB1-Normal37"/>
              <w:spacing w:after="0"/>
              <w:rPr>
                <w:rFonts w:eastAsia="Times New Roman" w:cs="Times New Roman"/>
                <w:noProof/>
              </w:rPr>
            </w:pPr>
            <w:r>
              <w:rPr>
                <w:noProof/>
              </w:rPr>
              <w:t>Proiecte pentru formarea competențelor digitale</w:t>
            </w:r>
          </w:p>
        </w:tc>
        <w:tc>
          <w:tcPr>
            <w:tcW w:w="1311" w:type="dxa"/>
            <w:shd w:val="clear" w:color="auto" w:fill="C6EFCE"/>
            <w:noWrap/>
            <w:vAlign w:val="center"/>
          </w:tcPr>
          <w:p w14:paraId="0075F0A1" w14:textId="77777777" w:rsidR="00A90F39" w:rsidRDefault="00A90F39">
            <w:pPr>
              <w:spacing w:after="0"/>
              <w:rPr>
                <w:rFonts w:ascii="Times New Roman" w:eastAsia="Times New Roman" w:hAnsi="Times New Roman" w:cs="Times New Roman"/>
                <w:noProof/>
                <w:color w:val="006100"/>
                <w:sz w:val="20"/>
                <w:szCs w:val="20"/>
              </w:rPr>
            </w:pPr>
          </w:p>
        </w:tc>
        <w:tc>
          <w:tcPr>
            <w:tcW w:w="1098" w:type="dxa"/>
            <w:shd w:val="clear" w:color="auto" w:fill="C6EFCE"/>
            <w:noWrap/>
            <w:vAlign w:val="center"/>
          </w:tcPr>
          <w:p w14:paraId="479CF0DB" w14:textId="77777777" w:rsidR="00A90F39" w:rsidRDefault="00A90F39">
            <w:pPr>
              <w:spacing w:after="0"/>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6AD0ED61"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C2F9626" w14:textId="77777777" w:rsidR="00A90F39" w:rsidRDefault="00685C56">
            <w:pPr>
              <w:pStyle w:val="P68B1DB1-Normal37"/>
              <w:spacing w:after="0"/>
              <w:jc w:val="center"/>
              <w:rPr>
                <w:rFonts w:eastAsia="Times New Roman" w:cs="Times New Roman"/>
                <w:noProof/>
              </w:rPr>
            </w:pPr>
            <w:r>
              <w:rPr>
                <w:noProof/>
              </w:rPr>
              <w:t>Î2</w:t>
            </w:r>
          </w:p>
        </w:tc>
        <w:tc>
          <w:tcPr>
            <w:tcW w:w="850" w:type="dxa"/>
            <w:shd w:val="clear" w:color="auto" w:fill="C6EFCE"/>
            <w:noWrap/>
            <w:vAlign w:val="center"/>
          </w:tcPr>
          <w:p w14:paraId="78A03001" w14:textId="77777777" w:rsidR="00A90F39" w:rsidRDefault="00685C56">
            <w:pPr>
              <w:pStyle w:val="P68B1DB1-Normal37"/>
              <w:spacing w:after="0"/>
              <w:jc w:val="center"/>
              <w:rPr>
                <w:rFonts w:eastAsia="Times New Roman" w:cs="Times New Roman"/>
                <w:noProof/>
              </w:rPr>
            </w:pPr>
            <w:r>
              <w:rPr>
                <w:noProof/>
              </w:rPr>
              <w:t>2026</w:t>
            </w:r>
          </w:p>
        </w:tc>
        <w:tc>
          <w:tcPr>
            <w:tcW w:w="4395" w:type="dxa"/>
            <w:shd w:val="clear" w:color="auto" w:fill="C6EFCE"/>
            <w:noWrap/>
            <w:vAlign w:val="center"/>
          </w:tcPr>
          <w:p w14:paraId="6290296D" w14:textId="2FE99F7B" w:rsidR="00A90F39" w:rsidRDefault="00685C56">
            <w:pPr>
              <w:pStyle w:val="P68B1DB1-Normal20"/>
              <w:spacing w:after="0" w:line="240" w:lineRule="auto"/>
              <w:rPr>
                <w:noProof/>
              </w:rPr>
            </w:pPr>
            <w:r>
              <w:rPr>
                <w:noProof/>
              </w:rPr>
              <w:t>1. Echipamentele TIC sunt achiziționate pentru 39 spații de formare imersive.</w:t>
            </w:r>
          </w:p>
          <w:p w14:paraId="4F922DFD" w14:textId="77777777" w:rsidR="00A90F39" w:rsidRDefault="00A90F39">
            <w:pPr>
              <w:spacing w:after="0"/>
              <w:rPr>
                <w:rFonts w:ascii="Times New Roman" w:eastAsia="Times New Roman" w:hAnsi="Times New Roman" w:cs="Times New Roman"/>
                <w:noProof/>
                <w:color w:val="006100"/>
                <w:sz w:val="20"/>
                <w:szCs w:val="20"/>
              </w:rPr>
            </w:pPr>
          </w:p>
          <w:p w14:paraId="35FB1243" w14:textId="77777777" w:rsidR="00A90F39" w:rsidRDefault="00685C56">
            <w:pPr>
              <w:pStyle w:val="P68B1DB1-Normal20"/>
              <w:spacing w:after="0"/>
              <w:rPr>
                <w:noProof/>
              </w:rPr>
            </w:pPr>
            <w:r>
              <w:rPr>
                <w:noProof/>
              </w:rPr>
              <w:t>2. Sunt disponibile programe de formare care includ competențe digitale de bază sau competențe informatice.</w:t>
            </w:r>
          </w:p>
          <w:p w14:paraId="00F5F6EF" w14:textId="77777777" w:rsidR="00A90F39" w:rsidRDefault="00A90F39">
            <w:pPr>
              <w:spacing w:after="0"/>
              <w:rPr>
                <w:rFonts w:ascii="Times New Roman" w:eastAsia="Times New Roman" w:hAnsi="Times New Roman" w:cs="Times New Roman"/>
                <w:noProof/>
                <w:color w:val="006100"/>
                <w:sz w:val="20"/>
                <w:szCs w:val="20"/>
              </w:rPr>
            </w:pPr>
          </w:p>
          <w:p w14:paraId="770EEF09" w14:textId="785C972B" w:rsidR="00A90F39" w:rsidRDefault="00685C56">
            <w:pPr>
              <w:pStyle w:val="P68B1DB1-Normal20"/>
              <w:spacing w:after="0"/>
              <w:rPr>
                <w:noProof/>
              </w:rPr>
            </w:pPr>
            <w:r>
              <w:rPr>
                <w:noProof/>
              </w:rPr>
              <w:t>3. 6 000 m² de clădiri construite sau renovate ori transferate beneficiarului prin intermediul unui contract de utilizare imobiliară pe termen lung și echipamente achiziționate:</w:t>
            </w:r>
          </w:p>
          <w:p w14:paraId="12F51FAA" w14:textId="2197177A" w:rsidR="00A90F39" w:rsidRDefault="00685C56">
            <w:pPr>
              <w:pStyle w:val="P68B1DB1-ListParagraph51"/>
              <w:numPr>
                <w:ilvl w:val="0"/>
                <w:numId w:val="68"/>
              </w:numPr>
              <w:spacing w:after="0" w:line="259" w:lineRule="auto"/>
              <w:rPr>
                <w:noProof/>
              </w:rPr>
            </w:pPr>
            <w:r>
              <w:rPr>
                <w:noProof/>
              </w:rPr>
              <w:t>pentru formarea competențelor digitale</w:t>
            </w:r>
          </w:p>
          <w:p w14:paraId="32A62886" w14:textId="12C60AF6" w:rsidR="00A90F39" w:rsidRDefault="00685C56">
            <w:pPr>
              <w:pStyle w:val="P68B1DB1-ListParagraph51"/>
              <w:numPr>
                <w:ilvl w:val="0"/>
                <w:numId w:val="68"/>
              </w:numPr>
              <w:spacing w:after="0" w:line="259" w:lineRule="auto"/>
              <w:rPr>
                <w:noProof/>
              </w:rPr>
            </w:pPr>
            <w:r>
              <w:rPr>
                <w:noProof/>
              </w:rPr>
              <w:t xml:space="preserve">pentru o platformă de reproiectare &amp; STIM. </w:t>
            </w:r>
          </w:p>
        </w:tc>
      </w:tr>
      <w:tr w:rsidR="00A90F39" w14:paraId="6117A7C3" w14:textId="77777777">
        <w:trPr>
          <w:trHeight w:val="313"/>
          <w:jc w:val="center"/>
        </w:trPr>
        <w:tc>
          <w:tcPr>
            <w:tcW w:w="567" w:type="dxa"/>
            <w:shd w:val="clear" w:color="auto" w:fill="C6EFCE"/>
            <w:noWrap/>
            <w:vAlign w:val="center"/>
          </w:tcPr>
          <w:p w14:paraId="1E7D3F9E" w14:textId="77777777" w:rsidR="00A90F39" w:rsidRDefault="00685C56">
            <w:pPr>
              <w:pStyle w:val="P68B1DB1-Normal37"/>
              <w:spacing w:after="0"/>
              <w:jc w:val="center"/>
              <w:rPr>
                <w:rFonts w:eastAsia="Times New Roman" w:cs="Times New Roman"/>
                <w:noProof/>
              </w:rPr>
            </w:pPr>
            <w:r>
              <w:rPr>
                <w:noProof/>
              </w:rPr>
              <w:t>172</w:t>
            </w:r>
          </w:p>
        </w:tc>
        <w:tc>
          <w:tcPr>
            <w:tcW w:w="1560" w:type="dxa"/>
            <w:shd w:val="clear" w:color="auto" w:fill="C6EFCE"/>
            <w:noWrap/>
            <w:vAlign w:val="center"/>
          </w:tcPr>
          <w:p w14:paraId="45FE40BA" w14:textId="77777777" w:rsidR="00A90F39" w:rsidRDefault="00685C56">
            <w:pPr>
              <w:pStyle w:val="P68B1DB1-Normal37"/>
              <w:spacing w:after="0"/>
              <w:rPr>
                <w:rFonts w:eastAsia="Times New Roman" w:cs="Times New Roman"/>
                <w:noProof/>
              </w:rPr>
            </w:pPr>
            <w:r>
              <w:rPr>
                <w:noProof/>
              </w:rPr>
              <w:t>Contul de învățare (R-5.03)</w:t>
            </w:r>
          </w:p>
        </w:tc>
        <w:tc>
          <w:tcPr>
            <w:tcW w:w="1276" w:type="dxa"/>
            <w:shd w:val="clear" w:color="auto" w:fill="C6EFCE"/>
            <w:noWrap/>
            <w:vAlign w:val="center"/>
          </w:tcPr>
          <w:p w14:paraId="4605FF7A" w14:textId="77777777" w:rsidR="00A90F39" w:rsidRDefault="00685C56">
            <w:pPr>
              <w:pStyle w:val="P68B1DB1-Normal37"/>
              <w:spacing w:after="0"/>
              <w:jc w:val="center"/>
              <w:rPr>
                <w:rFonts w:eastAsia="Times New Roman" w:cs="Times New Roman"/>
                <w:noProof/>
              </w:rPr>
            </w:pPr>
            <w:r>
              <w:rPr>
                <w:noProof/>
              </w:rPr>
              <w:t>M</w:t>
            </w:r>
          </w:p>
        </w:tc>
        <w:tc>
          <w:tcPr>
            <w:tcW w:w="1417" w:type="dxa"/>
            <w:shd w:val="clear" w:color="auto" w:fill="C6EFCE"/>
            <w:noWrap/>
            <w:vAlign w:val="center"/>
          </w:tcPr>
          <w:p w14:paraId="6F26D857" w14:textId="77777777" w:rsidR="00A90F39" w:rsidRDefault="00685C56">
            <w:pPr>
              <w:pStyle w:val="P68B1DB1-Normal37"/>
              <w:spacing w:after="0"/>
              <w:rPr>
                <w:rFonts w:eastAsia="Times New Roman" w:cs="Times New Roman"/>
                <w:noProof/>
              </w:rPr>
            </w:pPr>
            <w:r>
              <w:rPr>
                <w:noProof/>
              </w:rPr>
              <w:t>Reforma federală de dezvoltare a dreptului individual la formare pentru angajați.</w:t>
            </w:r>
          </w:p>
        </w:tc>
        <w:tc>
          <w:tcPr>
            <w:tcW w:w="1418" w:type="dxa"/>
            <w:shd w:val="clear" w:color="auto" w:fill="C6EFCE"/>
            <w:noWrap/>
            <w:vAlign w:val="center"/>
          </w:tcPr>
          <w:p w14:paraId="40466676" w14:textId="77777777" w:rsidR="00A90F39" w:rsidRDefault="00685C56">
            <w:pPr>
              <w:pStyle w:val="P68B1DB1-Normal37"/>
              <w:spacing w:after="0"/>
              <w:rPr>
                <w:rFonts w:eastAsia="Times New Roman" w:cs="Times New Roman"/>
                <w:noProof/>
              </w:rPr>
            </w:pPr>
            <w:r>
              <w:rPr>
                <w:noProof/>
              </w:rPr>
              <w:t>Publicarea în Jurnalul Oficial</w:t>
            </w:r>
          </w:p>
        </w:tc>
        <w:tc>
          <w:tcPr>
            <w:tcW w:w="1311" w:type="dxa"/>
            <w:shd w:val="clear" w:color="auto" w:fill="C6EFCE"/>
            <w:noWrap/>
            <w:vAlign w:val="center"/>
          </w:tcPr>
          <w:p w14:paraId="67D58339" w14:textId="77777777" w:rsidR="00A90F39" w:rsidRDefault="00A90F39">
            <w:pPr>
              <w:spacing w:after="0"/>
              <w:rPr>
                <w:rFonts w:ascii="Times New Roman" w:eastAsia="Times New Roman" w:hAnsi="Times New Roman" w:cs="Times New Roman"/>
                <w:noProof/>
                <w:color w:val="006100"/>
                <w:sz w:val="20"/>
                <w:szCs w:val="20"/>
              </w:rPr>
            </w:pPr>
          </w:p>
        </w:tc>
        <w:tc>
          <w:tcPr>
            <w:tcW w:w="1098" w:type="dxa"/>
            <w:shd w:val="clear" w:color="auto" w:fill="C6EFCE"/>
            <w:noWrap/>
            <w:vAlign w:val="center"/>
          </w:tcPr>
          <w:p w14:paraId="0518110E" w14:textId="77777777" w:rsidR="00A90F39" w:rsidRDefault="00A90F39">
            <w:pPr>
              <w:spacing w:after="0"/>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752F66B"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4C4206B" w14:textId="77777777" w:rsidR="00A90F39" w:rsidRDefault="00685C56">
            <w:pPr>
              <w:pStyle w:val="P68B1DB1-Normal37"/>
              <w:spacing w:after="0"/>
              <w:jc w:val="center"/>
              <w:rPr>
                <w:rFonts w:eastAsia="Times New Roman" w:cs="Times New Roman"/>
                <w:noProof/>
              </w:rPr>
            </w:pPr>
            <w:r>
              <w:rPr>
                <w:noProof/>
              </w:rPr>
              <w:t>Î4</w:t>
            </w:r>
          </w:p>
        </w:tc>
        <w:tc>
          <w:tcPr>
            <w:tcW w:w="850" w:type="dxa"/>
            <w:shd w:val="clear" w:color="auto" w:fill="C6EFCE"/>
            <w:noWrap/>
            <w:vAlign w:val="center"/>
          </w:tcPr>
          <w:p w14:paraId="431C6F87" w14:textId="77777777" w:rsidR="00A90F39" w:rsidRDefault="00685C56">
            <w:pPr>
              <w:pStyle w:val="P68B1DB1-Normal37"/>
              <w:spacing w:after="0"/>
              <w:jc w:val="center"/>
              <w:rPr>
                <w:rFonts w:eastAsia="Times New Roman" w:cs="Times New Roman"/>
                <w:noProof/>
              </w:rPr>
            </w:pPr>
            <w:r>
              <w:rPr>
                <w:noProof/>
              </w:rPr>
              <w:t>2021</w:t>
            </w:r>
          </w:p>
        </w:tc>
        <w:tc>
          <w:tcPr>
            <w:tcW w:w="4395" w:type="dxa"/>
            <w:shd w:val="clear" w:color="auto" w:fill="C6EFCE"/>
            <w:noWrap/>
            <w:vAlign w:val="center"/>
          </w:tcPr>
          <w:p w14:paraId="34EF72E6" w14:textId="77777777" w:rsidR="00A90F39" w:rsidRDefault="00685C56">
            <w:pPr>
              <w:pStyle w:val="P68B1DB1-Normal22"/>
              <w:spacing w:after="0"/>
              <w:rPr>
                <w:rFonts w:ascii="Times New Roman" w:eastAsia="Calibri" w:hAnsi="Times New Roman" w:cs="Times New Roman"/>
                <w:noProof/>
                <w:color w:val="006100"/>
              </w:rPr>
            </w:pPr>
            <w:r>
              <w:rPr>
                <w:rFonts w:ascii="Times New Roman" w:eastAsia="Calibri" w:hAnsi="Times New Roman" w:cs="Arial"/>
                <w:noProof/>
                <w:color w:val="006100"/>
              </w:rPr>
              <w:t>Pe baza dialogului dintre partenerii sociali și guvernul federal, adoptarea revizuirii legii din 5</w:t>
            </w:r>
            <w:r>
              <w:rPr>
                <w:rFonts w:ascii="Times New Roman" w:eastAsia="Calibri" w:hAnsi="Times New Roman" w:cs="Times New Roman"/>
                <w:noProof/>
              </w:rPr>
              <w:t xml:space="preserve"> </w:t>
            </w:r>
            <w:r>
              <w:rPr>
                <w:rFonts w:ascii="Times New Roman" w:eastAsia="Calibri" w:hAnsi="Times New Roman" w:cs="Arial"/>
                <w:noProof/>
                <w:color w:val="006100"/>
              </w:rPr>
              <w:t>martie</w:t>
            </w:r>
            <w:r>
              <w:rPr>
                <w:rFonts w:ascii="Times New Roman" w:eastAsia="Calibri" w:hAnsi="Times New Roman" w:cs="Times New Roman"/>
                <w:noProof/>
              </w:rPr>
              <w:t xml:space="preserve"> </w:t>
            </w:r>
            <w:r>
              <w:rPr>
                <w:rFonts w:ascii="Times New Roman" w:eastAsia="Calibri" w:hAnsi="Times New Roman" w:cs="Arial"/>
                <w:noProof/>
                <w:color w:val="006100"/>
              </w:rPr>
              <w:t>2017 privind munca fezabilă și ușor de gestionat, introducând un parcurs care să garanteze că, începând din 2024, toți lucrătorii au dreptul la o medie de 5 de zile de formare pe an.</w:t>
            </w:r>
          </w:p>
        </w:tc>
      </w:tr>
      <w:tr w:rsidR="00A90F39" w14:paraId="604C9C8B" w14:textId="77777777">
        <w:trPr>
          <w:trHeight w:val="313"/>
          <w:jc w:val="center"/>
        </w:trPr>
        <w:tc>
          <w:tcPr>
            <w:tcW w:w="567" w:type="dxa"/>
            <w:shd w:val="clear" w:color="auto" w:fill="C6EFCE"/>
            <w:noWrap/>
            <w:vAlign w:val="center"/>
          </w:tcPr>
          <w:p w14:paraId="638BC53F" w14:textId="77777777" w:rsidR="00A90F39" w:rsidRDefault="00685C56">
            <w:pPr>
              <w:pStyle w:val="P68B1DB1-Normal37"/>
              <w:spacing w:after="0"/>
              <w:jc w:val="center"/>
              <w:rPr>
                <w:rFonts w:eastAsia="Times New Roman" w:cs="Times New Roman"/>
                <w:noProof/>
              </w:rPr>
            </w:pPr>
            <w:r>
              <w:rPr>
                <w:noProof/>
              </w:rPr>
              <w:t>173</w:t>
            </w:r>
          </w:p>
        </w:tc>
        <w:tc>
          <w:tcPr>
            <w:tcW w:w="1560" w:type="dxa"/>
            <w:shd w:val="clear" w:color="auto" w:fill="C6EFCE"/>
            <w:noWrap/>
            <w:vAlign w:val="center"/>
          </w:tcPr>
          <w:p w14:paraId="041AE0D3" w14:textId="77777777" w:rsidR="00A90F39" w:rsidRDefault="00685C56">
            <w:pPr>
              <w:pStyle w:val="P68B1DB1-Normal37"/>
              <w:spacing w:after="0"/>
              <w:rPr>
                <w:rFonts w:cs="Times New Roman"/>
                <w:noProof/>
              </w:rPr>
            </w:pPr>
            <w:r>
              <w:rPr>
                <w:noProof/>
              </w:rPr>
              <w:t>Contul de învățare (R-5.03)</w:t>
            </w:r>
          </w:p>
        </w:tc>
        <w:tc>
          <w:tcPr>
            <w:tcW w:w="1276" w:type="dxa"/>
            <w:shd w:val="clear" w:color="auto" w:fill="C6EFCE"/>
            <w:noWrap/>
            <w:vAlign w:val="center"/>
          </w:tcPr>
          <w:p w14:paraId="162FB773" w14:textId="77777777" w:rsidR="00A90F39" w:rsidRDefault="00685C56">
            <w:pPr>
              <w:pStyle w:val="P68B1DB1-Normal37"/>
              <w:spacing w:after="0"/>
              <w:jc w:val="center"/>
              <w:rPr>
                <w:rFonts w:eastAsia="Times New Roman" w:cs="Times New Roman"/>
                <w:noProof/>
              </w:rPr>
            </w:pPr>
            <w:r>
              <w:rPr>
                <w:noProof/>
              </w:rPr>
              <w:t>M</w:t>
            </w:r>
          </w:p>
        </w:tc>
        <w:tc>
          <w:tcPr>
            <w:tcW w:w="1417" w:type="dxa"/>
            <w:shd w:val="clear" w:color="auto" w:fill="C6EFCE"/>
            <w:noWrap/>
            <w:vAlign w:val="center"/>
          </w:tcPr>
          <w:p w14:paraId="3F9D847A" w14:textId="77777777" w:rsidR="00A90F39" w:rsidRDefault="00685C56">
            <w:pPr>
              <w:pStyle w:val="P68B1DB1-Normal37"/>
              <w:spacing w:after="0"/>
              <w:rPr>
                <w:rFonts w:eastAsia="Times New Roman" w:cs="Times New Roman"/>
                <w:noProof/>
              </w:rPr>
            </w:pPr>
            <w:r>
              <w:rPr>
                <w:noProof/>
              </w:rPr>
              <w:t>Reforma federală care creează stimulente pentru ca întreprinderile să ofere formare</w:t>
            </w:r>
          </w:p>
        </w:tc>
        <w:tc>
          <w:tcPr>
            <w:tcW w:w="1418" w:type="dxa"/>
            <w:shd w:val="clear" w:color="auto" w:fill="C6EFCE"/>
            <w:noWrap/>
            <w:vAlign w:val="center"/>
          </w:tcPr>
          <w:p w14:paraId="18F02406" w14:textId="77777777" w:rsidR="00A90F39" w:rsidRDefault="00685C56">
            <w:pPr>
              <w:pStyle w:val="P68B1DB1-Normal37"/>
              <w:spacing w:after="0"/>
              <w:rPr>
                <w:rFonts w:eastAsia="Times New Roman" w:cs="Times New Roman"/>
                <w:noProof/>
              </w:rPr>
            </w:pPr>
            <w:r>
              <w:rPr>
                <w:noProof/>
              </w:rPr>
              <w:t>Publicarea în Jurnalul Oficial</w:t>
            </w:r>
          </w:p>
        </w:tc>
        <w:tc>
          <w:tcPr>
            <w:tcW w:w="1311" w:type="dxa"/>
            <w:shd w:val="clear" w:color="auto" w:fill="C6EFCE"/>
            <w:noWrap/>
            <w:vAlign w:val="center"/>
          </w:tcPr>
          <w:p w14:paraId="4FA2BCA4" w14:textId="77777777" w:rsidR="00A90F39" w:rsidRDefault="00A90F39">
            <w:pPr>
              <w:spacing w:after="0"/>
              <w:rPr>
                <w:rFonts w:ascii="Times New Roman" w:eastAsia="Times New Roman" w:hAnsi="Times New Roman" w:cs="Times New Roman"/>
                <w:noProof/>
                <w:color w:val="006100"/>
                <w:sz w:val="20"/>
                <w:szCs w:val="20"/>
              </w:rPr>
            </w:pPr>
          </w:p>
        </w:tc>
        <w:tc>
          <w:tcPr>
            <w:tcW w:w="1098" w:type="dxa"/>
            <w:shd w:val="clear" w:color="auto" w:fill="C6EFCE"/>
            <w:noWrap/>
            <w:vAlign w:val="center"/>
          </w:tcPr>
          <w:p w14:paraId="312BBDD7" w14:textId="77777777" w:rsidR="00A90F39" w:rsidRDefault="00A90F39">
            <w:pPr>
              <w:spacing w:after="0"/>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761EA7E9"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11C8870" w14:textId="77777777" w:rsidR="00A90F39" w:rsidRDefault="00685C56">
            <w:pPr>
              <w:pStyle w:val="P68B1DB1-Normal37"/>
              <w:spacing w:after="0"/>
              <w:jc w:val="center"/>
              <w:rPr>
                <w:rFonts w:eastAsia="Times New Roman" w:cs="Times New Roman"/>
                <w:noProof/>
              </w:rPr>
            </w:pPr>
            <w:r>
              <w:rPr>
                <w:noProof/>
              </w:rPr>
              <w:t>Î1</w:t>
            </w:r>
          </w:p>
        </w:tc>
        <w:tc>
          <w:tcPr>
            <w:tcW w:w="850" w:type="dxa"/>
            <w:shd w:val="clear" w:color="auto" w:fill="C6EFCE"/>
            <w:noWrap/>
            <w:vAlign w:val="center"/>
          </w:tcPr>
          <w:p w14:paraId="0EAAEEA8" w14:textId="77777777" w:rsidR="00A90F39" w:rsidRDefault="00685C56">
            <w:pPr>
              <w:pStyle w:val="P68B1DB1-Normal37"/>
              <w:spacing w:after="0"/>
              <w:jc w:val="center"/>
              <w:rPr>
                <w:rFonts w:eastAsia="Times New Roman" w:cs="Times New Roman"/>
                <w:noProof/>
              </w:rPr>
            </w:pPr>
            <w:r>
              <w:rPr>
                <w:noProof/>
              </w:rPr>
              <w:t>2021</w:t>
            </w:r>
          </w:p>
        </w:tc>
        <w:tc>
          <w:tcPr>
            <w:tcW w:w="4395" w:type="dxa"/>
            <w:shd w:val="clear" w:color="auto" w:fill="C6EFCE"/>
            <w:noWrap/>
            <w:vAlign w:val="center"/>
          </w:tcPr>
          <w:p w14:paraId="4E925ED3" w14:textId="77777777" w:rsidR="00A90F39" w:rsidRDefault="00685C56">
            <w:pPr>
              <w:pStyle w:val="P68B1DB1-Normal22"/>
              <w:spacing w:after="0"/>
              <w:rPr>
                <w:rFonts w:ascii="Times New Roman" w:eastAsia="Calibri" w:hAnsi="Times New Roman" w:cs="Times New Roman"/>
                <w:noProof/>
                <w:color w:val="006100"/>
              </w:rPr>
            </w:pPr>
            <w:r>
              <w:rPr>
                <w:rFonts w:ascii="Times New Roman" w:eastAsia="Calibri" w:hAnsi="Times New Roman" w:cs="Arial"/>
                <w:noProof/>
                <w:color w:val="006100"/>
              </w:rPr>
              <w:t>Adoptarea Legii-program din 20 decembrie 2020 de către Parlament, care instituie o scutire parțială (11,75 %) de la plata impozitului reținut la sursă pentru lucrătorii care urmează o formare de cel puțin 10 de zile.</w:t>
            </w:r>
          </w:p>
        </w:tc>
      </w:tr>
      <w:tr w:rsidR="00A90F39" w14:paraId="1D246BBA" w14:textId="77777777">
        <w:trPr>
          <w:trHeight w:val="313"/>
          <w:jc w:val="center"/>
        </w:trPr>
        <w:tc>
          <w:tcPr>
            <w:tcW w:w="567" w:type="dxa"/>
            <w:shd w:val="clear" w:color="auto" w:fill="C6EFCE"/>
            <w:noWrap/>
            <w:vAlign w:val="center"/>
          </w:tcPr>
          <w:p w14:paraId="761E5CCE" w14:textId="77777777" w:rsidR="00A90F39" w:rsidRDefault="00685C56">
            <w:pPr>
              <w:pStyle w:val="P68B1DB1-Normal37"/>
              <w:spacing w:after="0"/>
              <w:jc w:val="center"/>
              <w:rPr>
                <w:rFonts w:eastAsia="Times New Roman" w:cs="Times New Roman"/>
                <w:noProof/>
              </w:rPr>
            </w:pPr>
            <w:r>
              <w:rPr>
                <w:noProof/>
              </w:rPr>
              <w:t>174</w:t>
            </w:r>
          </w:p>
        </w:tc>
        <w:tc>
          <w:tcPr>
            <w:tcW w:w="1560" w:type="dxa"/>
            <w:shd w:val="clear" w:color="auto" w:fill="C6EFCE"/>
            <w:noWrap/>
            <w:vAlign w:val="center"/>
          </w:tcPr>
          <w:p w14:paraId="05DB42A6" w14:textId="77777777" w:rsidR="00A90F39" w:rsidRDefault="00685C56">
            <w:pPr>
              <w:pStyle w:val="P68B1DB1-Normal37"/>
              <w:spacing w:after="0"/>
              <w:rPr>
                <w:rFonts w:cs="Times New Roman"/>
                <w:noProof/>
              </w:rPr>
            </w:pPr>
            <w:r>
              <w:rPr>
                <w:noProof/>
              </w:rPr>
              <w:t>Contul de învățare (R-5.03)</w:t>
            </w:r>
          </w:p>
        </w:tc>
        <w:tc>
          <w:tcPr>
            <w:tcW w:w="1276" w:type="dxa"/>
            <w:shd w:val="clear" w:color="auto" w:fill="C6EFCE"/>
            <w:noWrap/>
            <w:vAlign w:val="center"/>
          </w:tcPr>
          <w:p w14:paraId="47989EDD" w14:textId="77777777" w:rsidR="00A90F39" w:rsidRDefault="00685C56">
            <w:pPr>
              <w:pStyle w:val="P68B1DB1-Normal37"/>
              <w:spacing w:after="0"/>
              <w:jc w:val="center"/>
              <w:rPr>
                <w:rFonts w:eastAsia="Times New Roman" w:cs="Times New Roman"/>
                <w:noProof/>
              </w:rPr>
            </w:pPr>
            <w:r>
              <w:rPr>
                <w:noProof/>
              </w:rPr>
              <w:t>M</w:t>
            </w:r>
          </w:p>
        </w:tc>
        <w:tc>
          <w:tcPr>
            <w:tcW w:w="1417" w:type="dxa"/>
            <w:shd w:val="clear" w:color="auto" w:fill="C6EFCE"/>
            <w:noWrap/>
            <w:vAlign w:val="center"/>
          </w:tcPr>
          <w:p w14:paraId="451365D8" w14:textId="77777777" w:rsidR="00A90F39" w:rsidRDefault="00685C56">
            <w:pPr>
              <w:pStyle w:val="P68B1DB1-Normal37"/>
              <w:spacing w:after="0"/>
              <w:rPr>
                <w:rFonts w:eastAsia="Times New Roman" w:cs="Times New Roman"/>
                <w:noProof/>
              </w:rPr>
            </w:pPr>
            <w:r>
              <w:rPr>
                <w:noProof/>
              </w:rPr>
              <w:t>Reforma de instituire a înregistrării obligatorii în cadrul serviciului public de ocupare a forței de muncă</w:t>
            </w:r>
          </w:p>
        </w:tc>
        <w:tc>
          <w:tcPr>
            <w:tcW w:w="1418" w:type="dxa"/>
            <w:shd w:val="clear" w:color="auto" w:fill="C6EFCE"/>
            <w:noWrap/>
            <w:vAlign w:val="center"/>
          </w:tcPr>
          <w:p w14:paraId="1436D5FB" w14:textId="77777777" w:rsidR="00A90F39" w:rsidRDefault="00685C56">
            <w:pPr>
              <w:pStyle w:val="P68B1DB1-Normal37"/>
              <w:spacing w:after="0"/>
              <w:rPr>
                <w:rFonts w:eastAsia="Times New Roman" w:cs="Times New Roman"/>
                <w:noProof/>
              </w:rPr>
            </w:pPr>
            <w:r>
              <w:rPr>
                <w:noProof/>
              </w:rPr>
              <w:t>Dispoziții din decret care indică intrarea în vigoare</w:t>
            </w:r>
          </w:p>
        </w:tc>
        <w:tc>
          <w:tcPr>
            <w:tcW w:w="1311" w:type="dxa"/>
            <w:shd w:val="clear" w:color="auto" w:fill="C6EFCE"/>
            <w:noWrap/>
            <w:vAlign w:val="center"/>
          </w:tcPr>
          <w:p w14:paraId="16BBAEBD" w14:textId="77777777" w:rsidR="00A90F39" w:rsidRDefault="00A90F39">
            <w:pPr>
              <w:spacing w:after="0"/>
              <w:rPr>
                <w:rFonts w:ascii="Times New Roman" w:eastAsia="Times New Roman" w:hAnsi="Times New Roman" w:cs="Times New Roman"/>
                <w:noProof/>
                <w:color w:val="006100"/>
                <w:sz w:val="20"/>
                <w:szCs w:val="20"/>
              </w:rPr>
            </w:pPr>
          </w:p>
        </w:tc>
        <w:tc>
          <w:tcPr>
            <w:tcW w:w="1098" w:type="dxa"/>
            <w:shd w:val="clear" w:color="auto" w:fill="C6EFCE"/>
            <w:noWrap/>
            <w:vAlign w:val="center"/>
          </w:tcPr>
          <w:p w14:paraId="392B571C" w14:textId="77777777" w:rsidR="00A90F39" w:rsidRDefault="00A90F39">
            <w:pPr>
              <w:spacing w:after="0"/>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EB9ADD4" w14:textId="77777777" w:rsidR="00A90F39" w:rsidRDefault="00A90F39">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44E83FE" w14:textId="77777777" w:rsidR="00A90F39" w:rsidRDefault="00685C56">
            <w:pPr>
              <w:pStyle w:val="P68B1DB1-Normal37"/>
              <w:spacing w:after="0"/>
              <w:jc w:val="center"/>
              <w:rPr>
                <w:rFonts w:eastAsia="Times New Roman" w:cs="Times New Roman"/>
                <w:noProof/>
              </w:rPr>
            </w:pPr>
            <w:r>
              <w:rPr>
                <w:noProof/>
              </w:rPr>
              <w:t>Î4</w:t>
            </w:r>
          </w:p>
        </w:tc>
        <w:tc>
          <w:tcPr>
            <w:tcW w:w="850" w:type="dxa"/>
            <w:shd w:val="clear" w:color="auto" w:fill="C6EFCE"/>
            <w:noWrap/>
            <w:vAlign w:val="center"/>
          </w:tcPr>
          <w:p w14:paraId="132A8948" w14:textId="77777777" w:rsidR="00A90F39" w:rsidRDefault="00685C56">
            <w:pPr>
              <w:pStyle w:val="P68B1DB1-Normal37"/>
              <w:spacing w:after="0"/>
              <w:jc w:val="center"/>
              <w:rPr>
                <w:rFonts w:eastAsia="Times New Roman" w:cs="Times New Roman"/>
                <w:noProof/>
              </w:rPr>
            </w:pPr>
            <w:r>
              <w:rPr>
                <w:noProof/>
              </w:rPr>
              <w:t>2023</w:t>
            </w:r>
          </w:p>
        </w:tc>
        <w:tc>
          <w:tcPr>
            <w:tcW w:w="4395" w:type="dxa"/>
            <w:shd w:val="clear" w:color="auto" w:fill="C6EFCE"/>
            <w:noWrap/>
            <w:vAlign w:val="center"/>
          </w:tcPr>
          <w:p w14:paraId="61E1591C" w14:textId="77777777" w:rsidR="00A90F39" w:rsidRDefault="00685C56">
            <w:pPr>
              <w:pStyle w:val="P68B1DB1-Normal37"/>
              <w:spacing w:after="0"/>
              <w:rPr>
                <w:rFonts w:eastAsia="Times New Roman" w:cs="Times New Roman"/>
                <w:noProof/>
              </w:rPr>
            </w:pPr>
            <w:r>
              <w:rPr>
                <w:noProof/>
              </w:rPr>
              <w:t>Intrarea în vigoare a decretului de instituire a obligației ca lucrătorii aflați în șomaj temporar de lungă durată sau structural să fie înregistrați la serviciul regional competent.</w:t>
            </w:r>
          </w:p>
        </w:tc>
      </w:tr>
      <w:tr w:rsidR="00A90F39" w14:paraId="019D3029" w14:textId="77777777">
        <w:trPr>
          <w:trHeight w:val="313"/>
          <w:jc w:val="center"/>
        </w:trPr>
        <w:tc>
          <w:tcPr>
            <w:tcW w:w="567" w:type="dxa"/>
            <w:shd w:val="clear" w:color="auto" w:fill="C6EFCE"/>
            <w:noWrap/>
            <w:vAlign w:val="center"/>
          </w:tcPr>
          <w:p w14:paraId="19458F45" w14:textId="77777777" w:rsidR="00A90F39" w:rsidRDefault="00685C56">
            <w:pPr>
              <w:pStyle w:val="P68B1DB1-Normal37"/>
              <w:spacing w:after="0"/>
              <w:jc w:val="center"/>
              <w:rPr>
                <w:rFonts w:cs="Times New Roman"/>
                <w:noProof/>
              </w:rPr>
            </w:pPr>
            <w:r>
              <w:rPr>
                <w:noProof/>
              </w:rPr>
              <w:t>175</w:t>
            </w:r>
          </w:p>
        </w:tc>
        <w:tc>
          <w:tcPr>
            <w:tcW w:w="1560" w:type="dxa"/>
            <w:shd w:val="clear" w:color="auto" w:fill="C6EFCE"/>
            <w:noWrap/>
            <w:vAlign w:val="center"/>
          </w:tcPr>
          <w:p w14:paraId="1C961599" w14:textId="77777777" w:rsidR="00A90F39" w:rsidRDefault="00685C56">
            <w:pPr>
              <w:pStyle w:val="P68B1DB1-Normal37"/>
              <w:spacing w:after="0"/>
              <w:rPr>
                <w:rFonts w:cs="Times New Roman"/>
                <w:noProof/>
              </w:rPr>
            </w:pPr>
            <w:r>
              <w:rPr>
                <w:noProof/>
              </w:rPr>
              <w:t>Limitarea în timp a prestațiilor de șomaj și consolidarea structurii degresive a prestațiilor de șomaj (R-5.01)</w:t>
            </w:r>
          </w:p>
        </w:tc>
        <w:tc>
          <w:tcPr>
            <w:tcW w:w="1276" w:type="dxa"/>
            <w:shd w:val="clear" w:color="auto" w:fill="C6EFCE"/>
            <w:noWrap/>
            <w:vAlign w:val="center"/>
          </w:tcPr>
          <w:p w14:paraId="44C745A8" w14:textId="77777777" w:rsidR="00A90F39" w:rsidRDefault="00685C56">
            <w:pPr>
              <w:pStyle w:val="P68B1DB1-Normal37"/>
              <w:spacing w:after="0"/>
              <w:jc w:val="center"/>
              <w:rPr>
                <w:rFonts w:cs="Times New Roman"/>
                <w:noProof/>
              </w:rPr>
            </w:pPr>
            <w:r>
              <w:rPr>
                <w:noProof/>
              </w:rPr>
              <w:t>M</w:t>
            </w:r>
          </w:p>
        </w:tc>
        <w:tc>
          <w:tcPr>
            <w:tcW w:w="1417" w:type="dxa"/>
            <w:shd w:val="clear" w:color="auto" w:fill="C6EFCE"/>
            <w:noWrap/>
            <w:vAlign w:val="center"/>
          </w:tcPr>
          <w:p w14:paraId="2BC804EA" w14:textId="77777777" w:rsidR="00A90F39" w:rsidRDefault="00685C56">
            <w:pPr>
              <w:pStyle w:val="P68B1DB1-Normal37"/>
              <w:spacing w:after="0"/>
              <w:rPr>
                <w:rFonts w:cs="Times New Roman"/>
                <w:noProof/>
              </w:rPr>
            </w:pPr>
            <w:r>
              <w:rPr>
                <w:noProof/>
              </w:rPr>
              <w:t xml:space="preserve">Reforma federală a indemnizațiilor de șomaj </w:t>
            </w:r>
          </w:p>
        </w:tc>
        <w:tc>
          <w:tcPr>
            <w:tcW w:w="1418" w:type="dxa"/>
            <w:shd w:val="clear" w:color="auto" w:fill="C6EFCE"/>
            <w:noWrap/>
            <w:vAlign w:val="center"/>
          </w:tcPr>
          <w:p w14:paraId="33715867" w14:textId="77777777" w:rsidR="00A90F39" w:rsidRDefault="00685C56">
            <w:pPr>
              <w:pStyle w:val="P68B1DB1-Normal37"/>
              <w:spacing w:after="0"/>
              <w:rPr>
                <w:rFonts w:cs="Times New Roman"/>
                <w:noProof/>
              </w:rPr>
            </w:pPr>
            <w:r>
              <w:rPr>
                <w:noProof/>
              </w:rPr>
              <w:t>Dispoziție care indică data de intrare în vigoare a actului juridic</w:t>
            </w:r>
          </w:p>
        </w:tc>
        <w:tc>
          <w:tcPr>
            <w:tcW w:w="1311" w:type="dxa"/>
            <w:shd w:val="clear" w:color="auto" w:fill="C6EFCE"/>
            <w:noWrap/>
            <w:vAlign w:val="center"/>
          </w:tcPr>
          <w:p w14:paraId="1E5947A1" w14:textId="77777777" w:rsidR="00A90F39" w:rsidRDefault="00A90F39">
            <w:pPr>
              <w:spacing w:after="0"/>
              <w:rPr>
                <w:rFonts w:ascii="Times New Roman" w:eastAsia="Calibri" w:hAnsi="Times New Roman" w:cs="Times New Roman"/>
                <w:noProof/>
                <w:color w:val="006100"/>
                <w:sz w:val="20"/>
                <w:szCs w:val="20"/>
              </w:rPr>
            </w:pPr>
          </w:p>
        </w:tc>
        <w:tc>
          <w:tcPr>
            <w:tcW w:w="1098" w:type="dxa"/>
            <w:shd w:val="clear" w:color="auto" w:fill="C6EFCE"/>
            <w:noWrap/>
            <w:vAlign w:val="center"/>
          </w:tcPr>
          <w:p w14:paraId="621DA7A7" w14:textId="77777777" w:rsidR="00A90F39" w:rsidRDefault="00A90F39">
            <w:pPr>
              <w:spacing w:after="0"/>
              <w:rPr>
                <w:rFonts w:ascii="Times New Roman" w:eastAsia="Calibri" w:hAnsi="Times New Roman" w:cs="Times New Roman"/>
                <w:noProof/>
                <w:color w:val="006100"/>
                <w:sz w:val="20"/>
                <w:szCs w:val="20"/>
              </w:rPr>
            </w:pPr>
          </w:p>
        </w:tc>
        <w:tc>
          <w:tcPr>
            <w:tcW w:w="993" w:type="dxa"/>
            <w:shd w:val="clear" w:color="auto" w:fill="C6EFCE"/>
            <w:noWrap/>
            <w:vAlign w:val="center"/>
          </w:tcPr>
          <w:p w14:paraId="26B5AC67" w14:textId="77777777" w:rsidR="00A90F39" w:rsidRDefault="00A90F39">
            <w:pPr>
              <w:spacing w:after="0"/>
              <w:rPr>
                <w:rFonts w:ascii="Times New Roman" w:eastAsia="Calibri" w:hAnsi="Times New Roman" w:cs="Times New Roman"/>
                <w:noProof/>
                <w:color w:val="006100"/>
                <w:sz w:val="20"/>
                <w:szCs w:val="20"/>
              </w:rPr>
            </w:pPr>
          </w:p>
        </w:tc>
        <w:tc>
          <w:tcPr>
            <w:tcW w:w="992" w:type="dxa"/>
            <w:shd w:val="clear" w:color="auto" w:fill="C6EFCE"/>
            <w:noWrap/>
            <w:vAlign w:val="center"/>
          </w:tcPr>
          <w:p w14:paraId="22A3B320" w14:textId="77777777" w:rsidR="00A90F39" w:rsidRDefault="00685C56">
            <w:pPr>
              <w:pStyle w:val="P68B1DB1-Normal37"/>
              <w:spacing w:after="0"/>
              <w:jc w:val="center"/>
              <w:rPr>
                <w:rFonts w:cs="Times New Roman"/>
                <w:noProof/>
              </w:rPr>
            </w:pPr>
            <w:r>
              <w:rPr>
                <w:noProof/>
              </w:rPr>
              <w:t>Î4</w:t>
            </w:r>
          </w:p>
        </w:tc>
        <w:tc>
          <w:tcPr>
            <w:tcW w:w="850" w:type="dxa"/>
            <w:shd w:val="clear" w:color="auto" w:fill="C6EFCE"/>
            <w:noWrap/>
            <w:vAlign w:val="center"/>
          </w:tcPr>
          <w:p w14:paraId="7D1BA5F1" w14:textId="77777777" w:rsidR="00A90F39" w:rsidRDefault="00685C56">
            <w:pPr>
              <w:pStyle w:val="P68B1DB1-Normal37"/>
              <w:spacing w:after="0"/>
              <w:jc w:val="center"/>
              <w:rPr>
                <w:rFonts w:cs="Times New Roman"/>
                <w:noProof/>
              </w:rPr>
            </w:pPr>
            <w:r>
              <w:rPr>
                <w:noProof/>
              </w:rPr>
              <w:t>2025</w:t>
            </w:r>
          </w:p>
        </w:tc>
        <w:tc>
          <w:tcPr>
            <w:tcW w:w="4395" w:type="dxa"/>
            <w:shd w:val="clear" w:color="auto" w:fill="C6EFCE"/>
            <w:noWrap/>
            <w:vAlign w:val="center"/>
          </w:tcPr>
          <w:p w14:paraId="04BDD4E6" w14:textId="16242793" w:rsidR="00A90F39" w:rsidRDefault="00685C56">
            <w:pPr>
              <w:pStyle w:val="P68B1DB1-Normal37"/>
              <w:spacing w:after="0"/>
              <w:rPr>
                <w:noProof/>
              </w:rPr>
            </w:pPr>
            <w:r>
              <w:rPr>
                <w:noProof/>
              </w:rPr>
              <w:t>Intrarea în vigoare a actului juridic care limitează durata prestațiilor de șomaj la maximum 24 luni și consolidează structura degresivă a prestațiilor de șomaj.</w:t>
            </w:r>
          </w:p>
        </w:tc>
      </w:tr>
      <w:tr w:rsidR="00A90F39" w14:paraId="2A987EE2" w14:textId="77777777">
        <w:trPr>
          <w:trHeight w:val="313"/>
          <w:jc w:val="center"/>
        </w:trPr>
        <w:tc>
          <w:tcPr>
            <w:tcW w:w="567" w:type="dxa"/>
            <w:shd w:val="clear" w:color="auto" w:fill="C6EFCE"/>
            <w:noWrap/>
            <w:vAlign w:val="center"/>
          </w:tcPr>
          <w:p w14:paraId="064D35A4" w14:textId="77777777" w:rsidR="00A90F39" w:rsidRDefault="00685C56">
            <w:pPr>
              <w:pStyle w:val="P68B1DB1-Normal37"/>
              <w:spacing w:after="0"/>
              <w:jc w:val="center"/>
              <w:rPr>
                <w:rFonts w:cs="Times New Roman"/>
                <w:noProof/>
              </w:rPr>
            </w:pPr>
            <w:r>
              <w:rPr>
                <w:noProof/>
              </w:rPr>
              <w:t>177</w:t>
            </w:r>
          </w:p>
        </w:tc>
        <w:tc>
          <w:tcPr>
            <w:tcW w:w="1560" w:type="dxa"/>
            <w:shd w:val="clear" w:color="auto" w:fill="C6EFCE"/>
            <w:noWrap/>
            <w:vAlign w:val="center"/>
          </w:tcPr>
          <w:p w14:paraId="5B0F9684" w14:textId="77777777" w:rsidR="00A90F39" w:rsidRDefault="00685C56">
            <w:pPr>
              <w:pStyle w:val="P68B1DB1-Normal37"/>
              <w:spacing w:after="0"/>
              <w:rPr>
                <w:rFonts w:cs="Times New Roman"/>
                <w:noProof/>
              </w:rPr>
            </w:pPr>
            <w:r>
              <w:rPr>
                <w:noProof/>
              </w:rPr>
              <w:t>Reforma sprijinului acordat persoanelor aflate în căutarea unui loc de muncă în Valonia (R-5.05)</w:t>
            </w:r>
          </w:p>
        </w:tc>
        <w:tc>
          <w:tcPr>
            <w:tcW w:w="1276" w:type="dxa"/>
            <w:shd w:val="clear" w:color="auto" w:fill="C6EFCE"/>
            <w:noWrap/>
            <w:vAlign w:val="center"/>
          </w:tcPr>
          <w:p w14:paraId="000E254D" w14:textId="77777777" w:rsidR="00A90F39" w:rsidRDefault="00685C56">
            <w:pPr>
              <w:pStyle w:val="P68B1DB1-Normal37"/>
              <w:spacing w:after="0"/>
              <w:jc w:val="center"/>
              <w:rPr>
                <w:rFonts w:cs="Times New Roman"/>
                <w:noProof/>
              </w:rPr>
            </w:pPr>
            <w:r>
              <w:rPr>
                <w:noProof/>
              </w:rPr>
              <w:t>M</w:t>
            </w:r>
          </w:p>
        </w:tc>
        <w:tc>
          <w:tcPr>
            <w:tcW w:w="1417" w:type="dxa"/>
            <w:shd w:val="clear" w:color="auto" w:fill="C6EFCE"/>
            <w:noWrap/>
            <w:vAlign w:val="center"/>
          </w:tcPr>
          <w:p w14:paraId="39B998F2" w14:textId="77777777" w:rsidR="00A90F39" w:rsidRDefault="00685C56">
            <w:pPr>
              <w:pStyle w:val="P68B1DB1-Normal37"/>
              <w:spacing w:after="0"/>
              <w:rPr>
                <w:rFonts w:cs="Times New Roman"/>
                <w:noProof/>
              </w:rPr>
            </w:pPr>
            <w:r>
              <w:rPr>
                <w:noProof/>
              </w:rPr>
              <w:t>Reforma sprijinului pentru persoanele aflate în căutarea unui loc de muncă în Valonia</w:t>
            </w:r>
          </w:p>
        </w:tc>
        <w:tc>
          <w:tcPr>
            <w:tcW w:w="1418" w:type="dxa"/>
            <w:shd w:val="clear" w:color="auto" w:fill="C6EFCE"/>
            <w:noWrap/>
            <w:vAlign w:val="center"/>
          </w:tcPr>
          <w:p w14:paraId="202D4892" w14:textId="77777777" w:rsidR="00A90F39" w:rsidRDefault="00685C56">
            <w:pPr>
              <w:pStyle w:val="P68B1DB1-Normal37"/>
              <w:spacing w:after="0"/>
              <w:rPr>
                <w:rFonts w:cs="Times New Roman"/>
                <w:noProof/>
              </w:rPr>
            </w:pPr>
            <w:r>
              <w:rPr>
                <w:noProof/>
              </w:rPr>
              <w:t>Publicarea în Jurnalul Oficial</w:t>
            </w:r>
          </w:p>
        </w:tc>
        <w:tc>
          <w:tcPr>
            <w:tcW w:w="1311" w:type="dxa"/>
            <w:shd w:val="clear" w:color="auto" w:fill="C6EFCE"/>
            <w:noWrap/>
            <w:vAlign w:val="center"/>
          </w:tcPr>
          <w:p w14:paraId="0445C330" w14:textId="77777777" w:rsidR="00A90F39" w:rsidRDefault="00A90F39">
            <w:pPr>
              <w:spacing w:after="0"/>
              <w:rPr>
                <w:rFonts w:ascii="Times New Roman" w:eastAsia="Calibri" w:hAnsi="Times New Roman" w:cs="Times New Roman"/>
                <w:noProof/>
                <w:color w:val="006100"/>
                <w:sz w:val="20"/>
                <w:szCs w:val="20"/>
              </w:rPr>
            </w:pPr>
          </w:p>
        </w:tc>
        <w:tc>
          <w:tcPr>
            <w:tcW w:w="1098" w:type="dxa"/>
            <w:shd w:val="clear" w:color="auto" w:fill="C6EFCE"/>
            <w:noWrap/>
            <w:vAlign w:val="center"/>
          </w:tcPr>
          <w:p w14:paraId="035DBA1E" w14:textId="77777777" w:rsidR="00A90F39" w:rsidRDefault="00A90F39">
            <w:pPr>
              <w:spacing w:after="0"/>
              <w:rPr>
                <w:rFonts w:ascii="Times New Roman" w:eastAsia="Calibri" w:hAnsi="Times New Roman" w:cs="Times New Roman"/>
                <w:noProof/>
                <w:color w:val="006100"/>
                <w:sz w:val="20"/>
                <w:szCs w:val="20"/>
              </w:rPr>
            </w:pPr>
          </w:p>
        </w:tc>
        <w:tc>
          <w:tcPr>
            <w:tcW w:w="993" w:type="dxa"/>
            <w:shd w:val="clear" w:color="auto" w:fill="C6EFCE"/>
            <w:noWrap/>
            <w:vAlign w:val="center"/>
          </w:tcPr>
          <w:p w14:paraId="3DB9D4C9" w14:textId="77777777" w:rsidR="00A90F39" w:rsidRDefault="00A90F39">
            <w:pPr>
              <w:spacing w:after="0"/>
              <w:rPr>
                <w:rFonts w:ascii="Times New Roman" w:eastAsia="Calibri" w:hAnsi="Times New Roman" w:cs="Times New Roman"/>
                <w:noProof/>
                <w:color w:val="006100"/>
                <w:sz w:val="20"/>
                <w:szCs w:val="20"/>
              </w:rPr>
            </w:pPr>
          </w:p>
        </w:tc>
        <w:tc>
          <w:tcPr>
            <w:tcW w:w="992" w:type="dxa"/>
            <w:shd w:val="clear" w:color="auto" w:fill="C6EFCE"/>
            <w:noWrap/>
            <w:vAlign w:val="center"/>
          </w:tcPr>
          <w:p w14:paraId="1D24EC3A" w14:textId="77777777" w:rsidR="00A90F39" w:rsidRDefault="00685C56">
            <w:pPr>
              <w:pStyle w:val="P68B1DB1-Normal37"/>
              <w:spacing w:after="0"/>
              <w:jc w:val="center"/>
              <w:rPr>
                <w:rFonts w:cs="Times New Roman"/>
                <w:noProof/>
              </w:rPr>
            </w:pPr>
            <w:r>
              <w:rPr>
                <w:noProof/>
              </w:rPr>
              <w:t>Î3</w:t>
            </w:r>
          </w:p>
        </w:tc>
        <w:tc>
          <w:tcPr>
            <w:tcW w:w="850" w:type="dxa"/>
            <w:shd w:val="clear" w:color="auto" w:fill="C6EFCE"/>
            <w:noWrap/>
            <w:vAlign w:val="center"/>
          </w:tcPr>
          <w:p w14:paraId="2C87324E" w14:textId="77777777" w:rsidR="00A90F39" w:rsidRDefault="00685C56">
            <w:pPr>
              <w:pStyle w:val="P68B1DB1-Normal37"/>
              <w:spacing w:after="0"/>
              <w:jc w:val="center"/>
              <w:rPr>
                <w:rFonts w:cs="Times New Roman"/>
                <w:noProof/>
              </w:rPr>
            </w:pPr>
            <w:r>
              <w:rPr>
                <w:noProof/>
              </w:rPr>
              <w:t>2021</w:t>
            </w:r>
          </w:p>
        </w:tc>
        <w:tc>
          <w:tcPr>
            <w:tcW w:w="4395" w:type="dxa"/>
            <w:shd w:val="clear" w:color="auto" w:fill="C6EFCE"/>
            <w:noWrap/>
            <w:vAlign w:val="center"/>
          </w:tcPr>
          <w:p w14:paraId="59A1ADE1" w14:textId="77777777" w:rsidR="00A90F39" w:rsidRDefault="00685C56">
            <w:pPr>
              <w:pStyle w:val="P68B1DB1-Normal37"/>
              <w:spacing w:after="0"/>
              <w:rPr>
                <w:rFonts w:cs="Times New Roman"/>
                <w:noProof/>
              </w:rPr>
            </w:pPr>
            <w:r>
              <w:rPr>
                <w:noProof/>
              </w:rPr>
              <w:t>Adoptarea de către Parlamentul Valoniei a decretului privind îndrumarea și sprijinul orientat spre soluții pentru persoanele aflate în căutarea unui loc de muncă.</w:t>
            </w:r>
          </w:p>
        </w:tc>
      </w:tr>
    </w:tbl>
    <w:p w14:paraId="37487E64" w14:textId="77777777" w:rsidR="00A90F39" w:rsidRDefault="00A90F39">
      <w:pPr>
        <w:ind w:left="709"/>
        <w:rPr>
          <w:rFonts w:ascii="Times New Roman" w:eastAsia="Calibri" w:hAnsi="Times New Roman" w:cs="Times New Roman"/>
          <w:noProof/>
        </w:rPr>
        <w:sectPr w:rsidR="00A90F39" w:rsidSect="00E71057">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73259772" w14:textId="77777777" w:rsidR="00A90F39" w:rsidRDefault="00685C56">
      <w:pPr>
        <w:pStyle w:val="P68B1DB1-Normal3"/>
        <w:keepNext/>
        <w:tabs>
          <w:tab w:val="left" w:pos="850"/>
        </w:tabs>
        <w:spacing w:before="120" w:after="120" w:line="240" w:lineRule="auto"/>
        <w:ind w:hanging="130"/>
        <w:jc w:val="both"/>
        <w:outlineLvl w:val="0"/>
        <w:rPr>
          <w:noProof/>
          <w:szCs w:val="24"/>
        </w:rPr>
      </w:pPr>
      <w:r>
        <w:rPr>
          <w:noProof/>
        </w:rPr>
        <w:t>O. COMPONENTA 5.2: Sprijinirea activității economice</w:t>
      </w:r>
    </w:p>
    <w:p w14:paraId="042FD772" w14:textId="77777777" w:rsidR="00A90F39" w:rsidRDefault="00685C56">
      <w:pPr>
        <w:pStyle w:val="P68B1DB1-Normal24"/>
        <w:spacing w:before="120" w:after="120" w:line="240" w:lineRule="auto"/>
        <w:jc w:val="both"/>
        <w:rPr>
          <w:rFonts w:cs="Times New Roman"/>
          <w:noProof/>
          <w:szCs w:val="24"/>
        </w:rPr>
      </w:pPr>
      <w:r>
        <w:rPr>
          <w:noProof/>
        </w:rPr>
        <w:t>Această componentă a planului belgian de redresare și reziliență urmărește să contribuie la redresarea economică și să faciliteze tranziția către o economie mai verde și mai digitalizată prin concentrarea resurselor asupra inovării și a sprijinului pentru sectoarele promițătoare. Măsurile reunite în cadrul acestei componente au trei obiective mai specifice:</w:t>
      </w:r>
    </w:p>
    <w:p w14:paraId="3A68DA99" w14:textId="77777777" w:rsidR="00A90F39" w:rsidRDefault="00685C56">
      <w:pPr>
        <w:pStyle w:val="P68B1DB1-Normal24"/>
        <w:numPr>
          <w:ilvl w:val="0"/>
          <w:numId w:val="54"/>
        </w:numPr>
        <w:tabs>
          <w:tab w:val="left" w:pos="426"/>
        </w:tabs>
        <w:spacing w:before="120" w:after="120" w:line="240" w:lineRule="auto"/>
        <w:contextualSpacing/>
        <w:jc w:val="both"/>
        <w:rPr>
          <w:rFonts w:cs="Times New Roman"/>
          <w:noProof/>
          <w:szCs w:val="24"/>
        </w:rPr>
      </w:pPr>
      <w:r>
        <w:rPr>
          <w:noProof/>
        </w:rPr>
        <w:t>sprijinirea dezvoltării activităților care oferă oportunități promițătoare în ceea ce privește creșterea valorii adăugate și a valorii teritoriului;</w:t>
      </w:r>
    </w:p>
    <w:p w14:paraId="63970389" w14:textId="77777777" w:rsidR="00A90F39" w:rsidRDefault="00685C56">
      <w:pPr>
        <w:pStyle w:val="P68B1DB1-Normal24"/>
        <w:numPr>
          <w:ilvl w:val="0"/>
          <w:numId w:val="54"/>
        </w:numPr>
        <w:tabs>
          <w:tab w:val="left" w:pos="426"/>
        </w:tabs>
        <w:spacing w:before="120" w:after="120" w:line="240" w:lineRule="auto"/>
        <w:contextualSpacing/>
        <w:jc w:val="both"/>
        <w:rPr>
          <w:rFonts w:cs="Times New Roman"/>
          <w:noProof/>
          <w:szCs w:val="24"/>
        </w:rPr>
      </w:pPr>
      <w:r>
        <w:rPr>
          <w:noProof/>
        </w:rPr>
        <w:t>promovarea și sprijinirea cercetării și inovării pentru a dezvolta potențialul economic viitor al țării și pentru a asigura excelența și competitivitatea acesteia;</w:t>
      </w:r>
    </w:p>
    <w:p w14:paraId="336F8473" w14:textId="77777777" w:rsidR="00A90F39" w:rsidRDefault="00685C56">
      <w:pPr>
        <w:pStyle w:val="P68B1DB1-Normal24"/>
        <w:numPr>
          <w:ilvl w:val="0"/>
          <w:numId w:val="54"/>
        </w:numPr>
        <w:tabs>
          <w:tab w:val="left" w:pos="426"/>
        </w:tabs>
        <w:spacing w:before="120" w:after="120" w:line="240" w:lineRule="auto"/>
        <w:contextualSpacing/>
        <w:jc w:val="both"/>
        <w:rPr>
          <w:rFonts w:cs="Times New Roman"/>
          <w:noProof/>
          <w:szCs w:val="24"/>
        </w:rPr>
      </w:pPr>
      <w:r>
        <w:rPr>
          <w:noProof/>
        </w:rPr>
        <w:t>încurajarea punerii în aplicare a unor procese de producție mai eficiente, bazate în special pe tehnologiile emergente.</w:t>
      </w:r>
    </w:p>
    <w:p w14:paraId="5838F5E9" w14:textId="77777777" w:rsidR="00A90F39" w:rsidRDefault="00685C56">
      <w:pPr>
        <w:pStyle w:val="P68B1DB1-Normal24"/>
        <w:spacing w:before="120" w:after="120" w:line="240" w:lineRule="auto"/>
        <w:jc w:val="both"/>
        <w:rPr>
          <w:rFonts w:cs="Times New Roman"/>
          <w:noProof/>
          <w:szCs w:val="24"/>
        </w:rPr>
      </w:pPr>
      <w:r>
        <w:rPr>
          <w:noProof/>
        </w:rPr>
        <w:t>În cadrul acestei componente, se acordă o atenție deosebită IMM-urilor, care reprezintă cea mai mare parte a structurii economice a Belgiei și care au fost afectate în mod deosebit de criza economică.</w:t>
      </w:r>
    </w:p>
    <w:p w14:paraId="1C3EC616" w14:textId="77777777" w:rsidR="00A90F39" w:rsidRDefault="00685C56">
      <w:pPr>
        <w:pStyle w:val="P68B1DB1-Normal24"/>
        <w:spacing w:before="120" w:after="120" w:line="240" w:lineRule="auto"/>
        <w:jc w:val="both"/>
        <w:rPr>
          <w:rFonts w:cs="Times New Roman"/>
          <w:noProof/>
          <w:szCs w:val="24"/>
        </w:rPr>
      </w:pPr>
      <w:r>
        <w:rPr>
          <w:noProof/>
        </w:rPr>
        <w:t>Componenta contribuie la punerea în aplicare a recomandării specifice fiecărei țări 2019.3 prin faptul că solicită să se pună accentul pe cercetare și inovare și pe tranziția către o economie cu emisii scăzute de dioxid de carbon și tranziția energetică, precum și a recomandării specifice fiecărei țări 2020.3 prin care se solicită îmbunătățirea mediului de afaceri, concentrarea la începutul perioadei a proiectelor de investiții publice și promovarea investițiilor private pentru a stimula redresarea economică.</w:t>
      </w:r>
    </w:p>
    <w:p w14:paraId="2F41F6AF"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0A1765D" w14:textId="77777777" w:rsidR="00A90F39" w:rsidRDefault="00685C56">
      <w:pPr>
        <w:spacing w:before="120" w:after="120" w:line="240" w:lineRule="auto"/>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O.1.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1D4678A6" w14:textId="77777777" w:rsidR="00A90F39" w:rsidRDefault="00685C56">
      <w:pPr>
        <w:pStyle w:val="P68B1DB1-Normal25"/>
        <w:spacing w:before="120" w:after="120" w:line="240" w:lineRule="auto"/>
        <w:jc w:val="both"/>
        <w:rPr>
          <w:noProof/>
        </w:rPr>
      </w:pPr>
      <w:r>
        <w:rPr>
          <w:noProof/>
        </w:rPr>
        <w:t>Investiția I5.08: „Medicină nucleară” a statului federal</w:t>
      </w:r>
    </w:p>
    <w:p w14:paraId="338F27E3" w14:textId="70E64E7D" w:rsidR="00A90F39" w:rsidRDefault="00685C56">
      <w:pPr>
        <w:pStyle w:val="P68B1DB1-Normal5"/>
        <w:spacing w:before="120" w:after="120" w:line="240" w:lineRule="auto"/>
        <w:jc w:val="both"/>
        <w:rPr>
          <w:noProof/>
        </w:rPr>
      </w:pPr>
      <w:r>
        <w:rPr>
          <w:noProof/>
        </w:rPr>
        <w:t xml:space="preserve">Această investiție urmărește să asigure disponibilitatea suficientă în viitor a radioizotopilor 177Lu și 225Ac în medicina nucleară pentru tratamentul cancerului. Acesta constă în sprijinirea construirii unei instalații de radioizotopi și în publicarea unui raport de fezabilitate pentru producerea radioizotopului 225Ac. </w:t>
      </w:r>
    </w:p>
    <w:p w14:paraId="15F9F00E" w14:textId="77777777" w:rsidR="00A90F39" w:rsidRDefault="00685C56">
      <w:pPr>
        <w:pStyle w:val="P68B1DB1-Normal25"/>
        <w:spacing w:before="120" w:after="120" w:line="240" w:lineRule="auto"/>
        <w:jc w:val="both"/>
        <w:rPr>
          <w:noProof/>
        </w:rPr>
      </w:pPr>
      <w:r>
        <w:rPr>
          <w:noProof/>
        </w:rPr>
        <w:t>Investiția I5.10: „C &amp; d: Reducerea la minimum a deșeurilor în timpul dezmembrării” a statului federal</w:t>
      </w:r>
    </w:p>
    <w:p w14:paraId="307B1298" w14:textId="77777777" w:rsidR="00A90F39" w:rsidRDefault="00685C56">
      <w:pPr>
        <w:pStyle w:val="P68B1DB1-Normal52"/>
        <w:spacing w:before="120" w:after="120" w:line="240" w:lineRule="auto"/>
        <w:jc w:val="both"/>
        <w:rPr>
          <w:rFonts w:ascii="Calibri" w:eastAsia="Calibri" w:hAnsi="Calibri" w:cs="Arial"/>
          <w:noProof/>
        </w:rPr>
      </w:pPr>
      <w:r>
        <w:rPr>
          <w:noProof/>
        </w:rPr>
        <w:t xml:space="preserve">Această investiție vizează extinderea expertizei belgiene pentru a reduce la minimum cantitatea de deșeuri radioactive produse în timpul eventualei dezafectări a centralelor nucleare. Aceasta constă în construirea unei instalații de tratare a materialelor. </w:t>
      </w:r>
    </w:p>
    <w:p w14:paraId="7C850BF6" w14:textId="77777777" w:rsidR="00A90F39" w:rsidRDefault="00685C56">
      <w:pPr>
        <w:pStyle w:val="P68B1DB1-Normal25"/>
        <w:spacing w:before="120" w:after="120" w:line="240" w:lineRule="auto"/>
        <w:jc w:val="both"/>
        <w:rPr>
          <w:noProof/>
        </w:rPr>
      </w:pPr>
      <w:r>
        <w:rPr>
          <w:noProof/>
        </w:rPr>
        <w:t>Investiția I5.11: „Consolidarea C &amp; D” a Regiunii Flamande</w:t>
      </w:r>
    </w:p>
    <w:p w14:paraId="1728C5CB" w14:textId="1148800D" w:rsidR="00A90F39" w:rsidRDefault="00685C56">
      <w:pPr>
        <w:pStyle w:val="P68B1DB1-Normal15"/>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Această investiție vizează stimularea inovării operatorilor economici din Flandra prin </w:t>
      </w:r>
      <w:r>
        <w:rPr>
          <w:rFonts w:ascii="Times New Roman" w:eastAsia="Times New Roman" w:hAnsi="Times New Roman" w:cs="Times New Roman"/>
          <w:noProof/>
          <w:color w:val="000000" w:themeColor="text1"/>
        </w:rPr>
        <w:t>C &amp; D &amp; I. Această investiție constă în acordarea de granturi pentru sprijinirea proiectelor de C &amp; D &amp; I.</w:t>
      </w:r>
    </w:p>
    <w:p w14:paraId="1238C61B" w14:textId="77777777" w:rsidR="00A90F39" w:rsidRDefault="00685C56">
      <w:pPr>
        <w:pStyle w:val="P68B1DB1-Normal12"/>
        <w:spacing w:before="120" w:after="120" w:line="240" w:lineRule="auto"/>
        <w:jc w:val="both"/>
        <w:rPr>
          <w:noProof/>
        </w:rPr>
      </w:pPr>
      <w:r>
        <w:rPr>
          <w:noProof/>
        </w:rPr>
        <w:t>MRR sprijină o parte din costurile acestei investiții. Această investiție poate beneficia, de asemenea, de sprijin din partea altor programe sau instrumente ale Uniunii pentru costuri care nu sunt sprijinite de MRR.</w:t>
      </w:r>
    </w:p>
    <w:p w14:paraId="2714A69E" w14:textId="77777777" w:rsidR="00A90F39" w:rsidRDefault="00685C56">
      <w:pPr>
        <w:pStyle w:val="P68B1DB1-Normal25"/>
        <w:spacing w:before="120" w:after="120" w:line="240" w:lineRule="auto"/>
        <w:jc w:val="both"/>
        <w:rPr>
          <w:noProof/>
        </w:rPr>
      </w:pPr>
      <w:r>
        <w:rPr>
          <w:noProof/>
        </w:rPr>
        <w:t>Investiția I5.12: „Relocarea produselor alimentare și dezvoltarea platformelor logistice” a Regiunii Valone</w:t>
      </w:r>
    </w:p>
    <w:p w14:paraId="5E48C6B3" w14:textId="7FE45C29" w:rsidR="00A90F39" w:rsidRDefault="00685C56">
      <w:pPr>
        <w:pStyle w:val="P68B1DB1-Normal5"/>
        <w:tabs>
          <w:tab w:val="left" w:pos="426"/>
        </w:tabs>
        <w:spacing w:before="120" w:after="120" w:line="240" w:lineRule="auto"/>
        <w:jc w:val="both"/>
        <w:rPr>
          <w:rFonts w:cs="Times New Roman"/>
          <w:noProof/>
        </w:rPr>
      </w:pPr>
      <w:r>
        <w:rPr>
          <w:noProof/>
        </w:rPr>
        <w:t>Această investiție vizează sprijinirea dezvoltării sectorului agricol. Aceasta constă în construirea, achiziționarea, renovarea sau echiparea infrastructurii.</w:t>
      </w:r>
    </w:p>
    <w:p w14:paraId="28FBAFEC" w14:textId="77777777" w:rsidR="00A90F39" w:rsidRDefault="00685C56">
      <w:pPr>
        <w:pStyle w:val="P68B1DB1-Normal2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Investiția I-5.13:</w:t>
      </w:r>
      <w:r>
        <w:rPr>
          <w:rFonts w:ascii="Times New Roman" w:eastAsia="Calibri" w:hAnsi="Times New Roman" w:cs="Times New Roman" w:hint="eastAsia"/>
          <w:noProof/>
        </w:rPr>
        <w:t>„</w:t>
      </w:r>
      <w:r>
        <w:rPr>
          <w:rFonts w:ascii="Times New Roman" w:eastAsia="Calibri" w:hAnsi="Times New Roman" w:cs="Times New Roman"/>
          <w:noProof/>
        </w:rPr>
        <w:t>Digitalizarea sectorului turismului valon</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w:t>
      </w:r>
    </w:p>
    <w:p w14:paraId="5A98C3FA" w14:textId="77777777" w:rsidR="00A90F39" w:rsidRDefault="00685C56">
      <w:pPr>
        <w:pStyle w:val="P68B1DB1-Normal5"/>
        <w:spacing w:before="120" w:after="120" w:line="240" w:lineRule="auto"/>
        <w:jc w:val="both"/>
        <w:rPr>
          <w:noProof/>
        </w:rPr>
      </w:pPr>
      <w:r>
        <w:rPr>
          <w:noProof/>
        </w:rPr>
        <w:t xml:space="preserve">Obiectivul acestei investiții este de a digitaliza industria turismului în Regiunea Valonă. Proiectul vizează sprijinirea prezenței online a operatorilor turistici. </w:t>
      </w:r>
    </w:p>
    <w:p w14:paraId="31A34675" w14:textId="77777777" w:rsidR="00A90F39" w:rsidRDefault="00685C56">
      <w:pPr>
        <w:pStyle w:val="P68B1DB1-Normal43"/>
        <w:rPr>
          <w:noProof/>
        </w:rPr>
      </w:pPr>
      <w:r>
        <w:rPr>
          <w:noProof/>
        </w:rPr>
        <w:t>Investiția I5.19: Injecție de capital în Participatiemaatschappij Vlaanderen (PMV) pentru a sprijini întreprinderile care își desfășoară activitatea în domeniul biotehnologiei</w:t>
      </w:r>
    </w:p>
    <w:p w14:paraId="5FD2BAE9" w14:textId="0AF303E1" w:rsidR="00A90F39" w:rsidRDefault="00685C56">
      <w:pPr>
        <w:pStyle w:val="P68B1DB1-Normal47"/>
        <w:spacing w:line="240" w:lineRule="auto"/>
        <w:jc w:val="both"/>
        <w:rPr>
          <w:noProof/>
          <w:sz w:val="24"/>
          <w:szCs w:val="24"/>
        </w:rPr>
      </w:pPr>
      <w:r>
        <w:rPr>
          <w:noProof/>
        </w:rPr>
        <w:t xml:space="preserve">Această măsură </w:t>
      </w:r>
      <w:r>
        <w:rPr>
          <w:noProof/>
          <w:sz w:val="24"/>
          <w:szCs w:val="24"/>
        </w:rPr>
        <w:t>vizează sprijinirea potențialului de creștere al economiei Belgiei sau al oricărui alt stat membru al Uniunii Europene prin ajustarea structurală a nivelului sprijinului public disponibil pentru a remedia disfuncționalitățile pieței și ineficiențele din cadrul economiei. Măsura constă într-o injecție de capital în valoare de 43 347 020 EUR</w:t>
      </w:r>
      <w:r>
        <w:rPr>
          <w:noProof/>
        </w:rPr>
        <w:t xml:space="preserve"> în Participatiemaatschappij Vlaanderen (PMV). </w:t>
      </w:r>
    </w:p>
    <w:p w14:paraId="325976A1" w14:textId="77777777" w:rsidR="00A90F39" w:rsidRDefault="00685C56">
      <w:pPr>
        <w:pStyle w:val="P68B1DB1-Normal53"/>
        <w:jc w:val="both"/>
        <w:rPr>
          <w:rFonts w:eastAsia="Times New Roman"/>
          <w:noProof/>
        </w:rPr>
      </w:pPr>
      <w:r>
        <w:rPr>
          <w:noProof/>
        </w:rPr>
        <w:t>PMV adoptă o nouă politică de investiții pentru utilizarea capitalului propriu suplimentar. Politica de investiții include următoarele elemente:</w:t>
      </w:r>
    </w:p>
    <w:p w14:paraId="2D28CD3D" w14:textId="77777777" w:rsidR="00A90F39" w:rsidRDefault="00685C56">
      <w:pPr>
        <w:pStyle w:val="P68B1DB1-Normal53"/>
        <w:numPr>
          <w:ilvl w:val="1"/>
          <w:numId w:val="55"/>
        </w:numPr>
        <w:contextualSpacing/>
        <w:jc w:val="both"/>
        <w:rPr>
          <w:rFonts w:eastAsia="Calibri"/>
          <w:noProof/>
        </w:rPr>
      </w:pPr>
      <w:r>
        <w:rPr>
          <w:noProof/>
        </w:rPr>
        <w:t xml:space="preserve">o descriere a produsului financiar oferit de PMV, și anume o participare la capital, care poate lua forma capitalului propriu, a împrumuturilor convertibile, a cvasicapitalului, a capitalului propriu hibrid, cum ar fi împrumuturile profund subordonate cu participații la profit, a împrumuturilor acordate de acționari, a garanțiilor acționarilor, a finanțării de tip mezanin, a împrumuturilor de risc, a warrantelor sau a altor forme de pachete de acțiuni care oferă risc de capital; </w:t>
      </w:r>
    </w:p>
    <w:p w14:paraId="11567355" w14:textId="77777777" w:rsidR="00A90F39" w:rsidRDefault="00685C56">
      <w:pPr>
        <w:pStyle w:val="P68B1DB1-Normal12"/>
        <w:numPr>
          <w:ilvl w:val="1"/>
          <w:numId w:val="55"/>
        </w:numPr>
        <w:contextualSpacing/>
        <w:jc w:val="both"/>
        <w:rPr>
          <w:noProof/>
        </w:rPr>
      </w:pPr>
      <w:r>
        <w:rPr>
          <w:noProof/>
        </w:rPr>
        <w:t>tipul preconizat de beneficiari finali eligibili ai PMV, și anume societăți care își desfășoară activitatea în domeniul biotehnologiei, inclusiv în domeniul biotehnologiei roșii și verzi;</w:t>
      </w:r>
    </w:p>
    <w:p w14:paraId="3C933302" w14:textId="77777777" w:rsidR="00A90F39" w:rsidRDefault="00685C56">
      <w:pPr>
        <w:pStyle w:val="P68B1DB1-Normal12"/>
        <w:numPr>
          <w:ilvl w:val="1"/>
          <w:numId w:val="55"/>
        </w:numPr>
        <w:contextualSpacing/>
        <w:jc w:val="both"/>
        <w:rPr>
          <w:noProof/>
        </w:rPr>
      </w:pPr>
      <w:bookmarkStart w:id="12" w:name="_Hlk198538454"/>
      <w:r>
        <w:rPr>
          <w:noProof/>
        </w:rPr>
        <w:t xml:space="preserve">durata preconizată a investițiilor realizate de PMV este cuprinsă între 5 și 15 ani; </w:t>
      </w:r>
      <w:bookmarkEnd w:id="12"/>
    </w:p>
    <w:p w14:paraId="7618B73A" w14:textId="77777777" w:rsidR="00A90F39" w:rsidRDefault="00685C56">
      <w:pPr>
        <w:pStyle w:val="P68B1DB1-Normal12"/>
        <w:numPr>
          <w:ilvl w:val="1"/>
          <w:numId w:val="55"/>
        </w:numPr>
        <w:contextualSpacing/>
        <w:jc w:val="both"/>
        <w:rPr>
          <w:noProof/>
        </w:rPr>
      </w:pPr>
      <w:r>
        <w:rPr>
          <w:noProof/>
        </w:rPr>
        <w:t xml:space="preserve">PMV utilizează pentru capitalul propriu suplimentar același sistem de audit și control care a fost evaluat pozitiv de Comisie în conformitate cu articolul 157 din Regulamentul (UE, Euratom) 2024/2509. </w:t>
      </w:r>
    </w:p>
    <w:p w14:paraId="2D3A34AB" w14:textId="77777777" w:rsidR="00A90F39" w:rsidRDefault="00685C56">
      <w:pPr>
        <w:pStyle w:val="P68B1DB1-Normal47"/>
        <w:tabs>
          <w:tab w:val="num" w:pos="360"/>
        </w:tabs>
        <w:jc w:val="both"/>
        <w:rPr>
          <w:noProof/>
          <w:sz w:val="24"/>
          <w:szCs w:val="24"/>
        </w:rPr>
      </w:pPr>
      <w:r>
        <w:rPr>
          <w:noProof/>
        </w:rPr>
        <w:t xml:space="preserve">Politica </w:t>
      </w:r>
      <w:r>
        <w:rPr>
          <w:noProof/>
          <w:sz w:val="24"/>
          <w:szCs w:val="24"/>
        </w:rPr>
        <w:t>de investiții impune ca produsele financiare pe care le sprijină capitalurile proprii suplimentare să respecte principiul de „a nu prejudicia în mod semnificativ”, astfel cum este prevăzut în Orientările tehnice privind aplicarea principiului de „a nu prejudicia în mod semnificativ” (2021/C58/01). În special, politica de investiții exclude de la eligibilitate următoarea listă de activități și active: (I) activitățile și activele legate de combustibilii fosili, inclusiv utilizarea în aval</w:t>
      </w:r>
      <w:r>
        <w:rPr>
          <w:noProof/>
          <w:sz w:val="24"/>
          <w:szCs w:val="24"/>
        </w:rPr>
        <w:footnoteReference w:id="4"/>
      </w:r>
      <w:r>
        <w:rPr>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noProof/>
          <w:sz w:val="24"/>
          <w:szCs w:val="24"/>
        </w:rPr>
        <w:footnoteReference w:id="5"/>
      </w:r>
      <w:r>
        <w:rPr>
          <w:noProof/>
          <w:sz w:val="24"/>
          <w:szCs w:val="24"/>
        </w:rPr>
        <w:t>, (iii) activitățile și activele legate de depozitele de deșeuri, incineratoare</w:t>
      </w:r>
      <w:r>
        <w:rPr>
          <w:noProof/>
          <w:sz w:val="24"/>
          <w:szCs w:val="24"/>
        </w:rPr>
        <w:footnoteReference w:id="6"/>
      </w:r>
      <w:r>
        <w:rPr>
          <w:noProof/>
          <w:sz w:val="24"/>
          <w:szCs w:val="24"/>
        </w:rPr>
        <w:t xml:space="preserve"> și stațiile de tratare mecano-biologică</w:t>
      </w:r>
      <w:r>
        <w:rPr>
          <w:noProof/>
          <w:sz w:val="24"/>
          <w:szCs w:val="24"/>
        </w:rPr>
        <w:footnoteReference w:id="7"/>
      </w:r>
      <w:r>
        <w:rPr>
          <w:noProof/>
          <w:sz w:val="24"/>
          <w:szCs w:val="24"/>
        </w:rPr>
        <w:t>. În plus, în cazul sprijinului general acordat întreprinderilor, politica de investiții va exclude întreprinderile cu un accent considerabil</w:t>
      </w:r>
      <w:r>
        <w:rPr>
          <w:noProof/>
          <w:sz w:val="24"/>
          <w:szCs w:val="24"/>
        </w:rPr>
        <w:footnoteReference w:id="8"/>
      </w:r>
      <w:r>
        <w:rPr>
          <w:noProof/>
          <w:sz w:val="24"/>
          <w:szCs w:val="24"/>
        </w:rPr>
        <w:t xml:space="preserve"> în următoarele sectoare: (I) producția de energie pe bază de combustibili fosili și activitățile conexe</w:t>
      </w:r>
      <w:r>
        <w:rPr>
          <w:noProof/>
          <w:sz w:val="24"/>
          <w:szCs w:val="24"/>
        </w:rPr>
        <w:footnoteReference w:id="9"/>
      </w:r>
      <w:r>
        <w:rPr>
          <w:noProof/>
          <w:sz w:val="24"/>
          <w:szCs w:val="24"/>
        </w:rPr>
        <w:t xml:space="preserve">; (II) industriile mari consumatoare de energie și/sau cu </w:t>
      </w:r>
      <w:r>
        <w:rPr>
          <w:noProof/>
        </w:rPr>
        <w:t>emisii ridicate</w:t>
      </w:r>
      <w:r>
        <w:rPr>
          <w:noProof/>
          <w:sz w:val="24"/>
          <w:szCs w:val="24"/>
        </w:rPr>
        <w:t xml:space="preserve"> de CO</w:t>
      </w:r>
      <w:r>
        <w:rPr>
          <w:noProof/>
          <w:vertAlign w:val="subscript"/>
        </w:rPr>
        <w:t xml:space="preserve"> 2</w:t>
      </w:r>
      <w:r>
        <w:rPr>
          <w:noProof/>
          <w:sz w:val="24"/>
          <w:szCs w:val="24"/>
        </w:rPr>
        <w:footnoteReference w:id="10"/>
      </w:r>
      <w:r>
        <w:rPr>
          <w:noProof/>
          <w:sz w:val="24"/>
          <w:szCs w:val="24"/>
        </w:rPr>
        <w:t>; (III) producția, închirierea sau vânzarea de vehicule poluante</w:t>
      </w:r>
      <w:r>
        <w:rPr>
          <w:noProof/>
          <w:sz w:val="24"/>
          <w:szCs w:val="24"/>
        </w:rPr>
        <w:footnoteReference w:id="11"/>
      </w:r>
      <w:r>
        <w:rPr>
          <w:noProof/>
          <w:sz w:val="24"/>
          <w:szCs w:val="24"/>
        </w:rPr>
        <w:t>; (IV) colectarea deșeurilor, tratarea și eliminarea deșeurilor</w:t>
      </w:r>
      <w:r>
        <w:rPr>
          <w:noProof/>
          <w:sz w:val="24"/>
          <w:szCs w:val="24"/>
        </w:rPr>
        <w:footnoteReference w:id="12"/>
      </w:r>
      <w:r>
        <w:rPr>
          <w:noProof/>
          <w:sz w:val="24"/>
          <w:szCs w:val="24"/>
        </w:rPr>
        <w:t>, (v) prelucrarea combustibilului nuclear, producția de energie nucleară. În plus, politica în materie de investiții impune</w:t>
      </w:r>
      <w:r>
        <w:rPr>
          <w:b/>
          <w:noProof/>
          <w:sz w:val="24"/>
          <w:szCs w:val="24"/>
        </w:rPr>
        <w:t xml:space="preserve"> </w:t>
      </w:r>
      <w:r>
        <w:rPr>
          <w:noProof/>
          <w:sz w:val="24"/>
          <w:szCs w:val="24"/>
        </w:rPr>
        <w:t>respectarea legislației UE și naționale relevante în domeniul mediului a beneficiarilor finali.</w:t>
      </w:r>
    </w:p>
    <w:p w14:paraId="2D033CB2" w14:textId="77777777" w:rsidR="00A90F39" w:rsidRDefault="00685C56">
      <w:pPr>
        <w:pStyle w:val="P68B1DB1-Normal53"/>
        <w:spacing w:before="120" w:after="120" w:line="240" w:lineRule="auto"/>
        <w:jc w:val="both"/>
        <w:rPr>
          <w:rFonts w:eastAsia="Calibri" w:cs="Arial"/>
          <w:noProof/>
        </w:rPr>
      </w:pPr>
      <w:r>
        <w:rPr>
          <w:noProof/>
        </w:rPr>
        <w:t>Punerea în aplicare a măsurii se finalizează până la 31 august 2026.</w:t>
      </w:r>
    </w:p>
    <w:p w14:paraId="703C3175" w14:textId="77777777" w:rsidR="00A90F39" w:rsidRDefault="00685C56">
      <w:pPr>
        <w:pStyle w:val="P68B1DB1-Normal28"/>
        <w:spacing w:before="120" w:after="120" w:line="240" w:lineRule="auto"/>
        <w:jc w:val="both"/>
        <w:rPr>
          <w:rFonts w:cs="Times New Roman"/>
          <w:noProof/>
        </w:rPr>
      </w:pPr>
      <w:r>
        <w:rPr>
          <w:noProof/>
        </w:rPr>
        <w:t>Se preconizează că reforma R5.06: „Optimizarea procedurilor: Proceduri mai rapide de autorizare și de introducere a unei căi de atac” al Regiunii Flamande</w:t>
      </w:r>
    </w:p>
    <w:p w14:paraId="50424991" w14:textId="77777777" w:rsidR="00A90F39" w:rsidRDefault="00685C56">
      <w:pPr>
        <w:pStyle w:val="P68B1DB1-Normal48"/>
        <w:spacing w:before="120" w:after="120" w:line="240" w:lineRule="auto"/>
        <w:jc w:val="both"/>
        <w:rPr>
          <w:rFonts w:cs="Times New Roman"/>
          <w:noProof/>
        </w:rPr>
      </w:pPr>
      <w:r>
        <w:rPr>
          <w:noProof/>
        </w:rPr>
        <w:t>Această reformă vizează simplificarea procedurilor de acordare a autorizațiilor de mediu, inclusiv prin introducerea unor condiții privind posibilitatea de a contesta deciziile. Aceasta constă într-o revizuire a regulamentului existent, cu scopul de a reduce timpul necesar pentru soluționarea unei cauze și de a oferi o mai mare securitate juridică. La sfârșitul revizuirii, se publică un raport care oferă o imagine de ansamblu a măsurilor noi și revizuite. Punerea în aplicare a reformei se finalizează până la 31 decembrie 2022.</w:t>
      </w:r>
    </w:p>
    <w:p w14:paraId="1A0D2774" w14:textId="77777777" w:rsidR="00A90F39" w:rsidRDefault="00685C56">
      <w:pPr>
        <w:pStyle w:val="P68B1DB1-Normal28"/>
        <w:spacing w:before="120" w:after="120" w:line="240" w:lineRule="auto"/>
        <w:jc w:val="both"/>
        <w:rPr>
          <w:rFonts w:cs="Times New Roman"/>
          <w:noProof/>
        </w:rPr>
      </w:pPr>
      <w:r>
        <w:rPr>
          <w:noProof/>
        </w:rPr>
        <w:t>Se preconizează că reforma R5.07: „Extinderea bazei de inovare” a Regiunii Flamande</w:t>
      </w:r>
    </w:p>
    <w:p w14:paraId="05AF5693" w14:textId="77777777" w:rsidR="00A90F39" w:rsidRDefault="00685C56">
      <w:pPr>
        <w:pStyle w:val="P68B1DB1-Normal48"/>
        <w:spacing w:before="120" w:after="120" w:line="240" w:lineRule="auto"/>
        <w:jc w:val="both"/>
        <w:rPr>
          <w:rFonts w:cs="Times New Roman"/>
          <w:noProof/>
        </w:rPr>
      </w:pPr>
      <w:r>
        <w:rPr>
          <w:noProof/>
        </w:rPr>
        <w:t>Această reformă urmărește să garanteze că instrumentele existente nu limitează accesul IMM-urilor la subvențiile pentru inovare. Aceasta constă într-o revizuire a instrumentelor existente menite să stimuleze inovarea, care să fie mai ușor accesibilă și mai adaptată la nevoile IMM-urilor. La sfârșitul revizuirii, se publică un raport care oferă o imagine de ansamblu a măsurilor noi și revizuite. Punerea în aplicare a reformei se finalizează până la 31 decembrie 2022.</w:t>
      </w:r>
    </w:p>
    <w:p w14:paraId="3298F92E" w14:textId="77777777" w:rsidR="00A90F39" w:rsidRDefault="00685C56">
      <w:pPr>
        <w:pStyle w:val="P68B1DB1-Normal25"/>
        <w:spacing w:before="120" w:after="120" w:line="240" w:lineRule="auto"/>
        <w:jc w:val="both"/>
        <w:rPr>
          <w:noProof/>
        </w:rPr>
      </w:pPr>
      <w:r>
        <w:rPr>
          <w:noProof/>
        </w:rPr>
        <w:t>Investiția I5.18: „SMELD: MElting Limiting waste during D &amp; D” a statului federal</w:t>
      </w:r>
    </w:p>
    <w:p w14:paraId="319C20E5" w14:textId="1EAD0016" w:rsidR="00A90F39" w:rsidRDefault="00685C56">
      <w:pPr>
        <w:pStyle w:val="P68B1DB1-Normal5"/>
        <w:spacing w:before="120" w:after="120" w:line="240" w:lineRule="auto"/>
        <w:jc w:val="both"/>
        <w:rPr>
          <w:noProof/>
        </w:rPr>
      </w:pPr>
      <w:r>
        <w:rPr>
          <w:noProof/>
        </w:rPr>
        <w:t>Investiția vizează extinderea capacității de prelucrare a metalelor reciclate din operațiunile de dezafectare nucleară. În acest context, investiția constă în instalarea unui cuptor de topire, utilizabil în mod non-radioactiv.</w:t>
      </w:r>
    </w:p>
    <w:p w14:paraId="4DA6BA19" w14:textId="77777777" w:rsidR="00A90F39" w:rsidRDefault="00685C56">
      <w:pPr>
        <w:pStyle w:val="P68B1DB1-Normal54"/>
        <w:rPr>
          <w:noProof/>
        </w:rPr>
      </w:pPr>
      <w:r>
        <w:rPr>
          <w:noProof/>
        </w:rPr>
        <w:t>Investiția I-5.20 – Injecție de capital în SFPIM Defence</w:t>
      </w:r>
    </w:p>
    <w:p w14:paraId="103E20CF" w14:textId="77777777" w:rsidR="00A90F39" w:rsidRDefault="00685C56">
      <w:pPr>
        <w:pStyle w:val="P68B1DB1-Normal53"/>
        <w:jc w:val="both"/>
        <w:rPr>
          <w:noProof/>
        </w:rPr>
      </w:pPr>
      <w:r>
        <w:rPr>
          <w:noProof/>
        </w:rPr>
        <w:t>Această măsură vizează consolidarea rezilienței economiei belgiene prin ajustarea structurală a nivelului sprijinului public disponibil pentru a remedia disfuncționalitățile și ineficiențele pieței în sectoarele securității și apărării ale economiei.</w:t>
      </w:r>
    </w:p>
    <w:p w14:paraId="3A7D62DE" w14:textId="0103B9DF" w:rsidR="00A90F39" w:rsidRDefault="00685C56">
      <w:pPr>
        <w:pStyle w:val="P68B1DB1-Normal53"/>
        <w:jc w:val="both"/>
        <w:rPr>
          <w:noProof/>
        </w:rPr>
      </w:pPr>
      <w:r>
        <w:rPr>
          <w:noProof/>
        </w:rPr>
        <w:t>Măsura constă într-o injecție de capital în valoare de 58 933</w:t>
      </w:r>
      <w:bookmarkStart w:id="13" w:name="_Hlk229382893"/>
      <w:r>
        <w:rPr>
          <w:noProof/>
        </w:rPr>
        <w:t xml:space="preserve"> </w:t>
      </w:r>
      <w:bookmarkEnd w:id="13"/>
      <w:r>
        <w:rPr>
          <w:noProof/>
        </w:rPr>
        <w:t>212 EUR în SFPIM Defence („fondul”), o filială a SFPIM, pentru a finanța investiții în domeniul apărării și securității, astfel cum se subliniază mai jos.</w:t>
      </w:r>
    </w:p>
    <w:p w14:paraId="7746A4EE" w14:textId="77777777" w:rsidR="00A90F39" w:rsidRDefault="00685C56">
      <w:pPr>
        <w:pStyle w:val="P68B1DB1-Normal53"/>
        <w:jc w:val="both"/>
        <w:rPr>
          <w:noProof/>
        </w:rPr>
      </w:pPr>
      <w:r>
        <w:rPr>
          <w:noProof/>
        </w:rPr>
        <w:t>Statutul și statutul SFPIM Defence includ următoarele elemente:</w:t>
      </w:r>
    </w:p>
    <w:p w14:paraId="6C3226D5" w14:textId="77777777" w:rsidR="00A90F39" w:rsidRDefault="00685C56">
      <w:pPr>
        <w:pStyle w:val="P68B1DB1-ListParagraph55"/>
        <w:numPr>
          <w:ilvl w:val="0"/>
          <w:numId w:val="56"/>
        </w:numPr>
        <w:spacing w:line="259" w:lineRule="auto"/>
        <w:jc w:val="both"/>
        <w:rPr>
          <w:noProof/>
        </w:rPr>
      </w:pPr>
      <w:r>
        <w:rPr>
          <w:noProof/>
        </w:rPr>
        <w:t>O definiție a obiectivelor fondului și a domeniilor de investiții eligibile pe care fondul le poate sprijini prin capitalul propriu injectat în cadrul MRR: (I) dezvoltarea clădirilor de protecție și a infrastructurii de protecție civilă, (ii) construirea și modernizarea infrastructurii cu dublă utilizare, (iii) investiții în securitatea cibernetică și (iv) modernizarea întreprinderilor, inclusiv sprijin pentru C &amp; D.</w:t>
      </w:r>
    </w:p>
    <w:p w14:paraId="5B08BAA1" w14:textId="77777777" w:rsidR="00A90F39" w:rsidRDefault="00685C56">
      <w:pPr>
        <w:pStyle w:val="P68B1DB1-ListParagraph55"/>
        <w:numPr>
          <w:ilvl w:val="0"/>
          <w:numId w:val="56"/>
        </w:numPr>
        <w:spacing w:line="259" w:lineRule="auto"/>
        <w:jc w:val="both"/>
        <w:rPr>
          <w:noProof/>
        </w:rPr>
      </w:pPr>
      <w:r>
        <w:rPr>
          <w:noProof/>
        </w:rPr>
        <w:t>Cerința ca fondul să funcționeze în conformitate cu obiectivele Mecanismului de redresare și reziliență. Legea include, de asemenea, cerința de a se asigura că domeniul de aplicare al investițiilor care urmează să fie puse în aplicare este în conformitate cu ceea ce poate fi finanțat din bugetul UE, inclusiv în temeiul Tratatului privind funcționarea Uniunii Europene.</w:t>
      </w:r>
    </w:p>
    <w:p w14:paraId="78EC9910" w14:textId="77777777" w:rsidR="00A90F39" w:rsidRDefault="00685C56">
      <w:pPr>
        <w:pStyle w:val="P68B1DB1-ListParagraph55"/>
        <w:numPr>
          <w:ilvl w:val="0"/>
          <w:numId w:val="56"/>
        </w:numPr>
        <w:spacing w:line="259" w:lineRule="auto"/>
        <w:jc w:val="both"/>
        <w:rPr>
          <w:noProof/>
        </w:rPr>
      </w:pPr>
      <w:r>
        <w:rPr>
          <w:noProof/>
        </w:rPr>
        <w:t>Cerința ca fondul să fie o filială a SFPIM și ca SFPIM să fie unicul proprietar al fondului. Capitalul injectat în cadrul MRR este dedicat investițiilor de capital și de cvasicapital.</w:t>
      </w:r>
    </w:p>
    <w:p w14:paraId="27B8EE34" w14:textId="77777777" w:rsidR="00A90F39" w:rsidRDefault="00685C56">
      <w:pPr>
        <w:pStyle w:val="P68B1DB1-ListParagraph55"/>
        <w:numPr>
          <w:ilvl w:val="0"/>
          <w:numId w:val="56"/>
        </w:numPr>
        <w:spacing w:line="259" w:lineRule="auto"/>
        <w:jc w:val="both"/>
        <w:rPr>
          <w:noProof/>
        </w:rPr>
      </w:pPr>
      <w:r>
        <w:rPr>
          <w:noProof/>
        </w:rPr>
        <w:t xml:space="preserve">Structura de guvernanță a fondului, componența și responsabilitățile diferitelor organe de guvernanță, organe de conducere și comitete pentru investiții relevante, precum și modalitățile de numire a acestora. </w:t>
      </w:r>
    </w:p>
    <w:p w14:paraId="7C97103C" w14:textId="77777777" w:rsidR="00A90F39" w:rsidRDefault="00685C56">
      <w:pPr>
        <w:pStyle w:val="P68B1DB1-ListParagraph55"/>
        <w:numPr>
          <w:ilvl w:val="0"/>
          <w:numId w:val="56"/>
        </w:numPr>
        <w:spacing w:line="259" w:lineRule="auto"/>
        <w:jc w:val="both"/>
        <w:rPr>
          <w:noProof/>
        </w:rPr>
      </w:pPr>
      <w:r>
        <w:rPr>
          <w:noProof/>
        </w:rPr>
        <w:t>Cerința ca deciziile de investiții ale Fondului să fie luate de organismele relevante și aprobate cu majoritatea voturilor membrilor independenți de Guvernul Belgiei. În special, statutul apărării SFPIM prevede că este necesară o dublă majoritate pentru a aproba investițiile sprijinite de MRR: majoritatea simplă a tuturor membrilor consiliului de administrație (6/10), împreună cu majoritatea simplă a membrilor independenți ai consiliului de administrație (3/4). Aceste dispoziții asigură faptul că nicio investiție sprijinită de MRR nu poate fi aprobată fără majoritatea membrilor independenți. </w:t>
      </w:r>
    </w:p>
    <w:p w14:paraId="4A56DBB6" w14:textId="77777777" w:rsidR="00A90F39" w:rsidRDefault="00685C56">
      <w:pPr>
        <w:pStyle w:val="P68B1DB1-ListParagraph56"/>
        <w:numPr>
          <w:ilvl w:val="0"/>
          <w:numId w:val="56"/>
        </w:numPr>
        <w:spacing w:line="259" w:lineRule="auto"/>
        <w:jc w:val="both"/>
        <w:rPr>
          <w:noProof/>
        </w:rPr>
      </w:pPr>
      <w:r>
        <w:rPr>
          <w:noProof/>
        </w:rPr>
        <w:t>Cerința ca fondul să descrie și să instituie un sistem de gestiune și control pentru a preveni, a detecta și a corecta frauda, corupția și conflictele de interese, astfel cum sunt definite la articolul 61 alineatul (2) și alineatul (3) din Regulamentul financiar, și să introducă acțiuni în justiție pentru recuperarea fondurilor care au fost deturnate; și emiterea unui raport de audit de către organismul federal de audit cu o opinie fără rezerve sau o opinie cu rezerve cu impact limitat asupra sistemului de gestiune și control al filialei.</w:t>
      </w:r>
    </w:p>
    <w:p w14:paraId="0137B029" w14:textId="77777777" w:rsidR="00A90F39" w:rsidRDefault="00685C56">
      <w:pPr>
        <w:pStyle w:val="P68B1DB1-ListParagraph55"/>
        <w:numPr>
          <w:ilvl w:val="0"/>
          <w:numId w:val="56"/>
        </w:numPr>
        <w:spacing w:line="259" w:lineRule="auto"/>
        <w:jc w:val="both"/>
        <w:rPr>
          <w:noProof/>
        </w:rPr>
      </w:pPr>
      <w:r>
        <w:rPr>
          <w:noProof/>
        </w:rPr>
        <w:t>Cerința ca capitalurile proprii injectate în fond să fie utilizate pe baza unei politici de investiții.</w:t>
      </w:r>
    </w:p>
    <w:p w14:paraId="506DBC9B" w14:textId="77777777" w:rsidR="00A90F39" w:rsidRDefault="00685C56">
      <w:pPr>
        <w:pStyle w:val="P68B1DB1-Normal53"/>
        <w:jc w:val="both"/>
        <w:rPr>
          <w:noProof/>
        </w:rPr>
      </w:pPr>
      <w:r>
        <w:rPr>
          <w:noProof/>
        </w:rPr>
        <w:t>Politica de investiții pentru utilizarea capitalurilor proprii injectate în cadrul MRR în apărarea SFPIM include următoarele elemente:</w:t>
      </w:r>
    </w:p>
    <w:p w14:paraId="1CE96A7E" w14:textId="77777777" w:rsidR="00A90F39" w:rsidRDefault="00685C56">
      <w:pPr>
        <w:pStyle w:val="P68B1DB1-ListParagraph55"/>
        <w:numPr>
          <w:ilvl w:val="0"/>
          <w:numId w:val="57"/>
        </w:numPr>
        <w:spacing w:line="259" w:lineRule="auto"/>
        <w:jc w:val="both"/>
        <w:rPr>
          <w:noProof/>
        </w:rPr>
      </w:pPr>
      <w:r>
        <w:rPr>
          <w:noProof/>
        </w:rPr>
        <w:t xml:space="preserve">Descrierea zonelor de investiții pentru fond, în conformitate cu zonele eligibile stabilite prin lege. </w:t>
      </w:r>
    </w:p>
    <w:p w14:paraId="41A71D18" w14:textId="77777777" w:rsidR="00A90F39" w:rsidRDefault="00685C56">
      <w:pPr>
        <w:pStyle w:val="P68B1DB1-ListParagraph55"/>
        <w:numPr>
          <w:ilvl w:val="0"/>
          <w:numId w:val="57"/>
        </w:numPr>
        <w:spacing w:line="259" w:lineRule="auto"/>
        <w:jc w:val="both"/>
        <w:rPr>
          <w:noProof/>
        </w:rPr>
      </w:pPr>
      <w:r>
        <w:rPr>
          <w:noProof/>
        </w:rPr>
        <w:t xml:space="preserve">Descrierea produselor financiare, inclusiv a capitalului și cvasicapitalului, a obiectivelor fondului, a modului în care fondul va oferi sprijinul și a destinatarilor finali eligibili preconizați pe care fondul îi va sprijini inițial. Aceste produse financiare sunt în conformitate cu legea de instituire a fondului, inclusiv cu ceea ce poate fi finanțat din bugetul UE. </w:t>
      </w:r>
    </w:p>
    <w:p w14:paraId="4313F9D6" w14:textId="77777777" w:rsidR="00A90F39" w:rsidRDefault="00685C56">
      <w:pPr>
        <w:pStyle w:val="P68B1DB1-ListParagraph55"/>
        <w:numPr>
          <w:ilvl w:val="0"/>
          <w:numId w:val="57"/>
        </w:numPr>
        <w:spacing w:line="259" w:lineRule="auto"/>
        <w:jc w:val="both"/>
        <w:rPr>
          <w:noProof/>
        </w:rPr>
      </w:pPr>
      <w:r>
        <w:rPr>
          <w:noProof/>
        </w:rPr>
        <w:t xml:space="preserve">Calendarul preconizat pentru etapele de punere în aplicare a investițiilor inițiale. </w:t>
      </w:r>
    </w:p>
    <w:p w14:paraId="70645198" w14:textId="77777777" w:rsidR="00A90F39" w:rsidRDefault="00685C56">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Dispoziții care să asigure că produsele financiare sprijinite de apărarea SFPIM cu capitalul propriu injectat în cadrul MRR respectă principiul de „a nu prejudicia în mod semnificativ”, astfel cum se prevede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rFonts w:ascii="Times New Roman" w:hAnsi="Times New Roman"/>
          <w:noProof/>
        </w:rPr>
        <w:footnoteReference w:id="13"/>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noProof/>
        </w:rPr>
        <w:footnoteReference w:id="14"/>
      </w:r>
      <w:r>
        <w:rPr>
          <w:rFonts w:ascii="Times New Roman" w:hAnsi="Times New Roman"/>
          <w:noProof/>
        </w:rPr>
        <w:t>, (iii) activitățile și activele legate de depozitele de deșeuri, incineratoare</w:t>
      </w:r>
      <w:r>
        <w:rPr>
          <w:rStyle w:val="FootnoteReference"/>
          <w:rFonts w:ascii="Times New Roman" w:hAnsi="Times New Roman" w:cs="Times New Roman"/>
          <w:noProof/>
        </w:rPr>
        <w:footnoteReference w:id="15"/>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16"/>
      </w:r>
      <w:r>
        <w:rPr>
          <w:rFonts w:ascii="Times New Roman" w:hAnsi="Times New Roman" w:cs="Times New Roman"/>
          <w:noProof/>
        </w:rPr>
        <w:t xml:space="preserve">. </w:t>
      </w:r>
    </w:p>
    <w:p w14:paraId="539B1FAA" w14:textId="77777777" w:rsidR="00A90F39" w:rsidRDefault="00685C56">
      <w:pPr>
        <w:pStyle w:val="ListParagraph"/>
        <w:numPr>
          <w:ilvl w:val="0"/>
          <w:numId w:val="57"/>
        </w:numPr>
        <w:spacing w:line="259" w:lineRule="auto"/>
        <w:jc w:val="both"/>
        <w:rPr>
          <w:rFonts w:ascii="Times New Roman" w:hAnsi="Times New Roman" w:cs="Times New Roman"/>
          <w:noProof/>
        </w:rPr>
      </w:pPr>
      <w:r>
        <w:rPr>
          <w:rFonts w:ascii="Times New Roman"/>
          <w:noProof/>
        </w:rPr>
        <w:t>Î</w:t>
      </w:r>
      <w:r>
        <w:rPr>
          <w:rFonts w:ascii="Times New Roman"/>
          <w:noProof/>
        </w:rPr>
        <w:t xml:space="preserve">n plus, </w:t>
      </w:r>
      <w:r>
        <w:rPr>
          <w:rFonts w:ascii="Times New Roman"/>
          <w:noProof/>
        </w:rPr>
        <w:t>î</w:t>
      </w:r>
      <w:r>
        <w:rPr>
          <w:rFonts w:ascii="Times New Roman"/>
          <w:noProof/>
        </w:rPr>
        <w:t xml:space="preserve">n cazul sprijinului general acordat </w:t>
      </w:r>
      <w:r>
        <w:rPr>
          <w:rFonts w:ascii="Times New Roman"/>
          <w:noProof/>
        </w:rPr>
        <w:t>î</w:t>
      </w:r>
      <w:r>
        <w:rPr>
          <w:rFonts w:ascii="Times New Roman"/>
          <w:noProof/>
        </w:rPr>
        <w:t>ntreprinderilor prin injec</w:t>
      </w:r>
      <w:r>
        <w:rPr>
          <w:rFonts w:ascii="Times New Roman"/>
          <w:noProof/>
        </w:rPr>
        <w:t>ț</w:t>
      </w:r>
      <w:r>
        <w:rPr>
          <w:rFonts w:ascii="Times New Roman"/>
          <w:noProof/>
        </w:rPr>
        <w:t xml:space="preserve">ia de capital </w:t>
      </w:r>
      <w:r>
        <w:rPr>
          <w:rFonts w:ascii="Times New Roman"/>
          <w:noProof/>
        </w:rPr>
        <w:t>î</w:t>
      </w:r>
      <w:r>
        <w:rPr>
          <w:rFonts w:ascii="Times New Roman"/>
          <w:noProof/>
        </w:rPr>
        <w:t>n cadrul MRR, politica de investi</w:t>
      </w:r>
      <w:r>
        <w:rPr>
          <w:rFonts w:ascii="Times New Roman"/>
          <w:noProof/>
        </w:rPr>
        <w:t>ț</w:t>
      </w:r>
      <w:r>
        <w:rPr>
          <w:rFonts w:ascii="Times New Roman"/>
          <w:noProof/>
        </w:rPr>
        <w:t xml:space="preserve">ii exclude </w:t>
      </w:r>
      <w:r>
        <w:rPr>
          <w:rFonts w:ascii="Times New Roman"/>
          <w:noProof/>
        </w:rPr>
        <w:t>î</w:t>
      </w:r>
      <w:r>
        <w:rPr>
          <w:rFonts w:ascii="Times New Roman"/>
          <w:noProof/>
        </w:rPr>
        <w:t>ntreprinderile care pun un accent substan</w:t>
      </w:r>
      <w:r>
        <w:rPr>
          <w:rFonts w:ascii="Times New Roman"/>
          <w:noProof/>
        </w:rPr>
        <w:t>ț</w:t>
      </w:r>
      <w:r>
        <w:rPr>
          <w:rFonts w:ascii="Times New Roman"/>
          <w:noProof/>
        </w:rPr>
        <w:t>ial</w:t>
      </w:r>
      <w:r>
        <w:rPr>
          <w:rFonts w:ascii="Times New Roman"/>
          <w:noProof/>
        </w:rPr>
        <w:footnoteReference w:id="17"/>
      </w:r>
      <w:r>
        <w:rPr>
          <w:rFonts w:ascii="Times New Roman"/>
          <w:noProof/>
        </w:rPr>
        <w:t xml:space="preserve"> pe urm</w:t>
      </w:r>
      <w:r>
        <w:rPr>
          <w:rFonts w:ascii="Times New Roman"/>
          <w:noProof/>
        </w:rPr>
        <w:t>ă</w:t>
      </w:r>
      <w:r>
        <w:rPr>
          <w:rFonts w:ascii="Times New Roman"/>
          <w:noProof/>
        </w:rPr>
        <w:t>toarele sectoare: (I) produc</w:t>
      </w:r>
      <w:r>
        <w:rPr>
          <w:rFonts w:ascii="Times New Roman"/>
          <w:noProof/>
        </w:rPr>
        <w:t>ț</w:t>
      </w:r>
      <w:r>
        <w:rPr>
          <w:rFonts w:ascii="Times New Roman"/>
          <w:noProof/>
        </w:rPr>
        <w:t>ia de energie pe baz</w:t>
      </w:r>
      <w:r>
        <w:rPr>
          <w:rFonts w:ascii="Times New Roman"/>
          <w:noProof/>
        </w:rPr>
        <w:t>ă</w:t>
      </w:r>
      <w:r>
        <w:rPr>
          <w:rFonts w:ascii="Times New Roman"/>
          <w:noProof/>
        </w:rPr>
        <w:t xml:space="preserve"> de combustibili fosili </w:t>
      </w:r>
      <w:r>
        <w:rPr>
          <w:rFonts w:ascii="Times New Roman"/>
          <w:noProof/>
        </w:rPr>
        <w:t>ș</w:t>
      </w:r>
      <w:r>
        <w:rPr>
          <w:rFonts w:ascii="Times New Roman"/>
          <w:noProof/>
        </w:rPr>
        <w:t>i activit</w:t>
      </w:r>
      <w:r>
        <w:rPr>
          <w:rFonts w:ascii="Times New Roman"/>
          <w:noProof/>
        </w:rPr>
        <w:t>ăț</w:t>
      </w:r>
      <w:r>
        <w:rPr>
          <w:rFonts w:ascii="Times New Roman"/>
          <w:noProof/>
        </w:rPr>
        <w:t>ile conexe</w:t>
      </w:r>
      <w:r>
        <w:rPr>
          <w:rFonts w:ascii="Times New Roman"/>
          <w:noProof/>
        </w:rPr>
        <w:footnoteReference w:id="18"/>
      </w:r>
      <w:r>
        <w:rPr>
          <w:rFonts w:ascii="Times New Roman"/>
          <w:noProof/>
        </w:rPr>
        <w:t xml:space="preserve">; (II) industriile mari consumatoare de energie </w:t>
      </w:r>
      <w:r>
        <w:rPr>
          <w:rFonts w:ascii="Times New Roman"/>
          <w:noProof/>
        </w:rPr>
        <w:t>ș</w:t>
      </w:r>
      <w:r>
        <w:rPr>
          <w:rFonts w:ascii="Times New Roman"/>
          <w:noProof/>
        </w:rPr>
        <w:t>i/sau cu emisii ridicate de CO</w:t>
      </w:r>
      <w:r>
        <w:rPr>
          <w:rFonts w:ascii="Times New Roman" w:eastAsia="Calibri" w:hAnsi="Times New Roman" w:cs="Times New Roman"/>
          <w:noProof/>
          <w:vertAlign w:val="subscript"/>
        </w:rPr>
        <w:t xml:space="preserve"> 2</w:t>
      </w:r>
      <w:r>
        <w:rPr>
          <w:rFonts w:ascii="Times New Roman"/>
          <w:noProof/>
        </w:rPr>
        <w:footnoteReference w:id="19"/>
      </w:r>
      <w:r>
        <w:rPr>
          <w:rFonts w:ascii="Times New Roman"/>
          <w:noProof/>
        </w:rPr>
        <w:t>; (III) produc</w:t>
      </w:r>
      <w:r>
        <w:rPr>
          <w:rFonts w:ascii="Times New Roman"/>
          <w:noProof/>
        </w:rPr>
        <w:t>ț</w:t>
      </w:r>
      <w:r>
        <w:rPr>
          <w:rFonts w:ascii="Times New Roman"/>
          <w:noProof/>
        </w:rPr>
        <w:t xml:space="preserve">ia, </w:t>
      </w:r>
      <w:r>
        <w:rPr>
          <w:rFonts w:ascii="Times New Roman"/>
          <w:noProof/>
        </w:rPr>
        <w:t>î</w:t>
      </w:r>
      <w:r>
        <w:rPr>
          <w:rFonts w:ascii="Times New Roman"/>
          <w:noProof/>
        </w:rPr>
        <w:t>nchirierea sau v</w:t>
      </w:r>
      <w:r>
        <w:rPr>
          <w:rFonts w:ascii="Times New Roman"/>
          <w:noProof/>
        </w:rPr>
        <w:t>â</w:t>
      </w:r>
      <w:r>
        <w:rPr>
          <w:rFonts w:ascii="Times New Roman"/>
          <w:noProof/>
        </w:rPr>
        <w:t>nzarea de vehicule poluante</w:t>
      </w:r>
      <w:r>
        <w:rPr>
          <w:rFonts w:ascii="Times New Roman"/>
          <w:noProof/>
        </w:rPr>
        <w:footnoteReference w:id="20"/>
      </w:r>
      <w:r>
        <w:rPr>
          <w:rFonts w:ascii="Times New Roman"/>
          <w:noProof/>
        </w:rPr>
        <w:t>; (IV) colectarea de</w:t>
      </w:r>
      <w:r>
        <w:rPr>
          <w:rFonts w:ascii="Times New Roman"/>
          <w:noProof/>
        </w:rPr>
        <w:t>ș</w:t>
      </w:r>
      <w:r>
        <w:rPr>
          <w:rFonts w:ascii="Times New Roman"/>
          <w:noProof/>
        </w:rPr>
        <w:t xml:space="preserve">eurilor, tratarea </w:t>
      </w:r>
      <w:r>
        <w:rPr>
          <w:rFonts w:ascii="Times New Roman"/>
          <w:noProof/>
        </w:rPr>
        <w:t>ș</w:t>
      </w:r>
      <w:r>
        <w:rPr>
          <w:rFonts w:ascii="Times New Roman"/>
          <w:noProof/>
        </w:rPr>
        <w:t>i eliminarea de</w:t>
      </w:r>
      <w:r>
        <w:rPr>
          <w:rFonts w:ascii="Times New Roman"/>
          <w:noProof/>
        </w:rPr>
        <w:t>ș</w:t>
      </w:r>
      <w:r>
        <w:rPr>
          <w:rFonts w:ascii="Times New Roman"/>
          <w:noProof/>
        </w:rPr>
        <w:t>eurilor</w:t>
      </w:r>
      <w:r>
        <w:rPr>
          <w:rFonts w:ascii="Times New Roman"/>
          <w:noProof/>
        </w:rPr>
        <w:footnoteReference w:id="21"/>
      </w:r>
      <w:r>
        <w:rPr>
          <w:rFonts w:ascii="Times New Roman"/>
          <w:noProof/>
        </w:rPr>
        <w:t>, (v) prelucrarea combustibilului nuclear, produc</w:t>
      </w:r>
      <w:r>
        <w:rPr>
          <w:rFonts w:ascii="Times New Roman"/>
          <w:noProof/>
        </w:rPr>
        <w:t>ț</w:t>
      </w:r>
      <w:r>
        <w:rPr>
          <w:rFonts w:ascii="Times New Roman"/>
          <w:noProof/>
        </w:rPr>
        <w:t>ia de energie nuclear</w:t>
      </w:r>
      <w:r>
        <w:rPr>
          <w:rFonts w:ascii="Times New Roman"/>
          <w:noProof/>
        </w:rPr>
        <w:t>ă</w:t>
      </w:r>
      <w:r>
        <w:rPr>
          <w:rFonts w:ascii="Times New Roman"/>
          <w:noProof/>
        </w:rPr>
        <w:t xml:space="preserve">. </w:t>
      </w:r>
      <w:r>
        <w:rPr>
          <w:rFonts w:ascii="Times New Roman"/>
          <w:noProof/>
        </w:rPr>
        <w:t>Î</w:t>
      </w:r>
      <w:r>
        <w:rPr>
          <w:rFonts w:ascii="Times New Roman"/>
          <w:noProof/>
        </w:rPr>
        <w:t xml:space="preserve">n plus, politica </w:t>
      </w:r>
      <w:r>
        <w:rPr>
          <w:rFonts w:ascii="Times New Roman"/>
          <w:noProof/>
        </w:rPr>
        <w:t>î</w:t>
      </w:r>
      <w:r>
        <w:rPr>
          <w:rFonts w:ascii="Times New Roman"/>
          <w:noProof/>
        </w:rPr>
        <w:t>n materie de investi</w:t>
      </w:r>
      <w:r>
        <w:rPr>
          <w:rFonts w:ascii="Times New Roman"/>
          <w:noProof/>
        </w:rPr>
        <w:t>ț</w:t>
      </w:r>
      <w:r>
        <w:rPr>
          <w:rFonts w:ascii="Times New Roman"/>
          <w:noProof/>
        </w:rPr>
        <w:t xml:space="preserve">ii impune </w:t>
      </w:r>
      <w:r>
        <w:rPr>
          <w:rFonts w:ascii="Times New Roman" w:hAnsi="Times New Roman" w:cs="Times New Roman"/>
          <w:noProof/>
        </w:rPr>
        <w:t>respectarea legislației UE și naționale relevante în domeniul mediului a beneficiarilor finali.</w:t>
      </w:r>
    </w:p>
    <w:p w14:paraId="011AA8E2" w14:textId="77777777" w:rsidR="00A90F39" w:rsidRDefault="00685C56">
      <w:pPr>
        <w:pStyle w:val="P68B1DB1-Normal33"/>
        <w:spacing w:before="210" w:after="210"/>
        <w:jc w:val="both"/>
        <w:rPr>
          <w:noProof/>
        </w:rPr>
      </w:pPr>
      <w:r>
        <w:rPr>
          <w:noProof/>
        </w:rPr>
        <w:t>Îndeplinirea satisfăcătoare a tuturor jaloanelor din cadrul acestei măsuri este condiționată de îndeplinirea satisfăcătoare a jalonului „Politica de investiții și sistemul de gestionare și control ale SFPIM Apărare”.</w:t>
      </w:r>
    </w:p>
    <w:p w14:paraId="1B625F98" w14:textId="1ED6EDAE" w:rsidR="00A90F39" w:rsidRDefault="00685C56">
      <w:pPr>
        <w:spacing w:before="120" w:after="120" w:line="240" w:lineRule="auto"/>
        <w:jc w:val="both"/>
        <w:rPr>
          <w:rFonts w:ascii="Times New Roman" w:eastAsia="Calibri" w:hAnsi="Times New Roman" w:cs="Arial"/>
          <w:noProof/>
          <w:sz w:val="24"/>
          <w:szCs w:val="24"/>
        </w:rPr>
      </w:pPr>
      <w:r>
        <w:rPr>
          <w:rFonts w:ascii="Times New Roman" w:eastAsia="Times New Roman" w:hAnsi="Times New Roman" w:cs="Times New Roman"/>
          <w:noProof/>
          <w:sz w:val="24"/>
          <w:szCs w:val="24"/>
        </w:rPr>
        <w:t>Punerea în aplicare a măsurii se finalizează până la 31</w:t>
      </w:r>
      <w:r>
        <w:rPr>
          <w:rFonts w:ascii="Times New Roman" w:eastAsia="Calibri" w:hAnsi="Times New Roman" w:cs="Arial"/>
          <w:noProof/>
          <w:color w:val="006100"/>
          <w:sz w:val="20"/>
          <w:szCs w:val="20"/>
        </w:rPr>
        <w:t xml:space="preserve"> </w:t>
      </w:r>
      <w:r>
        <w:rPr>
          <w:rFonts w:ascii="Times New Roman" w:eastAsia="Times New Roman" w:hAnsi="Times New Roman" w:cs="Times New Roman"/>
          <w:noProof/>
          <w:sz w:val="24"/>
          <w:szCs w:val="24"/>
        </w:rPr>
        <w:t>august</w:t>
      </w:r>
      <w:r>
        <w:rPr>
          <w:rFonts w:ascii="Times New Roman" w:eastAsia="Calibri" w:hAnsi="Times New Roman" w:cs="Arial"/>
          <w:noProof/>
          <w:color w:val="006100"/>
          <w:sz w:val="20"/>
          <w:szCs w:val="20"/>
        </w:rPr>
        <w:t xml:space="preserve"> </w:t>
      </w:r>
      <w:r>
        <w:rPr>
          <w:rFonts w:ascii="Times New Roman" w:eastAsia="Times New Roman" w:hAnsi="Times New Roman" w:cs="Times New Roman"/>
          <w:noProof/>
          <w:sz w:val="24"/>
          <w:szCs w:val="24"/>
        </w:rPr>
        <w:t>2026.</w:t>
      </w:r>
    </w:p>
    <w:p w14:paraId="0644644B" w14:textId="7E3B0F1D" w:rsidR="00A90F39" w:rsidRDefault="00685C56">
      <w:pPr>
        <w:pStyle w:val="P68B1DB1-Normal28"/>
        <w:spacing w:before="120" w:after="120" w:line="240" w:lineRule="auto"/>
        <w:jc w:val="both"/>
        <w:rPr>
          <w:noProof/>
        </w:rPr>
      </w:pPr>
      <w:r>
        <w:rPr>
          <w:noProof/>
        </w:rPr>
        <w:t>Investiția I5.22: Contribuția voluntară a Belgiei la Programul UE privind conectivitatea securizată IRIS</w:t>
      </w:r>
      <w:r>
        <w:rPr>
          <w:noProof/>
          <w:vertAlign w:val="superscript"/>
        </w:rPr>
        <w:t xml:space="preserve"> 2</w:t>
      </w:r>
      <w:r>
        <w:rPr>
          <w:noProof/>
        </w:rPr>
        <w:t> </w:t>
      </w:r>
    </w:p>
    <w:p w14:paraId="08C83D88" w14:textId="5DB41E99" w:rsidR="00A90F39" w:rsidRDefault="00685C56">
      <w:pPr>
        <w:pStyle w:val="P68B1DB1-Normal5"/>
        <w:spacing w:before="120" w:after="120" w:line="240" w:lineRule="auto"/>
        <w:jc w:val="both"/>
        <w:rPr>
          <w:noProof/>
        </w:rPr>
      </w:pPr>
      <w:r>
        <w:rPr>
          <w:noProof/>
        </w:rPr>
        <w:t>Această măsură vizează sprijinirea capacităților de comunicații securizate ale Belgiei (WAL). </w:t>
      </w:r>
    </w:p>
    <w:p w14:paraId="04ED4B4C" w14:textId="50234E71" w:rsidR="00A90F39" w:rsidRDefault="00685C56">
      <w:pPr>
        <w:pStyle w:val="P68B1DB1-Normal15"/>
        <w:spacing w:before="120" w:after="120" w:line="240" w:lineRule="auto"/>
        <w:jc w:val="both"/>
        <w:rPr>
          <w:rFonts w:ascii="Times New Roman" w:eastAsia="Calibri" w:hAnsi="Times New Roman" w:cs="Arial"/>
          <w:noProof/>
        </w:rPr>
      </w:pPr>
      <w:r>
        <w:rPr>
          <w:rFonts w:ascii="Times New Roman" w:hAnsi="Times New Roman"/>
          <w:noProof/>
        </w:rPr>
        <w:t>Măsura constă într-o contribuție voluntară de 13 199 900 EUR la Programul UE privind conectivitatea securizată IRIS 2.</w:t>
      </w:r>
      <w:r>
        <w:rPr>
          <w:rFonts w:ascii="Times New Roman" w:eastAsia="Calibri" w:hAnsi="Times New Roman" w:cs="Arial"/>
          <w:noProof/>
        </w:rPr>
        <w:t xml:space="preserve"> Contribuția va sprijini achiziționarea unei capacități suplimentare de comunicare prin satelit. </w:t>
      </w:r>
    </w:p>
    <w:p w14:paraId="4927AD53" w14:textId="77777777" w:rsidR="00A90F39" w:rsidRDefault="00A90F39">
      <w:pPr>
        <w:spacing w:before="120" w:after="120" w:line="240" w:lineRule="auto"/>
        <w:jc w:val="both"/>
        <w:rPr>
          <w:rFonts w:ascii="Times New Roman" w:eastAsia="Calibri" w:hAnsi="Times New Roman" w:cs="Arial"/>
          <w:noProof/>
          <w:sz w:val="24"/>
          <w:szCs w:val="24"/>
        </w:rPr>
        <w:sectPr w:rsidR="00A90F39" w:rsidSect="00E71057">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360"/>
        </w:sectPr>
      </w:pPr>
    </w:p>
    <w:p w14:paraId="123131AE" w14:textId="77777777" w:rsidR="00A90F39" w:rsidRDefault="00685C56">
      <w:pPr>
        <w:pStyle w:val="P68B1DB1-Normal4"/>
        <w:spacing w:before="120" w:after="120" w:line="240" w:lineRule="auto"/>
        <w:jc w:val="both"/>
        <w:rPr>
          <w:b/>
          <w:bCs/>
          <w:noProof/>
          <w:szCs w:val="24"/>
          <w:u w:val="single"/>
        </w:rPr>
      </w:pPr>
      <w:r>
        <w:rPr>
          <w:b/>
          <w:noProof/>
          <w:u w:val="single"/>
        </w:rPr>
        <w:t xml:space="preserve">O.2. </w:t>
      </w:r>
      <w:r>
        <w:rPr>
          <w:noProof/>
        </w:rPr>
        <w:t xml:space="preserve"> </w:t>
      </w:r>
      <w:r>
        <w:rPr>
          <w:b/>
          <w:noProof/>
          <w:u w:val="single"/>
        </w:rPr>
        <w:t>Jaloane, ținte, indicatori și calendarul de monitorizare și implementare aplicabile sprijinului financiar nerambursabil</w:t>
      </w:r>
    </w:p>
    <w:tbl>
      <w:tblPr>
        <w:tblW w:w="16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200"/>
        <w:gridCol w:w="1918"/>
        <w:gridCol w:w="1559"/>
        <w:gridCol w:w="1843"/>
        <w:gridCol w:w="1040"/>
        <w:gridCol w:w="945"/>
        <w:gridCol w:w="992"/>
        <w:gridCol w:w="992"/>
        <w:gridCol w:w="3282"/>
      </w:tblGrid>
      <w:tr w:rsidR="00A90F39" w14:paraId="4337E4EF" w14:textId="77777777">
        <w:trPr>
          <w:trHeight w:val="927"/>
          <w:tblHeader/>
          <w:jc w:val="center"/>
        </w:trPr>
        <w:tc>
          <w:tcPr>
            <w:tcW w:w="709" w:type="dxa"/>
            <w:vMerge w:val="restart"/>
            <w:shd w:val="clear" w:color="auto" w:fill="BDD7EE"/>
            <w:vAlign w:val="center"/>
            <w:hideMark/>
          </w:tcPr>
          <w:p w14:paraId="044BA29A" w14:textId="77777777" w:rsidR="00A90F39" w:rsidRDefault="00685C56">
            <w:pPr>
              <w:pStyle w:val="P68B1DB1-Normal36"/>
              <w:spacing w:after="0"/>
              <w:jc w:val="center"/>
              <w:rPr>
                <w:rFonts w:eastAsia="Times New Roman" w:cs="Times New Roman"/>
                <w:bCs/>
                <w:noProof/>
              </w:rPr>
            </w:pPr>
            <w:r>
              <w:rPr>
                <w:noProof/>
              </w:rPr>
              <w:t>Număr N.B.:</w:t>
            </w:r>
          </w:p>
        </w:tc>
        <w:tc>
          <w:tcPr>
            <w:tcW w:w="1560" w:type="dxa"/>
            <w:vMerge w:val="restart"/>
            <w:shd w:val="clear" w:color="auto" w:fill="BDD7EE"/>
            <w:vAlign w:val="center"/>
            <w:hideMark/>
          </w:tcPr>
          <w:p w14:paraId="64A99EDF" w14:textId="77777777" w:rsidR="00A90F39" w:rsidRDefault="00685C56">
            <w:pPr>
              <w:pStyle w:val="P68B1DB1-Normal36"/>
              <w:spacing w:after="0"/>
              <w:jc w:val="center"/>
              <w:rPr>
                <w:rFonts w:eastAsia="Times New Roman" w:cs="Times New Roman"/>
                <w:bCs/>
                <w:noProof/>
              </w:rPr>
            </w:pPr>
            <w:r>
              <w:rPr>
                <w:noProof/>
              </w:rPr>
              <w:t>Măsură conexă (reformă sau investiții)</w:t>
            </w:r>
          </w:p>
        </w:tc>
        <w:tc>
          <w:tcPr>
            <w:tcW w:w="1200" w:type="dxa"/>
            <w:vMerge w:val="restart"/>
            <w:shd w:val="clear" w:color="auto" w:fill="BDD7EE"/>
            <w:vAlign w:val="center"/>
            <w:hideMark/>
          </w:tcPr>
          <w:p w14:paraId="5A40C24D" w14:textId="77777777" w:rsidR="00A90F39" w:rsidRDefault="00685C56">
            <w:pPr>
              <w:pStyle w:val="P68B1DB1-Normal36"/>
              <w:spacing w:after="0"/>
              <w:jc w:val="center"/>
              <w:rPr>
                <w:rFonts w:eastAsia="Times New Roman" w:cs="Times New Roman"/>
                <w:bCs/>
                <w:noProof/>
              </w:rPr>
            </w:pPr>
            <w:r>
              <w:rPr>
                <w:noProof/>
              </w:rPr>
              <w:t>Etapă/Obiectiv</w:t>
            </w:r>
          </w:p>
        </w:tc>
        <w:tc>
          <w:tcPr>
            <w:tcW w:w="1918" w:type="dxa"/>
            <w:vMerge w:val="restart"/>
            <w:shd w:val="clear" w:color="auto" w:fill="BDD7EE"/>
            <w:vAlign w:val="center"/>
            <w:hideMark/>
          </w:tcPr>
          <w:p w14:paraId="016AF664" w14:textId="77777777" w:rsidR="00A90F39" w:rsidRDefault="00685C56">
            <w:pPr>
              <w:pStyle w:val="P68B1DB1-Normal36"/>
              <w:spacing w:after="0"/>
              <w:jc w:val="center"/>
              <w:rPr>
                <w:rFonts w:eastAsia="Times New Roman" w:cs="Times New Roman"/>
                <w:bCs/>
                <w:noProof/>
              </w:rPr>
            </w:pPr>
            <w:r>
              <w:rPr>
                <w:noProof/>
              </w:rPr>
              <w:t>Nume</w:t>
            </w:r>
          </w:p>
        </w:tc>
        <w:tc>
          <w:tcPr>
            <w:tcW w:w="1559" w:type="dxa"/>
            <w:vMerge w:val="restart"/>
            <w:shd w:val="clear" w:color="auto" w:fill="BDD7EE"/>
            <w:vAlign w:val="center"/>
            <w:hideMark/>
          </w:tcPr>
          <w:p w14:paraId="7F7B1BD0"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828" w:type="dxa"/>
            <w:gridSpan w:val="3"/>
            <w:shd w:val="clear" w:color="auto" w:fill="BDD7EE"/>
            <w:vAlign w:val="center"/>
            <w:hideMark/>
          </w:tcPr>
          <w:p w14:paraId="30E6F154"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984" w:type="dxa"/>
            <w:gridSpan w:val="2"/>
            <w:shd w:val="clear" w:color="auto" w:fill="BDD7EE"/>
            <w:vAlign w:val="center"/>
            <w:hideMark/>
          </w:tcPr>
          <w:p w14:paraId="26C4DEC9" w14:textId="77777777" w:rsidR="00A90F39" w:rsidRDefault="00685C56">
            <w:pPr>
              <w:pStyle w:val="P68B1DB1-Normal36"/>
              <w:spacing w:after="0"/>
              <w:jc w:val="center"/>
              <w:rPr>
                <w:rFonts w:eastAsia="Times New Roman" w:cs="Times New Roman"/>
                <w:bCs/>
                <w:noProof/>
              </w:rPr>
            </w:pPr>
            <w:r>
              <w:rPr>
                <w:noProof/>
              </w:rPr>
              <w:t xml:space="preserve">Calendar orientativ pentru finalizare </w:t>
            </w:r>
          </w:p>
        </w:tc>
        <w:tc>
          <w:tcPr>
            <w:tcW w:w="3282" w:type="dxa"/>
            <w:vMerge w:val="restart"/>
            <w:shd w:val="clear" w:color="auto" w:fill="BDD7EE"/>
            <w:vAlign w:val="center"/>
            <w:hideMark/>
          </w:tcPr>
          <w:p w14:paraId="69A3927E" w14:textId="77777777" w:rsidR="00A90F39" w:rsidRDefault="00685C56">
            <w:pPr>
              <w:pStyle w:val="P68B1DB1-Normal36"/>
              <w:spacing w:after="0"/>
              <w:jc w:val="center"/>
              <w:rPr>
                <w:rFonts w:eastAsia="Times New Roman" w:cs="Times New Roman"/>
                <w:bCs/>
                <w:noProof/>
              </w:rPr>
            </w:pPr>
            <w:r>
              <w:rPr>
                <w:noProof/>
              </w:rPr>
              <w:t>Descrierea fiecărui jalon și a fiecărei ținte</w:t>
            </w:r>
          </w:p>
        </w:tc>
      </w:tr>
      <w:tr w:rsidR="00A90F39" w14:paraId="2CD6F144" w14:textId="77777777">
        <w:trPr>
          <w:trHeight w:val="1013"/>
          <w:jc w:val="center"/>
        </w:trPr>
        <w:tc>
          <w:tcPr>
            <w:tcW w:w="709" w:type="dxa"/>
            <w:vMerge/>
            <w:vAlign w:val="center"/>
            <w:hideMark/>
          </w:tcPr>
          <w:p w14:paraId="525673A6" w14:textId="77777777" w:rsidR="00A90F39" w:rsidRDefault="00A90F39">
            <w:pPr>
              <w:spacing w:after="0"/>
              <w:rPr>
                <w:rFonts w:ascii="Times New Roman" w:eastAsia="Times New Roman" w:hAnsi="Times New Roman" w:cs="Times New Roman"/>
                <w:b/>
                <w:bCs/>
                <w:noProof/>
                <w:sz w:val="20"/>
                <w:szCs w:val="20"/>
              </w:rPr>
            </w:pPr>
          </w:p>
        </w:tc>
        <w:tc>
          <w:tcPr>
            <w:tcW w:w="1560" w:type="dxa"/>
            <w:vMerge/>
            <w:vAlign w:val="center"/>
            <w:hideMark/>
          </w:tcPr>
          <w:p w14:paraId="599F8470" w14:textId="77777777" w:rsidR="00A90F39" w:rsidRDefault="00A90F39">
            <w:pPr>
              <w:spacing w:after="0"/>
              <w:rPr>
                <w:rFonts w:ascii="Times New Roman" w:eastAsia="Times New Roman" w:hAnsi="Times New Roman" w:cs="Times New Roman"/>
                <w:b/>
                <w:bCs/>
                <w:noProof/>
                <w:sz w:val="20"/>
                <w:szCs w:val="20"/>
              </w:rPr>
            </w:pPr>
          </w:p>
        </w:tc>
        <w:tc>
          <w:tcPr>
            <w:tcW w:w="1200" w:type="dxa"/>
            <w:vMerge/>
            <w:vAlign w:val="center"/>
            <w:hideMark/>
          </w:tcPr>
          <w:p w14:paraId="57A8B46C" w14:textId="77777777" w:rsidR="00A90F39" w:rsidRDefault="00A90F39">
            <w:pPr>
              <w:spacing w:after="0"/>
              <w:rPr>
                <w:rFonts w:ascii="Times New Roman" w:eastAsia="Times New Roman" w:hAnsi="Times New Roman" w:cs="Times New Roman"/>
                <w:b/>
                <w:bCs/>
                <w:noProof/>
                <w:sz w:val="20"/>
                <w:szCs w:val="20"/>
              </w:rPr>
            </w:pPr>
          </w:p>
        </w:tc>
        <w:tc>
          <w:tcPr>
            <w:tcW w:w="1918" w:type="dxa"/>
            <w:vMerge/>
            <w:vAlign w:val="center"/>
            <w:hideMark/>
          </w:tcPr>
          <w:p w14:paraId="7E1E771C" w14:textId="77777777" w:rsidR="00A90F39" w:rsidRDefault="00A90F39">
            <w:pPr>
              <w:spacing w:after="0"/>
              <w:rPr>
                <w:rFonts w:ascii="Times New Roman" w:eastAsia="Times New Roman" w:hAnsi="Times New Roman" w:cs="Times New Roman"/>
                <w:b/>
                <w:bCs/>
                <w:noProof/>
                <w:sz w:val="20"/>
                <w:szCs w:val="20"/>
              </w:rPr>
            </w:pPr>
          </w:p>
        </w:tc>
        <w:tc>
          <w:tcPr>
            <w:tcW w:w="1559" w:type="dxa"/>
            <w:vMerge/>
            <w:vAlign w:val="center"/>
            <w:hideMark/>
          </w:tcPr>
          <w:p w14:paraId="71CC723E" w14:textId="77777777" w:rsidR="00A90F39" w:rsidRDefault="00A90F39">
            <w:pPr>
              <w:spacing w:after="0"/>
              <w:rPr>
                <w:rFonts w:ascii="Times New Roman" w:eastAsia="Times New Roman" w:hAnsi="Times New Roman" w:cs="Times New Roman"/>
                <w:b/>
                <w:bCs/>
                <w:noProof/>
                <w:sz w:val="20"/>
                <w:szCs w:val="20"/>
              </w:rPr>
            </w:pPr>
          </w:p>
        </w:tc>
        <w:tc>
          <w:tcPr>
            <w:tcW w:w="1843" w:type="dxa"/>
            <w:shd w:val="clear" w:color="auto" w:fill="BDD7EE"/>
            <w:vAlign w:val="center"/>
            <w:hideMark/>
          </w:tcPr>
          <w:p w14:paraId="4B47A524" w14:textId="77777777" w:rsidR="00A90F39" w:rsidRDefault="00685C56">
            <w:pPr>
              <w:pStyle w:val="P68B1DB1-Normal36"/>
              <w:spacing w:after="0"/>
              <w:jc w:val="center"/>
              <w:rPr>
                <w:rFonts w:eastAsia="Times New Roman" w:cs="Times New Roman"/>
                <w:noProof/>
              </w:rPr>
            </w:pPr>
            <w:r>
              <w:rPr>
                <w:noProof/>
              </w:rPr>
              <w:t>Unitatea de măsură</w:t>
            </w:r>
          </w:p>
        </w:tc>
        <w:tc>
          <w:tcPr>
            <w:tcW w:w="1040" w:type="dxa"/>
            <w:shd w:val="clear" w:color="auto" w:fill="BDD7EE"/>
            <w:vAlign w:val="center"/>
            <w:hideMark/>
          </w:tcPr>
          <w:p w14:paraId="16973038"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945" w:type="dxa"/>
            <w:shd w:val="clear" w:color="auto" w:fill="BDD7EE"/>
            <w:vAlign w:val="center"/>
            <w:hideMark/>
          </w:tcPr>
          <w:p w14:paraId="41219B87" w14:textId="77777777" w:rsidR="00A90F39" w:rsidRDefault="00685C56">
            <w:pPr>
              <w:pStyle w:val="P68B1DB1-Normal36"/>
              <w:spacing w:after="0"/>
              <w:jc w:val="center"/>
              <w:rPr>
                <w:rFonts w:eastAsia="Times New Roman" w:cs="Times New Roman"/>
                <w:noProof/>
              </w:rPr>
            </w:pPr>
            <w:r>
              <w:rPr>
                <w:noProof/>
              </w:rPr>
              <w:t xml:space="preserve">Obiectiv </w:t>
            </w:r>
          </w:p>
        </w:tc>
        <w:tc>
          <w:tcPr>
            <w:tcW w:w="992" w:type="dxa"/>
            <w:shd w:val="clear" w:color="auto" w:fill="BDD7EE"/>
            <w:vAlign w:val="center"/>
            <w:hideMark/>
          </w:tcPr>
          <w:p w14:paraId="415852F3" w14:textId="77777777" w:rsidR="00A90F39" w:rsidRDefault="00685C56">
            <w:pPr>
              <w:pStyle w:val="P68B1DB1-Normal36"/>
              <w:spacing w:after="0"/>
              <w:jc w:val="center"/>
              <w:rPr>
                <w:rFonts w:eastAsia="Times New Roman" w:cs="Times New Roman"/>
                <w:noProof/>
              </w:rPr>
            </w:pPr>
            <w:r>
              <w:rPr>
                <w:noProof/>
              </w:rPr>
              <w:t>Trimestru</w:t>
            </w:r>
          </w:p>
        </w:tc>
        <w:tc>
          <w:tcPr>
            <w:tcW w:w="992" w:type="dxa"/>
            <w:shd w:val="clear" w:color="auto" w:fill="BDD7EE"/>
            <w:vAlign w:val="center"/>
            <w:hideMark/>
          </w:tcPr>
          <w:p w14:paraId="74730400" w14:textId="77777777" w:rsidR="00A90F39" w:rsidRDefault="00685C56">
            <w:pPr>
              <w:pStyle w:val="P68B1DB1-Normal36"/>
              <w:spacing w:after="0"/>
              <w:jc w:val="center"/>
              <w:rPr>
                <w:rFonts w:eastAsia="Times New Roman" w:cs="Times New Roman"/>
                <w:noProof/>
              </w:rPr>
            </w:pPr>
            <w:r>
              <w:rPr>
                <w:noProof/>
              </w:rPr>
              <w:t>Anul</w:t>
            </w:r>
          </w:p>
        </w:tc>
        <w:tc>
          <w:tcPr>
            <w:tcW w:w="3282" w:type="dxa"/>
            <w:vMerge/>
            <w:vAlign w:val="center"/>
            <w:hideMark/>
          </w:tcPr>
          <w:p w14:paraId="7B6D5807" w14:textId="77777777" w:rsidR="00A90F39" w:rsidRDefault="00A90F39">
            <w:pPr>
              <w:spacing w:after="0"/>
              <w:rPr>
                <w:rFonts w:ascii="Times New Roman" w:eastAsia="Times New Roman" w:hAnsi="Times New Roman" w:cs="Times New Roman"/>
                <w:b/>
                <w:bCs/>
                <w:noProof/>
                <w:sz w:val="20"/>
                <w:szCs w:val="20"/>
              </w:rPr>
            </w:pPr>
          </w:p>
        </w:tc>
      </w:tr>
      <w:tr w:rsidR="00A90F39" w14:paraId="05E4BA30" w14:textId="77777777">
        <w:trPr>
          <w:trHeight w:val="309"/>
          <w:jc w:val="center"/>
        </w:trPr>
        <w:tc>
          <w:tcPr>
            <w:tcW w:w="709" w:type="dxa"/>
            <w:shd w:val="clear" w:color="auto" w:fill="C6EFCE"/>
            <w:noWrap/>
            <w:vAlign w:val="center"/>
          </w:tcPr>
          <w:p w14:paraId="4CF286C2" w14:textId="77777777" w:rsidR="00A90F39" w:rsidRDefault="00685C56">
            <w:pPr>
              <w:pStyle w:val="P68B1DB1-Normal37"/>
              <w:spacing w:after="0"/>
              <w:jc w:val="center"/>
              <w:rPr>
                <w:noProof/>
              </w:rPr>
            </w:pPr>
            <w:r>
              <w:rPr>
                <w:noProof/>
              </w:rPr>
              <w:t>179</w:t>
            </w:r>
          </w:p>
        </w:tc>
        <w:tc>
          <w:tcPr>
            <w:tcW w:w="1560" w:type="dxa"/>
            <w:shd w:val="clear" w:color="auto" w:fill="C6EFCE"/>
            <w:noWrap/>
            <w:vAlign w:val="center"/>
          </w:tcPr>
          <w:p w14:paraId="0F289E24" w14:textId="77777777" w:rsidR="00A90F39" w:rsidRDefault="00685C56">
            <w:pPr>
              <w:pStyle w:val="P68B1DB1-Normal37"/>
              <w:spacing w:after="0"/>
              <w:rPr>
                <w:noProof/>
              </w:rPr>
            </w:pPr>
            <w:r>
              <w:rPr>
                <w:noProof/>
              </w:rPr>
              <w:t>Medicină nucleară (I-5.08)</w:t>
            </w:r>
          </w:p>
        </w:tc>
        <w:tc>
          <w:tcPr>
            <w:tcW w:w="1200" w:type="dxa"/>
            <w:shd w:val="clear" w:color="auto" w:fill="C6EFCE"/>
            <w:noWrap/>
            <w:vAlign w:val="center"/>
          </w:tcPr>
          <w:p w14:paraId="24478081" w14:textId="77777777" w:rsidR="00A90F39" w:rsidRDefault="00685C56">
            <w:pPr>
              <w:pStyle w:val="P68B1DB1-Normal37"/>
              <w:spacing w:after="0"/>
              <w:rPr>
                <w:noProof/>
              </w:rPr>
            </w:pPr>
            <w:r>
              <w:rPr>
                <w:noProof/>
              </w:rPr>
              <w:t>M</w:t>
            </w:r>
          </w:p>
        </w:tc>
        <w:tc>
          <w:tcPr>
            <w:tcW w:w="1918" w:type="dxa"/>
            <w:shd w:val="clear" w:color="auto" w:fill="C6EFCE"/>
            <w:noWrap/>
            <w:vAlign w:val="center"/>
          </w:tcPr>
          <w:p w14:paraId="66199BE5" w14:textId="03D271B6" w:rsidR="00A90F39" w:rsidRDefault="00685C56">
            <w:pPr>
              <w:pStyle w:val="P68B1DB1-Normal37"/>
              <w:spacing w:after="0"/>
              <w:rPr>
                <w:noProof/>
              </w:rPr>
            </w:pPr>
            <w:r>
              <w:rPr>
                <w:noProof/>
              </w:rPr>
              <w:t>Instalație de radioizotopi construită și autorizată de FANC și înregistrată de FAGG obținută</w:t>
            </w:r>
          </w:p>
        </w:tc>
        <w:tc>
          <w:tcPr>
            <w:tcW w:w="1559" w:type="dxa"/>
            <w:shd w:val="clear" w:color="auto" w:fill="C6EFCE"/>
            <w:noWrap/>
            <w:vAlign w:val="center"/>
          </w:tcPr>
          <w:p w14:paraId="7F7E8185" w14:textId="77777777" w:rsidR="00A90F39" w:rsidRDefault="00685C56">
            <w:pPr>
              <w:pStyle w:val="P68B1DB1-Normal37"/>
              <w:spacing w:after="0"/>
              <w:rPr>
                <w:noProof/>
              </w:rPr>
            </w:pPr>
            <w:r>
              <w:rPr>
                <w:noProof/>
              </w:rPr>
              <w:t>Instalație construită</w:t>
            </w:r>
          </w:p>
        </w:tc>
        <w:tc>
          <w:tcPr>
            <w:tcW w:w="1843" w:type="dxa"/>
            <w:shd w:val="clear" w:color="auto" w:fill="C6EFCE"/>
            <w:noWrap/>
            <w:vAlign w:val="center"/>
          </w:tcPr>
          <w:p w14:paraId="333BC9A6" w14:textId="77777777" w:rsidR="00A90F39" w:rsidRDefault="00A90F39">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17B3A260" w14:textId="77777777" w:rsidR="00A90F39" w:rsidRDefault="00A90F39">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6168F1C6" w14:textId="77777777" w:rsidR="00A90F39" w:rsidRDefault="00A90F39">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12101BEA" w14:textId="77777777" w:rsidR="00A90F39" w:rsidRDefault="00685C56">
            <w:pPr>
              <w:pStyle w:val="P68B1DB1-Normal37"/>
              <w:spacing w:after="0"/>
              <w:jc w:val="center"/>
              <w:rPr>
                <w:noProof/>
              </w:rPr>
            </w:pPr>
            <w:r>
              <w:rPr>
                <w:noProof/>
              </w:rPr>
              <w:t>Î2</w:t>
            </w:r>
          </w:p>
        </w:tc>
        <w:tc>
          <w:tcPr>
            <w:tcW w:w="992" w:type="dxa"/>
            <w:shd w:val="clear" w:color="auto" w:fill="C6EFCE"/>
            <w:noWrap/>
            <w:vAlign w:val="center"/>
          </w:tcPr>
          <w:p w14:paraId="0F0B9177" w14:textId="77777777" w:rsidR="00A90F39" w:rsidRDefault="00685C56">
            <w:pPr>
              <w:pStyle w:val="P68B1DB1-Normal37"/>
              <w:spacing w:after="0"/>
              <w:jc w:val="center"/>
              <w:rPr>
                <w:noProof/>
              </w:rPr>
            </w:pPr>
            <w:r>
              <w:rPr>
                <w:noProof/>
              </w:rPr>
              <w:t>2026</w:t>
            </w:r>
          </w:p>
        </w:tc>
        <w:tc>
          <w:tcPr>
            <w:tcW w:w="3282" w:type="dxa"/>
            <w:shd w:val="clear" w:color="auto" w:fill="C6EFCE"/>
            <w:noWrap/>
            <w:vAlign w:val="center"/>
          </w:tcPr>
          <w:p w14:paraId="49D83136" w14:textId="66A67CFE" w:rsidR="00A90F39" w:rsidRDefault="00685C56">
            <w:pPr>
              <w:pStyle w:val="P68B1DB1-Normal37"/>
              <w:spacing w:after="0"/>
              <w:rPr>
                <w:noProof/>
              </w:rPr>
            </w:pPr>
            <w:r>
              <w:rPr>
                <w:noProof/>
              </w:rPr>
              <w:t xml:space="preserve">Instalația de radioizotopi se construiește. Se obțin licența de la Agence fédérale de Contrôle nucléaire (FANC) și înregistrarea de către Agenția Federală pentru Medicamente și Produse de Sănătate (FAGG) pentru producția de 177Lu. </w:t>
            </w:r>
          </w:p>
        </w:tc>
      </w:tr>
      <w:tr w:rsidR="00A90F39" w14:paraId="78E2706F" w14:textId="77777777">
        <w:trPr>
          <w:trHeight w:val="309"/>
          <w:jc w:val="center"/>
        </w:trPr>
        <w:tc>
          <w:tcPr>
            <w:tcW w:w="709" w:type="dxa"/>
            <w:shd w:val="clear" w:color="auto" w:fill="C6EFCE"/>
            <w:noWrap/>
            <w:vAlign w:val="center"/>
          </w:tcPr>
          <w:p w14:paraId="32C7878C" w14:textId="77777777" w:rsidR="00A90F39" w:rsidRDefault="00685C56">
            <w:pPr>
              <w:pStyle w:val="P68B1DB1-Normal37"/>
              <w:spacing w:after="0"/>
              <w:jc w:val="center"/>
              <w:rPr>
                <w:noProof/>
              </w:rPr>
            </w:pPr>
            <w:r>
              <w:rPr>
                <w:noProof/>
              </w:rPr>
              <w:t>180</w:t>
            </w:r>
          </w:p>
        </w:tc>
        <w:tc>
          <w:tcPr>
            <w:tcW w:w="1560" w:type="dxa"/>
            <w:shd w:val="clear" w:color="auto" w:fill="C6EFCE"/>
            <w:noWrap/>
            <w:vAlign w:val="center"/>
          </w:tcPr>
          <w:p w14:paraId="2BA7E3F9" w14:textId="77777777" w:rsidR="00A90F39" w:rsidRDefault="00685C56">
            <w:pPr>
              <w:pStyle w:val="P68B1DB1-Normal37"/>
              <w:spacing w:after="0"/>
              <w:rPr>
                <w:noProof/>
              </w:rPr>
            </w:pPr>
            <w:r>
              <w:rPr>
                <w:noProof/>
              </w:rPr>
              <w:t>Medicină nucleară (I-5.08)</w:t>
            </w:r>
          </w:p>
        </w:tc>
        <w:tc>
          <w:tcPr>
            <w:tcW w:w="1200" w:type="dxa"/>
            <w:shd w:val="clear" w:color="auto" w:fill="C6EFCE"/>
            <w:noWrap/>
            <w:vAlign w:val="center"/>
          </w:tcPr>
          <w:p w14:paraId="62E18053" w14:textId="77777777" w:rsidR="00A90F39" w:rsidRDefault="00685C56">
            <w:pPr>
              <w:pStyle w:val="P68B1DB1-Normal37"/>
              <w:spacing w:after="0"/>
              <w:rPr>
                <w:noProof/>
              </w:rPr>
            </w:pPr>
            <w:r>
              <w:rPr>
                <w:noProof/>
              </w:rPr>
              <w:t>M</w:t>
            </w:r>
          </w:p>
        </w:tc>
        <w:tc>
          <w:tcPr>
            <w:tcW w:w="1918" w:type="dxa"/>
            <w:shd w:val="clear" w:color="auto" w:fill="C6EFCE"/>
            <w:noWrap/>
            <w:vAlign w:val="center"/>
          </w:tcPr>
          <w:p w14:paraId="0004EB30" w14:textId="77777777" w:rsidR="00A90F39" w:rsidRDefault="00685C56">
            <w:pPr>
              <w:pStyle w:val="P68B1DB1-Normal37"/>
              <w:spacing w:after="0"/>
              <w:rPr>
                <w:noProof/>
              </w:rPr>
            </w:pPr>
            <w:r>
              <w:rPr>
                <w:noProof/>
              </w:rPr>
              <w:t>Data publicării:</w:t>
            </w:r>
          </w:p>
        </w:tc>
        <w:tc>
          <w:tcPr>
            <w:tcW w:w="1559" w:type="dxa"/>
            <w:shd w:val="clear" w:color="auto" w:fill="C6EFCE"/>
            <w:noWrap/>
            <w:vAlign w:val="center"/>
          </w:tcPr>
          <w:p w14:paraId="57BF4DA7" w14:textId="4C30F99A" w:rsidR="00A90F39" w:rsidRDefault="00685C56">
            <w:pPr>
              <w:pStyle w:val="P68B1DB1-Normal37"/>
              <w:spacing w:after="0"/>
              <w:rPr>
                <w:noProof/>
              </w:rPr>
            </w:pPr>
            <w:r>
              <w:rPr>
                <w:noProof/>
              </w:rPr>
              <w:t>Publicarea raportului de fezabilitate pentru producerea radioizotopului 225Ac din 226Ra</w:t>
            </w:r>
          </w:p>
        </w:tc>
        <w:tc>
          <w:tcPr>
            <w:tcW w:w="1843" w:type="dxa"/>
            <w:shd w:val="clear" w:color="auto" w:fill="C6EFCE"/>
            <w:noWrap/>
            <w:vAlign w:val="center"/>
          </w:tcPr>
          <w:p w14:paraId="6112E8DE" w14:textId="77777777" w:rsidR="00A90F39" w:rsidRDefault="00A90F39">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2D7C7540" w14:textId="77777777" w:rsidR="00A90F39" w:rsidRDefault="00A90F39">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1AAAE19B" w14:textId="77777777" w:rsidR="00A90F39" w:rsidRDefault="00A90F39">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289DCA7B" w14:textId="77777777" w:rsidR="00A90F39" w:rsidRDefault="00685C56">
            <w:pPr>
              <w:pStyle w:val="P68B1DB1-Normal37"/>
              <w:spacing w:after="0"/>
              <w:jc w:val="center"/>
              <w:rPr>
                <w:noProof/>
              </w:rPr>
            </w:pPr>
            <w:r>
              <w:rPr>
                <w:noProof/>
              </w:rPr>
              <w:t>Î2</w:t>
            </w:r>
          </w:p>
        </w:tc>
        <w:tc>
          <w:tcPr>
            <w:tcW w:w="992" w:type="dxa"/>
            <w:shd w:val="clear" w:color="auto" w:fill="C6EFCE"/>
            <w:noWrap/>
            <w:vAlign w:val="center"/>
          </w:tcPr>
          <w:p w14:paraId="486D9BFD" w14:textId="77777777" w:rsidR="00A90F39" w:rsidRDefault="00685C56">
            <w:pPr>
              <w:pStyle w:val="P68B1DB1-Normal37"/>
              <w:spacing w:after="0"/>
              <w:jc w:val="center"/>
              <w:rPr>
                <w:noProof/>
              </w:rPr>
            </w:pPr>
            <w:r>
              <w:rPr>
                <w:noProof/>
              </w:rPr>
              <w:t>2026</w:t>
            </w:r>
          </w:p>
        </w:tc>
        <w:tc>
          <w:tcPr>
            <w:tcW w:w="3282" w:type="dxa"/>
            <w:shd w:val="clear" w:color="auto" w:fill="C6EFCE"/>
            <w:noWrap/>
            <w:vAlign w:val="center"/>
          </w:tcPr>
          <w:p w14:paraId="004BD978" w14:textId="0FE4D828" w:rsidR="00A90F39" w:rsidRDefault="00685C56">
            <w:pPr>
              <w:pStyle w:val="P68B1DB1-Normal37"/>
              <w:spacing w:after="0"/>
              <w:rPr>
                <w:noProof/>
              </w:rPr>
            </w:pPr>
            <w:r>
              <w:rPr>
                <w:noProof/>
              </w:rPr>
              <w:t xml:space="preserve">Pe site-ul web al SCK-CEN se publică un raport privind fezabilitatea producției radioizotopului 225Ac de la 226Ra. </w:t>
            </w:r>
          </w:p>
        </w:tc>
      </w:tr>
      <w:tr w:rsidR="00A90F39" w14:paraId="00345368" w14:textId="77777777">
        <w:trPr>
          <w:trHeight w:val="309"/>
          <w:jc w:val="center"/>
        </w:trPr>
        <w:tc>
          <w:tcPr>
            <w:tcW w:w="709" w:type="dxa"/>
            <w:shd w:val="clear" w:color="auto" w:fill="C6EFCE"/>
            <w:noWrap/>
            <w:vAlign w:val="center"/>
          </w:tcPr>
          <w:p w14:paraId="22005A19" w14:textId="77777777" w:rsidR="00A90F39" w:rsidRDefault="00685C56">
            <w:pPr>
              <w:pStyle w:val="P68B1DB1-Normal37"/>
              <w:spacing w:after="0"/>
              <w:jc w:val="center"/>
              <w:rPr>
                <w:rFonts w:eastAsia="Times New Roman" w:cs="Times New Roman"/>
                <w:noProof/>
              </w:rPr>
            </w:pPr>
            <w:r>
              <w:rPr>
                <w:noProof/>
              </w:rPr>
              <w:t>184</w:t>
            </w:r>
          </w:p>
        </w:tc>
        <w:tc>
          <w:tcPr>
            <w:tcW w:w="1560" w:type="dxa"/>
            <w:shd w:val="clear" w:color="auto" w:fill="C6EFCE"/>
            <w:noWrap/>
            <w:vAlign w:val="center"/>
          </w:tcPr>
          <w:p w14:paraId="028D380B" w14:textId="77777777" w:rsidR="00A90F39" w:rsidRDefault="00685C56">
            <w:pPr>
              <w:pStyle w:val="P68B1DB1-Normal37"/>
              <w:spacing w:after="0"/>
              <w:rPr>
                <w:rFonts w:eastAsia="Times New Roman" w:cs="Times New Roman"/>
                <w:noProof/>
              </w:rPr>
            </w:pPr>
            <w:r>
              <w:rPr>
                <w:noProof/>
              </w:rPr>
              <w:t>C &amp; d: Reducerea la minimum a deșeurilor în timpul demontării (I-5.10)</w:t>
            </w:r>
          </w:p>
        </w:tc>
        <w:tc>
          <w:tcPr>
            <w:tcW w:w="1200" w:type="dxa"/>
            <w:shd w:val="clear" w:color="auto" w:fill="C6EFCE"/>
            <w:noWrap/>
            <w:vAlign w:val="center"/>
          </w:tcPr>
          <w:p w14:paraId="7EABB1FE" w14:textId="77777777" w:rsidR="00A90F39" w:rsidRDefault="00685C56">
            <w:pPr>
              <w:pStyle w:val="P68B1DB1-Normal37"/>
              <w:spacing w:after="0"/>
              <w:rPr>
                <w:rFonts w:eastAsia="Times New Roman" w:cs="Times New Roman"/>
                <w:noProof/>
              </w:rPr>
            </w:pPr>
            <w:r>
              <w:rPr>
                <w:noProof/>
              </w:rPr>
              <w:t>M</w:t>
            </w:r>
          </w:p>
        </w:tc>
        <w:tc>
          <w:tcPr>
            <w:tcW w:w="1918" w:type="dxa"/>
            <w:shd w:val="clear" w:color="auto" w:fill="C6EFCE"/>
            <w:noWrap/>
            <w:vAlign w:val="center"/>
          </w:tcPr>
          <w:p w14:paraId="56DD361D" w14:textId="6A45D09A" w:rsidR="00A90F39" w:rsidRDefault="00685C56">
            <w:pPr>
              <w:pStyle w:val="P68B1DB1-Normal37"/>
              <w:spacing w:after="0"/>
              <w:rPr>
                <w:rFonts w:eastAsia="Times New Roman" w:cs="Times New Roman"/>
                <w:noProof/>
              </w:rPr>
            </w:pPr>
            <w:r>
              <w:rPr>
                <w:noProof/>
              </w:rPr>
              <w:t>Atribuirea unui contract de achiziții publice pentru construirea unei instalații de tratare a materialelor (MaT)</w:t>
            </w:r>
          </w:p>
        </w:tc>
        <w:tc>
          <w:tcPr>
            <w:tcW w:w="1559" w:type="dxa"/>
            <w:shd w:val="clear" w:color="auto" w:fill="C6EFCE"/>
            <w:noWrap/>
            <w:vAlign w:val="center"/>
          </w:tcPr>
          <w:p w14:paraId="7F71E4AD" w14:textId="77777777" w:rsidR="00A90F39" w:rsidRDefault="00685C56">
            <w:pPr>
              <w:pStyle w:val="P68B1DB1-Normal37"/>
              <w:spacing w:after="0"/>
              <w:rPr>
                <w:rFonts w:eastAsia="Times New Roman" w:cs="Times New Roman"/>
                <w:noProof/>
              </w:rPr>
            </w:pPr>
            <w:r>
              <w:rPr>
                <w:noProof/>
              </w:rPr>
              <w:t>Notificare scrisă privind atribuirea contractului de achiziție publică pentru construirea unei instalații de tratare a materialelor (MaT)</w:t>
            </w:r>
          </w:p>
        </w:tc>
        <w:tc>
          <w:tcPr>
            <w:tcW w:w="1843" w:type="dxa"/>
            <w:shd w:val="clear" w:color="auto" w:fill="C6EFCE"/>
            <w:noWrap/>
            <w:vAlign w:val="center"/>
          </w:tcPr>
          <w:p w14:paraId="4F5EC180"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013220B3"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7B1D144B"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5A073F7" w14:textId="77777777" w:rsidR="00A90F39" w:rsidRDefault="00685C56">
            <w:pPr>
              <w:pStyle w:val="P68B1DB1-Normal37"/>
              <w:spacing w:after="0"/>
              <w:jc w:val="center"/>
              <w:rPr>
                <w:rFonts w:eastAsia="Times New Roman" w:cs="Times New Roman"/>
                <w:noProof/>
              </w:rPr>
            </w:pPr>
            <w:r>
              <w:rPr>
                <w:noProof/>
              </w:rPr>
              <w:t>Î4</w:t>
            </w:r>
          </w:p>
        </w:tc>
        <w:tc>
          <w:tcPr>
            <w:tcW w:w="992" w:type="dxa"/>
            <w:shd w:val="clear" w:color="auto" w:fill="C6EFCE"/>
            <w:noWrap/>
            <w:vAlign w:val="center"/>
          </w:tcPr>
          <w:p w14:paraId="178D8D58" w14:textId="77777777" w:rsidR="00A90F39" w:rsidRDefault="00685C56">
            <w:pPr>
              <w:pStyle w:val="P68B1DB1-Normal37"/>
              <w:spacing w:after="0"/>
              <w:jc w:val="center"/>
              <w:rPr>
                <w:rFonts w:eastAsia="Times New Roman" w:cs="Times New Roman"/>
                <w:noProof/>
              </w:rPr>
            </w:pPr>
            <w:r>
              <w:rPr>
                <w:noProof/>
              </w:rPr>
              <w:t>2023</w:t>
            </w:r>
          </w:p>
        </w:tc>
        <w:tc>
          <w:tcPr>
            <w:tcW w:w="3282" w:type="dxa"/>
            <w:shd w:val="clear" w:color="auto" w:fill="C6EFCE"/>
            <w:noWrap/>
            <w:vAlign w:val="center"/>
          </w:tcPr>
          <w:p w14:paraId="2C742ECE" w14:textId="77777777" w:rsidR="00A90F39" w:rsidRDefault="00685C56">
            <w:pPr>
              <w:pStyle w:val="P68B1DB1-Normal57"/>
              <w:spacing w:after="0"/>
              <w:rPr>
                <w:rFonts w:eastAsia="Times New Roman" w:cs="Times New Roman"/>
                <w:noProof/>
                <w:color w:val="006100"/>
              </w:rPr>
            </w:pPr>
            <w:r>
              <w:rPr>
                <w:noProof/>
                <w:color w:val="006100"/>
              </w:rPr>
              <w:t>Notificarea atribuirii contractului de către ministrul federal al economiei și muncii pentru construirea unei instalații de tratare a materialelor (MaT), care este necesară pentru a efectua teste la rece și demonstrații ale tehnologiilor care urmează să fie dezvoltate</w:t>
            </w:r>
            <w:r>
              <w:rPr>
                <w:noProof/>
              </w:rPr>
              <w:t xml:space="preserve"> </w:t>
            </w:r>
            <w:r>
              <w:rPr>
                <w:noProof/>
                <w:color w:val="006100"/>
              </w:rPr>
              <w:t>pentru reutilizarea, reciclarea și eliminarea finală a deșeurilor nenucleare provenite din operațiunile de dezafectare a centralelor nucleare; se obțin autorizațiile de construcție necesare. Clădirile trebuie să respecte întreaga legislație aplicabilă la nivel federal și flamand legată de Directiva 2011/92.</w:t>
            </w:r>
          </w:p>
        </w:tc>
      </w:tr>
      <w:tr w:rsidR="00A90F39" w14:paraId="6F65CBD7" w14:textId="77777777">
        <w:trPr>
          <w:trHeight w:val="309"/>
          <w:jc w:val="center"/>
        </w:trPr>
        <w:tc>
          <w:tcPr>
            <w:tcW w:w="709" w:type="dxa"/>
            <w:shd w:val="clear" w:color="auto" w:fill="C6EFCE"/>
            <w:noWrap/>
            <w:vAlign w:val="center"/>
          </w:tcPr>
          <w:p w14:paraId="72706397" w14:textId="77777777" w:rsidR="00A90F39" w:rsidRDefault="00685C56">
            <w:pPr>
              <w:pStyle w:val="P68B1DB1-Normal37"/>
              <w:spacing w:after="0"/>
              <w:jc w:val="center"/>
              <w:rPr>
                <w:noProof/>
              </w:rPr>
            </w:pPr>
            <w:r>
              <w:rPr>
                <w:noProof/>
              </w:rPr>
              <w:t>185</w:t>
            </w:r>
          </w:p>
        </w:tc>
        <w:tc>
          <w:tcPr>
            <w:tcW w:w="1560" w:type="dxa"/>
            <w:shd w:val="clear" w:color="auto" w:fill="C6EFCE"/>
            <w:noWrap/>
            <w:vAlign w:val="center"/>
          </w:tcPr>
          <w:p w14:paraId="5CA99B81" w14:textId="77777777" w:rsidR="00A90F39" w:rsidRDefault="00685C56">
            <w:pPr>
              <w:pStyle w:val="P68B1DB1-Normal37"/>
              <w:spacing w:after="0"/>
              <w:rPr>
                <w:noProof/>
              </w:rPr>
            </w:pPr>
            <w:r>
              <w:rPr>
                <w:noProof/>
              </w:rPr>
              <w:t>C &amp; d: Reducerea la minimum a deșeurilor în timpul demontării (I-5.10)</w:t>
            </w:r>
          </w:p>
        </w:tc>
        <w:tc>
          <w:tcPr>
            <w:tcW w:w="1200" w:type="dxa"/>
            <w:shd w:val="clear" w:color="auto" w:fill="C6EFCE"/>
            <w:noWrap/>
            <w:vAlign w:val="center"/>
          </w:tcPr>
          <w:p w14:paraId="71BF91A1" w14:textId="77777777" w:rsidR="00A90F39" w:rsidRDefault="00685C56">
            <w:pPr>
              <w:pStyle w:val="P68B1DB1-Normal37"/>
              <w:spacing w:after="0"/>
              <w:rPr>
                <w:noProof/>
              </w:rPr>
            </w:pPr>
            <w:r>
              <w:rPr>
                <w:noProof/>
              </w:rPr>
              <w:t>M</w:t>
            </w:r>
          </w:p>
        </w:tc>
        <w:tc>
          <w:tcPr>
            <w:tcW w:w="1918" w:type="dxa"/>
            <w:shd w:val="clear" w:color="auto" w:fill="C6EFCE"/>
            <w:noWrap/>
            <w:vAlign w:val="center"/>
          </w:tcPr>
          <w:p w14:paraId="5D42D1A9" w14:textId="77777777" w:rsidR="00A90F39" w:rsidRDefault="00685C56">
            <w:pPr>
              <w:pStyle w:val="P68B1DB1-Normal37"/>
              <w:spacing w:after="0"/>
              <w:rPr>
                <w:noProof/>
              </w:rPr>
            </w:pPr>
            <w:r>
              <w:rPr>
                <w:noProof/>
              </w:rPr>
              <w:t>Instalație de tratare a materialelor (MaT) construită și gata de utilizare</w:t>
            </w:r>
          </w:p>
        </w:tc>
        <w:tc>
          <w:tcPr>
            <w:tcW w:w="1559" w:type="dxa"/>
            <w:shd w:val="clear" w:color="auto" w:fill="C6EFCE"/>
            <w:noWrap/>
            <w:vAlign w:val="center"/>
          </w:tcPr>
          <w:p w14:paraId="67722A1E" w14:textId="77777777" w:rsidR="00A90F39" w:rsidRDefault="00685C56">
            <w:pPr>
              <w:pStyle w:val="P68B1DB1-Normal37"/>
              <w:spacing w:after="0"/>
              <w:rPr>
                <w:noProof/>
              </w:rPr>
            </w:pPr>
            <w:r>
              <w:rPr>
                <w:noProof/>
              </w:rPr>
              <w:t>Instalație de tratare a materialelor (MaT) construită</w:t>
            </w:r>
          </w:p>
        </w:tc>
        <w:tc>
          <w:tcPr>
            <w:tcW w:w="1843" w:type="dxa"/>
            <w:shd w:val="clear" w:color="auto" w:fill="C6EFCE"/>
            <w:noWrap/>
            <w:vAlign w:val="center"/>
          </w:tcPr>
          <w:p w14:paraId="21C6A60E" w14:textId="77777777" w:rsidR="00A90F39" w:rsidRDefault="00A90F39">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5CDD22CD" w14:textId="77777777" w:rsidR="00A90F39" w:rsidRDefault="00A90F39">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2A8D09C3" w14:textId="77777777" w:rsidR="00A90F39" w:rsidRDefault="00A90F39">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7FBC37E8" w14:textId="77777777" w:rsidR="00A90F39" w:rsidRDefault="00685C56">
            <w:pPr>
              <w:pStyle w:val="P68B1DB1-Normal37"/>
              <w:spacing w:after="0"/>
              <w:jc w:val="center"/>
              <w:rPr>
                <w:noProof/>
              </w:rPr>
            </w:pPr>
            <w:r>
              <w:rPr>
                <w:noProof/>
              </w:rPr>
              <w:t>Î2</w:t>
            </w:r>
          </w:p>
        </w:tc>
        <w:tc>
          <w:tcPr>
            <w:tcW w:w="992" w:type="dxa"/>
            <w:shd w:val="clear" w:color="auto" w:fill="C6EFCE"/>
            <w:noWrap/>
            <w:vAlign w:val="center"/>
          </w:tcPr>
          <w:p w14:paraId="72B9B6B7" w14:textId="77777777" w:rsidR="00A90F39" w:rsidRDefault="00685C56">
            <w:pPr>
              <w:pStyle w:val="P68B1DB1-Normal37"/>
              <w:spacing w:after="0"/>
              <w:jc w:val="center"/>
              <w:rPr>
                <w:noProof/>
              </w:rPr>
            </w:pPr>
            <w:r>
              <w:rPr>
                <w:noProof/>
              </w:rPr>
              <w:t>2026</w:t>
            </w:r>
          </w:p>
        </w:tc>
        <w:tc>
          <w:tcPr>
            <w:tcW w:w="3282" w:type="dxa"/>
            <w:shd w:val="clear" w:color="auto" w:fill="C6EFCE"/>
            <w:noWrap/>
            <w:vAlign w:val="center"/>
          </w:tcPr>
          <w:p w14:paraId="59A37900" w14:textId="77777777" w:rsidR="00A90F39" w:rsidRDefault="00685C56">
            <w:pPr>
              <w:pStyle w:val="P68B1DB1-Normal37"/>
              <w:spacing w:after="0"/>
              <w:rPr>
                <w:noProof/>
              </w:rPr>
            </w:pPr>
            <w:r>
              <w:rPr>
                <w:noProof/>
              </w:rPr>
              <w:t>Instalația de tratare a materialelor (MaT) este construită și gata de utilizare. Bel V. semnează un document F-Nota prin care se aprobă darea în folosință a instalației MaT.</w:t>
            </w:r>
          </w:p>
        </w:tc>
      </w:tr>
      <w:tr w:rsidR="00A90F39" w14:paraId="105A1E0E" w14:textId="77777777">
        <w:trPr>
          <w:trHeight w:val="309"/>
          <w:jc w:val="center"/>
        </w:trPr>
        <w:tc>
          <w:tcPr>
            <w:tcW w:w="709" w:type="dxa"/>
            <w:shd w:val="clear" w:color="auto" w:fill="C6EFCE"/>
            <w:noWrap/>
            <w:vAlign w:val="center"/>
          </w:tcPr>
          <w:p w14:paraId="2F49E4F4" w14:textId="77777777" w:rsidR="00A90F39" w:rsidRDefault="00685C56">
            <w:pPr>
              <w:pStyle w:val="P68B1DB1-Normal37"/>
              <w:spacing w:after="0"/>
              <w:jc w:val="center"/>
              <w:rPr>
                <w:rFonts w:eastAsia="Times New Roman" w:cs="Times New Roman"/>
                <w:noProof/>
              </w:rPr>
            </w:pPr>
            <w:r>
              <w:rPr>
                <w:noProof/>
              </w:rPr>
              <w:t>186</w:t>
            </w:r>
          </w:p>
        </w:tc>
        <w:tc>
          <w:tcPr>
            <w:tcW w:w="1560" w:type="dxa"/>
            <w:shd w:val="clear" w:color="auto" w:fill="C6EFCE"/>
            <w:noWrap/>
            <w:vAlign w:val="center"/>
          </w:tcPr>
          <w:p w14:paraId="40E12335" w14:textId="77777777" w:rsidR="00A90F39" w:rsidRDefault="00685C56">
            <w:pPr>
              <w:pStyle w:val="P68B1DB1-Normal37"/>
              <w:spacing w:after="0"/>
              <w:rPr>
                <w:rFonts w:eastAsia="Times New Roman" w:cs="Times New Roman"/>
                <w:noProof/>
              </w:rPr>
            </w:pPr>
            <w:r>
              <w:rPr>
                <w:noProof/>
              </w:rPr>
              <w:t>Consolidarea C &amp; D (I-5.11)</w:t>
            </w:r>
          </w:p>
        </w:tc>
        <w:tc>
          <w:tcPr>
            <w:tcW w:w="1200" w:type="dxa"/>
            <w:shd w:val="clear" w:color="auto" w:fill="C6EFCE"/>
            <w:noWrap/>
            <w:vAlign w:val="center"/>
          </w:tcPr>
          <w:p w14:paraId="1810756F" w14:textId="77777777" w:rsidR="00A90F39" w:rsidRDefault="00685C56">
            <w:pPr>
              <w:pStyle w:val="P68B1DB1-Normal37"/>
              <w:spacing w:after="0"/>
              <w:rPr>
                <w:rFonts w:eastAsia="Times New Roman" w:cs="Times New Roman"/>
                <w:noProof/>
              </w:rPr>
            </w:pPr>
            <w:r>
              <w:rPr>
                <w:noProof/>
              </w:rPr>
              <w:t>M</w:t>
            </w:r>
          </w:p>
        </w:tc>
        <w:tc>
          <w:tcPr>
            <w:tcW w:w="1918" w:type="dxa"/>
            <w:shd w:val="clear" w:color="auto" w:fill="C6EFCE"/>
            <w:noWrap/>
            <w:vAlign w:val="center"/>
          </w:tcPr>
          <w:p w14:paraId="4A75DA3F" w14:textId="77777777" w:rsidR="00A90F39" w:rsidRDefault="00685C56">
            <w:pPr>
              <w:pStyle w:val="P68B1DB1-Normal37"/>
              <w:spacing w:after="0"/>
              <w:rPr>
                <w:rFonts w:eastAsia="Times New Roman" w:cs="Times New Roman"/>
                <w:noProof/>
              </w:rPr>
            </w:pPr>
            <w:r>
              <w:rPr>
                <w:noProof/>
              </w:rPr>
              <w:t>Atribuirea contractelor de achiziții publice pentru proiecte de C &amp; D și de infrastructură</w:t>
            </w:r>
          </w:p>
        </w:tc>
        <w:tc>
          <w:tcPr>
            <w:tcW w:w="1559" w:type="dxa"/>
            <w:shd w:val="clear" w:color="auto" w:fill="C6EFCE"/>
            <w:noWrap/>
            <w:vAlign w:val="center"/>
          </w:tcPr>
          <w:p w14:paraId="26428233" w14:textId="77777777" w:rsidR="00A90F39" w:rsidRDefault="00685C56">
            <w:pPr>
              <w:pStyle w:val="P68B1DB1-Normal37"/>
              <w:spacing w:after="0"/>
              <w:rPr>
                <w:rFonts w:eastAsia="Times New Roman" w:cs="Times New Roman"/>
                <w:noProof/>
              </w:rPr>
            </w:pPr>
            <w:r>
              <w:rPr>
                <w:noProof/>
              </w:rPr>
              <w:t xml:space="preserve">Notificarea proiectelor atribuite </w:t>
            </w:r>
          </w:p>
        </w:tc>
        <w:tc>
          <w:tcPr>
            <w:tcW w:w="1843" w:type="dxa"/>
            <w:shd w:val="clear" w:color="auto" w:fill="C6EFCE"/>
            <w:noWrap/>
            <w:vAlign w:val="center"/>
          </w:tcPr>
          <w:p w14:paraId="608993CD"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18F7FEEF"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7CFBDA08"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4E8627C" w14:textId="77777777" w:rsidR="00A90F39" w:rsidRDefault="00685C56">
            <w:pPr>
              <w:pStyle w:val="P68B1DB1-Normal37"/>
              <w:spacing w:after="0"/>
              <w:jc w:val="center"/>
              <w:rPr>
                <w:rFonts w:eastAsia="Times New Roman" w:cs="Times New Roman"/>
                <w:noProof/>
              </w:rPr>
            </w:pPr>
            <w:r>
              <w:rPr>
                <w:noProof/>
              </w:rPr>
              <w:t>Î4</w:t>
            </w:r>
          </w:p>
        </w:tc>
        <w:tc>
          <w:tcPr>
            <w:tcW w:w="992" w:type="dxa"/>
            <w:shd w:val="clear" w:color="auto" w:fill="C6EFCE"/>
            <w:noWrap/>
            <w:vAlign w:val="center"/>
          </w:tcPr>
          <w:p w14:paraId="4217195F" w14:textId="77777777" w:rsidR="00A90F39" w:rsidRDefault="00685C56">
            <w:pPr>
              <w:pStyle w:val="P68B1DB1-Normal37"/>
              <w:spacing w:after="0"/>
              <w:jc w:val="center"/>
              <w:rPr>
                <w:rFonts w:eastAsia="Times New Roman" w:cs="Times New Roman"/>
                <w:noProof/>
              </w:rPr>
            </w:pPr>
            <w:r>
              <w:rPr>
                <w:noProof/>
              </w:rPr>
              <w:t>2022</w:t>
            </w:r>
          </w:p>
        </w:tc>
        <w:tc>
          <w:tcPr>
            <w:tcW w:w="3282" w:type="dxa"/>
            <w:shd w:val="clear" w:color="auto" w:fill="C6EFCE"/>
            <w:noWrap/>
            <w:vAlign w:val="center"/>
          </w:tcPr>
          <w:p w14:paraId="0B3521B0" w14:textId="77777777" w:rsidR="00A90F39" w:rsidRDefault="00685C56">
            <w:pPr>
              <w:pStyle w:val="P68B1DB1-Normal37"/>
              <w:spacing w:after="0"/>
              <w:rPr>
                <w:rFonts w:eastAsia="Times New Roman" w:cs="Times New Roman"/>
                <w:noProof/>
              </w:rPr>
            </w:pPr>
            <w:r>
              <w:rPr>
                <w:noProof/>
              </w:rPr>
              <w:t>Notificarea, de către VLAIO și „Departement Economie, Wetenschap en Innovatie” (EWI), a atribuirii a 200 de proiecte candidaților selectați în urma cererii de propuneri, cu termeni de referință care să includă criterii de eligibilitate care să asigure că proiectele selectate respectă Orientările tehnice de „a nu prejudicia în mod semnificativ” (2021/C58/01) prin utilizarea unei liste de excludere și a cerinței de conformitate cu legislația UE și națională relevantă în materie de mediu. Suma de 20 000 000 EUR va fi acordată proiectului „PREVAIL”. Pentru proiectele atribuite prin scheme de granturi care nu se bazează pe cereri de proiecte, respectarea orientărilor tehnice de „a nu prejudicia în mod semnificativ” (2021/C58/01) este, de asemenea, asigurată printr-un criteriu de eligibilitate bazat pe aceeași listă de excludere și pe cerința de conformitate cu legislația UE și națională relevantă în materie de mediu.</w:t>
            </w:r>
          </w:p>
        </w:tc>
      </w:tr>
      <w:tr w:rsidR="00A90F39" w14:paraId="029CD5DB" w14:textId="77777777">
        <w:trPr>
          <w:trHeight w:val="309"/>
          <w:jc w:val="center"/>
        </w:trPr>
        <w:tc>
          <w:tcPr>
            <w:tcW w:w="709" w:type="dxa"/>
            <w:shd w:val="clear" w:color="auto" w:fill="C6EFCE"/>
            <w:noWrap/>
            <w:vAlign w:val="center"/>
          </w:tcPr>
          <w:p w14:paraId="6C3FACA4" w14:textId="77777777" w:rsidR="00A90F39" w:rsidRDefault="00685C56">
            <w:pPr>
              <w:pStyle w:val="P68B1DB1-Normal37"/>
              <w:spacing w:after="0"/>
              <w:jc w:val="center"/>
              <w:rPr>
                <w:rFonts w:eastAsia="Times New Roman" w:cs="Times New Roman"/>
                <w:noProof/>
              </w:rPr>
            </w:pPr>
            <w:r>
              <w:rPr>
                <w:noProof/>
              </w:rPr>
              <w:t>187</w:t>
            </w:r>
          </w:p>
        </w:tc>
        <w:tc>
          <w:tcPr>
            <w:tcW w:w="1560" w:type="dxa"/>
            <w:shd w:val="clear" w:color="auto" w:fill="C6EFCE"/>
            <w:noWrap/>
            <w:vAlign w:val="center"/>
          </w:tcPr>
          <w:p w14:paraId="61CEFA33" w14:textId="77777777" w:rsidR="00A90F39" w:rsidRDefault="00685C56">
            <w:pPr>
              <w:pStyle w:val="P68B1DB1-Normal37"/>
              <w:spacing w:after="0"/>
              <w:rPr>
                <w:rFonts w:eastAsia="Times New Roman" w:cs="Times New Roman"/>
                <w:noProof/>
              </w:rPr>
            </w:pPr>
            <w:r>
              <w:rPr>
                <w:noProof/>
              </w:rPr>
              <w:t>Consolidarea C &amp; D (I-5.11)</w:t>
            </w:r>
          </w:p>
        </w:tc>
        <w:tc>
          <w:tcPr>
            <w:tcW w:w="1200" w:type="dxa"/>
            <w:shd w:val="clear" w:color="auto" w:fill="C6EFCE"/>
            <w:noWrap/>
            <w:vAlign w:val="center"/>
          </w:tcPr>
          <w:p w14:paraId="5C6162A6" w14:textId="77777777" w:rsidR="00A90F39" w:rsidRDefault="00685C56">
            <w:pPr>
              <w:pStyle w:val="P68B1DB1-Normal37"/>
              <w:spacing w:after="0"/>
              <w:rPr>
                <w:rFonts w:eastAsia="Times New Roman" w:cs="Times New Roman"/>
                <w:noProof/>
              </w:rPr>
            </w:pPr>
            <w:r>
              <w:rPr>
                <w:noProof/>
              </w:rPr>
              <w:t>M</w:t>
            </w:r>
          </w:p>
        </w:tc>
        <w:tc>
          <w:tcPr>
            <w:tcW w:w="1918" w:type="dxa"/>
            <w:shd w:val="clear" w:color="auto" w:fill="C6EFCE"/>
            <w:noWrap/>
            <w:vAlign w:val="center"/>
          </w:tcPr>
          <w:p w14:paraId="1F125844" w14:textId="760B60D2" w:rsidR="00A90F39" w:rsidRDefault="00685C56">
            <w:pPr>
              <w:pStyle w:val="P68B1DB1-Normal41"/>
              <w:spacing w:after="0"/>
              <w:rPr>
                <w:rFonts w:eastAsia="Times New Roman" w:cs="Times New Roman"/>
                <w:noProof/>
              </w:rPr>
            </w:pPr>
            <w:r>
              <w:rPr>
                <w:noProof/>
              </w:rPr>
              <w:t>Proiecte de C &amp; D &amp; I și de infrastructură finanțate</w:t>
            </w:r>
          </w:p>
        </w:tc>
        <w:tc>
          <w:tcPr>
            <w:tcW w:w="1559" w:type="dxa"/>
            <w:shd w:val="clear" w:color="auto" w:fill="C6EFCE"/>
            <w:noWrap/>
            <w:vAlign w:val="center"/>
          </w:tcPr>
          <w:p w14:paraId="1DD0FA01" w14:textId="77777777" w:rsidR="00A90F39" w:rsidRDefault="00685C56">
            <w:pPr>
              <w:pStyle w:val="P68B1DB1-Normal37"/>
              <w:spacing w:after="0"/>
              <w:rPr>
                <w:rFonts w:eastAsia="Times New Roman" w:cs="Times New Roman"/>
                <w:noProof/>
              </w:rPr>
            </w:pPr>
            <w:r>
              <w:rPr>
                <w:noProof/>
              </w:rPr>
              <w:t>Plăți pentru proiectele atribuite</w:t>
            </w:r>
          </w:p>
        </w:tc>
        <w:tc>
          <w:tcPr>
            <w:tcW w:w="1843" w:type="dxa"/>
            <w:shd w:val="clear" w:color="auto" w:fill="C6EFCE"/>
            <w:noWrap/>
            <w:vAlign w:val="center"/>
          </w:tcPr>
          <w:p w14:paraId="7513AEE8"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0F2A037A"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59D42946"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B4046FC" w14:textId="77777777" w:rsidR="00A90F39" w:rsidRDefault="00685C56">
            <w:pPr>
              <w:pStyle w:val="P68B1DB1-Normal37"/>
              <w:spacing w:after="0"/>
              <w:jc w:val="center"/>
              <w:rPr>
                <w:rFonts w:eastAsia="Times New Roman" w:cs="Times New Roman"/>
                <w:noProof/>
              </w:rPr>
            </w:pPr>
            <w:r>
              <w:rPr>
                <w:noProof/>
              </w:rPr>
              <w:t>Î2</w:t>
            </w:r>
          </w:p>
        </w:tc>
        <w:tc>
          <w:tcPr>
            <w:tcW w:w="992" w:type="dxa"/>
            <w:shd w:val="clear" w:color="auto" w:fill="C6EFCE"/>
            <w:noWrap/>
            <w:vAlign w:val="center"/>
          </w:tcPr>
          <w:p w14:paraId="2BF0023F" w14:textId="77777777" w:rsidR="00A90F39" w:rsidRDefault="00685C56">
            <w:pPr>
              <w:pStyle w:val="P68B1DB1-Normal37"/>
              <w:spacing w:after="0"/>
              <w:jc w:val="center"/>
              <w:rPr>
                <w:rFonts w:eastAsia="Times New Roman" w:cs="Times New Roman"/>
                <w:noProof/>
              </w:rPr>
            </w:pPr>
            <w:r>
              <w:rPr>
                <w:noProof/>
              </w:rPr>
              <w:t>2026</w:t>
            </w:r>
          </w:p>
        </w:tc>
        <w:tc>
          <w:tcPr>
            <w:tcW w:w="3282" w:type="dxa"/>
            <w:shd w:val="clear" w:color="auto" w:fill="C6EFCE"/>
            <w:noWrap/>
            <w:vAlign w:val="center"/>
          </w:tcPr>
          <w:p w14:paraId="3192F66A" w14:textId="77777777" w:rsidR="00A90F39" w:rsidRDefault="00685C56">
            <w:pPr>
              <w:pStyle w:val="P68B1DB1-Normal37"/>
              <w:spacing w:after="0"/>
              <w:rPr>
                <w:rFonts w:eastAsia="Times New Roman" w:cs="Times New Roman"/>
                <w:noProof/>
              </w:rPr>
            </w:pPr>
            <w:r>
              <w:rPr>
                <w:noProof/>
              </w:rPr>
              <w:t>Cel puțin 20 000 000 EUR se plătesc pentru proiectul „PREVAIL” (TEFHW4AI).</w:t>
            </w:r>
          </w:p>
          <w:p w14:paraId="6E041DF1" w14:textId="77777777" w:rsidR="00A90F39" w:rsidRDefault="00A90F39">
            <w:pPr>
              <w:spacing w:after="0"/>
              <w:rPr>
                <w:rFonts w:ascii="Times New Roman" w:eastAsia="Times New Roman" w:hAnsi="Times New Roman" w:cs="Times New Roman"/>
                <w:noProof/>
                <w:color w:val="006100"/>
                <w:sz w:val="20"/>
                <w:szCs w:val="20"/>
              </w:rPr>
            </w:pPr>
          </w:p>
          <w:p w14:paraId="511BCCA7" w14:textId="13608774" w:rsidR="00A90F39" w:rsidRDefault="00685C56">
            <w:pPr>
              <w:pStyle w:val="P68B1DB1-Normal37"/>
              <w:spacing w:after="0"/>
              <w:rPr>
                <w:noProof/>
              </w:rPr>
            </w:pPr>
            <w:r>
              <w:rPr>
                <w:noProof/>
              </w:rPr>
              <w:t>Eventualele cuantumuri furnizate de alte programe sau instrumente ale Uniunii nu sunt luate în considerare la calcularea acestei sume.</w:t>
            </w:r>
          </w:p>
          <w:p w14:paraId="28EADA6F" w14:textId="77777777" w:rsidR="00A90F39" w:rsidRDefault="00A90F39">
            <w:pPr>
              <w:spacing w:after="0"/>
              <w:rPr>
                <w:rFonts w:ascii="Times New Roman" w:eastAsia="Calibri" w:hAnsi="Times New Roman" w:cs="Arial"/>
                <w:noProof/>
                <w:color w:val="006100"/>
                <w:sz w:val="20"/>
                <w:szCs w:val="20"/>
              </w:rPr>
            </w:pPr>
          </w:p>
          <w:p w14:paraId="328710D0" w14:textId="77777777" w:rsidR="00A90F39" w:rsidRDefault="00685C56">
            <w:pPr>
              <w:pStyle w:val="P68B1DB1-Normal22"/>
              <w:spacing w:after="0"/>
              <w:rPr>
                <w:rFonts w:ascii="Times New Roman" w:eastAsia="Times New Roman" w:hAnsi="Times New Roman" w:cs="Times New Roman"/>
                <w:noProof/>
                <w:color w:val="006100"/>
              </w:rPr>
            </w:pPr>
            <w:r>
              <w:rPr>
                <w:rFonts w:ascii="Times New Roman" w:eastAsia="Times New Roman" w:hAnsi="Times New Roman" w:cs="Times New Roman"/>
                <w:noProof/>
                <w:color w:val="006100"/>
              </w:rPr>
              <w:t>Cel puțin 190</w:t>
            </w:r>
            <w:r>
              <w:rPr>
                <w:rFonts w:ascii="Times New Roman" w:hAnsi="Times New Roman" w:cs="Times New Roman"/>
                <w:noProof/>
              </w:rPr>
              <w:t xml:space="preserve">  </w:t>
            </w:r>
            <w:r>
              <w:rPr>
                <w:rFonts w:ascii="Times New Roman" w:eastAsia="Times New Roman" w:hAnsi="Times New Roman" w:cs="Times New Roman"/>
                <w:noProof/>
                <w:color w:val="006100"/>
              </w:rPr>
              <w:t>600</w:t>
            </w:r>
            <w:r>
              <w:rPr>
                <w:rFonts w:ascii="Times New Roman" w:hAnsi="Times New Roman" w:cs="Times New Roman"/>
                <w:noProof/>
              </w:rPr>
              <w:t xml:space="preserve"> </w:t>
            </w:r>
            <w:r>
              <w:rPr>
                <w:rFonts w:ascii="Times New Roman" w:eastAsia="Times New Roman" w:hAnsi="Times New Roman" w:cs="Times New Roman"/>
                <w:noProof/>
                <w:color w:val="006100"/>
              </w:rPr>
              <w:t>000 EUR se plătesc pentru proiectele selectate prin cererile de propuneri și schemele de granturi.</w:t>
            </w:r>
          </w:p>
        </w:tc>
      </w:tr>
      <w:tr w:rsidR="00A90F39" w14:paraId="7A536648" w14:textId="77777777">
        <w:trPr>
          <w:trHeight w:val="309"/>
          <w:jc w:val="center"/>
        </w:trPr>
        <w:tc>
          <w:tcPr>
            <w:tcW w:w="709" w:type="dxa"/>
            <w:shd w:val="clear" w:color="auto" w:fill="C6EFCE"/>
            <w:noWrap/>
            <w:vAlign w:val="center"/>
          </w:tcPr>
          <w:p w14:paraId="55C4E150" w14:textId="77777777" w:rsidR="00A90F39" w:rsidRDefault="00685C56">
            <w:pPr>
              <w:pStyle w:val="P68B1DB1-Normal37"/>
              <w:spacing w:after="0"/>
              <w:jc w:val="center"/>
              <w:rPr>
                <w:rFonts w:eastAsia="Times New Roman" w:cs="Times New Roman"/>
                <w:noProof/>
              </w:rPr>
            </w:pPr>
            <w:r>
              <w:rPr>
                <w:noProof/>
              </w:rPr>
              <w:t>188</w:t>
            </w:r>
          </w:p>
        </w:tc>
        <w:tc>
          <w:tcPr>
            <w:tcW w:w="1560" w:type="dxa"/>
            <w:shd w:val="clear" w:color="auto" w:fill="C6EFCE"/>
            <w:noWrap/>
            <w:vAlign w:val="center"/>
          </w:tcPr>
          <w:p w14:paraId="7D04A116" w14:textId="77777777" w:rsidR="00A90F39" w:rsidRDefault="00685C56">
            <w:pPr>
              <w:pStyle w:val="P68B1DB1-Normal37"/>
              <w:spacing w:after="0"/>
              <w:rPr>
                <w:rFonts w:eastAsia="Times New Roman" w:cs="Times New Roman"/>
                <w:noProof/>
              </w:rPr>
            </w:pPr>
            <w:r>
              <w:rPr>
                <w:noProof/>
              </w:rPr>
              <w:t>Relocarea produselor alimentare și dezvoltarea de platforme logistice (I-5.12)</w:t>
            </w:r>
          </w:p>
        </w:tc>
        <w:tc>
          <w:tcPr>
            <w:tcW w:w="1200" w:type="dxa"/>
            <w:shd w:val="clear" w:color="auto" w:fill="C6EFCE"/>
            <w:noWrap/>
            <w:vAlign w:val="center"/>
          </w:tcPr>
          <w:p w14:paraId="35A4D6D5" w14:textId="77777777" w:rsidR="00A90F39" w:rsidRDefault="00685C56">
            <w:pPr>
              <w:pStyle w:val="P68B1DB1-Normal37"/>
              <w:spacing w:after="0"/>
              <w:rPr>
                <w:rFonts w:eastAsia="Times New Roman" w:cs="Times New Roman"/>
                <w:noProof/>
              </w:rPr>
            </w:pPr>
            <w:r>
              <w:rPr>
                <w:noProof/>
              </w:rPr>
              <w:t>M</w:t>
            </w:r>
          </w:p>
        </w:tc>
        <w:tc>
          <w:tcPr>
            <w:tcW w:w="1918" w:type="dxa"/>
            <w:shd w:val="clear" w:color="auto" w:fill="C6EFCE"/>
            <w:noWrap/>
            <w:vAlign w:val="center"/>
          </w:tcPr>
          <w:p w14:paraId="0FD27D60" w14:textId="77777777" w:rsidR="00A90F39" w:rsidRDefault="00685C56">
            <w:pPr>
              <w:pStyle w:val="P68B1DB1-Normal37"/>
              <w:spacing w:after="0"/>
              <w:rPr>
                <w:rFonts w:eastAsia="Times New Roman" w:cs="Times New Roman"/>
                <w:noProof/>
              </w:rPr>
            </w:pPr>
            <w:r>
              <w:rPr>
                <w:noProof/>
              </w:rPr>
              <w:t>Atribuirea contractelor de achiziții publice de lucrări pentru construirea a 2 centre logistice</w:t>
            </w:r>
          </w:p>
        </w:tc>
        <w:tc>
          <w:tcPr>
            <w:tcW w:w="1559" w:type="dxa"/>
            <w:shd w:val="clear" w:color="auto" w:fill="C6EFCE"/>
            <w:noWrap/>
            <w:vAlign w:val="center"/>
          </w:tcPr>
          <w:p w14:paraId="1920971B" w14:textId="77777777" w:rsidR="00A90F39" w:rsidRDefault="00685C56">
            <w:pPr>
              <w:pStyle w:val="P68B1DB1-Normal37"/>
              <w:spacing w:after="0"/>
              <w:rPr>
                <w:rFonts w:eastAsia="Times New Roman" w:cs="Times New Roman"/>
                <w:noProof/>
              </w:rPr>
            </w:pPr>
            <w:r>
              <w:rPr>
                <w:noProof/>
              </w:rPr>
              <w:t>Notificare scrisă privind atribuirea contractelor de achiziții publice de lucrări pentru construirea a 2 centre logistice</w:t>
            </w:r>
          </w:p>
        </w:tc>
        <w:tc>
          <w:tcPr>
            <w:tcW w:w="1843" w:type="dxa"/>
            <w:shd w:val="clear" w:color="auto" w:fill="C6EFCE"/>
            <w:noWrap/>
            <w:vAlign w:val="center"/>
          </w:tcPr>
          <w:p w14:paraId="1251A860"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61B51BE0"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7BFB58A2"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4842D25" w14:textId="77777777" w:rsidR="00A90F39" w:rsidRDefault="00685C56">
            <w:pPr>
              <w:pStyle w:val="P68B1DB1-Normal37"/>
              <w:spacing w:after="0"/>
              <w:jc w:val="center"/>
              <w:rPr>
                <w:rFonts w:eastAsia="Times New Roman" w:cs="Times New Roman"/>
                <w:noProof/>
              </w:rPr>
            </w:pPr>
            <w:r>
              <w:rPr>
                <w:noProof/>
              </w:rPr>
              <w:t>Î1</w:t>
            </w:r>
          </w:p>
        </w:tc>
        <w:tc>
          <w:tcPr>
            <w:tcW w:w="992" w:type="dxa"/>
            <w:shd w:val="clear" w:color="auto" w:fill="C6EFCE"/>
            <w:noWrap/>
            <w:vAlign w:val="center"/>
          </w:tcPr>
          <w:p w14:paraId="0DC4CCAC" w14:textId="77777777" w:rsidR="00A90F39" w:rsidRDefault="00685C56">
            <w:pPr>
              <w:pStyle w:val="P68B1DB1-Normal37"/>
              <w:spacing w:after="0"/>
              <w:jc w:val="center"/>
              <w:rPr>
                <w:rFonts w:eastAsia="Times New Roman" w:cs="Times New Roman"/>
                <w:noProof/>
              </w:rPr>
            </w:pPr>
            <w:r>
              <w:rPr>
                <w:noProof/>
              </w:rPr>
              <w:t>2024</w:t>
            </w:r>
          </w:p>
        </w:tc>
        <w:tc>
          <w:tcPr>
            <w:tcW w:w="3282" w:type="dxa"/>
            <w:shd w:val="clear" w:color="auto" w:fill="C6EFCE"/>
            <w:noWrap/>
            <w:vAlign w:val="center"/>
          </w:tcPr>
          <w:p w14:paraId="51EC8912" w14:textId="77777777" w:rsidR="00A90F39" w:rsidRDefault="00685C56">
            <w:pPr>
              <w:pStyle w:val="P68B1DB1-Normal37"/>
              <w:spacing w:after="0"/>
              <w:rPr>
                <w:rFonts w:eastAsia="Times New Roman" w:cs="Times New Roman"/>
                <w:noProof/>
              </w:rPr>
            </w:pPr>
            <w:r>
              <w:rPr>
                <w:noProof/>
              </w:rPr>
              <w:t>Atribuirea contractelor de achiziții publice de lucrări pentru construirea a 2 centre logistice, cu specificații care să includă criterii de eligibilitate care să asigure că proiectele selectate respectă Orientările tehnice de „a nu prejudicia în mod semnificativ” (2021/C58/01) prin utilizarea unei liste de excludere.</w:t>
            </w:r>
          </w:p>
        </w:tc>
      </w:tr>
      <w:tr w:rsidR="00A90F39" w14:paraId="4487C933" w14:textId="77777777">
        <w:trPr>
          <w:trHeight w:val="309"/>
          <w:jc w:val="center"/>
        </w:trPr>
        <w:tc>
          <w:tcPr>
            <w:tcW w:w="709" w:type="dxa"/>
            <w:shd w:val="clear" w:color="auto" w:fill="C6EFCE"/>
            <w:noWrap/>
            <w:vAlign w:val="center"/>
          </w:tcPr>
          <w:p w14:paraId="6C87C3D3" w14:textId="77777777" w:rsidR="00A90F39" w:rsidRDefault="00685C56">
            <w:pPr>
              <w:pStyle w:val="P68B1DB1-Normal37"/>
              <w:spacing w:after="0"/>
              <w:jc w:val="center"/>
              <w:rPr>
                <w:rFonts w:eastAsia="Times New Roman" w:cs="Times New Roman"/>
                <w:noProof/>
              </w:rPr>
            </w:pPr>
            <w:r>
              <w:rPr>
                <w:noProof/>
              </w:rPr>
              <w:t>189</w:t>
            </w:r>
          </w:p>
        </w:tc>
        <w:tc>
          <w:tcPr>
            <w:tcW w:w="1560" w:type="dxa"/>
            <w:shd w:val="clear" w:color="auto" w:fill="C6EFCE"/>
            <w:noWrap/>
            <w:vAlign w:val="center"/>
          </w:tcPr>
          <w:p w14:paraId="2F70769B" w14:textId="77777777" w:rsidR="00A90F39" w:rsidRDefault="00685C56">
            <w:pPr>
              <w:pStyle w:val="P68B1DB1-Normal37"/>
              <w:spacing w:after="0"/>
              <w:rPr>
                <w:rFonts w:eastAsia="Times New Roman" w:cs="Times New Roman"/>
                <w:noProof/>
              </w:rPr>
            </w:pPr>
            <w:r>
              <w:rPr>
                <w:noProof/>
              </w:rPr>
              <w:t>Relocarea produselor alimentare și dezvoltarea de platforme logistice (I-5.12)</w:t>
            </w:r>
          </w:p>
        </w:tc>
        <w:tc>
          <w:tcPr>
            <w:tcW w:w="1200" w:type="dxa"/>
            <w:shd w:val="clear" w:color="auto" w:fill="C6EFCE"/>
            <w:noWrap/>
            <w:vAlign w:val="center"/>
          </w:tcPr>
          <w:p w14:paraId="0882E304" w14:textId="77777777" w:rsidR="00A90F39" w:rsidRDefault="00685C56">
            <w:pPr>
              <w:pStyle w:val="P68B1DB1-Normal37"/>
              <w:spacing w:after="0"/>
              <w:rPr>
                <w:rFonts w:eastAsia="Times New Roman" w:cs="Times New Roman"/>
                <w:noProof/>
              </w:rPr>
            </w:pPr>
            <w:r>
              <w:rPr>
                <w:noProof/>
              </w:rPr>
              <w:t>T</w:t>
            </w:r>
          </w:p>
        </w:tc>
        <w:tc>
          <w:tcPr>
            <w:tcW w:w="1918" w:type="dxa"/>
            <w:shd w:val="clear" w:color="auto" w:fill="C6EFCE"/>
            <w:noWrap/>
            <w:vAlign w:val="center"/>
          </w:tcPr>
          <w:p w14:paraId="204BC79A" w14:textId="77777777" w:rsidR="00A90F39" w:rsidRDefault="00685C56">
            <w:pPr>
              <w:pStyle w:val="P68B1DB1-Normal37"/>
              <w:spacing w:after="0"/>
              <w:rPr>
                <w:rFonts w:eastAsia="Times New Roman" w:cs="Times New Roman"/>
                <w:noProof/>
              </w:rPr>
            </w:pPr>
            <w:r>
              <w:rPr>
                <w:noProof/>
              </w:rPr>
              <w:t>Sprijin pentru 30 de proiecte de relocare a produselor alimentare, 4 sectoare emergente și 5 de elemente de infrastructură</w:t>
            </w:r>
          </w:p>
        </w:tc>
        <w:tc>
          <w:tcPr>
            <w:tcW w:w="1559" w:type="dxa"/>
            <w:shd w:val="clear" w:color="auto" w:fill="C6EFCE"/>
            <w:noWrap/>
            <w:vAlign w:val="center"/>
          </w:tcPr>
          <w:p w14:paraId="16352CCC" w14:textId="77777777" w:rsidR="00A90F39" w:rsidRDefault="00685C56">
            <w:pPr>
              <w:pStyle w:val="P68B1DB1-Normal37"/>
              <w:spacing w:after="0"/>
              <w:rPr>
                <w:rFonts w:eastAsia="Times New Roman" w:cs="Times New Roman"/>
                <w:noProof/>
              </w:rPr>
            </w:pPr>
            <w:r>
              <w:rPr>
                <w:noProof/>
              </w:rPr>
              <w:t xml:space="preserve"> </w:t>
            </w:r>
          </w:p>
        </w:tc>
        <w:tc>
          <w:tcPr>
            <w:tcW w:w="1843" w:type="dxa"/>
            <w:shd w:val="clear" w:color="auto" w:fill="C6EFCE"/>
            <w:noWrap/>
            <w:vAlign w:val="center"/>
          </w:tcPr>
          <w:p w14:paraId="11045D63" w14:textId="77777777" w:rsidR="00A90F39" w:rsidRDefault="00685C56">
            <w:pPr>
              <w:pStyle w:val="P68B1DB1-Normal37"/>
              <w:spacing w:after="0"/>
              <w:jc w:val="center"/>
              <w:rPr>
                <w:rFonts w:eastAsia="Times New Roman" w:cs="Times New Roman"/>
                <w:noProof/>
              </w:rPr>
            </w:pPr>
            <w:r>
              <w:rPr>
                <w:noProof/>
              </w:rPr>
              <w:t>Proiecte</w:t>
            </w:r>
          </w:p>
        </w:tc>
        <w:tc>
          <w:tcPr>
            <w:tcW w:w="1040" w:type="dxa"/>
            <w:shd w:val="clear" w:color="auto" w:fill="C6EFCE"/>
            <w:noWrap/>
            <w:vAlign w:val="center"/>
          </w:tcPr>
          <w:p w14:paraId="6F7F592E" w14:textId="77777777" w:rsidR="00A90F39" w:rsidRDefault="00685C56">
            <w:pPr>
              <w:pStyle w:val="P68B1DB1-Normal37"/>
              <w:spacing w:after="0"/>
              <w:jc w:val="center"/>
              <w:rPr>
                <w:rFonts w:eastAsia="Times New Roman" w:cs="Times New Roman"/>
                <w:noProof/>
              </w:rPr>
            </w:pPr>
            <w:r>
              <w:rPr>
                <w:noProof/>
              </w:rPr>
              <w:t>0</w:t>
            </w:r>
          </w:p>
        </w:tc>
        <w:tc>
          <w:tcPr>
            <w:tcW w:w="945" w:type="dxa"/>
            <w:shd w:val="clear" w:color="auto" w:fill="C6EFCE"/>
            <w:noWrap/>
            <w:vAlign w:val="center"/>
          </w:tcPr>
          <w:p w14:paraId="038D3F16" w14:textId="77777777" w:rsidR="00A90F39" w:rsidRDefault="00685C56">
            <w:pPr>
              <w:pStyle w:val="P68B1DB1-Normal37"/>
              <w:spacing w:after="0"/>
              <w:jc w:val="center"/>
              <w:rPr>
                <w:rFonts w:eastAsia="Times New Roman" w:cs="Times New Roman"/>
                <w:noProof/>
              </w:rPr>
            </w:pPr>
            <w:r>
              <w:rPr>
                <w:noProof/>
              </w:rPr>
              <w:t>39</w:t>
            </w:r>
          </w:p>
        </w:tc>
        <w:tc>
          <w:tcPr>
            <w:tcW w:w="992" w:type="dxa"/>
            <w:shd w:val="clear" w:color="auto" w:fill="C6EFCE"/>
            <w:noWrap/>
            <w:vAlign w:val="center"/>
          </w:tcPr>
          <w:p w14:paraId="5CB9EEC1" w14:textId="77777777" w:rsidR="00A90F39" w:rsidRDefault="00685C56">
            <w:pPr>
              <w:pStyle w:val="P68B1DB1-Normal37"/>
              <w:spacing w:after="0"/>
              <w:jc w:val="center"/>
              <w:rPr>
                <w:rFonts w:eastAsia="Times New Roman" w:cs="Times New Roman"/>
                <w:noProof/>
              </w:rPr>
            </w:pPr>
            <w:r>
              <w:rPr>
                <w:noProof/>
              </w:rPr>
              <w:t>Î4</w:t>
            </w:r>
          </w:p>
        </w:tc>
        <w:tc>
          <w:tcPr>
            <w:tcW w:w="992" w:type="dxa"/>
            <w:shd w:val="clear" w:color="auto" w:fill="C6EFCE"/>
            <w:noWrap/>
            <w:vAlign w:val="center"/>
          </w:tcPr>
          <w:p w14:paraId="6409520E" w14:textId="77777777" w:rsidR="00A90F39" w:rsidRDefault="00685C56">
            <w:pPr>
              <w:pStyle w:val="P68B1DB1-Normal37"/>
              <w:spacing w:after="0"/>
              <w:jc w:val="center"/>
              <w:rPr>
                <w:rFonts w:eastAsia="Times New Roman" w:cs="Times New Roman"/>
                <w:noProof/>
              </w:rPr>
            </w:pPr>
            <w:r>
              <w:rPr>
                <w:noProof/>
              </w:rPr>
              <w:t>2022</w:t>
            </w:r>
          </w:p>
        </w:tc>
        <w:tc>
          <w:tcPr>
            <w:tcW w:w="3282" w:type="dxa"/>
            <w:shd w:val="clear" w:color="auto" w:fill="C6EFCE"/>
            <w:noWrap/>
            <w:vAlign w:val="center"/>
          </w:tcPr>
          <w:p w14:paraId="549DCB29" w14:textId="77777777" w:rsidR="00A90F39" w:rsidRDefault="00685C56">
            <w:pPr>
              <w:pStyle w:val="P68B1DB1-Normal37"/>
              <w:spacing w:after="0"/>
              <w:rPr>
                <w:rFonts w:eastAsia="Times New Roman" w:cs="Times New Roman"/>
                <w:noProof/>
              </w:rPr>
            </w:pPr>
            <w:r>
              <w:rPr>
                <w:noProof/>
              </w:rPr>
              <w:t>Acordarea de subvenții pentru 30 infrastructuri la scară mică, 4 proiecte de structurare mai mari (câte unul pentru fiecare sector: fructe, legume, cereale, proteine vegetale) și cel puțin 5 de infrastructuri.</w:t>
            </w:r>
          </w:p>
        </w:tc>
      </w:tr>
      <w:tr w:rsidR="00A90F39" w14:paraId="5D3A761C" w14:textId="77777777">
        <w:trPr>
          <w:trHeight w:val="309"/>
          <w:jc w:val="center"/>
        </w:trPr>
        <w:tc>
          <w:tcPr>
            <w:tcW w:w="709" w:type="dxa"/>
            <w:shd w:val="clear" w:color="auto" w:fill="C6EFCE"/>
            <w:noWrap/>
            <w:vAlign w:val="center"/>
          </w:tcPr>
          <w:p w14:paraId="283E732F" w14:textId="77777777" w:rsidR="00A90F39" w:rsidRDefault="00685C56">
            <w:pPr>
              <w:pStyle w:val="P68B1DB1-Normal37"/>
              <w:spacing w:after="0"/>
              <w:jc w:val="center"/>
              <w:rPr>
                <w:rFonts w:eastAsia="Times New Roman" w:cs="Times New Roman"/>
                <w:noProof/>
              </w:rPr>
            </w:pPr>
            <w:r>
              <w:rPr>
                <w:noProof/>
              </w:rPr>
              <w:t>190</w:t>
            </w:r>
          </w:p>
        </w:tc>
        <w:tc>
          <w:tcPr>
            <w:tcW w:w="1560" w:type="dxa"/>
            <w:shd w:val="clear" w:color="auto" w:fill="C6EFCE"/>
            <w:noWrap/>
            <w:vAlign w:val="center"/>
          </w:tcPr>
          <w:p w14:paraId="7ED59AC0" w14:textId="77777777" w:rsidR="00A90F39" w:rsidRDefault="00685C56">
            <w:pPr>
              <w:pStyle w:val="P68B1DB1-Normal37"/>
              <w:spacing w:after="0"/>
              <w:rPr>
                <w:rFonts w:eastAsia="Times New Roman" w:cs="Times New Roman"/>
                <w:noProof/>
              </w:rPr>
            </w:pPr>
            <w:r>
              <w:rPr>
                <w:noProof/>
              </w:rPr>
              <w:t>Relocarea produselor alimentare și dezvoltarea de platforme logistice (I-5.12)</w:t>
            </w:r>
          </w:p>
        </w:tc>
        <w:tc>
          <w:tcPr>
            <w:tcW w:w="1200" w:type="dxa"/>
            <w:shd w:val="clear" w:color="auto" w:fill="C6EFCE"/>
            <w:noWrap/>
            <w:vAlign w:val="center"/>
          </w:tcPr>
          <w:p w14:paraId="639EBF4B" w14:textId="77777777" w:rsidR="00A90F39" w:rsidRDefault="00685C56">
            <w:pPr>
              <w:pStyle w:val="P68B1DB1-Normal37"/>
              <w:spacing w:after="0"/>
              <w:rPr>
                <w:rFonts w:eastAsia="Times New Roman" w:cs="Times New Roman"/>
                <w:noProof/>
              </w:rPr>
            </w:pPr>
            <w:r>
              <w:rPr>
                <w:noProof/>
              </w:rPr>
              <w:t>T</w:t>
            </w:r>
          </w:p>
        </w:tc>
        <w:tc>
          <w:tcPr>
            <w:tcW w:w="1918" w:type="dxa"/>
            <w:shd w:val="clear" w:color="auto" w:fill="C6EFCE"/>
            <w:noWrap/>
            <w:vAlign w:val="center"/>
          </w:tcPr>
          <w:p w14:paraId="5C1D90B6" w14:textId="77777777" w:rsidR="00A90F39" w:rsidRDefault="00685C56">
            <w:pPr>
              <w:pStyle w:val="P68B1DB1-Normal37"/>
              <w:spacing w:after="0"/>
              <w:rPr>
                <w:rFonts w:eastAsia="Times New Roman" w:cs="Times New Roman"/>
                <w:noProof/>
              </w:rPr>
            </w:pPr>
            <w:r>
              <w:rPr>
                <w:noProof/>
              </w:rPr>
              <w:t>Finalizarea construcției și echipării a două centre logistice</w:t>
            </w:r>
          </w:p>
        </w:tc>
        <w:tc>
          <w:tcPr>
            <w:tcW w:w="1559" w:type="dxa"/>
            <w:shd w:val="clear" w:color="auto" w:fill="C6EFCE"/>
            <w:noWrap/>
            <w:vAlign w:val="center"/>
          </w:tcPr>
          <w:p w14:paraId="7545889B" w14:textId="77777777" w:rsidR="00A90F39" w:rsidRDefault="00A90F39">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07969122" w14:textId="77777777" w:rsidR="00A90F39" w:rsidRDefault="00685C56">
            <w:pPr>
              <w:pStyle w:val="P68B1DB1-Normal37"/>
              <w:spacing w:after="0"/>
              <w:jc w:val="center"/>
              <w:rPr>
                <w:rFonts w:eastAsia="Times New Roman" w:cs="Times New Roman"/>
                <w:noProof/>
              </w:rPr>
            </w:pPr>
            <w:r>
              <w:rPr>
                <w:noProof/>
              </w:rPr>
              <w:t>Digitală</w:t>
            </w:r>
          </w:p>
        </w:tc>
        <w:tc>
          <w:tcPr>
            <w:tcW w:w="1040" w:type="dxa"/>
            <w:shd w:val="clear" w:color="auto" w:fill="C6EFCE"/>
            <w:noWrap/>
            <w:vAlign w:val="center"/>
          </w:tcPr>
          <w:p w14:paraId="364A6B57" w14:textId="77777777" w:rsidR="00A90F39" w:rsidRDefault="00685C56">
            <w:pPr>
              <w:pStyle w:val="P68B1DB1-Normal37"/>
              <w:spacing w:after="0"/>
              <w:jc w:val="center"/>
              <w:rPr>
                <w:rFonts w:eastAsia="Times New Roman" w:cs="Times New Roman"/>
                <w:noProof/>
              </w:rPr>
            </w:pPr>
            <w:r>
              <w:rPr>
                <w:noProof/>
              </w:rPr>
              <w:t>0</w:t>
            </w:r>
          </w:p>
        </w:tc>
        <w:tc>
          <w:tcPr>
            <w:tcW w:w="945" w:type="dxa"/>
            <w:shd w:val="clear" w:color="auto" w:fill="C6EFCE"/>
            <w:noWrap/>
            <w:vAlign w:val="center"/>
          </w:tcPr>
          <w:p w14:paraId="6004C5F7" w14:textId="77777777" w:rsidR="00A90F39" w:rsidRDefault="00685C56">
            <w:pPr>
              <w:pStyle w:val="P68B1DB1-Normal37"/>
              <w:spacing w:after="0"/>
              <w:jc w:val="center"/>
              <w:rPr>
                <w:rFonts w:eastAsia="Times New Roman" w:cs="Times New Roman"/>
                <w:noProof/>
              </w:rPr>
            </w:pPr>
            <w:r>
              <w:rPr>
                <w:noProof/>
              </w:rPr>
              <w:t>2</w:t>
            </w:r>
          </w:p>
        </w:tc>
        <w:tc>
          <w:tcPr>
            <w:tcW w:w="992" w:type="dxa"/>
            <w:shd w:val="clear" w:color="auto" w:fill="C6EFCE"/>
            <w:noWrap/>
            <w:vAlign w:val="center"/>
          </w:tcPr>
          <w:p w14:paraId="322B7B02" w14:textId="77777777" w:rsidR="00A90F39" w:rsidRDefault="00685C56">
            <w:pPr>
              <w:pStyle w:val="P68B1DB1-Normal37"/>
              <w:spacing w:after="0"/>
              <w:jc w:val="center"/>
              <w:rPr>
                <w:rFonts w:eastAsia="Times New Roman" w:cs="Times New Roman"/>
                <w:noProof/>
              </w:rPr>
            </w:pPr>
            <w:r>
              <w:rPr>
                <w:noProof/>
              </w:rPr>
              <w:t>Î2</w:t>
            </w:r>
          </w:p>
        </w:tc>
        <w:tc>
          <w:tcPr>
            <w:tcW w:w="992" w:type="dxa"/>
            <w:shd w:val="clear" w:color="auto" w:fill="C6EFCE"/>
            <w:noWrap/>
            <w:vAlign w:val="center"/>
          </w:tcPr>
          <w:p w14:paraId="491AD33E" w14:textId="77777777" w:rsidR="00A90F39" w:rsidRDefault="00685C56">
            <w:pPr>
              <w:pStyle w:val="P68B1DB1-Normal37"/>
              <w:spacing w:after="0"/>
              <w:jc w:val="center"/>
              <w:rPr>
                <w:rFonts w:eastAsia="Times New Roman" w:cs="Times New Roman"/>
                <w:noProof/>
              </w:rPr>
            </w:pPr>
            <w:r>
              <w:rPr>
                <w:noProof/>
              </w:rPr>
              <w:t>2025</w:t>
            </w:r>
          </w:p>
        </w:tc>
        <w:tc>
          <w:tcPr>
            <w:tcW w:w="3282" w:type="dxa"/>
            <w:shd w:val="clear" w:color="auto" w:fill="C6EFCE"/>
            <w:noWrap/>
            <w:vAlign w:val="center"/>
          </w:tcPr>
          <w:p w14:paraId="2526D15C" w14:textId="77777777" w:rsidR="00A90F39" w:rsidRDefault="00685C56">
            <w:pPr>
              <w:pStyle w:val="P68B1DB1-Normal37"/>
              <w:spacing w:after="0"/>
              <w:rPr>
                <w:rFonts w:eastAsia="Times New Roman" w:cs="Times New Roman"/>
                <w:noProof/>
              </w:rPr>
            </w:pPr>
            <w:r>
              <w:rPr>
                <w:noProof/>
              </w:rPr>
              <w:t>Construirea și echiparea a două centre logistice, pentru o suprafață totală de 5</w:t>
            </w:r>
            <w:bookmarkStart w:id="14" w:name="_Hlk211848339"/>
            <w:r>
              <w:rPr>
                <w:noProof/>
              </w:rPr>
              <w:t xml:space="preserve"> </w:t>
            </w:r>
            <w:bookmarkEnd w:id="14"/>
            <w:r>
              <w:rPr>
                <w:noProof/>
              </w:rPr>
              <w:t>500 m². Echipamentele celor două centre logistice includ instalarea a 700 kWp (panouri solare), a 15 puncte de încărcare pentru vehiculele electrice și a unui sistem de stocare a energiei de 200 kW.</w:t>
            </w:r>
          </w:p>
        </w:tc>
      </w:tr>
      <w:tr w:rsidR="00A90F39" w14:paraId="4476AAB0" w14:textId="77777777">
        <w:trPr>
          <w:trHeight w:val="309"/>
          <w:jc w:val="center"/>
        </w:trPr>
        <w:tc>
          <w:tcPr>
            <w:tcW w:w="709" w:type="dxa"/>
            <w:shd w:val="clear" w:color="auto" w:fill="C6EFCE"/>
            <w:noWrap/>
            <w:vAlign w:val="center"/>
          </w:tcPr>
          <w:p w14:paraId="26D1F926" w14:textId="77777777" w:rsidR="00A90F39" w:rsidRDefault="00685C56">
            <w:pPr>
              <w:pStyle w:val="P68B1DB1-Normal37"/>
              <w:spacing w:after="0"/>
              <w:jc w:val="center"/>
              <w:rPr>
                <w:rFonts w:eastAsia="Times New Roman" w:cs="Times New Roman"/>
                <w:noProof/>
              </w:rPr>
            </w:pPr>
            <w:r>
              <w:rPr>
                <w:noProof/>
              </w:rPr>
              <w:t>191</w:t>
            </w:r>
          </w:p>
        </w:tc>
        <w:tc>
          <w:tcPr>
            <w:tcW w:w="1560" w:type="dxa"/>
            <w:shd w:val="clear" w:color="auto" w:fill="C6EFCE"/>
            <w:noWrap/>
            <w:vAlign w:val="center"/>
          </w:tcPr>
          <w:p w14:paraId="604FECA3" w14:textId="77777777" w:rsidR="00A90F39" w:rsidRDefault="00685C56">
            <w:pPr>
              <w:pStyle w:val="P68B1DB1-Normal37"/>
              <w:spacing w:after="0"/>
              <w:rPr>
                <w:rFonts w:eastAsia="Times New Roman" w:cs="Times New Roman"/>
                <w:noProof/>
              </w:rPr>
            </w:pPr>
            <w:r>
              <w:rPr>
                <w:noProof/>
              </w:rPr>
              <w:t>Relocarea produselor alimentare și dezvoltarea de platforme logistice (I-5.12)</w:t>
            </w:r>
          </w:p>
        </w:tc>
        <w:tc>
          <w:tcPr>
            <w:tcW w:w="1200" w:type="dxa"/>
            <w:shd w:val="clear" w:color="auto" w:fill="C6EFCE"/>
            <w:noWrap/>
            <w:vAlign w:val="center"/>
          </w:tcPr>
          <w:p w14:paraId="75360E24" w14:textId="77777777" w:rsidR="00A90F39" w:rsidRDefault="00685C56">
            <w:pPr>
              <w:pStyle w:val="P68B1DB1-Normal37"/>
              <w:spacing w:after="0"/>
              <w:rPr>
                <w:rFonts w:eastAsia="Times New Roman" w:cs="Times New Roman"/>
                <w:noProof/>
              </w:rPr>
            </w:pPr>
            <w:r>
              <w:rPr>
                <w:noProof/>
              </w:rPr>
              <w:t>T</w:t>
            </w:r>
          </w:p>
        </w:tc>
        <w:tc>
          <w:tcPr>
            <w:tcW w:w="1918" w:type="dxa"/>
            <w:shd w:val="clear" w:color="auto" w:fill="C6EFCE"/>
            <w:noWrap/>
            <w:vAlign w:val="center"/>
          </w:tcPr>
          <w:p w14:paraId="35C96E9E" w14:textId="6592A79B" w:rsidR="00A90F39" w:rsidRDefault="00685C56">
            <w:pPr>
              <w:pStyle w:val="P68B1DB1-Normal37"/>
              <w:spacing w:after="0"/>
              <w:rPr>
                <w:rFonts w:eastAsia="Times New Roman" w:cs="Times New Roman"/>
                <w:noProof/>
              </w:rPr>
            </w:pPr>
            <w:r>
              <w:rPr>
                <w:noProof/>
              </w:rPr>
              <w:t>Construirea, achiziționarea, renovarea sau echiparea infrastructurilor.</w:t>
            </w:r>
          </w:p>
        </w:tc>
        <w:tc>
          <w:tcPr>
            <w:tcW w:w="1559" w:type="dxa"/>
            <w:shd w:val="clear" w:color="auto" w:fill="C6EFCE"/>
            <w:noWrap/>
            <w:vAlign w:val="center"/>
          </w:tcPr>
          <w:p w14:paraId="0BA580D6" w14:textId="77777777" w:rsidR="00A90F39" w:rsidRDefault="00A90F39">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674C589F" w14:textId="4634CBBC" w:rsidR="00A90F39" w:rsidRDefault="00685C56">
            <w:pPr>
              <w:pStyle w:val="P68B1DB1-Normal37"/>
              <w:spacing w:after="0"/>
              <w:jc w:val="center"/>
              <w:rPr>
                <w:rFonts w:eastAsia="Times New Roman" w:cs="Times New Roman"/>
                <w:noProof/>
              </w:rPr>
            </w:pPr>
            <w:r>
              <w:rPr>
                <w:noProof/>
              </w:rPr>
              <w:t>Proiecte</w:t>
            </w:r>
          </w:p>
        </w:tc>
        <w:tc>
          <w:tcPr>
            <w:tcW w:w="1040" w:type="dxa"/>
            <w:shd w:val="clear" w:color="auto" w:fill="C6EFCE"/>
            <w:noWrap/>
            <w:vAlign w:val="center"/>
          </w:tcPr>
          <w:p w14:paraId="76F0C584" w14:textId="77777777" w:rsidR="00A90F39" w:rsidRDefault="00685C56">
            <w:pPr>
              <w:pStyle w:val="P68B1DB1-Normal37"/>
              <w:spacing w:after="0"/>
              <w:jc w:val="center"/>
              <w:rPr>
                <w:rFonts w:eastAsia="Times New Roman" w:cs="Times New Roman"/>
                <w:noProof/>
              </w:rPr>
            </w:pPr>
            <w:r>
              <w:rPr>
                <w:noProof/>
              </w:rPr>
              <w:t>0</w:t>
            </w:r>
          </w:p>
        </w:tc>
        <w:tc>
          <w:tcPr>
            <w:tcW w:w="945" w:type="dxa"/>
            <w:shd w:val="clear" w:color="auto" w:fill="C6EFCE"/>
            <w:noWrap/>
            <w:vAlign w:val="center"/>
          </w:tcPr>
          <w:p w14:paraId="0DD65F87" w14:textId="77777777" w:rsidR="00A90F39" w:rsidRDefault="00685C56">
            <w:pPr>
              <w:pStyle w:val="P68B1DB1-Normal37"/>
              <w:spacing w:after="0"/>
              <w:jc w:val="center"/>
              <w:rPr>
                <w:rFonts w:eastAsia="Times New Roman" w:cs="Times New Roman"/>
                <w:noProof/>
              </w:rPr>
            </w:pPr>
            <w:r>
              <w:rPr>
                <w:noProof/>
              </w:rPr>
              <w:t>33</w:t>
            </w:r>
          </w:p>
        </w:tc>
        <w:tc>
          <w:tcPr>
            <w:tcW w:w="992" w:type="dxa"/>
            <w:shd w:val="clear" w:color="auto" w:fill="C6EFCE"/>
            <w:noWrap/>
            <w:vAlign w:val="center"/>
          </w:tcPr>
          <w:p w14:paraId="741B7A35" w14:textId="77777777" w:rsidR="00A90F39" w:rsidRDefault="00685C56">
            <w:pPr>
              <w:pStyle w:val="P68B1DB1-Normal37"/>
              <w:spacing w:after="0"/>
              <w:jc w:val="center"/>
              <w:rPr>
                <w:rFonts w:eastAsia="Times New Roman" w:cs="Times New Roman"/>
                <w:noProof/>
              </w:rPr>
            </w:pPr>
            <w:r>
              <w:rPr>
                <w:noProof/>
              </w:rPr>
              <w:t>Î2</w:t>
            </w:r>
          </w:p>
        </w:tc>
        <w:tc>
          <w:tcPr>
            <w:tcW w:w="992" w:type="dxa"/>
            <w:shd w:val="clear" w:color="auto" w:fill="C6EFCE"/>
            <w:noWrap/>
            <w:vAlign w:val="center"/>
          </w:tcPr>
          <w:p w14:paraId="5D2C3DFC" w14:textId="77777777" w:rsidR="00A90F39" w:rsidRDefault="00685C56">
            <w:pPr>
              <w:pStyle w:val="P68B1DB1-Normal37"/>
              <w:spacing w:after="0"/>
              <w:jc w:val="center"/>
              <w:rPr>
                <w:rFonts w:eastAsia="Times New Roman" w:cs="Times New Roman"/>
                <w:noProof/>
              </w:rPr>
            </w:pPr>
            <w:r>
              <w:rPr>
                <w:noProof/>
              </w:rPr>
              <w:t>2026</w:t>
            </w:r>
          </w:p>
        </w:tc>
        <w:tc>
          <w:tcPr>
            <w:tcW w:w="3282" w:type="dxa"/>
            <w:shd w:val="clear" w:color="auto" w:fill="C6EFCE"/>
            <w:noWrap/>
            <w:vAlign w:val="center"/>
          </w:tcPr>
          <w:p w14:paraId="0552DAC5" w14:textId="6A121C43" w:rsidR="00A90F39" w:rsidRDefault="00685C56">
            <w:pPr>
              <w:pStyle w:val="P68B1DB1-Normal37"/>
              <w:spacing w:after="0"/>
              <w:rPr>
                <w:rFonts w:eastAsia="Times New Roman" w:cs="Times New Roman"/>
                <w:noProof/>
                <w:color w:val="038387"/>
              </w:rPr>
            </w:pPr>
            <w:r>
              <w:rPr>
                <w:noProof/>
              </w:rPr>
              <w:t>Cel puțin 2 de elemente de infrastructură și 22 de infrastructuri la scară mică sunt construite, achiziționate, renovate sau echipate. Sunt realizate 4 proiecte de structurare.</w:t>
            </w:r>
          </w:p>
          <w:p w14:paraId="451635B3" w14:textId="6708D960" w:rsidR="00A90F39" w:rsidRDefault="00685C56">
            <w:pPr>
              <w:pStyle w:val="P68B1DB1-Normal37"/>
              <w:spacing w:after="0"/>
              <w:rPr>
                <w:noProof/>
              </w:rPr>
            </w:pPr>
            <w:r>
              <w:rPr>
                <w:noProof/>
              </w:rPr>
              <w:t>Sunt construite 5 hub-uri sau au fost livrate echipamente:</w:t>
            </w:r>
          </w:p>
          <w:p w14:paraId="5FDA6EB6" w14:textId="354BFAA1" w:rsidR="00A90F39" w:rsidRDefault="00685C56">
            <w:pPr>
              <w:pStyle w:val="P68B1DB1-Normal37"/>
              <w:spacing w:after="0"/>
              <w:rPr>
                <w:noProof/>
              </w:rPr>
            </w:pPr>
            <w:r>
              <w:rPr>
                <w:noProof/>
              </w:rPr>
              <w:t xml:space="preserve">Tribunalul de Circuit din Pole Charleroi: livrarea de echipamente și mobilier, cum ar fi o linie de decojire și tăiere, echipamente de pasteurizare și ambalare. </w:t>
            </w:r>
          </w:p>
          <w:p w14:paraId="3523581B" w14:textId="1B471D60" w:rsidR="00A90F39" w:rsidRDefault="00685C56">
            <w:pPr>
              <w:pStyle w:val="P68B1DB1-Normal37"/>
              <w:spacing w:after="0"/>
              <w:rPr>
                <w:noProof/>
              </w:rPr>
            </w:pPr>
            <w:r>
              <w:rPr>
                <w:noProof/>
              </w:rPr>
              <w:t xml:space="preserve">Tribunalul de Circuit din Liège: Livrarea de echipamente și mobilier, cum ar fi o linie de decojire și tăiere, o mașină de spălat/extractor și echipamente de pasteurizare și ambalare. </w:t>
            </w:r>
          </w:p>
          <w:p w14:paraId="76E06A0E" w14:textId="075752AA" w:rsidR="00A90F39" w:rsidRDefault="00685C56">
            <w:pPr>
              <w:pStyle w:val="P68B1DB1-Normal37"/>
              <w:spacing w:after="0"/>
              <w:rPr>
                <w:noProof/>
              </w:rPr>
            </w:pPr>
            <w:r>
              <w:rPr>
                <w:noProof/>
              </w:rPr>
              <w:t xml:space="preserve">Tribunalul de Circuit din Pole Luxemburg: Livrarea unui camion frigorific și a unor instrumente digitale pentru gestionarea logisticii. </w:t>
            </w:r>
          </w:p>
          <w:p w14:paraId="4BD33936" w14:textId="48D7FBB9" w:rsidR="00A90F39" w:rsidRDefault="00685C56">
            <w:pPr>
              <w:pStyle w:val="P68B1DB1-Normal37"/>
              <w:spacing w:after="0"/>
              <w:rPr>
                <w:noProof/>
              </w:rPr>
            </w:pPr>
            <w:r>
              <w:rPr>
                <w:noProof/>
              </w:rPr>
              <w:t xml:space="preserve">Tribunalul de Circuit din Pole Namur: Construirea unei săli de depozitare, inclusiv a unei camere frigorifice, și construirea unei camere frigorifice în clădirea existentă pe amplasamentul Floreffe. Construirea unei hale de depozitare, inclusiv a unei camere frigorifice, pe situl de la Rhisnes. </w:t>
            </w:r>
          </w:p>
          <w:p w14:paraId="56845B20" w14:textId="0C178655" w:rsidR="00A90F39" w:rsidRDefault="00685C56">
            <w:pPr>
              <w:pStyle w:val="P68B1DB1-Normal44"/>
              <w:spacing w:after="0"/>
              <w:rPr>
                <w:noProof/>
              </w:rPr>
            </w:pPr>
            <w:r>
              <w:rPr>
                <w:noProof/>
              </w:rPr>
              <w:t xml:space="preserve">Stâlpul Mabio: Construirea unei camere frigorifice și livrarea de echipamente și mobilier și a unui vehicul frigorific. </w:t>
            </w:r>
          </w:p>
          <w:p w14:paraId="3DF6E9DD" w14:textId="68C2804B" w:rsidR="00A90F39" w:rsidRDefault="00685C56">
            <w:pPr>
              <w:pStyle w:val="P68B1DB1-Normal37"/>
              <w:spacing w:after="0"/>
              <w:rPr>
                <w:noProof/>
              </w:rPr>
            </w:pPr>
            <w:r>
              <w:rPr>
                <w:noProof/>
              </w:rPr>
              <w:t>Construirea și reconstrucția instalațiilor de la Tribunalul de Circuit din Pole Namur și Pole Mabio nu sprijină sistemele de încălzire pe bază de combustibili fosili, inclusiv cazanele pe gaz natural.</w:t>
            </w:r>
          </w:p>
        </w:tc>
      </w:tr>
      <w:tr w:rsidR="00A90F39" w14:paraId="380C123F" w14:textId="77777777">
        <w:trPr>
          <w:trHeight w:val="309"/>
          <w:jc w:val="center"/>
        </w:trPr>
        <w:tc>
          <w:tcPr>
            <w:tcW w:w="709" w:type="dxa"/>
            <w:shd w:val="clear" w:color="auto" w:fill="C6EFCE"/>
            <w:noWrap/>
            <w:vAlign w:val="center"/>
          </w:tcPr>
          <w:p w14:paraId="177EEEE4" w14:textId="77777777" w:rsidR="00A90F39" w:rsidRDefault="00685C56">
            <w:pPr>
              <w:pStyle w:val="P68B1DB1-Normal37"/>
              <w:spacing w:after="0"/>
              <w:jc w:val="center"/>
              <w:rPr>
                <w:rFonts w:eastAsia="Times New Roman" w:cs="Times New Roman"/>
                <w:noProof/>
              </w:rPr>
            </w:pPr>
            <w:r>
              <w:rPr>
                <w:noProof/>
              </w:rPr>
              <w:t>192</w:t>
            </w:r>
          </w:p>
        </w:tc>
        <w:tc>
          <w:tcPr>
            <w:tcW w:w="1560" w:type="dxa"/>
            <w:shd w:val="clear" w:color="auto" w:fill="C6EFCE"/>
            <w:noWrap/>
            <w:vAlign w:val="center"/>
          </w:tcPr>
          <w:p w14:paraId="7B9F6935" w14:textId="77777777" w:rsidR="00A90F39" w:rsidRDefault="00685C56">
            <w:pPr>
              <w:pStyle w:val="P68B1DB1-Normal37"/>
              <w:spacing w:after="0"/>
              <w:rPr>
                <w:rFonts w:eastAsia="Times New Roman" w:cs="Times New Roman"/>
                <w:noProof/>
              </w:rPr>
            </w:pPr>
            <w:r>
              <w:rPr>
                <w:noProof/>
              </w:rPr>
              <w:t>Digitalizarea sectorului turismului din Valonia (I-5.13)</w:t>
            </w:r>
          </w:p>
        </w:tc>
        <w:tc>
          <w:tcPr>
            <w:tcW w:w="1200" w:type="dxa"/>
            <w:shd w:val="clear" w:color="auto" w:fill="C6EFCE"/>
            <w:noWrap/>
            <w:vAlign w:val="center"/>
          </w:tcPr>
          <w:p w14:paraId="2D9401ED" w14:textId="77777777" w:rsidR="00A90F39" w:rsidRDefault="00685C56">
            <w:pPr>
              <w:pStyle w:val="P68B1DB1-Normal37"/>
              <w:spacing w:after="0"/>
              <w:rPr>
                <w:rFonts w:eastAsia="Times New Roman" w:cs="Times New Roman"/>
                <w:noProof/>
              </w:rPr>
            </w:pPr>
            <w:r>
              <w:rPr>
                <w:noProof/>
              </w:rPr>
              <w:t>T</w:t>
            </w:r>
          </w:p>
        </w:tc>
        <w:tc>
          <w:tcPr>
            <w:tcW w:w="1918" w:type="dxa"/>
            <w:shd w:val="clear" w:color="auto" w:fill="C6EFCE"/>
            <w:noWrap/>
            <w:vAlign w:val="center"/>
          </w:tcPr>
          <w:p w14:paraId="221ABBB0" w14:textId="77777777" w:rsidR="00A90F39" w:rsidRDefault="00685C56">
            <w:pPr>
              <w:pStyle w:val="P68B1DB1-Normal37"/>
              <w:spacing w:after="0"/>
              <w:rPr>
                <w:rFonts w:eastAsia="Times New Roman" w:cs="Times New Roman"/>
                <w:noProof/>
              </w:rPr>
            </w:pPr>
            <w:r>
              <w:rPr>
                <w:noProof/>
              </w:rPr>
              <w:t>Numărul de unități de cazare, organizații sau atracții turistice disponibile pe „outil regional de commercialisation”</w:t>
            </w:r>
          </w:p>
        </w:tc>
        <w:tc>
          <w:tcPr>
            <w:tcW w:w="1559" w:type="dxa"/>
            <w:shd w:val="clear" w:color="auto" w:fill="C6EFCE"/>
            <w:noWrap/>
            <w:vAlign w:val="center"/>
          </w:tcPr>
          <w:p w14:paraId="769F1990" w14:textId="77777777" w:rsidR="00A90F39" w:rsidRDefault="00A90F39">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50A4A638" w14:textId="77777777" w:rsidR="00A90F39" w:rsidRDefault="00685C56">
            <w:pPr>
              <w:pStyle w:val="P68B1DB1-Normal37"/>
              <w:spacing w:after="0"/>
              <w:jc w:val="center"/>
              <w:rPr>
                <w:rFonts w:eastAsia="Times New Roman" w:cs="Times New Roman"/>
                <w:noProof/>
              </w:rPr>
            </w:pPr>
            <w:r>
              <w:rPr>
                <w:noProof/>
              </w:rPr>
              <w:t xml:space="preserve">Numărul de unități de cazare, organizații sau atracții turistice </w:t>
            </w:r>
          </w:p>
        </w:tc>
        <w:tc>
          <w:tcPr>
            <w:tcW w:w="1040" w:type="dxa"/>
            <w:shd w:val="clear" w:color="auto" w:fill="C6EFCE"/>
            <w:noWrap/>
            <w:vAlign w:val="center"/>
          </w:tcPr>
          <w:p w14:paraId="57898464" w14:textId="77777777" w:rsidR="00A90F39" w:rsidRDefault="00685C56">
            <w:pPr>
              <w:pStyle w:val="P68B1DB1-Normal37"/>
              <w:spacing w:after="0"/>
              <w:jc w:val="center"/>
              <w:rPr>
                <w:rFonts w:eastAsia="Times New Roman" w:cs="Times New Roman"/>
                <w:noProof/>
              </w:rPr>
            </w:pPr>
            <w:r>
              <w:rPr>
                <w:noProof/>
              </w:rPr>
              <w:t>0</w:t>
            </w:r>
          </w:p>
        </w:tc>
        <w:tc>
          <w:tcPr>
            <w:tcW w:w="945" w:type="dxa"/>
            <w:shd w:val="clear" w:color="auto" w:fill="C6EFCE"/>
            <w:noWrap/>
            <w:vAlign w:val="center"/>
          </w:tcPr>
          <w:p w14:paraId="51A8C632" w14:textId="77777777" w:rsidR="00A90F39" w:rsidRDefault="00685C56">
            <w:pPr>
              <w:pStyle w:val="P68B1DB1-Normal37"/>
              <w:spacing w:after="0"/>
              <w:jc w:val="center"/>
              <w:rPr>
                <w:rFonts w:eastAsia="Times New Roman" w:cs="Times New Roman"/>
                <w:noProof/>
              </w:rPr>
            </w:pPr>
            <w:r>
              <w:rPr>
                <w:noProof/>
              </w:rPr>
              <w:t>600</w:t>
            </w:r>
          </w:p>
        </w:tc>
        <w:tc>
          <w:tcPr>
            <w:tcW w:w="992" w:type="dxa"/>
            <w:shd w:val="clear" w:color="auto" w:fill="C6EFCE"/>
            <w:noWrap/>
            <w:vAlign w:val="center"/>
          </w:tcPr>
          <w:p w14:paraId="52C84C25" w14:textId="77777777" w:rsidR="00A90F39" w:rsidRDefault="00685C56">
            <w:pPr>
              <w:pStyle w:val="P68B1DB1-Normal37"/>
              <w:spacing w:after="0"/>
              <w:jc w:val="center"/>
              <w:rPr>
                <w:rFonts w:eastAsia="Times New Roman" w:cs="Times New Roman"/>
                <w:noProof/>
              </w:rPr>
            </w:pPr>
            <w:r>
              <w:rPr>
                <w:noProof/>
              </w:rPr>
              <w:t>Î4</w:t>
            </w:r>
          </w:p>
        </w:tc>
        <w:tc>
          <w:tcPr>
            <w:tcW w:w="992" w:type="dxa"/>
            <w:shd w:val="clear" w:color="auto" w:fill="C6EFCE"/>
            <w:noWrap/>
            <w:vAlign w:val="center"/>
          </w:tcPr>
          <w:p w14:paraId="691E1B6E" w14:textId="77777777" w:rsidR="00A90F39" w:rsidRDefault="00685C56">
            <w:pPr>
              <w:pStyle w:val="P68B1DB1-Normal37"/>
              <w:spacing w:after="0"/>
              <w:jc w:val="center"/>
              <w:rPr>
                <w:rFonts w:eastAsia="Times New Roman" w:cs="Times New Roman"/>
                <w:noProof/>
              </w:rPr>
            </w:pPr>
            <w:r>
              <w:rPr>
                <w:noProof/>
              </w:rPr>
              <w:t>2025</w:t>
            </w:r>
          </w:p>
        </w:tc>
        <w:tc>
          <w:tcPr>
            <w:tcW w:w="3282" w:type="dxa"/>
            <w:shd w:val="clear" w:color="auto" w:fill="C6EFCE"/>
            <w:noWrap/>
            <w:vAlign w:val="center"/>
          </w:tcPr>
          <w:p w14:paraId="430F2BB2" w14:textId="77777777" w:rsidR="00A90F39" w:rsidRDefault="00685C56">
            <w:pPr>
              <w:pStyle w:val="P68B1DB1-Normal37"/>
              <w:spacing w:after="0"/>
              <w:rPr>
                <w:rFonts w:eastAsia="Times New Roman" w:cs="Times New Roman"/>
                <w:noProof/>
              </w:rPr>
            </w:pPr>
            <w:r>
              <w:rPr>
                <w:noProof/>
              </w:rPr>
              <w:t xml:space="preserve">600 de unități de cazare, organizații sau atracții turistice sunt fie enumerate într-un tablou de bord, fie disponibile pentru rezervare pe „outil régional de commercialisation” (ORC). </w:t>
            </w:r>
          </w:p>
        </w:tc>
      </w:tr>
      <w:tr w:rsidR="00A90F39" w14:paraId="195C675F"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4D8C6" w14:textId="77777777" w:rsidR="00A90F39" w:rsidRDefault="00685C56">
            <w:pPr>
              <w:pStyle w:val="P68B1DB1-Normal37"/>
              <w:spacing w:after="0"/>
              <w:jc w:val="center"/>
              <w:rPr>
                <w:noProof/>
              </w:rPr>
            </w:pPr>
            <w:r>
              <w:rPr>
                <w:noProof/>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CEE43" w14:textId="77777777" w:rsidR="00A90F39" w:rsidRDefault="00685C56">
            <w:pPr>
              <w:pStyle w:val="P68B1DB1-Normal37"/>
              <w:spacing w:after="0"/>
              <w:rPr>
                <w:noProof/>
              </w:rPr>
            </w:pPr>
            <w:r>
              <w:rPr>
                <w:noProof/>
              </w:rPr>
              <w:t>Injecție de capital în Participatiemaatschappij Vlaanderen (PMV) pentru a sprijini întreprinderile active în domeniul biotehnologiei (I-5.19)</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D3B03" w14:textId="77777777" w:rsidR="00A90F39" w:rsidRDefault="00685C56">
            <w:pPr>
              <w:pStyle w:val="P68B1DB1-Normal37"/>
              <w:spacing w:after="0"/>
              <w:rPr>
                <w:noProof/>
              </w:rPr>
            </w:pPr>
            <w:r>
              <w:rPr>
                <w:noProof/>
              </w:rPr>
              <w:t>M</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7D9E2F" w14:textId="77777777" w:rsidR="00A90F39" w:rsidRDefault="00685C56">
            <w:pPr>
              <w:pStyle w:val="P68B1DB1-Normal37"/>
              <w:spacing w:after="0"/>
              <w:rPr>
                <w:noProof/>
              </w:rPr>
            </w:pPr>
            <w:r>
              <w:rPr>
                <w:noProof/>
              </w:rPr>
              <w:t>Politică de investiții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A3E7A" w14:textId="77777777" w:rsidR="00A90F39" w:rsidRDefault="00685C56">
            <w:pPr>
              <w:pStyle w:val="P68B1DB1-Normal20"/>
              <w:spacing w:after="0"/>
              <w:rPr>
                <w:noProof/>
              </w:rPr>
            </w:pPr>
            <w:r>
              <w:rPr>
                <w:noProof/>
              </w:rPr>
              <w:t>Adoptarea unei politici de investiții</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AB9A26" w14:textId="77777777" w:rsidR="00A90F39" w:rsidRDefault="00685C56">
            <w:pPr>
              <w:pStyle w:val="P68B1DB1-Normal37"/>
              <w:spacing w:after="0"/>
              <w:jc w:val="center"/>
              <w:rPr>
                <w:noProof/>
              </w:rPr>
            </w:pPr>
            <w:r>
              <w:rPr>
                <w:noProof/>
              </w:rPr>
              <w:t xml:space="preserve"> </w:t>
            </w:r>
          </w:p>
        </w:tc>
        <w:tc>
          <w:tcPr>
            <w:tcW w:w="10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4576C0" w14:textId="77777777" w:rsidR="00A90F39" w:rsidRDefault="00685C56">
            <w:pPr>
              <w:pStyle w:val="P68B1DB1-Normal37"/>
              <w:spacing w:after="0"/>
              <w:jc w:val="center"/>
              <w:rPr>
                <w:noProof/>
              </w:rPr>
            </w:pPr>
            <w:r>
              <w:rPr>
                <w:noProof/>
              </w:rPr>
              <w:t xml:space="preserve"> </w:t>
            </w:r>
          </w:p>
        </w:tc>
        <w:tc>
          <w:tcPr>
            <w:tcW w:w="9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98083" w14:textId="77777777" w:rsidR="00A90F39" w:rsidRDefault="00685C56">
            <w:pPr>
              <w:pStyle w:val="P68B1DB1-Normal37"/>
              <w:spacing w:after="0"/>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3F67C" w14:textId="77777777" w:rsidR="00A90F39" w:rsidRDefault="00685C56">
            <w:pPr>
              <w:pStyle w:val="P68B1DB1-Normal37"/>
              <w:spacing w:after="0"/>
              <w:jc w:val="center"/>
              <w:rPr>
                <w:noProof/>
              </w:rPr>
            </w:pPr>
            <w:r>
              <w:rPr>
                <w:noProof/>
              </w:rPr>
              <w:t>Î2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43C52C" w14:textId="77777777" w:rsidR="00A90F39" w:rsidRDefault="00685C56">
            <w:pPr>
              <w:pStyle w:val="P68B1DB1-Normal37"/>
              <w:spacing w:after="0"/>
              <w:jc w:val="center"/>
              <w:rPr>
                <w:noProof/>
              </w:rPr>
            </w:pPr>
            <w:r>
              <w:rPr>
                <w:noProof/>
              </w:rPr>
              <w:t>2026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FDF74" w14:textId="77777777" w:rsidR="00A90F39" w:rsidRDefault="00685C56">
            <w:pPr>
              <w:pStyle w:val="P68B1DB1-Normal37"/>
              <w:spacing w:after="0"/>
              <w:rPr>
                <w:noProof/>
              </w:rPr>
            </w:pPr>
            <w:r>
              <w:rPr>
                <w:noProof/>
              </w:rPr>
              <w:t>Adoptarea unei noi politici de investiții pentru utilizarea capitalului propriu suplimentar.</w:t>
            </w:r>
          </w:p>
        </w:tc>
      </w:tr>
      <w:tr w:rsidR="00A90F39" w14:paraId="521C1AE5"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F6663B" w14:textId="77777777" w:rsidR="00A90F39" w:rsidRDefault="00685C56">
            <w:pPr>
              <w:pStyle w:val="P68B1DB1-Normal37"/>
              <w:spacing w:after="0"/>
              <w:jc w:val="center"/>
              <w:rPr>
                <w:noProof/>
              </w:rPr>
            </w:pPr>
            <w:r>
              <w:rPr>
                <w:noProof/>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C9A2E" w14:textId="77777777" w:rsidR="00A90F39" w:rsidRDefault="00685C56">
            <w:pPr>
              <w:pStyle w:val="P68B1DB1-Normal37"/>
              <w:spacing w:after="0"/>
              <w:rPr>
                <w:noProof/>
              </w:rPr>
            </w:pPr>
            <w:r>
              <w:rPr>
                <w:noProof/>
              </w:rPr>
              <w:t>Injecție de capital în Participatiemaatschappij Vlaanderen (PMV) pentru a sprijini întreprinderile active în domeniul biotehnologiei (I-5.19)</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73D21E" w14:textId="77777777" w:rsidR="00A90F39" w:rsidRDefault="00685C56">
            <w:pPr>
              <w:pStyle w:val="P68B1DB1-Normal37"/>
              <w:spacing w:after="0"/>
              <w:rPr>
                <w:noProof/>
              </w:rPr>
            </w:pPr>
            <w:r>
              <w:rPr>
                <w:noProof/>
              </w:rPr>
              <w:t>M</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0A908" w14:textId="77777777" w:rsidR="00A90F39" w:rsidRDefault="00685C56">
            <w:pPr>
              <w:pStyle w:val="P68B1DB1-Normal37"/>
              <w:spacing w:after="0"/>
              <w:rPr>
                <w:noProof/>
              </w:rPr>
            </w:pPr>
            <w:r>
              <w:rPr>
                <w:noProof/>
              </w:rPr>
              <w:t>Injecție de capital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717379" w14:textId="77777777" w:rsidR="00A90F39" w:rsidRDefault="00685C56">
            <w:pPr>
              <w:pStyle w:val="P68B1DB1-Normal20"/>
              <w:spacing w:after="0"/>
              <w:rPr>
                <w:noProof/>
              </w:rPr>
            </w:pPr>
            <w:r>
              <w:rPr>
                <w:noProof/>
              </w:rPr>
              <w:t xml:space="preserve">Certificatul de transfer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79B17" w14:textId="77777777" w:rsidR="00A90F39" w:rsidRDefault="00A90F39">
            <w:pPr>
              <w:spacing w:after="0"/>
              <w:jc w:val="center"/>
              <w:rPr>
                <w:rFonts w:ascii="Times New Roman" w:eastAsia="Calibri" w:hAnsi="Times New Roman" w:cs="Arial"/>
                <w:noProof/>
                <w:color w:val="006100"/>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56253" w14:textId="77777777" w:rsidR="00A90F39" w:rsidRDefault="00A90F39">
            <w:pPr>
              <w:spacing w:after="0"/>
              <w:jc w:val="center"/>
              <w:rPr>
                <w:rFonts w:ascii="Times New Roman" w:eastAsia="Calibri" w:hAnsi="Times New Roman" w:cs="Arial"/>
                <w:noProof/>
                <w:color w:val="006100"/>
                <w:sz w:val="20"/>
                <w:szCs w:val="20"/>
              </w:rPr>
            </w:pPr>
          </w:p>
        </w:tc>
        <w:tc>
          <w:tcPr>
            <w:tcW w:w="9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89E0FF" w14:textId="77777777" w:rsidR="00A90F39" w:rsidRDefault="00A90F39">
            <w:pPr>
              <w:spacing w:after="0"/>
              <w:jc w:val="center"/>
              <w:rPr>
                <w:rFonts w:ascii="Times New Roman" w:eastAsia="Calibri" w:hAnsi="Times New Roman"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895E1E" w14:textId="77777777" w:rsidR="00A90F39" w:rsidRDefault="00685C56">
            <w:pPr>
              <w:pStyle w:val="P68B1DB1-Normal37"/>
              <w:spacing w:after="0"/>
              <w:jc w:val="center"/>
              <w:rPr>
                <w:noProof/>
              </w:rPr>
            </w:pPr>
            <w:r>
              <w:rPr>
                <w:noProof/>
              </w:rPr>
              <w:t>Î2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EC89AD" w14:textId="77777777" w:rsidR="00A90F39" w:rsidRDefault="00685C56">
            <w:pPr>
              <w:pStyle w:val="P68B1DB1-Normal37"/>
              <w:spacing w:after="0"/>
              <w:jc w:val="center"/>
              <w:rPr>
                <w:noProof/>
              </w:rPr>
            </w:pPr>
            <w:r>
              <w:rPr>
                <w:noProof/>
              </w:rPr>
              <w:t>2026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A9774" w14:textId="5B052FCC" w:rsidR="00A90F39" w:rsidRDefault="00685C56">
            <w:pPr>
              <w:pStyle w:val="P68B1DB1-Normal37"/>
              <w:spacing w:after="0"/>
              <w:rPr>
                <w:noProof/>
              </w:rPr>
            </w:pPr>
            <w:r>
              <w:rPr>
                <w:noProof/>
              </w:rPr>
              <w:t xml:space="preserve">Flandra transferă 43 347 020 EUR către PMV pentru a-și majora capitalul propriu. </w:t>
            </w:r>
          </w:p>
          <w:p w14:paraId="4240FC4E" w14:textId="77777777" w:rsidR="00A90F39" w:rsidRDefault="00685C56">
            <w:pPr>
              <w:pStyle w:val="P68B1DB1-Normal37"/>
              <w:spacing w:after="0"/>
              <w:rPr>
                <w:noProof/>
              </w:rPr>
            </w:pPr>
            <w:r>
              <w:rPr>
                <w:noProof/>
              </w:rPr>
              <w:t>Pe lângă injecția de capital în PMV, care constituie investiția MRR, Flandra transmite, până la 31 august 2026, un raport în care prezintă acțiunile întreprinse de PMV pentru a pune în aplicare politica de investiții, inclusiv măsurile luate pentru punerea în aplicare a produselor financiare pe care se preconizează că le va sprijini inițial capitalul propriu suplimentar, precum și măsurile preconizate care urmează să fie luate pentru punerea în aplicare în continuare a produselor respective.</w:t>
            </w:r>
          </w:p>
        </w:tc>
      </w:tr>
      <w:tr w:rsidR="00A90F39" w14:paraId="4DA002D6" w14:textId="77777777">
        <w:trPr>
          <w:trHeight w:val="309"/>
          <w:jc w:val="center"/>
        </w:trPr>
        <w:tc>
          <w:tcPr>
            <w:tcW w:w="709" w:type="dxa"/>
            <w:shd w:val="clear" w:color="auto" w:fill="C6EFCE"/>
            <w:noWrap/>
            <w:vAlign w:val="center"/>
          </w:tcPr>
          <w:p w14:paraId="1B40A5E0" w14:textId="77777777" w:rsidR="00A90F39" w:rsidRDefault="00685C56">
            <w:pPr>
              <w:pStyle w:val="P68B1DB1-Normal37"/>
              <w:spacing w:after="0"/>
              <w:jc w:val="center"/>
              <w:rPr>
                <w:rFonts w:eastAsia="Times New Roman" w:cs="Times New Roman"/>
                <w:noProof/>
              </w:rPr>
            </w:pPr>
            <w:r>
              <w:rPr>
                <w:noProof/>
              </w:rPr>
              <w:t>193</w:t>
            </w:r>
          </w:p>
        </w:tc>
        <w:tc>
          <w:tcPr>
            <w:tcW w:w="1560" w:type="dxa"/>
            <w:shd w:val="clear" w:color="auto" w:fill="C6EFCE"/>
            <w:noWrap/>
            <w:vAlign w:val="center"/>
          </w:tcPr>
          <w:p w14:paraId="1A283E52" w14:textId="77777777" w:rsidR="00A90F39" w:rsidRDefault="00685C56">
            <w:pPr>
              <w:pStyle w:val="P68B1DB1-Normal37"/>
              <w:spacing w:after="0"/>
              <w:rPr>
                <w:rFonts w:eastAsia="Times New Roman" w:cs="Times New Roman"/>
                <w:noProof/>
              </w:rPr>
            </w:pPr>
            <w:r>
              <w:rPr>
                <w:noProof/>
              </w:rPr>
              <w:t>Reformă – Proceduri mai rapide de autorizare și de recurs (R-5.06)</w:t>
            </w:r>
          </w:p>
        </w:tc>
        <w:tc>
          <w:tcPr>
            <w:tcW w:w="1200" w:type="dxa"/>
            <w:shd w:val="clear" w:color="auto" w:fill="C6EFCE"/>
            <w:noWrap/>
            <w:vAlign w:val="center"/>
          </w:tcPr>
          <w:p w14:paraId="14EB8F42" w14:textId="77777777" w:rsidR="00A90F39" w:rsidRDefault="00685C56">
            <w:pPr>
              <w:pStyle w:val="P68B1DB1-Normal37"/>
              <w:spacing w:after="0"/>
              <w:rPr>
                <w:rFonts w:eastAsia="Times New Roman" w:cs="Times New Roman"/>
                <w:noProof/>
              </w:rPr>
            </w:pPr>
            <w:r>
              <w:rPr>
                <w:noProof/>
              </w:rPr>
              <w:t>M</w:t>
            </w:r>
          </w:p>
        </w:tc>
        <w:tc>
          <w:tcPr>
            <w:tcW w:w="1918" w:type="dxa"/>
            <w:shd w:val="clear" w:color="auto" w:fill="C6EFCE"/>
            <w:noWrap/>
            <w:vAlign w:val="center"/>
          </w:tcPr>
          <w:p w14:paraId="2BE384AF" w14:textId="77777777" w:rsidR="00A90F39" w:rsidRDefault="00685C56">
            <w:pPr>
              <w:pStyle w:val="P68B1DB1-Normal37"/>
              <w:spacing w:after="0"/>
              <w:rPr>
                <w:rFonts w:eastAsia="Times New Roman" w:cs="Times New Roman"/>
                <w:noProof/>
              </w:rPr>
            </w:pPr>
            <w:r>
              <w:rPr>
                <w:noProof/>
              </w:rPr>
              <w:t>Reforma autorizației de mediu și a procedurilor de recurs</w:t>
            </w:r>
          </w:p>
        </w:tc>
        <w:tc>
          <w:tcPr>
            <w:tcW w:w="1559" w:type="dxa"/>
            <w:shd w:val="clear" w:color="auto" w:fill="C6EFCE"/>
            <w:noWrap/>
            <w:vAlign w:val="center"/>
          </w:tcPr>
          <w:p w14:paraId="5265FFC5" w14:textId="77777777" w:rsidR="00A90F39" w:rsidRDefault="00685C56">
            <w:pPr>
              <w:pStyle w:val="P68B1DB1-Normal37"/>
              <w:spacing w:after="0"/>
              <w:rPr>
                <w:rFonts w:eastAsia="Times New Roman" w:cs="Times New Roman"/>
                <w:noProof/>
              </w:rPr>
            </w:pPr>
            <w:r>
              <w:rPr>
                <w:noProof/>
              </w:rPr>
              <w:t>Publicarea unui raport și a deciziilor guvernamentale.</w:t>
            </w:r>
          </w:p>
        </w:tc>
        <w:tc>
          <w:tcPr>
            <w:tcW w:w="1843" w:type="dxa"/>
            <w:shd w:val="clear" w:color="auto" w:fill="C6EFCE"/>
            <w:noWrap/>
            <w:vAlign w:val="center"/>
          </w:tcPr>
          <w:p w14:paraId="2E120C5F"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05717042"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6BEC3BFC"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0C63299" w14:textId="77777777" w:rsidR="00A90F39" w:rsidRDefault="00685C56">
            <w:pPr>
              <w:pStyle w:val="P68B1DB1-Normal37"/>
              <w:spacing w:after="0"/>
              <w:jc w:val="center"/>
              <w:rPr>
                <w:rFonts w:eastAsia="Times New Roman" w:cs="Times New Roman"/>
                <w:noProof/>
              </w:rPr>
            </w:pPr>
            <w:r>
              <w:rPr>
                <w:noProof/>
              </w:rPr>
              <w:t>Î4</w:t>
            </w:r>
          </w:p>
        </w:tc>
        <w:tc>
          <w:tcPr>
            <w:tcW w:w="992" w:type="dxa"/>
            <w:shd w:val="clear" w:color="auto" w:fill="C6EFCE"/>
            <w:noWrap/>
            <w:vAlign w:val="center"/>
          </w:tcPr>
          <w:p w14:paraId="2E9001C2" w14:textId="77777777" w:rsidR="00A90F39" w:rsidRDefault="00685C56">
            <w:pPr>
              <w:pStyle w:val="P68B1DB1-Normal37"/>
              <w:spacing w:after="0"/>
              <w:jc w:val="center"/>
              <w:rPr>
                <w:rFonts w:eastAsia="Times New Roman" w:cs="Times New Roman"/>
                <w:noProof/>
              </w:rPr>
            </w:pPr>
            <w:r>
              <w:rPr>
                <w:noProof/>
              </w:rPr>
              <w:t>2022</w:t>
            </w:r>
          </w:p>
        </w:tc>
        <w:tc>
          <w:tcPr>
            <w:tcW w:w="3282" w:type="dxa"/>
            <w:shd w:val="clear" w:color="auto" w:fill="C6EFCE"/>
            <w:noWrap/>
            <w:vAlign w:val="center"/>
          </w:tcPr>
          <w:p w14:paraId="65A031B6" w14:textId="77777777" w:rsidR="00A90F39" w:rsidRDefault="00685C56">
            <w:pPr>
              <w:pStyle w:val="P68B1DB1-Normal37"/>
              <w:spacing w:after="0"/>
              <w:rPr>
                <w:rFonts w:eastAsia="Times New Roman" w:cs="Times New Roman"/>
                <w:noProof/>
              </w:rPr>
            </w:pPr>
            <w:r>
              <w:rPr>
                <w:noProof/>
              </w:rPr>
              <w:t>Publicarea unui raport aprobat de ministrul flamand al justiției și punerii în aplicare, mediului, energiei și turismului, care oferă o imagine de ansamblu a măsurilor noi și revizuite de simplificare a procedurilor administrative legate de procedurile de acordare a autorizațiilor de mediu și de deciziile guvernamentale.</w:t>
            </w:r>
          </w:p>
        </w:tc>
      </w:tr>
      <w:tr w:rsidR="00A90F39" w14:paraId="229E2AB3" w14:textId="77777777">
        <w:trPr>
          <w:trHeight w:val="309"/>
          <w:jc w:val="center"/>
        </w:trPr>
        <w:tc>
          <w:tcPr>
            <w:tcW w:w="709" w:type="dxa"/>
            <w:shd w:val="clear" w:color="auto" w:fill="C6EFCE"/>
            <w:noWrap/>
            <w:vAlign w:val="center"/>
          </w:tcPr>
          <w:p w14:paraId="0E999EEA" w14:textId="77777777" w:rsidR="00A90F39" w:rsidRDefault="00685C56">
            <w:pPr>
              <w:pStyle w:val="P68B1DB1-Normal37"/>
              <w:spacing w:after="0"/>
              <w:jc w:val="center"/>
              <w:rPr>
                <w:rFonts w:eastAsia="Times New Roman" w:cs="Times New Roman"/>
                <w:noProof/>
              </w:rPr>
            </w:pPr>
            <w:r>
              <w:rPr>
                <w:noProof/>
              </w:rPr>
              <w:t>194</w:t>
            </w:r>
          </w:p>
        </w:tc>
        <w:tc>
          <w:tcPr>
            <w:tcW w:w="1560" w:type="dxa"/>
            <w:shd w:val="clear" w:color="auto" w:fill="C6EFCE"/>
            <w:noWrap/>
            <w:vAlign w:val="center"/>
          </w:tcPr>
          <w:p w14:paraId="36724250" w14:textId="77777777" w:rsidR="00A90F39" w:rsidRDefault="00685C56">
            <w:pPr>
              <w:pStyle w:val="P68B1DB1-Normal37"/>
              <w:spacing w:after="0"/>
              <w:rPr>
                <w:rFonts w:eastAsia="Times New Roman" w:cs="Times New Roman"/>
                <w:noProof/>
              </w:rPr>
            </w:pPr>
            <w:r>
              <w:rPr>
                <w:noProof/>
              </w:rPr>
              <w:t>Reformă – Extinderea bazei de inovare (R-5.07)</w:t>
            </w:r>
          </w:p>
        </w:tc>
        <w:tc>
          <w:tcPr>
            <w:tcW w:w="1200" w:type="dxa"/>
            <w:shd w:val="clear" w:color="auto" w:fill="C6EFCE"/>
            <w:noWrap/>
            <w:vAlign w:val="center"/>
          </w:tcPr>
          <w:p w14:paraId="5866BF98" w14:textId="77777777" w:rsidR="00A90F39" w:rsidRDefault="00685C56">
            <w:pPr>
              <w:pStyle w:val="P68B1DB1-Normal37"/>
              <w:spacing w:after="0"/>
              <w:rPr>
                <w:rFonts w:eastAsia="Times New Roman" w:cs="Times New Roman"/>
                <w:noProof/>
              </w:rPr>
            </w:pPr>
            <w:r>
              <w:rPr>
                <w:noProof/>
              </w:rPr>
              <w:t>M</w:t>
            </w:r>
          </w:p>
        </w:tc>
        <w:tc>
          <w:tcPr>
            <w:tcW w:w="1918" w:type="dxa"/>
            <w:shd w:val="clear" w:color="auto" w:fill="C6EFCE"/>
            <w:noWrap/>
            <w:vAlign w:val="center"/>
          </w:tcPr>
          <w:p w14:paraId="78D0FD76" w14:textId="77777777" w:rsidR="00A90F39" w:rsidRDefault="00685C56">
            <w:pPr>
              <w:pStyle w:val="P68B1DB1-Normal37"/>
              <w:spacing w:after="0"/>
              <w:rPr>
                <w:rFonts w:eastAsia="Times New Roman" w:cs="Times New Roman"/>
                <w:noProof/>
              </w:rPr>
            </w:pPr>
            <w:r>
              <w:rPr>
                <w:noProof/>
              </w:rPr>
              <w:t>Reforma regulamentului privind sprijinirea inovării</w:t>
            </w:r>
          </w:p>
        </w:tc>
        <w:tc>
          <w:tcPr>
            <w:tcW w:w="1559" w:type="dxa"/>
            <w:shd w:val="clear" w:color="auto" w:fill="C6EFCE"/>
            <w:noWrap/>
            <w:vAlign w:val="center"/>
          </w:tcPr>
          <w:p w14:paraId="04989081" w14:textId="77777777" w:rsidR="00A90F39" w:rsidRDefault="00685C56">
            <w:pPr>
              <w:pStyle w:val="P68B1DB1-Normal37"/>
              <w:spacing w:after="0"/>
              <w:rPr>
                <w:rFonts w:eastAsia="Times New Roman" w:cs="Times New Roman"/>
                <w:noProof/>
              </w:rPr>
            </w:pPr>
            <w:r>
              <w:rPr>
                <w:noProof/>
              </w:rPr>
              <w:t>Publicarea unui raport și a deciziilor guvernamentale aferente</w:t>
            </w:r>
          </w:p>
        </w:tc>
        <w:tc>
          <w:tcPr>
            <w:tcW w:w="1843" w:type="dxa"/>
            <w:shd w:val="clear" w:color="auto" w:fill="C6EFCE"/>
            <w:noWrap/>
            <w:vAlign w:val="center"/>
          </w:tcPr>
          <w:p w14:paraId="6BEC696C" w14:textId="77777777" w:rsidR="00A90F39" w:rsidRDefault="00A90F39">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679535CA"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623D7367" w14:textId="77777777" w:rsidR="00A90F39" w:rsidRDefault="00A90F39">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A811B45" w14:textId="77777777" w:rsidR="00A90F39" w:rsidRDefault="00685C56">
            <w:pPr>
              <w:pStyle w:val="P68B1DB1-Normal37"/>
              <w:spacing w:after="0"/>
              <w:jc w:val="center"/>
              <w:rPr>
                <w:rFonts w:eastAsia="Times New Roman" w:cs="Times New Roman"/>
                <w:noProof/>
              </w:rPr>
            </w:pPr>
            <w:r>
              <w:rPr>
                <w:noProof/>
              </w:rPr>
              <w:t>Î4</w:t>
            </w:r>
          </w:p>
        </w:tc>
        <w:tc>
          <w:tcPr>
            <w:tcW w:w="992" w:type="dxa"/>
            <w:shd w:val="clear" w:color="auto" w:fill="C6EFCE"/>
            <w:noWrap/>
            <w:vAlign w:val="center"/>
          </w:tcPr>
          <w:p w14:paraId="760012A2" w14:textId="77777777" w:rsidR="00A90F39" w:rsidRDefault="00685C56">
            <w:pPr>
              <w:pStyle w:val="P68B1DB1-Normal37"/>
              <w:spacing w:after="0"/>
              <w:jc w:val="center"/>
              <w:rPr>
                <w:rFonts w:eastAsia="Times New Roman" w:cs="Times New Roman"/>
                <w:noProof/>
              </w:rPr>
            </w:pPr>
            <w:r>
              <w:rPr>
                <w:noProof/>
              </w:rPr>
              <w:t>2022</w:t>
            </w:r>
          </w:p>
        </w:tc>
        <w:tc>
          <w:tcPr>
            <w:tcW w:w="3282" w:type="dxa"/>
            <w:shd w:val="clear" w:color="auto" w:fill="C6EFCE"/>
            <w:noWrap/>
            <w:vAlign w:val="center"/>
          </w:tcPr>
          <w:p w14:paraId="7BD7D89E" w14:textId="77777777" w:rsidR="00A90F39" w:rsidRDefault="00685C56">
            <w:pPr>
              <w:pStyle w:val="P68B1DB1-Normal37"/>
              <w:spacing w:after="0"/>
              <w:rPr>
                <w:rFonts w:eastAsia="Times New Roman" w:cs="Times New Roman"/>
                <w:noProof/>
              </w:rPr>
            </w:pPr>
            <w:r>
              <w:rPr>
                <w:noProof/>
              </w:rPr>
              <w:t>Publicarea unui raport aprobat de ministrul flamand al economiei, inovării, muncii, economiei sociale și agriculturii, care oferă o imagine de ansamblu a măsurilor noi și revizuite de îmbunătățire a accesului IMM-urilor la măsurile de sprijinire a inovării, precum și a deciziilor guvernamentale aferente.</w:t>
            </w:r>
          </w:p>
        </w:tc>
      </w:tr>
      <w:tr w:rsidR="00A90F39" w14:paraId="6FF8B5A6" w14:textId="77777777">
        <w:trPr>
          <w:trHeight w:val="309"/>
          <w:jc w:val="center"/>
        </w:trPr>
        <w:tc>
          <w:tcPr>
            <w:tcW w:w="709" w:type="dxa"/>
            <w:shd w:val="clear" w:color="auto" w:fill="C6EFCE"/>
            <w:noWrap/>
            <w:vAlign w:val="center"/>
          </w:tcPr>
          <w:p w14:paraId="28D8CDE6" w14:textId="77777777" w:rsidR="00A90F39" w:rsidRDefault="00685C56">
            <w:pPr>
              <w:pStyle w:val="P68B1DB1-Normal37"/>
              <w:jc w:val="center"/>
              <w:rPr>
                <w:noProof/>
              </w:rPr>
            </w:pPr>
            <w:r>
              <w:rPr>
                <w:noProof/>
              </w:rPr>
              <w:t>249</w:t>
            </w:r>
          </w:p>
        </w:tc>
        <w:tc>
          <w:tcPr>
            <w:tcW w:w="1560" w:type="dxa"/>
            <w:shd w:val="clear" w:color="auto" w:fill="C6EFCE"/>
            <w:noWrap/>
            <w:vAlign w:val="center"/>
          </w:tcPr>
          <w:p w14:paraId="205FC53A" w14:textId="77777777" w:rsidR="00A90F39" w:rsidRDefault="00685C56">
            <w:pPr>
              <w:pStyle w:val="P68B1DB1-Normal37"/>
              <w:rPr>
                <w:noProof/>
              </w:rPr>
            </w:pPr>
            <w:r>
              <w:rPr>
                <w:noProof/>
              </w:rPr>
              <w:t>SMELD- Fed (I-5.18)</w:t>
            </w:r>
          </w:p>
        </w:tc>
        <w:tc>
          <w:tcPr>
            <w:tcW w:w="1200" w:type="dxa"/>
            <w:shd w:val="clear" w:color="auto" w:fill="C6EFCE"/>
            <w:noWrap/>
            <w:vAlign w:val="center"/>
          </w:tcPr>
          <w:p w14:paraId="151DFF4A" w14:textId="77777777" w:rsidR="00A90F39" w:rsidRDefault="00685C56">
            <w:pPr>
              <w:pStyle w:val="P68B1DB1-Normal37"/>
              <w:rPr>
                <w:noProof/>
              </w:rPr>
            </w:pPr>
            <w:r>
              <w:rPr>
                <w:noProof/>
              </w:rPr>
              <w:t>M</w:t>
            </w:r>
          </w:p>
        </w:tc>
        <w:tc>
          <w:tcPr>
            <w:tcW w:w="1918" w:type="dxa"/>
            <w:shd w:val="clear" w:color="auto" w:fill="C6EFCE"/>
            <w:noWrap/>
            <w:vAlign w:val="center"/>
          </w:tcPr>
          <w:p w14:paraId="3AD77CB8" w14:textId="13560DC4" w:rsidR="00A90F39" w:rsidRDefault="00685C56">
            <w:pPr>
              <w:pStyle w:val="P68B1DB1-Normal37"/>
              <w:rPr>
                <w:noProof/>
              </w:rPr>
            </w:pPr>
            <w:r>
              <w:rPr>
                <w:noProof/>
              </w:rPr>
              <w:t xml:space="preserve">Este instalat un cuptor de topire </w:t>
            </w:r>
          </w:p>
        </w:tc>
        <w:tc>
          <w:tcPr>
            <w:tcW w:w="1559" w:type="dxa"/>
            <w:shd w:val="clear" w:color="auto" w:fill="C6EFCE"/>
            <w:noWrap/>
            <w:vAlign w:val="center"/>
          </w:tcPr>
          <w:p w14:paraId="77D87994" w14:textId="20DA48AC" w:rsidR="00A90F39" w:rsidRDefault="00685C56">
            <w:pPr>
              <w:pStyle w:val="P68B1DB1-Normal37"/>
              <w:rPr>
                <w:noProof/>
              </w:rPr>
            </w:pPr>
            <w:r>
              <w:rPr>
                <w:noProof/>
              </w:rPr>
              <w:t xml:space="preserve">Cuptorul de topire este instalat în mod non-radioactiv </w:t>
            </w:r>
          </w:p>
        </w:tc>
        <w:tc>
          <w:tcPr>
            <w:tcW w:w="1843" w:type="dxa"/>
            <w:shd w:val="clear" w:color="auto" w:fill="C6EFCE"/>
            <w:noWrap/>
            <w:vAlign w:val="center"/>
          </w:tcPr>
          <w:p w14:paraId="46BD21B2" w14:textId="77777777" w:rsidR="00A90F39" w:rsidRDefault="00A90F39">
            <w:pPr>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60C2781D" w14:textId="77777777" w:rsidR="00A90F39" w:rsidRDefault="00A90F39">
            <w:pPr>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1F86D132" w14:textId="77777777" w:rsidR="00A90F39" w:rsidRDefault="00A90F39">
            <w:pPr>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12142AC8" w14:textId="77777777" w:rsidR="00A90F39" w:rsidRDefault="00685C56">
            <w:pPr>
              <w:pStyle w:val="P68B1DB1-Normal37"/>
              <w:jc w:val="center"/>
              <w:rPr>
                <w:noProof/>
              </w:rPr>
            </w:pPr>
            <w:r>
              <w:rPr>
                <w:noProof/>
              </w:rPr>
              <w:t>Î2</w:t>
            </w:r>
          </w:p>
        </w:tc>
        <w:tc>
          <w:tcPr>
            <w:tcW w:w="992" w:type="dxa"/>
            <w:shd w:val="clear" w:color="auto" w:fill="C6EFCE"/>
            <w:noWrap/>
            <w:vAlign w:val="center"/>
          </w:tcPr>
          <w:p w14:paraId="2AB9F64D" w14:textId="77777777" w:rsidR="00A90F39" w:rsidRDefault="00685C56">
            <w:pPr>
              <w:pStyle w:val="P68B1DB1-Normal37"/>
              <w:jc w:val="center"/>
              <w:rPr>
                <w:noProof/>
              </w:rPr>
            </w:pPr>
            <w:r>
              <w:rPr>
                <w:noProof/>
              </w:rPr>
              <w:t>2026</w:t>
            </w:r>
          </w:p>
        </w:tc>
        <w:tc>
          <w:tcPr>
            <w:tcW w:w="3282" w:type="dxa"/>
            <w:shd w:val="clear" w:color="auto" w:fill="C6EFCE"/>
            <w:noWrap/>
            <w:vAlign w:val="center"/>
          </w:tcPr>
          <w:p w14:paraId="3B2AB1ED" w14:textId="58758E7F" w:rsidR="00A90F39" w:rsidRDefault="00685C56">
            <w:pPr>
              <w:pStyle w:val="P68B1DB1-Normal37"/>
              <w:rPr>
                <w:noProof/>
              </w:rPr>
            </w:pPr>
            <w:r>
              <w:rPr>
                <w:noProof/>
              </w:rPr>
              <w:t>Cuptorul de topire cu o capacitate de topire a oțelului de 3 de tone este instalat în mod non-radioactiv.</w:t>
            </w:r>
          </w:p>
        </w:tc>
      </w:tr>
      <w:tr w:rsidR="00A90F39" w14:paraId="5281C65D" w14:textId="77777777">
        <w:trPr>
          <w:trHeight w:val="309"/>
          <w:jc w:val="center"/>
        </w:trPr>
        <w:tc>
          <w:tcPr>
            <w:tcW w:w="709" w:type="dxa"/>
            <w:shd w:val="clear" w:color="auto" w:fill="C6EFCE"/>
            <w:noWrap/>
          </w:tcPr>
          <w:p w14:paraId="335D985E" w14:textId="77777777" w:rsidR="00A90F39" w:rsidRDefault="00685C56">
            <w:pPr>
              <w:pStyle w:val="P68B1DB1-Normal37"/>
              <w:jc w:val="center"/>
              <w:rPr>
                <w:noProof/>
              </w:rPr>
            </w:pPr>
            <w:r>
              <w:rPr>
                <w:noProof/>
              </w:rPr>
              <w:t>257</w:t>
            </w:r>
          </w:p>
        </w:tc>
        <w:tc>
          <w:tcPr>
            <w:tcW w:w="1560" w:type="dxa"/>
            <w:shd w:val="clear" w:color="auto" w:fill="C6EFCE"/>
            <w:noWrap/>
          </w:tcPr>
          <w:p w14:paraId="28AB19C1" w14:textId="77777777" w:rsidR="00A90F39" w:rsidRDefault="00685C56">
            <w:pPr>
              <w:pStyle w:val="P68B1DB1-Normal37"/>
              <w:rPr>
                <w:noProof/>
              </w:rPr>
            </w:pPr>
            <w:r>
              <w:rPr>
                <w:noProof/>
              </w:rPr>
              <w:t>Injecție de capital în SFPIM Defence (I-5.20)</w:t>
            </w:r>
          </w:p>
        </w:tc>
        <w:tc>
          <w:tcPr>
            <w:tcW w:w="1200" w:type="dxa"/>
            <w:shd w:val="clear" w:color="auto" w:fill="C6EFCE"/>
            <w:noWrap/>
          </w:tcPr>
          <w:p w14:paraId="4707BF27" w14:textId="77777777" w:rsidR="00A90F39" w:rsidRDefault="00685C56">
            <w:pPr>
              <w:pStyle w:val="P68B1DB1-Normal37"/>
              <w:rPr>
                <w:noProof/>
              </w:rPr>
            </w:pPr>
            <w:r>
              <w:rPr>
                <w:noProof/>
              </w:rPr>
              <w:t>M</w:t>
            </w:r>
          </w:p>
        </w:tc>
        <w:tc>
          <w:tcPr>
            <w:tcW w:w="1918" w:type="dxa"/>
            <w:shd w:val="clear" w:color="auto" w:fill="C6EFCE"/>
            <w:noWrap/>
          </w:tcPr>
          <w:p w14:paraId="0F3D244C" w14:textId="77777777" w:rsidR="00A90F39" w:rsidRDefault="00685C56">
            <w:pPr>
              <w:pStyle w:val="P68B1DB1-Normal37"/>
              <w:rPr>
                <w:noProof/>
              </w:rPr>
            </w:pPr>
            <w:r>
              <w:rPr>
                <w:noProof/>
              </w:rPr>
              <w:t>Politica de investiții și sistemul de gestionare și control ale SFPIM Defence.</w:t>
            </w:r>
          </w:p>
        </w:tc>
        <w:tc>
          <w:tcPr>
            <w:tcW w:w="1559" w:type="dxa"/>
            <w:shd w:val="clear" w:color="auto" w:fill="C6EFCE"/>
            <w:noWrap/>
          </w:tcPr>
          <w:p w14:paraId="37A62504" w14:textId="77777777" w:rsidR="00A90F39" w:rsidRDefault="00685C56">
            <w:pPr>
              <w:pStyle w:val="P68B1DB1-Normal37"/>
              <w:rPr>
                <w:noProof/>
              </w:rPr>
            </w:pPr>
            <w:r>
              <w:rPr>
                <w:noProof/>
              </w:rPr>
              <w:t>Adoptarea unei politici de investiții și emiterea unui raport de audit de către organismul federal de audit cu o opinie fără rezerve sau o opinie cu rezerve cu impact limitat asupra sistemului de gestionare și control al SFPIM Defence.</w:t>
            </w:r>
          </w:p>
        </w:tc>
        <w:tc>
          <w:tcPr>
            <w:tcW w:w="1843" w:type="dxa"/>
            <w:shd w:val="clear" w:color="auto" w:fill="C6EFCE"/>
            <w:noWrap/>
          </w:tcPr>
          <w:p w14:paraId="7BE6E723" w14:textId="77777777" w:rsidR="00A90F39" w:rsidRDefault="00685C56">
            <w:pPr>
              <w:pStyle w:val="P68B1DB1-Normal37"/>
              <w:jc w:val="center"/>
              <w:rPr>
                <w:noProof/>
              </w:rPr>
            </w:pPr>
            <w:r>
              <w:rPr>
                <w:noProof/>
              </w:rPr>
              <w:t xml:space="preserve"> </w:t>
            </w:r>
          </w:p>
        </w:tc>
        <w:tc>
          <w:tcPr>
            <w:tcW w:w="1040" w:type="dxa"/>
            <w:shd w:val="clear" w:color="auto" w:fill="C6EFCE"/>
            <w:noWrap/>
          </w:tcPr>
          <w:p w14:paraId="643E1E00" w14:textId="77777777" w:rsidR="00A90F39" w:rsidRDefault="00685C56">
            <w:pPr>
              <w:pStyle w:val="P68B1DB1-Normal37"/>
              <w:jc w:val="center"/>
              <w:rPr>
                <w:noProof/>
              </w:rPr>
            </w:pPr>
            <w:r>
              <w:rPr>
                <w:noProof/>
              </w:rPr>
              <w:t xml:space="preserve"> </w:t>
            </w:r>
          </w:p>
        </w:tc>
        <w:tc>
          <w:tcPr>
            <w:tcW w:w="945" w:type="dxa"/>
            <w:shd w:val="clear" w:color="auto" w:fill="C6EFCE"/>
            <w:noWrap/>
          </w:tcPr>
          <w:p w14:paraId="3E11E29B" w14:textId="77777777" w:rsidR="00A90F39" w:rsidRDefault="00685C56">
            <w:pPr>
              <w:pStyle w:val="P68B1DB1-Normal37"/>
              <w:jc w:val="center"/>
              <w:rPr>
                <w:noProof/>
              </w:rPr>
            </w:pPr>
            <w:r>
              <w:rPr>
                <w:noProof/>
              </w:rPr>
              <w:t xml:space="preserve"> </w:t>
            </w:r>
          </w:p>
        </w:tc>
        <w:tc>
          <w:tcPr>
            <w:tcW w:w="992" w:type="dxa"/>
            <w:shd w:val="clear" w:color="auto" w:fill="C6EFCE"/>
            <w:noWrap/>
          </w:tcPr>
          <w:p w14:paraId="4F2F30C5" w14:textId="77777777" w:rsidR="00A90F39" w:rsidRDefault="00685C56">
            <w:pPr>
              <w:pStyle w:val="P68B1DB1-Normal37"/>
              <w:jc w:val="center"/>
              <w:rPr>
                <w:noProof/>
              </w:rPr>
            </w:pPr>
            <w:r>
              <w:rPr>
                <w:noProof/>
              </w:rPr>
              <w:t>Î1</w:t>
            </w:r>
          </w:p>
        </w:tc>
        <w:tc>
          <w:tcPr>
            <w:tcW w:w="992" w:type="dxa"/>
            <w:shd w:val="clear" w:color="auto" w:fill="C6EFCE"/>
            <w:noWrap/>
          </w:tcPr>
          <w:p w14:paraId="606ED4F3" w14:textId="77777777" w:rsidR="00A90F39" w:rsidRDefault="00685C56">
            <w:pPr>
              <w:pStyle w:val="P68B1DB1-Normal37"/>
              <w:jc w:val="center"/>
              <w:rPr>
                <w:noProof/>
              </w:rPr>
            </w:pPr>
            <w:r>
              <w:rPr>
                <w:noProof/>
              </w:rPr>
              <w:t>2026</w:t>
            </w:r>
          </w:p>
        </w:tc>
        <w:tc>
          <w:tcPr>
            <w:tcW w:w="3282" w:type="dxa"/>
            <w:shd w:val="clear" w:color="auto" w:fill="C6EFCE"/>
            <w:noWrap/>
          </w:tcPr>
          <w:p w14:paraId="16EC50E3" w14:textId="77777777" w:rsidR="00A90F39" w:rsidRDefault="00685C56">
            <w:pPr>
              <w:pStyle w:val="P68B1DB1-Normal37"/>
              <w:spacing w:after="0" w:line="240" w:lineRule="auto"/>
              <w:jc w:val="both"/>
              <w:rPr>
                <w:noProof/>
              </w:rPr>
            </w:pPr>
            <w:r>
              <w:rPr>
                <w:noProof/>
              </w:rPr>
              <w:t>Adoptarea unei noi politici de investiții pentru apărarea SFPIM pentru utilizarea capitalului propriu suplimentar.</w:t>
            </w:r>
          </w:p>
          <w:p w14:paraId="02E7C971" w14:textId="77777777" w:rsidR="00A90F39" w:rsidRDefault="00A90F39">
            <w:pPr>
              <w:spacing w:after="0" w:line="240" w:lineRule="auto"/>
              <w:jc w:val="both"/>
              <w:rPr>
                <w:rFonts w:ascii="Times New Roman" w:eastAsia="Calibri" w:hAnsi="Times New Roman" w:cs="Arial"/>
                <w:noProof/>
                <w:color w:val="006100"/>
                <w:sz w:val="20"/>
                <w:szCs w:val="20"/>
              </w:rPr>
            </w:pPr>
          </w:p>
          <w:p w14:paraId="1127B7A4" w14:textId="77777777" w:rsidR="00A90F39" w:rsidRDefault="00685C56">
            <w:pPr>
              <w:pStyle w:val="P68B1DB1-Normal37"/>
              <w:spacing w:after="0" w:line="240" w:lineRule="auto"/>
              <w:jc w:val="both"/>
              <w:rPr>
                <w:noProof/>
              </w:rPr>
            </w:pPr>
            <w:r>
              <w:rPr>
                <w:noProof/>
              </w:rPr>
              <w:t>SFPIM Defence a descris și a instituit un sistem de gestiune și control pentru a preveni, a detecta și a corecta frauda, corupția și conflictele de interese, astfel cum sunt definite la articolul 61 alineatul (2) și alineatul (3) din Regulamentul financiar, și pentru a introduce acțiuni în justiție în vederea recuperării fondurilor care au fost deturnate.</w:t>
            </w:r>
          </w:p>
          <w:p w14:paraId="3BBCBBEA" w14:textId="77777777" w:rsidR="00A90F39" w:rsidRDefault="00685C56">
            <w:pPr>
              <w:pStyle w:val="P68B1DB1-Normal37"/>
              <w:rPr>
                <w:noProof/>
              </w:rPr>
            </w:pPr>
            <w:r>
              <w:rPr>
                <w:noProof/>
              </w:rPr>
              <w:t>Organismul federal de audit emite un raport de audit cu o opinie fără rezerve sau o opinie cu rezerve cu impact limitat asupra sistemului de gestiune și control al SFPIM Defence.</w:t>
            </w:r>
          </w:p>
        </w:tc>
      </w:tr>
      <w:tr w:rsidR="00A90F39" w14:paraId="7916C0F1" w14:textId="77777777">
        <w:trPr>
          <w:trHeight w:val="309"/>
          <w:jc w:val="center"/>
        </w:trPr>
        <w:tc>
          <w:tcPr>
            <w:tcW w:w="709" w:type="dxa"/>
            <w:shd w:val="clear" w:color="auto" w:fill="C6EFCE"/>
            <w:noWrap/>
          </w:tcPr>
          <w:p w14:paraId="57A3CD21" w14:textId="77777777" w:rsidR="00A90F39" w:rsidRDefault="00685C56">
            <w:pPr>
              <w:pStyle w:val="P68B1DB1-Normal37"/>
              <w:jc w:val="center"/>
              <w:rPr>
                <w:noProof/>
              </w:rPr>
            </w:pPr>
            <w:r>
              <w:rPr>
                <w:noProof/>
              </w:rPr>
              <w:t>258</w:t>
            </w:r>
          </w:p>
        </w:tc>
        <w:tc>
          <w:tcPr>
            <w:tcW w:w="1560" w:type="dxa"/>
            <w:shd w:val="clear" w:color="auto" w:fill="C6EFCE"/>
            <w:noWrap/>
          </w:tcPr>
          <w:p w14:paraId="420141AE" w14:textId="77777777" w:rsidR="00A90F39" w:rsidRDefault="00685C56">
            <w:pPr>
              <w:pStyle w:val="P68B1DB1-Normal37"/>
              <w:rPr>
                <w:noProof/>
              </w:rPr>
            </w:pPr>
            <w:r>
              <w:rPr>
                <w:noProof/>
              </w:rPr>
              <w:t>Injecție de capital în SFPIM Defence (I-5.20)</w:t>
            </w:r>
          </w:p>
        </w:tc>
        <w:tc>
          <w:tcPr>
            <w:tcW w:w="1200" w:type="dxa"/>
            <w:shd w:val="clear" w:color="auto" w:fill="C6EFCE"/>
            <w:noWrap/>
          </w:tcPr>
          <w:p w14:paraId="4541901F" w14:textId="77777777" w:rsidR="00A90F39" w:rsidRDefault="00685C56">
            <w:pPr>
              <w:pStyle w:val="P68B1DB1-Normal37"/>
              <w:rPr>
                <w:noProof/>
              </w:rPr>
            </w:pPr>
            <w:r>
              <w:rPr>
                <w:noProof/>
              </w:rPr>
              <w:t>M</w:t>
            </w:r>
          </w:p>
        </w:tc>
        <w:tc>
          <w:tcPr>
            <w:tcW w:w="1918" w:type="dxa"/>
            <w:shd w:val="clear" w:color="auto" w:fill="C6EFCE"/>
            <w:noWrap/>
          </w:tcPr>
          <w:p w14:paraId="7F42BBEA" w14:textId="77777777" w:rsidR="00A90F39" w:rsidRDefault="00685C56">
            <w:pPr>
              <w:pStyle w:val="P68B1DB1-Normal37"/>
              <w:rPr>
                <w:noProof/>
              </w:rPr>
            </w:pPr>
            <w:r>
              <w:rPr>
                <w:noProof/>
              </w:rPr>
              <w:t>Injecție de capital</w:t>
            </w:r>
          </w:p>
        </w:tc>
        <w:tc>
          <w:tcPr>
            <w:tcW w:w="1559" w:type="dxa"/>
            <w:shd w:val="clear" w:color="auto" w:fill="C6EFCE"/>
            <w:noWrap/>
          </w:tcPr>
          <w:p w14:paraId="3E300B3A" w14:textId="77777777" w:rsidR="00A90F39" w:rsidRDefault="00685C56">
            <w:pPr>
              <w:pStyle w:val="P68B1DB1-Normal37"/>
              <w:rPr>
                <w:noProof/>
              </w:rPr>
            </w:pPr>
            <w:r>
              <w:rPr>
                <w:noProof/>
              </w:rPr>
              <w:t xml:space="preserve">Certificatul de transfer </w:t>
            </w:r>
          </w:p>
        </w:tc>
        <w:tc>
          <w:tcPr>
            <w:tcW w:w="1843" w:type="dxa"/>
            <w:shd w:val="clear" w:color="auto" w:fill="C6EFCE"/>
            <w:noWrap/>
          </w:tcPr>
          <w:p w14:paraId="542B766D" w14:textId="77777777" w:rsidR="00A90F39" w:rsidRDefault="00A90F39">
            <w:pPr>
              <w:jc w:val="center"/>
              <w:rPr>
                <w:rFonts w:ascii="Times New Roman" w:eastAsia="Calibri" w:hAnsi="Times New Roman" w:cs="Arial"/>
                <w:noProof/>
                <w:color w:val="006100"/>
                <w:sz w:val="20"/>
                <w:szCs w:val="20"/>
              </w:rPr>
            </w:pPr>
          </w:p>
        </w:tc>
        <w:tc>
          <w:tcPr>
            <w:tcW w:w="1040" w:type="dxa"/>
            <w:shd w:val="clear" w:color="auto" w:fill="C6EFCE"/>
            <w:noWrap/>
          </w:tcPr>
          <w:p w14:paraId="226B22F1" w14:textId="77777777" w:rsidR="00A90F39" w:rsidRDefault="00A90F39">
            <w:pPr>
              <w:jc w:val="center"/>
              <w:rPr>
                <w:rFonts w:ascii="Times New Roman" w:eastAsia="Calibri" w:hAnsi="Times New Roman" w:cs="Arial"/>
                <w:noProof/>
                <w:color w:val="006100"/>
                <w:sz w:val="20"/>
                <w:szCs w:val="20"/>
              </w:rPr>
            </w:pPr>
          </w:p>
        </w:tc>
        <w:tc>
          <w:tcPr>
            <w:tcW w:w="945" w:type="dxa"/>
            <w:shd w:val="clear" w:color="auto" w:fill="C6EFCE"/>
            <w:noWrap/>
          </w:tcPr>
          <w:p w14:paraId="03284E3F" w14:textId="77777777" w:rsidR="00A90F39" w:rsidRDefault="00A90F39">
            <w:pPr>
              <w:jc w:val="center"/>
              <w:rPr>
                <w:rFonts w:ascii="Times New Roman" w:eastAsia="Calibri" w:hAnsi="Times New Roman" w:cs="Arial"/>
                <w:noProof/>
                <w:color w:val="006100"/>
                <w:sz w:val="20"/>
                <w:szCs w:val="20"/>
              </w:rPr>
            </w:pPr>
          </w:p>
        </w:tc>
        <w:tc>
          <w:tcPr>
            <w:tcW w:w="992" w:type="dxa"/>
            <w:shd w:val="clear" w:color="auto" w:fill="C6EFCE"/>
            <w:noWrap/>
          </w:tcPr>
          <w:p w14:paraId="3C4E806F" w14:textId="77777777" w:rsidR="00A90F39" w:rsidRDefault="00685C56">
            <w:pPr>
              <w:pStyle w:val="P68B1DB1-Normal37"/>
              <w:jc w:val="center"/>
              <w:rPr>
                <w:noProof/>
              </w:rPr>
            </w:pPr>
            <w:r>
              <w:rPr>
                <w:noProof/>
              </w:rPr>
              <w:t>Î3</w:t>
            </w:r>
          </w:p>
        </w:tc>
        <w:tc>
          <w:tcPr>
            <w:tcW w:w="992" w:type="dxa"/>
            <w:shd w:val="clear" w:color="auto" w:fill="C6EFCE"/>
            <w:noWrap/>
          </w:tcPr>
          <w:p w14:paraId="2AA1E8FC" w14:textId="77777777" w:rsidR="00A90F39" w:rsidRDefault="00685C56">
            <w:pPr>
              <w:pStyle w:val="P68B1DB1-Normal37"/>
              <w:jc w:val="center"/>
              <w:rPr>
                <w:noProof/>
              </w:rPr>
            </w:pPr>
            <w:r>
              <w:rPr>
                <w:noProof/>
              </w:rPr>
              <w:t>2026</w:t>
            </w:r>
          </w:p>
        </w:tc>
        <w:tc>
          <w:tcPr>
            <w:tcW w:w="3282" w:type="dxa"/>
            <w:shd w:val="clear" w:color="auto" w:fill="C6EFCE"/>
            <w:noWrap/>
          </w:tcPr>
          <w:p w14:paraId="2073E10B" w14:textId="30E8792D" w:rsidR="00A90F39" w:rsidRDefault="00685C56">
            <w:pPr>
              <w:pStyle w:val="P68B1DB1-Normal37"/>
              <w:spacing w:line="240" w:lineRule="auto"/>
              <w:jc w:val="both"/>
              <w:rPr>
                <w:noProof/>
              </w:rPr>
            </w:pPr>
            <w:r>
              <w:rPr>
                <w:noProof/>
              </w:rPr>
              <w:t>Belgia transferă 58 933 212 EUR către SFPIM Defence pentru a-și majora capitalul propriu.</w:t>
            </w:r>
          </w:p>
          <w:p w14:paraId="188D2024" w14:textId="77777777" w:rsidR="00A90F39" w:rsidRDefault="00685C56">
            <w:pPr>
              <w:pStyle w:val="P68B1DB1-Normal37"/>
              <w:spacing w:after="0" w:line="240" w:lineRule="auto"/>
              <w:jc w:val="both"/>
              <w:rPr>
                <w:noProof/>
              </w:rPr>
            </w:pPr>
            <w:r>
              <w:rPr>
                <w:noProof/>
              </w:rPr>
              <w:t>Pe lângă injecția de capital în SFPIM Defence, care constituie investiția MRR, Belgia transmite, până la 31 august 2026, un raport în care prezintă acțiunile întreprinse de SFPIM Defence pentru a pune în aplicare politica de investiții, inclusiv măsurile luate pentru punerea în aplicare a produselor financiare pe care se preconizează că le va sprijini inițial capitalul propriu suplimentar, precum și măsurile preconizate care urmează să fie luate pentru punerea în aplicare în continuare a produselor respective.</w:t>
            </w:r>
          </w:p>
        </w:tc>
      </w:tr>
      <w:tr w:rsidR="00A90F39" w14:paraId="7A9C4429"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A065DBD" w14:textId="2A2EB98F" w:rsidR="00A90F39" w:rsidRDefault="00685C56">
            <w:pPr>
              <w:pStyle w:val="P68B1DB1-Normal37"/>
              <w:jc w:val="center"/>
              <w:rPr>
                <w:noProof/>
              </w:rPr>
            </w:pPr>
            <w:r>
              <w:rPr>
                <w:noProof/>
              </w:rPr>
              <w:t>263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46FE43" w14:textId="56854913" w:rsidR="00A90F39" w:rsidRDefault="00685C56">
            <w:pPr>
              <w:pStyle w:val="P68B1DB1-Normal37"/>
              <w:rPr>
                <w:noProof/>
              </w:rPr>
            </w:pPr>
            <w:r>
              <w:rPr>
                <w:noProof/>
              </w:rPr>
              <w:t>Contribuția voluntară a Belgiei la Programul UE privind conectivitatea securizată IRIS</w:t>
            </w:r>
            <w:r>
              <w:rPr>
                <w:noProof/>
                <w:vertAlign w:val="superscript"/>
              </w:rPr>
              <w:t xml:space="preserve"> 2</w:t>
            </w:r>
            <w:r>
              <w:rPr>
                <w:noProof/>
              </w:rPr>
              <w:t xml:space="preserve"> (I-5.22)</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4B95520A" w14:textId="77777777" w:rsidR="00A90F39" w:rsidRDefault="00685C56">
            <w:pPr>
              <w:pStyle w:val="P68B1DB1-Normal37"/>
              <w:rPr>
                <w:noProof/>
              </w:rPr>
            </w:pPr>
            <w:r>
              <w:rPr>
                <w:noProof/>
              </w:rPr>
              <w:t>M </w:t>
            </w:r>
          </w:p>
        </w:tc>
        <w:tc>
          <w:tcPr>
            <w:tcW w:w="1918" w:type="dxa"/>
            <w:tcBorders>
              <w:top w:val="single" w:sz="4" w:space="0" w:color="auto"/>
              <w:left w:val="single" w:sz="4" w:space="0" w:color="auto"/>
              <w:bottom w:val="single" w:sz="4" w:space="0" w:color="auto"/>
              <w:right w:val="single" w:sz="4" w:space="0" w:color="auto"/>
            </w:tcBorders>
            <w:shd w:val="clear" w:color="auto" w:fill="C6EFCE"/>
            <w:noWrap/>
          </w:tcPr>
          <w:p w14:paraId="3A7933A8" w14:textId="25E3C0A3" w:rsidR="00A90F39" w:rsidRDefault="00685C56">
            <w:pPr>
              <w:pStyle w:val="P68B1DB1-Normal37"/>
              <w:rPr>
                <w:noProof/>
              </w:rPr>
            </w:pPr>
            <w:r>
              <w:rPr>
                <w:noProof/>
              </w:rPr>
              <w:t>Semnarea acordului de contribuție între guvernul Belgiei și Comisia Europeană și alocarea unei contribuții voluntare pentru IRIS</w:t>
            </w:r>
            <w:r>
              <w:rPr>
                <w:noProof/>
                <w:vertAlign w:val="superscript"/>
              </w:rPr>
              <w:t xml:space="preserve"> 2</w:t>
            </w:r>
            <w:r>
              <w:rPr>
                <w:noProof/>
              </w:rPr>
              <w: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6BF8EB2" w14:textId="77777777" w:rsidR="00A90F39" w:rsidRDefault="00685C56">
            <w:pPr>
              <w:pStyle w:val="P68B1DB1-Normal37"/>
              <w:rPr>
                <w:noProof/>
              </w:rPr>
            </w:pPr>
            <w:r>
              <w:rPr>
                <w:noProof/>
              </w:rPr>
              <w:t>Semnarea acordului de contribuție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DD21444" w14:textId="0EE30080" w:rsidR="00A90F39" w:rsidRDefault="00A90F39">
            <w:pPr>
              <w:jc w:val="center"/>
              <w:rPr>
                <w:rFonts w:ascii="Times New Roman" w:eastAsia="Calibri" w:hAnsi="Times New Roman" w:cs="Arial"/>
                <w:noProof/>
                <w:color w:val="006100"/>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C6EFCE"/>
            <w:noWrap/>
          </w:tcPr>
          <w:p w14:paraId="4F6020C3" w14:textId="5E2B4075" w:rsidR="00A90F39" w:rsidRDefault="00A90F39">
            <w:pPr>
              <w:jc w:val="center"/>
              <w:rPr>
                <w:rFonts w:ascii="Times New Roman" w:eastAsia="Calibri" w:hAnsi="Times New Roman" w:cs="Arial"/>
                <w:noProof/>
                <w:color w:val="006100"/>
                <w:sz w:val="20"/>
                <w:szCs w:val="20"/>
              </w:rPr>
            </w:pP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5D5AB30" w14:textId="5A61154F" w:rsidR="00A90F39" w:rsidRDefault="00A90F39">
            <w:pPr>
              <w:jc w:val="center"/>
              <w:rPr>
                <w:rFonts w:ascii="Times New Roman" w:eastAsia="Calibri" w:hAnsi="Times New Roman"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1151BD0" w14:textId="77777777" w:rsidR="00A90F39" w:rsidRDefault="00685C56">
            <w:pPr>
              <w:pStyle w:val="P68B1DB1-Normal37"/>
              <w:jc w:val="center"/>
              <w:rPr>
                <w:noProof/>
              </w:rPr>
            </w:pPr>
            <w:r>
              <w:rPr>
                <w:noProof/>
              </w:rPr>
              <w:t>Î3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1D8F06E" w14:textId="77777777" w:rsidR="00A90F39" w:rsidRDefault="00685C56">
            <w:pPr>
              <w:pStyle w:val="P68B1DB1-Normal37"/>
              <w:jc w:val="center"/>
              <w:rPr>
                <w:noProof/>
              </w:rPr>
            </w:pPr>
            <w:r>
              <w:rPr>
                <w:noProof/>
              </w:rPr>
              <w:t>2026 </w:t>
            </w:r>
          </w:p>
        </w:tc>
        <w:tc>
          <w:tcPr>
            <w:tcW w:w="3282" w:type="dxa"/>
            <w:tcBorders>
              <w:top w:val="single" w:sz="4" w:space="0" w:color="auto"/>
              <w:left w:val="single" w:sz="4" w:space="0" w:color="auto"/>
              <w:bottom w:val="single" w:sz="4" w:space="0" w:color="auto"/>
              <w:right w:val="single" w:sz="4" w:space="0" w:color="auto"/>
            </w:tcBorders>
            <w:shd w:val="clear" w:color="auto" w:fill="C6EFCE"/>
            <w:noWrap/>
          </w:tcPr>
          <w:p w14:paraId="749B0FDA" w14:textId="54A3448F" w:rsidR="00A90F39" w:rsidRDefault="00685C56">
            <w:pPr>
              <w:pStyle w:val="P68B1DB1-Normal37"/>
              <w:spacing w:line="240" w:lineRule="auto"/>
              <w:jc w:val="both"/>
              <w:rPr>
                <w:noProof/>
              </w:rPr>
            </w:pPr>
            <w:r>
              <w:rPr>
                <w:noProof/>
              </w:rPr>
              <w:t xml:space="preserve">Semnarea acordului de contribuție dintre Belgia și Comisia Europeană. Acordul de contribuție respectiv include activitățile care ar urma să fie finanțate în cadrul contribuției voluntare. </w:t>
            </w:r>
          </w:p>
          <w:p w14:paraId="7BBC1C72" w14:textId="7ED31900" w:rsidR="00A90F39" w:rsidRDefault="00685C56">
            <w:pPr>
              <w:pStyle w:val="P68B1DB1-Normal37"/>
              <w:spacing w:line="240" w:lineRule="auto"/>
              <w:jc w:val="both"/>
              <w:rPr>
                <w:noProof/>
              </w:rPr>
            </w:pPr>
            <w:r>
              <w:rPr>
                <w:noProof/>
              </w:rPr>
              <w:t>Belgia transferă 13 199 900 EUR către Programul UE privind conectivitatea securizată IRIS 2. </w:t>
            </w:r>
          </w:p>
        </w:tc>
      </w:tr>
    </w:tbl>
    <w:p w14:paraId="78F4E2C5" w14:textId="77777777" w:rsidR="00A90F39" w:rsidRDefault="00A90F39">
      <w:pPr>
        <w:spacing w:before="120" w:after="120" w:line="240" w:lineRule="auto"/>
        <w:jc w:val="both"/>
        <w:rPr>
          <w:rFonts w:ascii="Times New Roman" w:eastAsia="Calibri" w:hAnsi="Times New Roman" w:cs="Times New Roman"/>
          <w:b/>
          <w:noProof/>
          <w:sz w:val="24"/>
          <w:u w:val="single"/>
        </w:rPr>
        <w:sectPr w:rsidR="00A90F39" w:rsidSect="00E71057">
          <w:headerReference w:type="even" r:id="rId204"/>
          <w:headerReference w:type="default" r:id="rId205"/>
          <w:footerReference w:type="even" r:id="rId206"/>
          <w:footerReference w:type="default" r:id="rId207"/>
          <w:headerReference w:type="first" r:id="rId208"/>
          <w:footerReference w:type="first" r:id="rId209"/>
          <w:pgSz w:w="16839" w:h="11907" w:orient="landscape"/>
          <w:pgMar w:top="1134" w:right="1134" w:bottom="1134" w:left="1134" w:header="567" w:footer="567" w:gutter="0"/>
          <w:cols w:space="720"/>
          <w:docGrid w:linePitch="360"/>
        </w:sectPr>
      </w:pPr>
    </w:p>
    <w:p w14:paraId="65AC9E45" w14:textId="77777777" w:rsidR="00A90F39" w:rsidRDefault="00685C56">
      <w:pPr>
        <w:pStyle w:val="P68B1DB1-Normal58"/>
        <w:spacing w:before="120" w:after="120" w:line="240" w:lineRule="auto"/>
        <w:jc w:val="both"/>
        <w:rPr>
          <w:noProof/>
        </w:rPr>
      </w:pPr>
      <w:r>
        <w:rPr>
          <w:noProof/>
        </w:rPr>
        <w:t>O.3. Descrierea reformelor și a investițiilor pentru împrumut</w:t>
      </w:r>
    </w:p>
    <w:p w14:paraId="2A409CE7" w14:textId="77777777" w:rsidR="00A90F39" w:rsidRDefault="00A90F39">
      <w:pPr>
        <w:spacing w:before="120" w:after="120" w:line="240" w:lineRule="auto"/>
        <w:jc w:val="both"/>
        <w:rPr>
          <w:rFonts w:ascii="Times New Roman" w:eastAsia="Calibri" w:hAnsi="Times New Roman" w:cs="Arial"/>
          <w:noProof/>
          <w:sz w:val="24"/>
          <w:szCs w:val="24"/>
        </w:rPr>
      </w:pPr>
    </w:p>
    <w:p w14:paraId="0BD0099C" w14:textId="77777777" w:rsidR="00A90F39" w:rsidRDefault="00685C56">
      <w:pPr>
        <w:pStyle w:val="P68B1DB1-Normal54"/>
        <w:rPr>
          <w:noProof/>
        </w:rPr>
      </w:pPr>
      <w:r>
        <w:rPr>
          <w:noProof/>
        </w:rPr>
        <w:t>I-5.21 – Măsură extinsă: Injecție de capital în SFPIM Defence</w:t>
      </w:r>
    </w:p>
    <w:p w14:paraId="470D6848" w14:textId="3845E6BA" w:rsidR="00A90F39" w:rsidRDefault="00685C56">
      <w:pPr>
        <w:jc w:val="both"/>
        <w:rPr>
          <w:rFonts w:ascii="Times New Roman" w:hAnsi="Times New Roman" w:cs="Times New Roman"/>
          <w:noProof/>
          <w:sz w:val="24"/>
          <w:szCs w:val="24"/>
        </w:rPr>
      </w:pPr>
      <w:r>
        <w:rPr>
          <w:rFonts w:ascii="Times New Roman" w:hAnsi="Times New Roman" w:cs="Times New Roman"/>
          <w:noProof/>
          <w:sz w:val="24"/>
          <w:szCs w:val="24"/>
        </w:rPr>
        <w:t>Această investiție extinde investiția I5.20: Injecție de capital în SFPIM Defence. Aceasta constă într-o injecție suplimentară de capital în valoare de</w:t>
      </w:r>
      <w:r>
        <w:rPr>
          <w:rFonts w:ascii="Times New Roman" w:eastAsia="Calibri" w:hAnsi="Times New Roman" w:cs="Arial"/>
          <w:noProof/>
          <w:color w:val="006100"/>
          <w:sz w:val="20"/>
          <w:szCs w:val="20"/>
        </w:rPr>
        <w:t xml:space="preserve"> </w:t>
      </w:r>
      <w:r>
        <w:rPr>
          <w:rFonts w:ascii="Times New Roman" w:hAnsi="Times New Roman" w:cs="Times New Roman"/>
          <w:noProof/>
          <w:sz w:val="24"/>
          <w:szCs w:val="24"/>
        </w:rPr>
        <w:t>91</w:t>
      </w:r>
      <w:r>
        <w:rPr>
          <w:rFonts w:ascii="Times New Roman" w:eastAsia="Calibri" w:hAnsi="Times New Roman" w:cs="Arial"/>
          <w:noProof/>
          <w:color w:val="006100"/>
          <w:sz w:val="20"/>
          <w:szCs w:val="20"/>
        </w:rPr>
        <w:t xml:space="preserve"> </w:t>
      </w:r>
      <w:r>
        <w:rPr>
          <w:rFonts w:ascii="Times New Roman" w:hAnsi="Times New Roman" w:cs="Times New Roman"/>
          <w:noProof/>
          <w:sz w:val="24"/>
          <w:szCs w:val="24"/>
        </w:rPr>
        <w:t>904</w:t>
      </w:r>
      <w:r>
        <w:rPr>
          <w:rFonts w:ascii="Times New Roman" w:eastAsia="Calibri" w:hAnsi="Times New Roman" w:cs="Arial"/>
          <w:noProof/>
          <w:color w:val="006100"/>
          <w:sz w:val="20"/>
          <w:szCs w:val="20"/>
        </w:rPr>
        <w:t xml:space="preserve"> </w:t>
      </w:r>
      <w:r>
        <w:rPr>
          <w:rFonts w:ascii="Times New Roman" w:hAnsi="Times New Roman" w:cs="Times New Roman"/>
          <w:noProof/>
          <w:sz w:val="24"/>
          <w:szCs w:val="24"/>
        </w:rPr>
        <w:t>000 EUR în SFPIM Defence.</w:t>
      </w:r>
    </w:p>
    <w:p w14:paraId="68667E5A" w14:textId="77777777" w:rsidR="00A90F39" w:rsidRDefault="00685C56">
      <w:pPr>
        <w:pStyle w:val="P68B1DB1-Normal53"/>
        <w:jc w:val="both"/>
        <w:rPr>
          <w:noProof/>
        </w:rPr>
        <w:sectPr w:rsidR="00A90F39" w:rsidSect="00E71057">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20"/>
          <w:docGrid w:linePitch="360"/>
        </w:sectPr>
      </w:pPr>
      <w:r>
        <w:rPr>
          <w:noProof/>
        </w:rPr>
        <w:t>Îndeplinirea satisfăcătoare a tuturor jaloanelor din cadrul acestei măsuri este condiționată de îndeplinirea satisfăcătoare a jalonului „Politica de investiții și sistemul de gestionare și control ale SFPIM Apărare”.</w:t>
      </w:r>
    </w:p>
    <w:p w14:paraId="3F0A27A0" w14:textId="77777777" w:rsidR="00A90F39" w:rsidRDefault="00685C56">
      <w:pPr>
        <w:pStyle w:val="P68B1DB1-Normal59"/>
        <w:spacing w:after="120" w:line="240" w:lineRule="auto"/>
        <w:jc w:val="center"/>
        <w:textAlignment w:val="baseline"/>
        <w:rPr>
          <w:noProof/>
        </w:rPr>
      </w:pPr>
      <w:r>
        <w:rPr>
          <w:noProof/>
        </w:rPr>
        <w:t>O.4. Jaloane, ținte, indicatori și calendarul de monitorizare și implementare aplicabile împrumutului</w:t>
      </w:r>
    </w:p>
    <w:tbl>
      <w:tblPr>
        <w:tblW w:w="16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342"/>
        <w:gridCol w:w="1918"/>
        <w:gridCol w:w="1985"/>
        <w:gridCol w:w="1417"/>
        <w:gridCol w:w="1040"/>
        <w:gridCol w:w="945"/>
        <w:gridCol w:w="992"/>
        <w:gridCol w:w="1134"/>
        <w:gridCol w:w="3140"/>
      </w:tblGrid>
      <w:tr w:rsidR="00A90F39" w14:paraId="53B4D1EE" w14:textId="77777777">
        <w:trPr>
          <w:trHeight w:val="927"/>
          <w:tblHeader/>
          <w:jc w:val="center"/>
        </w:trPr>
        <w:tc>
          <w:tcPr>
            <w:tcW w:w="709" w:type="dxa"/>
            <w:vMerge w:val="restart"/>
            <w:shd w:val="clear" w:color="auto" w:fill="BDD7EE"/>
            <w:vAlign w:val="center"/>
            <w:hideMark/>
          </w:tcPr>
          <w:p w14:paraId="039EF24E" w14:textId="77777777" w:rsidR="00A90F39" w:rsidRDefault="00685C56">
            <w:pPr>
              <w:pStyle w:val="P68B1DB1-Normal36"/>
              <w:spacing w:after="0"/>
              <w:jc w:val="center"/>
              <w:rPr>
                <w:rFonts w:eastAsia="Times New Roman" w:cs="Times New Roman"/>
                <w:bCs/>
                <w:noProof/>
              </w:rPr>
            </w:pPr>
            <w:r>
              <w:rPr>
                <w:noProof/>
              </w:rPr>
              <w:t>Număr N.B.:</w:t>
            </w:r>
          </w:p>
        </w:tc>
        <w:tc>
          <w:tcPr>
            <w:tcW w:w="1418" w:type="dxa"/>
            <w:vMerge w:val="restart"/>
            <w:shd w:val="clear" w:color="auto" w:fill="BDD7EE"/>
            <w:vAlign w:val="center"/>
            <w:hideMark/>
          </w:tcPr>
          <w:p w14:paraId="03C25143" w14:textId="77777777" w:rsidR="00A90F39" w:rsidRDefault="00685C56">
            <w:pPr>
              <w:pStyle w:val="P68B1DB1-Normal36"/>
              <w:spacing w:after="0"/>
              <w:jc w:val="center"/>
              <w:rPr>
                <w:rFonts w:eastAsia="Times New Roman" w:cs="Times New Roman"/>
                <w:bCs/>
                <w:noProof/>
              </w:rPr>
            </w:pPr>
            <w:r>
              <w:rPr>
                <w:noProof/>
              </w:rPr>
              <w:t>Măsură conexă (reformă sau investiții)</w:t>
            </w:r>
          </w:p>
        </w:tc>
        <w:tc>
          <w:tcPr>
            <w:tcW w:w="1342" w:type="dxa"/>
            <w:vMerge w:val="restart"/>
            <w:shd w:val="clear" w:color="auto" w:fill="BDD7EE"/>
            <w:vAlign w:val="center"/>
            <w:hideMark/>
          </w:tcPr>
          <w:p w14:paraId="50B43049" w14:textId="77777777" w:rsidR="00A90F39" w:rsidRDefault="00685C56">
            <w:pPr>
              <w:pStyle w:val="P68B1DB1-Normal36"/>
              <w:spacing w:after="0"/>
              <w:jc w:val="center"/>
              <w:rPr>
                <w:rFonts w:eastAsia="Times New Roman" w:cs="Times New Roman"/>
                <w:bCs/>
                <w:noProof/>
              </w:rPr>
            </w:pPr>
            <w:r>
              <w:rPr>
                <w:noProof/>
              </w:rPr>
              <w:t>Etapă/Obiectiv</w:t>
            </w:r>
          </w:p>
        </w:tc>
        <w:tc>
          <w:tcPr>
            <w:tcW w:w="1918" w:type="dxa"/>
            <w:vMerge w:val="restart"/>
            <w:shd w:val="clear" w:color="auto" w:fill="BDD7EE"/>
            <w:vAlign w:val="center"/>
            <w:hideMark/>
          </w:tcPr>
          <w:p w14:paraId="2BAD3C29" w14:textId="77777777" w:rsidR="00A90F39" w:rsidRDefault="00685C56">
            <w:pPr>
              <w:pStyle w:val="P68B1DB1-Normal36"/>
              <w:spacing w:after="0"/>
              <w:jc w:val="center"/>
              <w:rPr>
                <w:rFonts w:eastAsia="Times New Roman" w:cs="Times New Roman"/>
                <w:bCs/>
                <w:noProof/>
              </w:rPr>
            </w:pPr>
            <w:r>
              <w:rPr>
                <w:noProof/>
              </w:rPr>
              <w:t>Nume</w:t>
            </w:r>
          </w:p>
        </w:tc>
        <w:tc>
          <w:tcPr>
            <w:tcW w:w="1985" w:type="dxa"/>
            <w:vMerge w:val="restart"/>
            <w:shd w:val="clear" w:color="auto" w:fill="BDD7EE"/>
            <w:vAlign w:val="center"/>
            <w:hideMark/>
          </w:tcPr>
          <w:p w14:paraId="2FE9A9FE"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402" w:type="dxa"/>
            <w:gridSpan w:val="3"/>
            <w:shd w:val="clear" w:color="auto" w:fill="BDD7EE"/>
            <w:vAlign w:val="center"/>
            <w:hideMark/>
          </w:tcPr>
          <w:p w14:paraId="322B387C"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2126" w:type="dxa"/>
            <w:gridSpan w:val="2"/>
            <w:shd w:val="clear" w:color="auto" w:fill="BDD7EE"/>
            <w:vAlign w:val="center"/>
            <w:hideMark/>
          </w:tcPr>
          <w:p w14:paraId="3F22C444" w14:textId="77777777" w:rsidR="00A90F39" w:rsidRDefault="00685C56">
            <w:pPr>
              <w:pStyle w:val="P68B1DB1-Normal36"/>
              <w:spacing w:after="0"/>
              <w:jc w:val="center"/>
              <w:rPr>
                <w:rFonts w:eastAsia="Times New Roman" w:cs="Times New Roman"/>
                <w:bCs/>
                <w:noProof/>
              </w:rPr>
            </w:pPr>
            <w:r>
              <w:rPr>
                <w:noProof/>
              </w:rPr>
              <w:t xml:space="preserve">Calendar orientativ pentru finalizare </w:t>
            </w:r>
          </w:p>
        </w:tc>
        <w:tc>
          <w:tcPr>
            <w:tcW w:w="3140" w:type="dxa"/>
            <w:vMerge w:val="restart"/>
            <w:shd w:val="clear" w:color="auto" w:fill="BDD7EE"/>
            <w:vAlign w:val="center"/>
            <w:hideMark/>
          </w:tcPr>
          <w:p w14:paraId="33D028AA" w14:textId="77777777" w:rsidR="00A90F39" w:rsidRDefault="00685C56">
            <w:pPr>
              <w:pStyle w:val="P68B1DB1-Normal36"/>
              <w:spacing w:after="0"/>
              <w:jc w:val="center"/>
              <w:rPr>
                <w:rFonts w:eastAsia="Times New Roman" w:cs="Times New Roman"/>
                <w:bCs/>
                <w:noProof/>
              </w:rPr>
            </w:pPr>
            <w:r>
              <w:rPr>
                <w:noProof/>
              </w:rPr>
              <w:t>Descrierea fiecărui jalon și a fiecărei ținte</w:t>
            </w:r>
          </w:p>
        </w:tc>
      </w:tr>
      <w:tr w:rsidR="00A90F39" w14:paraId="0AB226D0" w14:textId="77777777">
        <w:trPr>
          <w:trHeight w:val="1013"/>
          <w:jc w:val="center"/>
        </w:trPr>
        <w:tc>
          <w:tcPr>
            <w:tcW w:w="709" w:type="dxa"/>
            <w:vMerge/>
            <w:vAlign w:val="center"/>
            <w:hideMark/>
          </w:tcPr>
          <w:p w14:paraId="5AE67EF0" w14:textId="77777777" w:rsidR="00A90F39" w:rsidRDefault="00A90F39">
            <w:pPr>
              <w:spacing w:after="0"/>
              <w:rPr>
                <w:rFonts w:ascii="Times New Roman" w:eastAsia="Times New Roman" w:hAnsi="Times New Roman" w:cs="Times New Roman"/>
                <w:b/>
                <w:bCs/>
                <w:noProof/>
                <w:sz w:val="20"/>
                <w:szCs w:val="20"/>
              </w:rPr>
            </w:pPr>
          </w:p>
        </w:tc>
        <w:tc>
          <w:tcPr>
            <w:tcW w:w="1418" w:type="dxa"/>
            <w:vMerge/>
            <w:vAlign w:val="center"/>
            <w:hideMark/>
          </w:tcPr>
          <w:p w14:paraId="57A0911B" w14:textId="77777777" w:rsidR="00A90F39" w:rsidRDefault="00A90F39">
            <w:pPr>
              <w:spacing w:after="0"/>
              <w:rPr>
                <w:rFonts w:ascii="Times New Roman" w:eastAsia="Times New Roman" w:hAnsi="Times New Roman" w:cs="Times New Roman"/>
                <w:b/>
                <w:bCs/>
                <w:noProof/>
                <w:sz w:val="20"/>
                <w:szCs w:val="20"/>
              </w:rPr>
            </w:pPr>
          </w:p>
        </w:tc>
        <w:tc>
          <w:tcPr>
            <w:tcW w:w="1342" w:type="dxa"/>
            <w:vMerge/>
            <w:vAlign w:val="center"/>
            <w:hideMark/>
          </w:tcPr>
          <w:p w14:paraId="45EBA36E" w14:textId="77777777" w:rsidR="00A90F39" w:rsidRDefault="00A90F39">
            <w:pPr>
              <w:spacing w:after="0"/>
              <w:rPr>
                <w:rFonts w:ascii="Times New Roman" w:eastAsia="Times New Roman" w:hAnsi="Times New Roman" w:cs="Times New Roman"/>
                <w:b/>
                <w:bCs/>
                <w:noProof/>
                <w:sz w:val="20"/>
                <w:szCs w:val="20"/>
              </w:rPr>
            </w:pPr>
          </w:p>
        </w:tc>
        <w:tc>
          <w:tcPr>
            <w:tcW w:w="1918" w:type="dxa"/>
            <w:vMerge/>
            <w:vAlign w:val="center"/>
            <w:hideMark/>
          </w:tcPr>
          <w:p w14:paraId="7BE99F01" w14:textId="77777777" w:rsidR="00A90F39" w:rsidRDefault="00A90F39">
            <w:pPr>
              <w:spacing w:after="0"/>
              <w:rPr>
                <w:rFonts w:ascii="Times New Roman" w:eastAsia="Times New Roman" w:hAnsi="Times New Roman" w:cs="Times New Roman"/>
                <w:b/>
                <w:bCs/>
                <w:noProof/>
                <w:sz w:val="20"/>
                <w:szCs w:val="20"/>
              </w:rPr>
            </w:pPr>
          </w:p>
        </w:tc>
        <w:tc>
          <w:tcPr>
            <w:tcW w:w="1985" w:type="dxa"/>
            <w:vMerge/>
            <w:vAlign w:val="center"/>
            <w:hideMark/>
          </w:tcPr>
          <w:p w14:paraId="4C85E6B8" w14:textId="77777777" w:rsidR="00A90F39" w:rsidRDefault="00A90F39">
            <w:pPr>
              <w:spacing w:after="0"/>
              <w:rPr>
                <w:rFonts w:ascii="Times New Roman" w:eastAsia="Times New Roman" w:hAnsi="Times New Roman" w:cs="Times New Roman"/>
                <w:b/>
                <w:bCs/>
                <w:noProof/>
                <w:sz w:val="20"/>
                <w:szCs w:val="20"/>
              </w:rPr>
            </w:pPr>
          </w:p>
        </w:tc>
        <w:tc>
          <w:tcPr>
            <w:tcW w:w="1417" w:type="dxa"/>
            <w:shd w:val="clear" w:color="auto" w:fill="BDD7EE"/>
            <w:vAlign w:val="center"/>
            <w:hideMark/>
          </w:tcPr>
          <w:p w14:paraId="47F0F656" w14:textId="77777777" w:rsidR="00A90F39" w:rsidRDefault="00685C56">
            <w:pPr>
              <w:pStyle w:val="P68B1DB1-Normal36"/>
              <w:spacing w:after="0"/>
              <w:jc w:val="center"/>
              <w:rPr>
                <w:rFonts w:eastAsia="Times New Roman" w:cs="Times New Roman"/>
                <w:noProof/>
              </w:rPr>
            </w:pPr>
            <w:r>
              <w:rPr>
                <w:noProof/>
              </w:rPr>
              <w:t>Unitatea de măsură</w:t>
            </w:r>
          </w:p>
        </w:tc>
        <w:tc>
          <w:tcPr>
            <w:tcW w:w="1040" w:type="dxa"/>
            <w:shd w:val="clear" w:color="auto" w:fill="BDD7EE"/>
            <w:vAlign w:val="center"/>
            <w:hideMark/>
          </w:tcPr>
          <w:p w14:paraId="022724C0"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945" w:type="dxa"/>
            <w:shd w:val="clear" w:color="auto" w:fill="BDD7EE"/>
            <w:vAlign w:val="center"/>
            <w:hideMark/>
          </w:tcPr>
          <w:p w14:paraId="32B9959E" w14:textId="77777777" w:rsidR="00A90F39" w:rsidRDefault="00685C56">
            <w:pPr>
              <w:pStyle w:val="P68B1DB1-Normal36"/>
              <w:spacing w:after="0"/>
              <w:jc w:val="center"/>
              <w:rPr>
                <w:rFonts w:eastAsia="Times New Roman" w:cs="Times New Roman"/>
                <w:noProof/>
              </w:rPr>
            </w:pPr>
            <w:r>
              <w:rPr>
                <w:noProof/>
              </w:rPr>
              <w:t xml:space="preserve">Obiectiv </w:t>
            </w:r>
          </w:p>
        </w:tc>
        <w:tc>
          <w:tcPr>
            <w:tcW w:w="992" w:type="dxa"/>
            <w:shd w:val="clear" w:color="auto" w:fill="BDD7EE"/>
            <w:vAlign w:val="center"/>
            <w:hideMark/>
          </w:tcPr>
          <w:p w14:paraId="14ADAD43" w14:textId="77777777" w:rsidR="00A90F39" w:rsidRDefault="00685C56">
            <w:pPr>
              <w:pStyle w:val="P68B1DB1-Normal36"/>
              <w:spacing w:after="0"/>
              <w:jc w:val="center"/>
              <w:rPr>
                <w:rFonts w:eastAsia="Times New Roman" w:cs="Times New Roman"/>
                <w:noProof/>
              </w:rPr>
            </w:pPr>
            <w:r>
              <w:rPr>
                <w:noProof/>
              </w:rPr>
              <w:t>Trimestru</w:t>
            </w:r>
          </w:p>
        </w:tc>
        <w:tc>
          <w:tcPr>
            <w:tcW w:w="1134" w:type="dxa"/>
            <w:shd w:val="clear" w:color="auto" w:fill="BDD7EE"/>
            <w:vAlign w:val="center"/>
            <w:hideMark/>
          </w:tcPr>
          <w:p w14:paraId="65DCAC2B" w14:textId="77777777" w:rsidR="00A90F39" w:rsidRDefault="00685C56">
            <w:pPr>
              <w:pStyle w:val="P68B1DB1-Normal36"/>
              <w:spacing w:after="0"/>
              <w:jc w:val="center"/>
              <w:rPr>
                <w:rFonts w:eastAsia="Times New Roman" w:cs="Times New Roman"/>
                <w:noProof/>
              </w:rPr>
            </w:pPr>
            <w:r>
              <w:rPr>
                <w:noProof/>
              </w:rPr>
              <w:t>Anul</w:t>
            </w:r>
          </w:p>
        </w:tc>
        <w:tc>
          <w:tcPr>
            <w:tcW w:w="3140" w:type="dxa"/>
            <w:vMerge/>
            <w:vAlign w:val="center"/>
            <w:hideMark/>
          </w:tcPr>
          <w:p w14:paraId="5DC5DCBD" w14:textId="77777777" w:rsidR="00A90F39" w:rsidRDefault="00A90F39">
            <w:pPr>
              <w:spacing w:after="0"/>
              <w:rPr>
                <w:rFonts w:ascii="Times New Roman" w:eastAsia="Times New Roman" w:hAnsi="Times New Roman" w:cs="Times New Roman"/>
                <w:b/>
                <w:bCs/>
                <w:noProof/>
                <w:sz w:val="20"/>
                <w:szCs w:val="20"/>
              </w:rPr>
            </w:pPr>
          </w:p>
        </w:tc>
      </w:tr>
      <w:tr w:rsidR="00A90F39" w14:paraId="48E8BF6A" w14:textId="77777777">
        <w:trPr>
          <w:trHeight w:val="309"/>
          <w:jc w:val="center"/>
        </w:trPr>
        <w:tc>
          <w:tcPr>
            <w:tcW w:w="709" w:type="dxa"/>
            <w:shd w:val="clear" w:color="auto" w:fill="C6EFCE"/>
            <w:noWrap/>
          </w:tcPr>
          <w:p w14:paraId="6F87BF78" w14:textId="77777777" w:rsidR="00A90F39" w:rsidRDefault="00685C56">
            <w:pPr>
              <w:pStyle w:val="P68B1DB1-Normal37"/>
              <w:spacing w:after="0"/>
              <w:jc w:val="center"/>
              <w:rPr>
                <w:noProof/>
              </w:rPr>
            </w:pPr>
            <w:r>
              <w:rPr>
                <w:noProof/>
              </w:rPr>
              <w:t>259</w:t>
            </w:r>
          </w:p>
        </w:tc>
        <w:tc>
          <w:tcPr>
            <w:tcW w:w="1418" w:type="dxa"/>
            <w:shd w:val="clear" w:color="auto" w:fill="C6EFCE"/>
            <w:noWrap/>
          </w:tcPr>
          <w:p w14:paraId="45C94A7E" w14:textId="77777777" w:rsidR="00A90F39" w:rsidRDefault="00685C56">
            <w:pPr>
              <w:pStyle w:val="P68B1DB1-Normal37"/>
              <w:spacing w:after="0"/>
              <w:rPr>
                <w:noProof/>
              </w:rPr>
            </w:pPr>
            <w:r>
              <w:rPr>
                <w:noProof/>
              </w:rPr>
              <w:t>Măsură extinsă: Injecție de capital în SFPIM Defence (I-5.21)</w:t>
            </w:r>
          </w:p>
        </w:tc>
        <w:tc>
          <w:tcPr>
            <w:tcW w:w="1342" w:type="dxa"/>
            <w:shd w:val="clear" w:color="auto" w:fill="C6EFCE"/>
            <w:noWrap/>
          </w:tcPr>
          <w:p w14:paraId="563B8CD4" w14:textId="77777777" w:rsidR="00A90F39" w:rsidRDefault="00685C56">
            <w:pPr>
              <w:pStyle w:val="P68B1DB1-Normal37"/>
              <w:spacing w:after="0"/>
              <w:rPr>
                <w:noProof/>
              </w:rPr>
            </w:pPr>
            <w:r>
              <w:rPr>
                <w:noProof/>
              </w:rPr>
              <w:t>M</w:t>
            </w:r>
          </w:p>
        </w:tc>
        <w:tc>
          <w:tcPr>
            <w:tcW w:w="1918" w:type="dxa"/>
            <w:shd w:val="clear" w:color="auto" w:fill="C6EFCE"/>
            <w:noWrap/>
          </w:tcPr>
          <w:p w14:paraId="45967EAD" w14:textId="77777777" w:rsidR="00A90F39" w:rsidRDefault="00685C56">
            <w:pPr>
              <w:pStyle w:val="P68B1DB1-Normal37"/>
              <w:spacing w:after="0"/>
              <w:rPr>
                <w:noProof/>
              </w:rPr>
            </w:pPr>
            <w:r>
              <w:rPr>
                <w:noProof/>
              </w:rPr>
              <w:t>Injecție de capital</w:t>
            </w:r>
          </w:p>
        </w:tc>
        <w:tc>
          <w:tcPr>
            <w:tcW w:w="1985" w:type="dxa"/>
            <w:shd w:val="clear" w:color="auto" w:fill="C6EFCE"/>
            <w:noWrap/>
          </w:tcPr>
          <w:p w14:paraId="39868EA3" w14:textId="77777777" w:rsidR="00A90F39" w:rsidRDefault="00685C56">
            <w:pPr>
              <w:pStyle w:val="P68B1DB1-Normal37"/>
              <w:spacing w:after="0"/>
              <w:rPr>
                <w:noProof/>
              </w:rPr>
            </w:pPr>
            <w:r>
              <w:rPr>
                <w:noProof/>
              </w:rPr>
              <w:t xml:space="preserve">Certificatul de transfer </w:t>
            </w:r>
          </w:p>
        </w:tc>
        <w:tc>
          <w:tcPr>
            <w:tcW w:w="1417" w:type="dxa"/>
            <w:shd w:val="clear" w:color="auto" w:fill="C6EFCE"/>
            <w:noWrap/>
          </w:tcPr>
          <w:p w14:paraId="7A1ACA3E" w14:textId="77777777" w:rsidR="00A90F39" w:rsidRDefault="00A90F39">
            <w:pPr>
              <w:spacing w:after="0"/>
              <w:jc w:val="center"/>
              <w:rPr>
                <w:rFonts w:ascii="Times New Roman" w:eastAsia="Calibri" w:hAnsi="Times New Roman" w:cs="Arial"/>
                <w:noProof/>
                <w:color w:val="006100"/>
                <w:sz w:val="20"/>
                <w:szCs w:val="20"/>
              </w:rPr>
            </w:pPr>
          </w:p>
        </w:tc>
        <w:tc>
          <w:tcPr>
            <w:tcW w:w="1040" w:type="dxa"/>
            <w:shd w:val="clear" w:color="auto" w:fill="C6EFCE"/>
            <w:noWrap/>
          </w:tcPr>
          <w:p w14:paraId="70CDB437" w14:textId="77777777" w:rsidR="00A90F39" w:rsidRDefault="00A90F39">
            <w:pPr>
              <w:spacing w:after="0"/>
              <w:jc w:val="center"/>
              <w:rPr>
                <w:rFonts w:ascii="Times New Roman" w:eastAsia="Calibri" w:hAnsi="Times New Roman" w:cs="Arial"/>
                <w:noProof/>
                <w:color w:val="006100"/>
                <w:sz w:val="20"/>
                <w:szCs w:val="20"/>
              </w:rPr>
            </w:pPr>
          </w:p>
        </w:tc>
        <w:tc>
          <w:tcPr>
            <w:tcW w:w="945" w:type="dxa"/>
            <w:shd w:val="clear" w:color="auto" w:fill="C6EFCE"/>
            <w:noWrap/>
          </w:tcPr>
          <w:p w14:paraId="1E87A063" w14:textId="77777777" w:rsidR="00A90F39" w:rsidRDefault="00A90F39">
            <w:pPr>
              <w:spacing w:after="0"/>
              <w:jc w:val="center"/>
              <w:rPr>
                <w:rFonts w:ascii="Times New Roman" w:eastAsia="Calibri" w:hAnsi="Times New Roman" w:cs="Arial"/>
                <w:noProof/>
                <w:color w:val="006100"/>
                <w:sz w:val="20"/>
                <w:szCs w:val="20"/>
              </w:rPr>
            </w:pPr>
          </w:p>
        </w:tc>
        <w:tc>
          <w:tcPr>
            <w:tcW w:w="992" w:type="dxa"/>
            <w:shd w:val="clear" w:color="auto" w:fill="C6EFCE"/>
            <w:noWrap/>
          </w:tcPr>
          <w:p w14:paraId="5420B9ED" w14:textId="77777777" w:rsidR="00A90F39" w:rsidRDefault="00685C56">
            <w:pPr>
              <w:pStyle w:val="P68B1DB1-Normal37"/>
              <w:spacing w:after="0"/>
              <w:jc w:val="center"/>
              <w:rPr>
                <w:noProof/>
              </w:rPr>
            </w:pPr>
            <w:r>
              <w:rPr>
                <w:noProof/>
              </w:rPr>
              <w:t>Î3</w:t>
            </w:r>
          </w:p>
        </w:tc>
        <w:tc>
          <w:tcPr>
            <w:tcW w:w="1134" w:type="dxa"/>
            <w:shd w:val="clear" w:color="auto" w:fill="C6EFCE"/>
            <w:noWrap/>
          </w:tcPr>
          <w:p w14:paraId="06898946" w14:textId="77777777" w:rsidR="00A90F39" w:rsidRDefault="00685C56">
            <w:pPr>
              <w:pStyle w:val="P68B1DB1-Normal37"/>
              <w:spacing w:after="0"/>
              <w:jc w:val="center"/>
              <w:rPr>
                <w:noProof/>
              </w:rPr>
            </w:pPr>
            <w:r>
              <w:rPr>
                <w:noProof/>
              </w:rPr>
              <w:t>2026</w:t>
            </w:r>
          </w:p>
        </w:tc>
        <w:tc>
          <w:tcPr>
            <w:tcW w:w="3140" w:type="dxa"/>
            <w:shd w:val="clear" w:color="auto" w:fill="C6EFCE"/>
            <w:noWrap/>
          </w:tcPr>
          <w:p w14:paraId="6564038A" w14:textId="68FECDF3" w:rsidR="00A90F39" w:rsidRDefault="00685C56">
            <w:pPr>
              <w:pStyle w:val="P68B1DB1-Normal37"/>
              <w:spacing w:after="0"/>
              <w:rPr>
                <w:noProof/>
              </w:rPr>
            </w:pPr>
            <w:r>
              <w:rPr>
                <w:noProof/>
              </w:rPr>
              <w:t>Belgia transferă 91 904 000 EUR către SFPIM Defence pentru a-și majora capitalul propriu.</w:t>
            </w:r>
          </w:p>
        </w:tc>
      </w:tr>
    </w:tbl>
    <w:p w14:paraId="24043022" w14:textId="77777777" w:rsidR="00A90F39" w:rsidRDefault="00A90F39">
      <w:pPr>
        <w:spacing w:before="120" w:after="120" w:line="240" w:lineRule="auto"/>
        <w:jc w:val="both"/>
        <w:rPr>
          <w:rFonts w:ascii="Times New Roman" w:eastAsia="Calibri" w:hAnsi="Times New Roman" w:cs="Times New Roman"/>
          <w:noProof/>
          <w:sz w:val="24"/>
          <w:szCs w:val="24"/>
        </w:rPr>
      </w:pPr>
    </w:p>
    <w:p w14:paraId="4FB74E09" w14:textId="77777777" w:rsidR="00A90F39" w:rsidRDefault="00A90F39">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rPr>
        <w:sectPr w:rsidR="00A90F39" w:rsidSect="00E71057">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46398643" w14:textId="77777777" w:rsidR="00A90F39" w:rsidRDefault="00685C56">
      <w:pPr>
        <w:pStyle w:val="P68B1DB1-Normal3"/>
        <w:keepNext/>
        <w:tabs>
          <w:tab w:val="left" w:pos="850"/>
        </w:tabs>
        <w:spacing w:before="120" w:after="120" w:line="240" w:lineRule="auto"/>
        <w:jc w:val="both"/>
        <w:outlineLvl w:val="0"/>
        <w:rPr>
          <w:noProof/>
          <w:szCs w:val="24"/>
        </w:rPr>
      </w:pPr>
      <w:r>
        <w:rPr>
          <w:noProof/>
        </w:rPr>
        <w:t>P. COMPONENTA 5.3: Economia circulară</w:t>
      </w:r>
    </w:p>
    <w:p w14:paraId="27E08DC3" w14:textId="77777777" w:rsidR="00A90F39" w:rsidRDefault="00685C56">
      <w:pPr>
        <w:pStyle w:val="P68B1DB1-Normal24"/>
        <w:spacing w:before="120" w:after="120" w:line="240" w:lineRule="auto"/>
        <w:jc w:val="both"/>
        <w:rPr>
          <w:rFonts w:cs="Times New Roman"/>
          <w:noProof/>
          <w:szCs w:val="24"/>
        </w:rPr>
      </w:pPr>
      <w:r>
        <w:rPr>
          <w:noProof/>
        </w:rPr>
        <w:t>Măsurile din cadrul acestei componente a planului belgian de redresare și reziliență urmăresc, în general, să contribuie la dezvoltarea unei economii circulare și cu emisii scăzute de dioxid de carbon. În special, acestea urmăresc să dezvolte reciclarea, reutilizarea și simbioza industrială. Pe lângă promovarea anumitor practici, scopul este de a sprijini inovarea în domeniul prelucrării deșeurilor și a resurselor și de a dezvolta formarea în anumite domenii ale economiei circulare.</w:t>
      </w:r>
    </w:p>
    <w:p w14:paraId="6CAB2803" w14:textId="77777777" w:rsidR="00A90F39" w:rsidRDefault="00685C56">
      <w:pPr>
        <w:pStyle w:val="P68B1DB1-Normal24"/>
        <w:spacing w:before="120" w:after="120" w:line="240" w:lineRule="auto"/>
        <w:jc w:val="both"/>
        <w:rPr>
          <w:rFonts w:cs="Times New Roman"/>
          <w:noProof/>
          <w:szCs w:val="24"/>
        </w:rPr>
      </w:pPr>
      <w:r>
        <w:rPr>
          <w:noProof/>
        </w:rPr>
        <w:t xml:space="preserve">Componenta contribuie la punerea în aplicare a recomandării specifice fiecărei țări 2019.3, prin care se solicită Belgiei să își concentreze politica economică legată de investiții, </w:t>
      </w:r>
      <w:r>
        <w:rPr>
          <w:i/>
          <w:noProof/>
        </w:rPr>
        <w:t>printre altele</w:t>
      </w:r>
      <w:r>
        <w:rPr>
          <w:noProof/>
        </w:rPr>
        <w:t>, pe tranziția către o economie cu emisii scăzute de dioxid de carbon și tranziția energetică, precum și pe cercetare și inovare, și a recomandării specifice fiecărei țări 2020.3 prin care Belgia este invitată să își concentreze investițiile pe tranziția verde și pe cea digitală, în special pe producția curată și eficientă, pe economia circulară și pe cercetare și inovare.</w:t>
      </w:r>
    </w:p>
    <w:p w14:paraId="7D2AE170"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1178AAF" w14:textId="77777777" w:rsidR="00A90F39" w:rsidRDefault="00A90F39">
      <w:pPr>
        <w:spacing w:before="120" w:after="120" w:line="240" w:lineRule="auto"/>
        <w:jc w:val="both"/>
        <w:rPr>
          <w:rFonts w:ascii="Times New Roman" w:eastAsia="Calibri" w:hAnsi="Times New Roman" w:cs="Times New Roman"/>
          <w:noProof/>
          <w:sz w:val="24"/>
          <w:szCs w:val="24"/>
        </w:rPr>
      </w:pPr>
    </w:p>
    <w:p w14:paraId="2F30454D" w14:textId="77777777" w:rsidR="00A90F39" w:rsidRDefault="00685C56">
      <w:pPr>
        <w:spacing w:before="120" w:after="120" w:line="240" w:lineRule="auto"/>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P.1.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69DF59D6" w14:textId="77777777" w:rsidR="00A90F39" w:rsidRDefault="00685C56">
      <w:pPr>
        <w:pStyle w:val="P68B1DB1-Normal28"/>
        <w:spacing w:before="120" w:after="120" w:line="240" w:lineRule="auto"/>
        <w:jc w:val="both"/>
        <w:rPr>
          <w:rFonts w:cs="Times New Roman"/>
          <w:noProof/>
        </w:rPr>
      </w:pPr>
      <w:r>
        <w:rPr>
          <w:noProof/>
        </w:rPr>
        <w:t>Se preconizează că reforma R5.08: „Strategia regională de la Bruxelles pentru tranziția economică” a Regiunii Bruxelles-Capitală</w:t>
      </w:r>
    </w:p>
    <w:p w14:paraId="38864FCB" w14:textId="77777777" w:rsidR="00A90F39" w:rsidRDefault="00685C56">
      <w:pPr>
        <w:pStyle w:val="P68B1DB1-Normal5"/>
        <w:spacing w:before="120" w:after="120" w:line="240" w:lineRule="auto"/>
        <w:jc w:val="both"/>
        <w:rPr>
          <w:rFonts w:cs="Times New Roman"/>
          <w:noProof/>
        </w:rPr>
      </w:pPr>
      <w:r>
        <w:rPr>
          <w:noProof/>
        </w:rPr>
        <w:t>Scopul acestei reforme este de a elabora o strategie regională pentru tranziția economică prin mobilizarea tuturor instrumentelor de politică economică regională, prin realizarea unei mai bune coordonări și cooperări între actorii publici, precum și prin participarea activă a sectorului privat. Obiectivele sale operaționale trebuie să se bazeze pe rezultatele a 10 grupuri de lucru.</w:t>
      </w:r>
    </w:p>
    <w:p w14:paraId="13AFEB8D" w14:textId="77777777" w:rsidR="00A90F39" w:rsidRDefault="00685C56">
      <w:pPr>
        <w:pStyle w:val="P68B1DB1-Normal60"/>
        <w:spacing w:before="120" w:after="120" w:line="240" w:lineRule="auto"/>
        <w:jc w:val="both"/>
        <w:rPr>
          <w:rFonts w:cs="Times New Roman"/>
          <w:noProof/>
          <w:sz w:val="24"/>
          <w:szCs w:val="24"/>
        </w:rPr>
      </w:pPr>
      <w:r>
        <w:rPr>
          <w:noProof/>
          <w:sz w:val="24"/>
          <w:szCs w:val="24"/>
        </w:rPr>
        <w:t>Strategia regională pentru tranziția economică stabilește obiective pentru 2030 și un plan de acțiune pentru cinci ani. Acesta se adoptă prin hotărâre a Guvernului Regiunii Bruxelles-Capitală până la 31</w:t>
      </w:r>
      <w:r>
        <w:rPr>
          <w:noProof/>
          <w:color w:val="006100"/>
          <w:sz w:val="20"/>
          <w:szCs w:val="20"/>
        </w:rPr>
        <w:t xml:space="preserve"> </w:t>
      </w:r>
      <w:r>
        <w:rPr>
          <w:noProof/>
          <w:sz w:val="24"/>
          <w:szCs w:val="24"/>
        </w:rPr>
        <w:t>martie</w:t>
      </w:r>
      <w:r>
        <w:rPr>
          <w:noProof/>
          <w:color w:val="006100"/>
          <w:sz w:val="20"/>
          <w:szCs w:val="20"/>
        </w:rPr>
        <w:t xml:space="preserve"> </w:t>
      </w:r>
      <w:r>
        <w:rPr>
          <w:noProof/>
          <w:sz w:val="24"/>
          <w:szCs w:val="24"/>
        </w:rPr>
        <w:t>2022.</w:t>
      </w:r>
    </w:p>
    <w:p w14:paraId="5EEC3AAA" w14:textId="77777777" w:rsidR="00A90F39" w:rsidRDefault="00685C56">
      <w:pPr>
        <w:pStyle w:val="P68B1DB1-Normal28"/>
        <w:spacing w:before="120" w:after="120" w:line="240" w:lineRule="auto"/>
        <w:jc w:val="both"/>
        <w:rPr>
          <w:rFonts w:cs="Times New Roman"/>
          <w:noProof/>
        </w:rPr>
      </w:pPr>
      <w:r>
        <w:rPr>
          <w:noProof/>
        </w:rPr>
        <w:t>Se preconizează că reforma R5.09: „Guvernanța Flandrei circulare” a Regiunii Flamande</w:t>
      </w:r>
    </w:p>
    <w:p w14:paraId="27937FAC" w14:textId="77777777" w:rsidR="00A90F39" w:rsidRDefault="00685C56">
      <w:pPr>
        <w:pStyle w:val="P68B1DB1-Normal60"/>
        <w:spacing w:before="120" w:after="120" w:line="240" w:lineRule="auto"/>
        <w:jc w:val="both"/>
        <w:rPr>
          <w:rFonts w:cs="Times New Roman"/>
          <w:noProof/>
          <w:sz w:val="24"/>
          <w:szCs w:val="24"/>
        </w:rPr>
      </w:pPr>
      <w:r>
        <w:rPr>
          <w:noProof/>
          <w:sz w:val="24"/>
          <w:szCs w:val="24"/>
        </w:rPr>
        <w:t>Flandra circulară este platforma centrală din Flandra menită să faciliteze tranziția către o economie circulară în cooperare cu partenerii industriali, instituțiile din domeniul cunoașterii, administrațiile publice, băncile și societatea civilă. Această reformă îmbunătățește și extinde în mod semnificativ guvernanța acestei platforme. În acest cadru, parteneriatele public-privat se axează pe o combinație de agende de lucru tematice, cum ar fi construcțiile circulare, chimia/materialele plastice, alte lanțuri de produse din industria prelucrătoare, bioeconomia și lanțul alimentar, precum și pe o serie de pârghii strategice (finanțare, inovare, aprovizionare circulară, cercetare, sensibilizare). Textele foii de parcurs și ale agendelor de lucru sunt așteptate până la 31</w:t>
      </w:r>
      <w:r>
        <w:rPr>
          <w:noProof/>
          <w:color w:val="006100"/>
          <w:sz w:val="20"/>
          <w:szCs w:val="20"/>
        </w:rPr>
        <w:t xml:space="preserve"> </w:t>
      </w:r>
      <w:r>
        <w:rPr>
          <w:noProof/>
          <w:sz w:val="24"/>
          <w:szCs w:val="24"/>
        </w:rPr>
        <w:t>decembrie</w:t>
      </w:r>
      <w:r>
        <w:rPr>
          <w:noProof/>
          <w:color w:val="006100"/>
          <w:sz w:val="20"/>
          <w:szCs w:val="20"/>
        </w:rPr>
        <w:t xml:space="preserve"> </w:t>
      </w:r>
      <w:r>
        <w:rPr>
          <w:noProof/>
          <w:sz w:val="24"/>
          <w:szCs w:val="24"/>
        </w:rPr>
        <w:t>2021.</w:t>
      </w:r>
    </w:p>
    <w:p w14:paraId="6095C33F" w14:textId="77777777" w:rsidR="00A90F39" w:rsidRDefault="00685C56">
      <w:pPr>
        <w:pStyle w:val="P68B1DB1-Normal49"/>
        <w:spacing w:before="120" w:after="120" w:line="240" w:lineRule="auto"/>
        <w:jc w:val="both"/>
        <w:rPr>
          <w:rFonts w:cs="Times New Roman"/>
          <w:noProof/>
          <w:szCs w:val="24"/>
        </w:rPr>
      </w:pPr>
      <w:r>
        <w:rPr>
          <w:noProof/>
        </w:rPr>
        <w:t>Investiția I5.14: „Centrul de reciclare” al Regiunii Flamande</w:t>
      </w:r>
    </w:p>
    <w:p w14:paraId="6C7038F3" w14:textId="77777777" w:rsidR="00A90F39" w:rsidRDefault="00685C56">
      <w:pPr>
        <w:pStyle w:val="P68B1DB1-Normal5"/>
        <w:spacing w:before="120" w:after="120" w:line="240" w:lineRule="auto"/>
        <w:jc w:val="both"/>
        <w:rPr>
          <w:rFonts w:cs="Times New Roman"/>
          <w:noProof/>
        </w:rPr>
      </w:pPr>
      <w:r>
        <w:rPr>
          <w:noProof/>
        </w:rPr>
        <w:t xml:space="preserve">Această investiție urmărește să construiască, să adapteze sau să extindă șase instalații de reciclare pentru a permite producția circulară locală. </w:t>
      </w:r>
    </w:p>
    <w:p w14:paraId="2845C627" w14:textId="77777777" w:rsidR="00A90F39" w:rsidRDefault="00685C56">
      <w:pPr>
        <w:pStyle w:val="P68B1DB1-Normal28"/>
        <w:tabs>
          <w:tab w:val="right" w:pos="9639"/>
        </w:tabs>
        <w:spacing w:before="120" w:after="120" w:line="240" w:lineRule="auto"/>
        <w:jc w:val="both"/>
        <w:rPr>
          <w:rFonts w:cs="Times New Roman"/>
          <w:noProof/>
        </w:rPr>
      </w:pPr>
      <w:r>
        <w:rPr>
          <w:noProof/>
        </w:rPr>
        <w:t>Investiția I5.15: „Belgium Builds Back Circular” a statului federal</w:t>
      </w:r>
    </w:p>
    <w:p w14:paraId="17CF9405" w14:textId="77777777" w:rsidR="00A90F39" w:rsidRDefault="00685C56">
      <w:pPr>
        <w:pStyle w:val="P68B1DB1-Normal24"/>
        <w:spacing w:before="120" w:after="120" w:line="240" w:lineRule="auto"/>
        <w:jc w:val="both"/>
        <w:rPr>
          <w:rFonts w:ascii="Calibri" w:hAnsi="Calibri"/>
          <w:noProof/>
        </w:rPr>
      </w:pPr>
      <w:r>
        <w:rPr>
          <w:noProof/>
        </w:rPr>
        <w:t>Această investiție urmărește să accelereze tranziția către o economie circulară în Belgia. Această măsură constă în promovarea inițiativelor privind economia circulară prin finalizarea proiectelor și punerea în aplicare a unor acțiuni de sensibilizare pentru IMM-uri.</w:t>
      </w:r>
    </w:p>
    <w:p w14:paraId="116E5318" w14:textId="77777777" w:rsidR="00A90F39" w:rsidRDefault="00685C56">
      <w:pPr>
        <w:pStyle w:val="P68B1DB1-Normal28"/>
        <w:spacing w:before="120" w:after="120" w:line="240" w:lineRule="auto"/>
        <w:jc w:val="both"/>
        <w:rPr>
          <w:rFonts w:cs="Times New Roman"/>
          <w:noProof/>
        </w:rPr>
      </w:pPr>
      <w:r>
        <w:rPr>
          <w:noProof/>
        </w:rPr>
        <w:t>Investiția I5.16: „Dezvoltarea economiei circulare” în Regiunea Valonă</w:t>
      </w:r>
    </w:p>
    <w:p w14:paraId="507679F0" w14:textId="77777777" w:rsidR="00A90F39" w:rsidRDefault="00685C56">
      <w:pPr>
        <w:pStyle w:val="P68B1DB1-Normal5"/>
        <w:spacing w:before="120" w:after="120" w:line="240" w:lineRule="auto"/>
        <w:jc w:val="both"/>
        <w:rPr>
          <w:rFonts w:cs="Times New Roman"/>
          <w:noProof/>
        </w:rPr>
      </w:pPr>
      <w:r>
        <w:rPr>
          <w:noProof/>
        </w:rPr>
        <w:t>Cu scopul de a implementa economia circulară valonă, se vor face investiții în proiecte de cercetare și dezvoltare care reutilizează, extind și/sau reciclează metale, baterii sau minerale.</w:t>
      </w:r>
    </w:p>
    <w:p w14:paraId="6C30CB32" w14:textId="77777777" w:rsidR="00A90F39" w:rsidRDefault="00A90F39">
      <w:pPr>
        <w:spacing w:before="120" w:after="120" w:line="240" w:lineRule="auto"/>
        <w:jc w:val="both"/>
        <w:rPr>
          <w:rFonts w:ascii="Times New Roman" w:eastAsia="Calibri" w:hAnsi="Times New Roman" w:cs="Arial"/>
          <w:noProof/>
          <w:sz w:val="24"/>
          <w:szCs w:val="24"/>
        </w:rPr>
        <w:sectPr w:rsidR="00A90F39" w:rsidSect="00E71057">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60"/>
        </w:sectPr>
      </w:pPr>
    </w:p>
    <w:p w14:paraId="26F0234B" w14:textId="77777777" w:rsidR="00A90F39" w:rsidRDefault="00685C56">
      <w:pPr>
        <w:pStyle w:val="P68B1DB1-Normal4"/>
        <w:spacing w:before="120" w:after="120" w:line="240" w:lineRule="auto"/>
        <w:jc w:val="both"/>
        <w:rPr>
          <w:b/>
          <w:bCs/>
          <w:noProof/>
          <w:szCs w:val="24"/>
          <w:u w:val="single"/>
        </w:rPr>
      </w:pPr>
      <w:r>
        <w:rPr>
          <w:b/>
          <w:noProof/>
          <w:u w:val="single"/>
        </w:rPr>
        <w:t xml:space="preserve">P.2. </w:t>
      </w:r>
      <w:r>
        <w:rPr>
          <w:noProof/>
        </w:rPr>
        <w:t xml:space="preserve"> </w:t>
      </w:r>
      <w:r>
        <w:rPr>
          <w:b/>
          <w:noProof/>
          <w:u w:val="single"/>
        </w:rPr>
        <w:t>Jaloane, ținte, indicatori și calendarul de monitorizare și implementare aplicabile sprijinului financiar nerambursabil</w:t>
      </w:r>
    </w:p>
    <w:tbl>
      <w:tblPr>
        <w:tblW w:w="15593" w:type="dxa"/>
        <w:jc w:val="center"/>
        <w:tblLayout w:type="fixed"/>
        <w:tblLook w:val="04A0" w:firstRow="1" w:lastRow="0" w:firstColumn="1" w:lastColumn="0" w:noHBand="0" w:noVBand="1"/>
      </w:tblPr>
      <w:tblGrid>
        <w:gridCol w:w="660"/>
        <w:gridCol w:w="1460"/>
        <w:gridCol w:w="1282"/>
        <w:gridCol w:w="1276"/>
        <w:gridCol w:w="1701"/>
        <w:gridCol w:w="992"/>
        <w:gridCol w:w="993"/>
        <w:gridCol w:w="850"/>
        <w:gridCol w:w="992"/>
        <w:gridCol w:w="851"/>
        <w:gridCol w:w="4536"/>
      </w:tblGrid>
      <w:tr w:rsidR="00A90F39" w14:paraId="0F5F4ED7" w14:textId="77777777">
        <w:trPr>
          <w:trHeight w:val="927"/>
          <w:tblHeader/>
          <w:jc w:val="center"/>
        </w:trPr>
        <w:tc>
          <w:tcPr>
            <w:tcW w:w="6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86BDE6" w14:textId="77777777" w:rsidR="00A90F39" w:rsidRDefault="00685C56">
            <w:pPr>
              <w:pStyle w:val="P68B1DB1-Normal36"/>
              <w:spacing w:after="0"/>
              <w:jc w:val="center"/>
              <w:rPr>
                <w:rFonts w:eastAsia="Times New Roman" w:cs="Times New Roman"/>
                <w:bCs/>
                <w:noProof/>
              </w:rPr>
            </w:pPr>
            <w:r>
              <w:rPr>
                <w:noProof/>
              </w:rPr>
              <w:t>Număr N.B.:</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300F98" w14:textId="77777777" w:rsidR="00A90F39" w:rsidRDefault="00685C56">
            <w:pPr>
              <w:pStyle w:val="P68B1DB1-Normal36"/>
              <w:spacing w:after="0"/>
              <w:jc w:val="center"/>
              <w:rPr>
                <w:rFonts w:eastAsia="Times New Roman" w:cs="Times New Roman"/>
                <w:bCs/>
                <w:noProof/>
              </w:rPr>
            </w:pPr>
            <w:r>
              <w:rPr>
                <w:noProof/>
              </w:rPr>
              <w:t>Măsură conexă (reformă sau investiții)</w:t>
            </w:r>
          </w:p>
        </w:tc>
        <w:tc>
          <w:tcPr>
            <w:tcW w:w="12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D341C4" w14:textId="77777777" w:rsidR="00A90F39" w:rsidRDefault="00685C56">
            <w:pPr>
              <w:pStyle w:val="P68B1DB1-Normal36"/>
              <w:spacing w:after="0"/>
              <w:jc w:val="center"/>
              <w:rPr>
                <w:rFonts w:eastAsia="Times New Roman" w:cs="Times New Roman"/>
                <w:bCs/>
                <w:noProof/>
              </w:rPr>
            </w:pPr>
            <w:r>
              <w:rPr>
                <w:noProof/>
              </w:rPr>
              <w:t>Etapă/Obiectiv</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8EC64F" w14:textId="77777777" w:rsidR="00A90F39" w:rsidRDefault="00685C56">
            <w:pPr>
              <w:pStyle w:val="P68B1DB1-Normal36"/>
              <w:spacing w:after="0"/>
              <w:jc w:val="center"/>
              <w:rPr>
                <w:rFonts w:eastAsia="Times New Roman" w:cs="Times New Roman"/>
                <w:bCs/>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5A90D5"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B72DD78" w14:textId="77777777" w:rsidR="00A90F39" w:rsidRDefault="00685C56">
            <w:pPr>
              <w:pStyle w:val="P68B1DB1-Normal22"/>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60A7373B" w14:textId="77777777" w:rsidR="00A90F39" w:rsidRDefault="00685C56">
            <w:pPr>
              <w:pStyle w:val="P68B1DB1-Normal36"/>
              <w:spacing w:after="0"/>
              <w:jc w:val="center"/>
              <w:rPr>
                <w:rFonts w:eastAsia="Times New Roman" w:cs="Times New Roman"/>
                <w:bCs/>
                <w:noProof/>
              </w:rPr>
            </w:pPr>
            <w:r>
              <w:rPr>
                <w:noProof/>
              </w:rPr>
              <w:t xml:space="preserve">Calendar orientativ pentru finalizare </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FECF31" w14:textId="77777777" w:rsidR="00A90F39" w:rsidRDefault="00685C56">
            <w:pPr>
              <w:pStyle w:val="P68B1DB1-Normal36"/>
              <w:spacing w:after="0"/>
              <w:jc w:val="center"/>
              <w:rPr>
                <w:rFonts w:eastAsia="Times New Roman" w:cs="Times New Roman"/>
                <w:bCs/>
                <w:noProof/>
              </w:rPr>
            </w:pPr>
            <w:r>
              <w:rPr>
                <w:noProof/>
              </w:rPr>
              <w:t>Descrierea fiecărui jalon și a fiecărei ținte</w:t>
            </w:r>
          </w:p>
        </w:tc>
      </w:tr>
      <w:tr w:rsidR="00A90F39" w14:paraId="049A9D78" w14:textId="77777777">
        <w:trPr>
          <w:trHeight w:val="1013"/>
          <w:jc w:val="center"/>
        </w:trPr>
        <w:tc>
          <w:tcPr>
            <w:tcW w:w="660" w:type="dxa"/>
            <w:vMerge/>
            <w:tcBorders>
              <w:top w:val="single" w:sz="4" w:space="0" w:color="auto"/>
              <w:left w:val="single" w:sz="4" w:space="0" w:color="auto"/>
              <w:bottom w:val="single" w:sz="4" w:space="0" w:color="auto"/>
              <w:right w:val="single" w:sz="4" w:space="0" w:color="auto"/>
            </w:tcBorders>
            <w:vAlign w:val="center"/>
            <w:hideMark/>
          </w:tcPr>
          <w:p w14:paraId="56603EE2" w14:textId="77777777" w:rsidR="00A90F39" w:rsidRDefault="00A90F39">
            <w:pPr>
              <w:spacing w:after="0"/>
              <w:rPr>
                <w:rFonts w:ascii="Times New Roman" w:eastAsia="Times New Roman" w:hAnsi="Times New Roman" w:cs="Times New Roman"/>
                <w:b/>
                <w:bCs/>
                <w:noProof/>
                <w:sz w:val="20"/>
                <w:szCs w:val="20"/>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45594775" w14:textId="77777777" w:rsidR="00A90F39" w:rsidRDefault="00A90F39">
            <w:pPr>
              <w:spacing w:after="0"/>
              <w:rPr>
                <w:rFonts w:ascii="Times New Roman" w:eastAsia="Times New Roman" w:hAnsi="Times New Roman" w:cs="Times New Roman"/>
                <w:b/>
                <w:bCs/>
                <w:noProof/>
                <w:sz w:val="20"/>
                <w:szCs w:val="20"/>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14:paraId="0D1727CD" w14:textId="77777777" w:rsidR="00A90F39" w:rsidRDefault="00A90F39">
            <w:pPr>
              <w:spacing w:after="0"/>
              <w:rPr>
                <w:rFonts w:ascii="Times New Roman" w:eastAsia="Times New Roman" w:hAnsi="Times New Roman" w:cs="Times New Roman"/>
                <w:b/>
                <w:bCs/>
                <w:noProof/>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C5EA436" w14:textId="77777777" w:rsidR="00A90F39" w:rsidRDefault="00A90F39">
            <w:pPr>
              <w:spacing w:after="0"/>
              <w:rPr>
                <w:rFonts w:ascii="Times New Roman" w:eastAsia="Times New Roman" w:hAnsi="Times New Roman" w:cs="Times New Roman"/>
                <w:b/>
                <w:bCs/>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5CE830E" w14:textId="77777777" w:rsidR="00A90F39" w:rsidRDefault="00A90F39">
            <w:pPr>
              <w:spacing w:after="0"/>
              <w:rPr>
                <w:rFonts w:ascii="Times New Roman" w:eastAsia="Times New Roman" w:hAnsi="Times New Roman" w:cs="Times New Roman"/>
                <w:b/>
                <w:bCs/>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86AF51" w14:textId="77777777" w:rsidR="00A90F39" w:rsidRDefault="00685C56">
            <w:pPr>
              <w:pStyle w:val="P68B1DB1-Normal36"/>
              <w:spacing w:after="0"/>
              <w:jc w:val="center"/>
              <w:rPr>
                <w:rFonts w:eastAsia="Times New Roman" w:cs="Times New Roman"/>
                <w:noProof/>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007A3C"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5E3866" w14:textId="77777777" w:rsidR="00A90F39" w:rsidRDefault="00685C56">
            <w:pPr>
              <w:pStyle w:val="P68B1DB1-Normal36"/>
              <w:spacing w:after="0"/>
              <w:jc w:val="center"/>
              <w:rPr>
                <w:rFonts w:eastAsia="Times New Roman" w:cs="Times New Roman"/>
                <w:noProof/>
              </w:rPr>
            </w:pPr>
            <w:r>
              <w:rPr>
                <w:noProof/>
              </w:rPr>
              <w:t xml:space="preserve">Obiectiv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A66A68" w14:textId="77777777" w:rsidR="00A90F39" w:rsidRDefault="00685C56">
            <w:pPr>
              <w:pStyle w:val="P68B1DB1-Normal36"/>
              <w:spacing w:after="0"/>
              <w:jc w:val="center"/>
              <w:rPr>
                <w:rFonts w:eastAsia="Times New Roman" w:cs="Times New Roman"/>
                <w:noProof/>
              </w:rPr>
            </w:pPr>
            <w:r>
              <w:rPr>
                <w:noProof/>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54D1151" w14:textId="77777777" w:rsidR="00A90F39" w:rsidRDefault="00685C56">
            <w:pPr>
              <w:pStyle w:val="P68B1DB1-Normal36"/>
              <w:spacing w:after="0"/>
              <w:jc w:val="center"/>
              <w:rPr>
                <w:rFonts w:eastAsia="Times New Roman" w:cs="Times New Roman"/>
                <w:noProof/>
              </w:rPr>
            </w:pPr>
            <w:r>
              <w:rPr>
                <w:noProof/>
              </w:rPr>
              <w:t>Anul</w:t>
            </w:r>
          </w:p>
        </w:tc>
        <w:tc>
          <w:tcPr>
            <w:tcW w:w="4536" w:type="dxa"/>
            <w:vMerge/>
            <w:tcBorders>
              <w:top w:val="single" w:sz="4" w:space="0" w:color="auto"/>
              <w:bottom w:val="single" w:sz="4" w:space="0" w:color="auto"/>
              <w:right w:val="single" w:sz="4" w:space="0" w:color="auto"/>
            </w:tcBorders>
            <w:vAlign w:val="center"/>
            <w:hideMark/>
          </w:tcPr>
          <w:p w14:paraId="189E1BBB" w14:textId="77777777" w:rsidR="00A90F39" w:rsidRDefault="00A90F39">
            <w:pPr>
              <w:spacing w:after="0"/>
              <w:rPr>
                <w:rFonts w:ascii="Times New Roman" w:eastAsia="Times New Roman" w:hAnsi="Times New Roman" w:cs="Times New Roman"/>
                <w:b/>
                <w:bCs/>
                <w:noProof/>
                <w:sz w:val="20"/>
                <w:szCs w:val="20"/>
              </w:rPr>
            </w:pPr>
          </w:p>
        </w:tc>
      </w:tr>
      <w:tr w:rsidR="00A90F39" w14:paraId="3E65B318" w14:textId="77777777">
        <w:trPr>
          <w:trHeight w:val="2596"/>
          <w:jc w:val="center"/>
        </w:trPr>
        <w:tc>
          <w:tcPr>
            <w:tcW w:w="6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97B17A" w14:textId="77777777" w:rsidR="00A90F39" w:rsidRDefault="00685C56">
            <w:pPr>
              <w:pStyle w:val="P68B1DB1-Normal37"/>
              <w:spacing w:after="0"/>
              <w:jc w:val="center"/>
              <w:rPr>
                <w:rFonts w:eastAsia="Times New Roman" w:cs="Times New Roman"/>
                <w:noProof/>
              </w:rPr>
            </w:pPr>
            <w:r>
              <w:rPr>
                <w:noProof/>
              </w:rPr>
              <w:t>195</w:t>
            </w:r>
          </w:p>
        </w:tc>
        <w:tc>
          <w:tcPr>
            <w:tcW w:w="1460" w:type="dxa"/>
            <w:tcBorders>
              <w:top w:val="single" w:sz="4" w:space="0" w:color="auto"/>
              <w:left w:val="nil"/>
              <w:bottom w:val="single" w:sz="4" w:space="0" w:color="auto"/>
              <w:right w:val="single" w:sz="4" w:space="0" w:color="auto"/>
            </w:tcBorders>
            <w:shd w:val="clear" w:color="auto" w:fill="C6EFCE"/>
            <w:noWrap/>
            <w:vAlign w:val="center"/>
            <w:hideMark/>
          </w:tcPr>
          <w:p w14:paraId="68806797" w14:textId="77777777" w:rsidR="00A90F39" w:rsidRDefault="00685C56">
            <w:pPr>
              <w:pStyle w:val="P68B1DB1-Normal37"/>
              <w:spacing w:after="0"/>
              <w:rPr>
                <w:rFonts w:eastAsia="Times New Roman" w:cs="Times New Roman"/>
                <w:noProof/>
              </w:rPr>
            </w:pPr>
            <w:r>
              <w:rPr>
                <w:noProof/>
              </w:rPr>
              <w:t>Strategia regională de la Bruxelles pentru tranziția economică (R-5.08)</w:t>
            </w:r>
          </w:p>
        </w:tc>
        <w:tc>
          <w:tcPr>
            <w:tcW w:w="1282" w:type="dxa"/>
            <w:tcBorders>
              <w:top w:val="single" w:sz="4" w:space="0" w:color="auto"/>
              <w:left w:val="nil"/>
              <w:bottom w:val="single" w:sz="4" w:space="0" w:color="auto"/>
              <w:right w:val="single" w:sz="4" w:space="0" w:color="auto"/>
            </w:tcBorders>
            <w:shd w:val="clear" w:color="auto" w:fill="C6EFCE"/>
            <w:noWrap/>
            <w:vAlign w:val="center"/>
            <w:hideMark/>
          </w:tcPr>
          <w:p w14:paraId="2112F6A1" w14:textId="77777777" w:rsidR="00A90F39" w:rsidRDefault="00685C56">
            <w:pPr>
              <w:pStyle w:val="P68B1DB1-Normal37"/>
              <w:spacing w:after="0"/>
              <w:rPr>
                <w:rFonts w:eastAsia="Times New Roman" w:cs="Times New Roman"/>
                <w:noProof/>
              </w:rPr>
            </w:pPr>
            <w:r>
              <w:rPr>
                <w:noProof/>
              </w:rPr>
              <w:t>M</w:t>
            </w:r>
          </w:p>
        </w:tc>
        <w:tc>
          <w:tcPr>
            <w:tcW w:w="1276" w:type="dxa"/>
            <w:tcBorders>
              <w:top w:val="single" w:sz="4" w:space="0" w:color="auto"/>
              <w:left w:val="nil"/>
              <w:bottom w:val="single" w:sz="4" w:space="0" w:color="auto"/>
              <w:right w:val="single" w:sz="4" w:space="0" w:color="auto"/>
            </w:tcBorders>
            <w:shd w:val="clear" w:color="auto" w:fill="C6EFCE"/>
            <w:noWrap/>
            <w:vAlign w:val="center"/>
            <w:hideMark/>
          </w:tcPr>
          <w:p w14:paraId="6F8C521B" w14:textId="77777777" w:rsidR="00A90F39" w:rsidRDefault="00685C56">
            <w:pPr>
              <w:pStyle w:val="P68B1DB1-Normal37"/>
              <w:spacing w:after="0"/>
              <w:rPr>
                <w:rFonts w:eastAsia="Times New Roman" w:cs="Times New Roman"/>
                <w:noProof/>
              </w:rPr>
            </w:pPr>
            <w:r>
              <w:rPr>
                <w:noProof/>
              </w:rPr>
              <w:t>Adoptarea Strategiei regionale pentru tranziția economică</w:t>
            </w:r>
          </w:p>
        </w:tc>
        <w:tc>
          <w:tcPr>
            <w:tcW w:w="1701" w:type="dxa"/>
            <w:tcBorders>
              <w:top w:val="single" w:sz="4" w:space="0" w:color="auto"/>
              <w:left w:val="nil"/>
              <w:bottom w:val="single" w:sz="4" w:space="0" w:color="auto"/>
              <w:right w:val="single" w:sz="4" w:space="0" w:color="auto"/>
            </w:tcBorders>
            <w:shd w:val="clear" w:color="auto" w:fill="C6EFCE"/>
            <w:noWrap/>
            <w:vAlign w:val="center"/>
            <w:hideMark/>
          </w:tcPr>
          <w:p w14:paraId="7536CAEB" w14:textId="77777777" w:rsidR="00A90F39" w:rsidRDefault="00685C56">
            <w:pPr>
              <w:pStyle w:val="P68B1DB1-Normal37"/>
              <w:spacing w:after="0"/>
              <w:rPr>
                <w:rFonts w:cs="Times New Roman"/>
                <w:noProof/>
              </w:rPr>
            </w:pPr>
            <w:r>
              <w:rPr>
                <w:noProof/>
              </w:rPr>
              <w:t>Decizia Guvernului Regiunii Bruxelles-Capitală privind adoptarea strategiei</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521395FA" w14:textId="77777777" w:rsidR="00A90F39" w:rsidRDefault="00A90F39">
            <w:pPr>
              <w:spacing w:after="0"/>
              <w:rPr>
                <w:rFonts w:ascii="Times New Roman" w:eastAsia="Times New Roman" w:hAnsi="Times New Roman" w:cs="Times New Roman"/>
                <w:noProof/>
                <w:color w:val="006100"/>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546D745B" w14:textId="77777777" w:rsidR="00A90F39" w:rsidRDefault="00A90F39">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0615AD6A"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08AA73A2" w14:textId="77777777" w:rsidR="00A90F39" w:rsidRDefault="00685C56">
            <w:pPr>
              <w:pStyle w:val="P68B1DB1-Normal37"/>
              <w:spacing w:after="0"/>
              <w:jc w:val="center"/>
              <w:rPr>
                <w:rFonts w:eastAsia="Times New Roman" w:cs="Times New Roman"/>
                <w:noProof/>
              </w:rPr>
            </w:pPr>
            <w:r>
              <w:rPr>
                <w:noProof/>
              </w:rPr>
              <w:t>Î1</w:t>
            </w:r>
          </w:p>
        </w:tc>
        <w:tc>
          <w:tcPr>
            <w:tcW w:w="851" w:type="dxa"/>
            <w:tcBorders>
              <w:top w:val="single" w:sz="4" w:space="0" w:color="auto"/>
              <w:left w:val="nil"/>
              <w:bottom w:val="single" w:sz="4" w:space="0" w:color="auto"/>
              <w:right w:val="single" w:sz="4" w:space="0" w:color="auto"/>
            </w:tcBorders>
            <w:shd w:val="clear" w:color="auto" w:fill="C6EFCE"/>
            <w:noWrap/>
            <w:vAlign w:val="center"/>
            <w:hideMark/>
          </w:tcPr>
          <w:p w14:paraId="0E22C334" w14:textId="77777777" w:rsidR="00A90F39" w:rsidRDefault="00685C56">
            <w:pPr>
              <w:pStyle w:val="P68B1DB1-Normal37"/>
              <w:spacing w:after="0"/>
              <w:jc w:val="center"/>
              <w:rPr>
                <w:rFonts w:eastAsia="Times New Roman" w:cs="Times New Roman"/>
                <w:noProof/>
              </w:rPr>
            </w:pPr>
            <w:r>
              <w:rPr>
                <w:noProof/>
              </w:rPr>
              <w:t>2022</w:t>
            </w:r>
          </w:p>
        </w:tc>
        <w:tc>
          <w:tcPr>
            <w:tcW w:w="4536" w:type="dxa"/>
            <w:tcBorders>
              <w:top w:val="single" w:sz="4" w:space="0" w:color="auto"/>
              <w:left w:val="nil"/>
              <w:bottom w:val="single" w:sz="4" w:space="0" w:color="auto"/>
              <w:right w:val="single" w:sz="4" w:space="0" w:color="auto"/>
            </w:tcBorders>
            <w:shd w:val="clear" w:color="auto" w:fill="C6EFCE"/>
            <w:noWrap/>
            <w:vAlign w:val="center"/>
            <w:hideMark/>
          </w:tcPr>
          <w:p w14:paraId="66A761F4" w14:textId="77777777" w:rsidR="00A90F39" w:rsidRDefault="00685C56">
            <w:pPr>
              <w:pStyle w:val="P68B1DB1-Normal37"/>
              <w:spacing w:after="0"/>
              <w:rPr>
                <w:rFonts w:eastAsia="Times New Roman" w:cs="Times New Roman"/>
                <w:noProof/>
              </w:rPr>
            </w:pPr>
            <w:r>
              <w:rPr>
                <w:noProof/>
              </w:rPr>
              <w:t>Strategia de tranziție economică a Regiunii Bruxelles, adoptată de guvernul Regiunii Bruxelles-Capitală (</w:t>
            </w:r>
            <w:r>
              <w:rPr>
                <w:i/>
                <w:noProof/>
              </w:rPr>
              <w:t>Décision du Gouvernement de la Région de Bruxelles-Capitale</w:t>
            </w:r>
            <w:r>
              <w:rPr>
                <w:noProof/>
              </w:rPr>
              <w:t>), care definește obiectivele pentru 2030, pe baza coordonării dintre actorii publici și a participării active a sectorului privat, inclusiv un plan de acțiune pe cinci ani care să acopere domeniile prioritare de acțiune, instituind un pachet coerent de stimulente publice pentru inovare și favorabil antreprenoriatului pentru tranziția ecologică.</w:t>
            </w:r>
          </w:p>
        </w:tc>
      </w:tr>
      <w:tr w:rsidR="00A90F39" w14:paraId="623263BC" w14:textId="77777777">
        <w:trPr>
          <w:trHeight w:val="1941"/>
          <w:jc w:val="center"/>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5E94774F" w14:textId="77777777" w:rsidR="00A90F39" w:rsidRDefault="00685C56">
            <w:pPr>
              <w:pStyle w:val="P68B1DB1-Normal37"/>
              <w:spacing w:after="0"/>
              <w:jc w:val="center"/>
              <w:rPr>
                <w:rFonts w:eastAsia="Times New Roman" w:cs="Times New Roman"/>
                <w:noProof/>
              </w:rPr>
            </w:pPr>
            <w:r>
              <w:rPr>
                <w:noProof/>
              </w:rPr>
              <w:t>196</w:t>
            </w:r>
          </w:p>
        </w:tc>
        <w:tc>
          <w:tcPr>
            <w:tcW w:w="1460" w:type="dxa"/>
            <w:tcBorders>
              <w:top w:val="nil"/>
              <w:left w:val="nil"/>
              <w:bottom w:val="single" w:sz="4" w:space="0" w:color="auto"/>
              <w:right w:val="single" w:sz="4" w:space="0" w:color="auto"/>
            </w:tcBorders>
            <w:shd w:val="clear" w:color="auto" w:fill="C6EFCE"/>
            <w:noWrap/>
            <w:vAlign w:val="center"/>
            <w:hideMark/>
          </w:tcPr>
          <w:p w14:paraId="00B1F881" w14:textId="77777777" w:rsidR="00A90F39" w:rsidRDefault="00685C56">
            <w:pPr>
              <w:pStyle w:val="P68B1DB1-Normal37"/>
              <w:spacing w:after="0"/>
              <w:rPr>
                <w:rFonts w:eastAsia="Times New Roman" w:cs="Times New Roman"/>
                <w:noProof/>
              </w:rPr>
            </w:pPr>
            <w:r>
              <w:rPr>
                <w:noProof/>
              </w:rPr>
              <w:t>Guvernanța Flandrei circulare (R-5.09)</w:t>
            </w:r>
          </w:p>
        </w:tc>
        <w:tc>
          <w:tcPr>
            <w:tcW w:w="1282" w:type="dxa"/>
            <w:tcBorders>
              <w:top w:val="nil"/>
              <w:left w:val="nil"/>
              <w:bottom w:val="single" w:sz="4" w:space="0" w:color="auto"/>
              <w:right w:val="single" w:sz="4" w:space="0" w:color="auto"/>
            </w:tcBorders>
            <w:shd w:val="clear" w:color="auto" w:fill="C6EFCE"/>
            <w:noWrap/>
            <w:vAlign w:val="center"/>
            <w:hideMark/>
          </w:tcPr>
          <w:p w14:paraId="4697286E" w14:textId="77777777" w:rsidR="00A90F39" w:rsidRDefault="00685C56">
            <w:pPr>
              <w:pStyle w:val="P68B1DB1-Normal37"/>
              <w:spacing w:after="0"/>
              <w:rPr>
                <w:rFonts w:eastAsia="Times New Roman" w:cs="Times New Roman"/>
                <w:noProof/>
              </w:rPr>
            </w:pPr>
            <w:r>
              <w:rPr>
                <w:noProof/>
              </w:rPr>
              <w:t>M</w:t>
            </w:r>
          </w:p>
        </w:tc>
        <w:tc>
          <w:tcPr>
            <w:tcW w:w="1276" w:type="dxa"/>
            <w:tcBorders>
              <w:top w:val="nil"/>
              <w:left w:val="nil"/>
              <w:bottom w:val="single" w:sz="4" w:space="0" w:color="auto"/>
              <w:right w:val="single" w:sz="4" w:space="0" w:color="auto"/>
            </w:tcBorders>
            <w:shd w:val="clear" w:color="auto" w:fill="C6EFCE"/>
            <w:noWrap/>
            <w:vAlign w:val="center"/>
            <w:hideMark/>
          </w:tcPr>
          <w:p w14:paraId="2FF6ED50" w14:textId="77777777" w:rsidR="00A90F39" w:rsidRDefault="00685C56">
            <w:pPr>
              <w:pStyle w:val="P68B1DB1-Normal37"/>
              <w:spacing w:after="0"/>
              <w:rPr>
                <w:rFonts w:eastAsia="Times New Roman" w:cs="Times New Roman"/>
                <w:noProof/>
              </w:rPr>
            </w:pPr>
            <w:r>
              <w:rPr>
                <w:noProof/>
              </w:rPr>
              <w:t>Lansarea Grupului de coordonare pentru Flandra circulară</w:t>
            </w:r>
          </w:p>
        </w:tc>
        <w:tc>
          <w:tcPr>
            <w:tcW w:w="1701" w:type="dxa"/>
            <w:tcBorders>
              <w:top w:val="nil"/>
              <w:left w:val="nil"/>
              <w:bottom w:val="single" w:sz="4" w:space="0" w:color="auto"/>
              <w:right w:val="single" w:sz="4" w:space="0" w:color="auto"/>
            </w:tcBorders>
            <w:shd w:val="clear" w:color="auto" w:fill="C6EFCE"/>
            <w:noWrap/>
            <w:vAlign w:val="center"/>
            <w:hideMark/>
          </w:tcPr>
          <w:p w14:paraId="2EFAE3D7" w14:textId="77777777" w:rsidR="00A90F39" w:rsidRDefault="00685C56">
            <w:pPr>
              <w:pStyle w:val="P68B1DB1-Normal37"/>
              <w:spacing w:after="0"/>
              <w:rPr>
                <w:rFonts w:eastAsia="Times New Roman" w:cs="Times New Roman"/>
                <w:noProof/>
              </w:rPr>
            </w:pPr>
            <w:r>
              <w:rPr>
                <w:noProof/>
              </w:rPr>
              <w:t xml:space="preserve">Numirea Grupului de coordonare pentru guvernanța Flandrei circulare și adoptarea foii de parcurs și a agendelor de lucru </w:t>
            </w:r>
          </w:p>
        </w:tc>
        <w:tc>
          <w:tcPr>
            <w:tcW w:w="992" w:type="dxa"/>
            <w:tcBorders>
              <w:top w:val="nil"/>
              <w:left w:val="nil"/>
              <w:bottom w:val="single" w:sz="4" w:space="0" w:color="auto"/>
              <w:right w:val="single" w:sz="4" w:space="0" w:color="auto"/>
            </w:tcBorders>
            <w:shd w:val="clear" w:color="auto" w:fill="C6EFCE"/>
            <w:noWrap/>
            <w:vAlign w:val="center"/>
            <w:hideMark/>
          </w:tcPr>
          <w:p w14:paraId="6A037769" w14:textId="77777777" w:rsidR="00A90F39" w:rsidRDefault="00A90F39">
            <w:pPr>
              <w:spacing w:after="0"/>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vAlign w:val="center"/>
            <w:hideMark/>
          </w:tcPr>
          <w:p w14:paraId="2208DBDA" w14:textId="77777777" w:rsidR="00A90F39" w:rsidRDefault="00A90F39">
            <w:pPr>
              <w:spacing w:after="0"/>
              <w:jc w:val="right"/>
              <w:rPr>
                <w:rFonts w:ascii="Times New Roman" w:eastAsia="Times New Roman" w:hAnsi="Times New Roman" w:cs="Times New Roman"/>
                <w:noProof/>
                <w:color w:val="006100"/>
                <w:sz w:val="20"/>
                <w:szCs w:val="20"/>
              </w:rPr>
            </w:pPr>
          </w:p>
        </w:tc>
        <w:tc>
          <w:tcPr>
            <w:tcW w:w="850" w:type="dxa"/>
            <w:tcBorders>
              <w:top w:val="nil"/>
              <w:left w:val="nil"/>
              <w:bottom w:val="single" w:sz="4" w:space="0" w:color="auto"/>
              <w:right w:val="single" w:sz="4" w:space="0" w:color="auto"/>
            </w:tcBorders>
            <w:shd w:val="clear" w:color="auto" w:fill="C6EFCE"/>
            <w:noWrap/>
            <w:vAlign w:val="center"/>
          </w:tcPr>
          <w:p w14:paraId="48E6F277" w14:textId="77777777" w:rsidR="00A90F39" w:rsidRDefault="00A90F39">
            <w:pPr>
              <w:spacing w:after="0"/>
              <w:jc w:val="right"/>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5EF0A8E1" w14:textId="77777777" w:rsidR="00A90F39" w:rsidRDefault="00685C56">
            <w:pPr>
              <w:pStyle w:val="P68B1DB1-Normal37"/>
              <w:spacing w:after="0"/>
              <w:jc w:val="center"/>
              <w:rPr>
                <w:rFonts w:eastAsia="Times New Roman" w:cs="Times New Roman"/>
                <w:noProof/>
              </w:rPr>
            </w:pPr>
            <w:r>
              <w:rPr>
                <w:noProof/>
              </w:rPr>
              <w:t>Î4</w:t>
            </w:r>
          </w:p>
        </w:tc>
        <w:tc>
          <w:tcPr>
            <w:tcW w:w="851" w:type="dxa"/>
            <w:tcBorders>
              <w:top w:val="nil"/>
              <w:left w:val="nil"/>
              <w:bottom w:val="single" w:sz="4" w:space="0" w:color="auto"/>
              <w:right w:val="single" w:sz="4" w:space="0" w:color="auto"/>
            </w:tcBorders>
            <w:shd w:val="clear" w:color="auto" w:fill="C6EFCE"/>
            <w:noWrap/>
            <w:vAlign w:val="center"/>
            <w:hideMark/>
          </w:tcPr>
          <w:p w14:paraId="518B9DEC" w14:textId="77777777" w:rsidR="00A90F39" w:rsidRDefault="00685C56">
            <w:pPr>
              <w:pStyle w:val="P68B1DB1-Normal37"/>
              <w:spacing w:after="0"/>
              <w:jc w:val="center"/>
              <w:rPr>
                <w:rFonts w:eastAsia="Times New Roman" w:cs="Times New Roman"/>
                <w:strike/>
                <w:noProof/>
              </w:rPr>
            </w:pPr>
            <w:r>
              <w:rPr>
                <w:noProof/>
              </w:rPr>
              <w:t>2021</w:t>
            </w:r>
          </w:p>
        </w:tc>
        <w:tc>
          <w:tcPr>
            <w:tcW w:w="4536" w:type="dxa"/>
            <w:tcBorders>
              <w:top w:val="nil"/>
              <w:left w:val="nil"/>
              <w:bottom w:val="single" w:sz="4" w:space="0" w:color="auto"/>
              <w:right w:val="single" w:sz="4" w:space="0" w:color="auto"/>
            </w:tcBorders>
            <w:shd w:val="clear" w:color="auto" w:fill="C6EFCE"/>
            <w:noWrap/>
            <w:vAlign w:val="center"/>
            <w:hideMark/>
          </w:tcPr>
          <w:p w14:paraId="74364CEF" w14:textId="77777777" w:rsidR="00A90F39" w:rsidRDefault="00685C56">
            <w:pPr>
              <w:pStyle w:val="P68B1DB1-Normal37"/>
              <w:spacing w:after="0"/>
              <w:rPr>
                <w:rFonts w:eastAsia="Times New Roman" w:cs="Times New Roman"/>
                <w:noProof/>
              </w:rPr>
            </w:pPr>
            <w:r>
              <w:rPr>
                <w:noProof/>
              </w:rPr>
              <w:t>A fost numit Grupul de coordonare pentru guvernanța Flandrei circulare și au fost adoptate foaia de parcurs și agendele de lucru pentru orientarea proiectelor privind economia circulară și dezvoltarea unor pârghii strategice.</w:t>
            </w:r>
          </w:p>
        </w:tc>
      </w:tr>
      <w:tr w:rsidR="00A90F39" w14:paraId="05B060E7" w14:textId="77777777">
        <w:trPr>
          <w:trHeight w:val="309"/>
          <w:jc w:val="center"/>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42290754" w14:textId="77777777" w:rsidR="00A90F39" w:rsidRDefault="00685C56">
            <w:pPr>
              <w:pStyle w:val="P68B1DB1-Normal37"/>
              <w:spacing w:after="0"/>
              <w:jc w:val="center"/>
              <w:rPr>
                <w:rFonts w:eastAsia="Times New Roman" w:cs="Times New Roman"/>
                <w:noProof/>
              </w:rPr>
            </w:pPr>
            <w:r>
              <w:rPr>
                <w:noProof/>
              </w:rPr>
              <w:t>197</w:t>
            </w:r>
          </w:p>
        </w:tc>
        <w:tc>
          <w:tcPr>
            <w:tcW w:w="1460" w:type="dxa"/>
            <w:tcBorders>
              <w:top w:val="nil"/>
              <w:left w:val="nil"/>
              <w:bottom w:val="single" w:sz="4" w:space="0" w:color="auto"/>
              <w:right w:val="single" w:sz="4" w:space="0" w:color="auto"/>
            </w:tcBorders>
            <w:shd w:val="clear" w:color="auto" w:fill="C6EFCE"/>
            <w:noWrap/>
            <w:vAlign w:val="center"/>
            <w:hideMark/>
          </w:tcPr>
          <w:p w14:paraId="3B0AE7CD" w14:textId="77777777" w:rsidR="00A90F39" w:rsidRDefault="00685C56">
            <w:pPr>
              <w:pStyle w:val="P68B1DB1-Normal37"/>
              <w:spacing w:after="0"/>
              <w:rPr>
                <w:rFonts w:eastAsia="Times New Roman" w:cs="Times New Roman"/>
                <w:noProof/>
              </w:rPr>
            </w:pPr>
            <w:r>
              <w:rPr>
                <w:noProof/>
              </w:rPr>
              <w:t>Centrul de reciclare (I-5.14)</w:t>
            </w:r>
          </w:p>
        </w:tc>
        <w:tc>
          <w:tcPr>
            <w:tcW w:w="1282" w:type="dxa"/>
            <w:tcBorders>
              <w:top w:val="nil"/>
              <w:left w:val="nil"/>
              <w:bottom w:val="single" w:sz="4" w:space="0" w:color="auto"/>
              <w:right w:val="single" w:sz="4" w:space="0" w:color="auto"/>
            </w:tcBorders>
            <w:shd w:val="clear" w:color="auto" w:fill="C6EFCE"/>
            <w:noWrap/>
            <w:vAlign w:val="center"/>
            <w:hideMark/>
          </w:tcPr>
          <w:p w14:paraId="2C6B657C" w14:textId="77777777" w:rsidR="00A90F39" w:rsidRDefault="00685C56">
            <w:pPr>
              <w:pStyle w:val="P68B1DB1-Normal37"/>
              <w:spacing w:after="0"/>
              <w:rPr>
                <w:rFonts w:eastAsia="Times New Roman" w:cs="Times New Roman"/>
                <w:noProof/>
              </w:rPr>
            </w:pPr>
            <w:r>
              <w:rPr>
                <w:noProof/>
              </w:rPr>
              <w:t>T</w:t>
            </w:r>
          </w:p>
        </w:tc>
        <w:tc>
          <w:tcPr>
            <w:tcW w:w="1276" w:type="dxa"/>
            <w:tcBorders>
              <w:top w:val="nil"/>
              <w:left w:val="nil"/>
              <w:bottom w:val="single" w:sz="4" w:space="0" w:color="auto"/>
              <w:right w:val="single" w:sz="4" w:space="0" w:color="auto"/>
            </w:tcBorders>
            <w:shd w:val="clear" w:color="auto" w:fill="C6EFCE"/>
            <w:noWrap/>
            <w:vAlign w:val="center"/>
            <w:hideMark/>
          </w:tcPr>
          <w:p w14:paraId="2F2120DC" w14:textId="77777777" w:rsidR="00A90F39" w:rsidRDefault="00685C56">
            <w:pPr>
              <w:pStyle w:val="P68B1DB1-Normal37"/>
              <w:spacing w:after="0"/>
              <w:rPr>
                <w:rFonts w:eastAsia="Times New Roman" w:cs="Times New Roman"/>
                <w:noProof/>
              </w:rPr>
            </w:pPr>
            <w:r>
              <w:rPr>
                <w:noProof/>
              </w:rPr>
              <w:t>Atribuirea a șase contracte de achiziții publice pentru instalații de reciclare</w:t>
            </w:r>
          </w:p>
        </w:tc>
        <w:tc>
          <w:tcPr>
            <w:tcW w:w="1701" w:type="dxa"/>
            <w:tcBorders>
              <w:top w:val="nil"/>
              <w:left w:val="nil"/>
              <w:bottom w:val="single" w:sz="4" w:space="0" w:color="auto"/>
              <w:right w:val="single" w:sz="4" w:space="0" w:color="auto"/>
            </w:tcBorders>
            <w:shd w:val="clear" w:color="auto" w:fill="C6EFCE"/>
            <w:noWrap/>
            <w:vAlign w:val="center"/>
            <w:hideMark/>
          </w:tcPr>
          <w:p w14:paraId="24F67775" w14:textId="77777777" w:rsidR="00A90F39" w:rsidRDefault="00A90F39">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1E518DAF" w14:textId="77777777" w:rsidR="00A90F39" w:rsidRDefault="00685C56">
            <w:pPr>
              <w:pStyle w:val="P68B1DB1-Normal37"/>
              <w:spacing w:after="0"/>
              <w:rPr>
                <w:rFonts w:eastAsia="Times New Roman" w:cs="Times New Roman"/>
                <w:noProof/>
              </w:rPr>
            </w:pPr>
            <w:r>
              <w:rPr>
                <w:noProof/>
              </w:rPr>
              <w:t>Facilități</w:t>
            </w:r>
          </w:p>
        </w:tc>
        <w:tc>
          <w:tcPr>
            <w:tcW w:w="993" w:type="dxa"/>
            <w:tcBorders>
              <w:top w:val="nil"/>
              <w:left w:val="nil"/>
              <w:bottom w:val="single" w:sz="4" w:space="0" w:color="auto"/>
              <w:right w:val="single" w:sz="4" w:space="0" w:color="auto"/>
            </w:tcBorders>
            <w:shd w:val="clear" w:color="auto" w:fill="C6EFCE"/>
            <w:noWrap/>
            <w:vAlign w:val="center"/>
            <w:hideMark/>
          </w:tcPr>
          <w:p w14:paraId="39B545AC" w14:textId="77777777" w:rsidR="00A90F39" w:rsidRDefault="00685C56">
            <w:pPr>
              <w:pStyle w:val="P68B1DB1-Normal37"/>
              <w:spacing w:after="0"/>
              <w:jc w:val="right"/>
              <w:rPr>
                <w:rFonts w:eastAsia="Times New Roman" w:cs="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hideMark/>
          </w:tcPr>
          <w:p w14:paraId="7A3E9BD1" w14:textId="77777777" w:rsidR="00A90F39" w:rsidRDefault="00685C56">
            <w:pPr>
              <w:pStyle w:val="P68B1DB1-Normal37"/>
              <w:spacing w:after="0"/>
              <w:jc w:val="right"/>
              <w:rPr>
                <w:rFonts w:eastAsia="Times New Roman" w:cs="Times New Roman"/>
                <w:noProof/>
              </w:rPr>
            </w:pPr>
            <w:r>
              <w:rPr>
                <w:noProof/>
              </w:rPr>
              <w:t>6</w:t>
            </w:r>
          </w:p>
        </w:tc>
        <w:tc>
          <w:tcPr>
            <w:tcW w:w="992" w:type="dxa"/>
            <w:tcBorders>
              <w:top w:val="nil"/>
              <w:left w:val="nil"/>
              <w:bottom w:val="single" w:sz="4" w:space="0" w:color="auto"/>
              <w:right w:val="single" w:sz="4" w:space="0" w:color="auto"/>
            </w:tcBorders>
            <w:shd w:val="clear" w:color="auto" w:fill="C6EFCE"/>
            <w:noWrap/>
            <w:vAlign w:val="center"/>
            <w:hideMark/>
          </w:tcPr>
          <w:p w14:paraId="4EEC93F1" w14:textId="77777777" w:rsidR="00A90F39" w:rsidRDefault="00685C56">
            <w:pPr>
              <w:pStyle w:val="P68B1DB1-Normal37"/>
              <w:spacing w:after="0"/>
              <w:jc w:val="center"/>
              <w:rPr>
                <w:rFonts w:eastAsia="Times New Roman" w:cs="Times New Roman"/>
                <w:noProof/>
              </w:rPr>
            </w:pPr>
            <w:r>
              <w:rPr>
                <w:noProof/>
              </w:rPr>
              <w:t>Î4</w:t>
            </w:r>
          </w:p>
        </w:tc>
        <w:tc>
          <w:tcPr>
            <w:tcW w:w="851" w:type="dxa"/>
            <w:tcBorders>
              <w:top w:val="nil"/>
              <w:left w:val="nil"/>
              <w:bottom w:val="single" w:sz="4" w:space="0" w:color="auto"/>
              <w:right w:val="single" w:sz="4" w:space="0" w:color="auto"/>
            </w:tcBorders>
            <w:shd w:val="clear" w:color="auto" w:fill="C6EFCE"/>
            <w:noWrap/>
            <w:vAlign w:val="center"/>
            <w:hideMark/>
          </w:tcPr>
          <w:p w14:paraId="64F4577F" w14:textId="77777777" w:rsidR="00A90F39" w:rsidRDefault="00685C56">
            <w:pPr>
              <w:pStyle w:val="P68B1DB1-Normal37"/>
              <w:spacing w:after="0"/>
              <w:jc w:val="center"/>
              <w:rPr>
                <w:rFonts w:eastAsia="Times New Roman" w:cs="Times New Roman"/>
                <w:noProof/>
              </w:rPr>
            </w:pPr>
            <w:r>
              <w:rPr>
                <w:noProof/>
              </w:rPr>
              <w:t>2022</w:t>
            </w:r>
          </w:p>
        </w:tc>
        <w:tc>
          <w:tcPr>
            <w:tcW w:w="4536" w:type="dxa"/>
            <w:tcBorders>
              <w:top w:val="nil"/>
              <w:left w:val="nil"/>
              <w:bottom w:val="single" w:sz="4" w:space="0" w:color="auto"/>
              <w:right w:val="single" w:sz="4" w:space="0" w:color="auto"/>
            </w:tcBorders>
            <w:shd w:val="clear" w:color="auto" w:fill="C6EFCE"/>
            <w:noWrap/>
            <w:vAlign w:val="center"/>
            <w:hideMark/>
          </w:tcPr>
          <w:p w14:paraId="0CCD7FE7" w14:textId="77777777" w:rsidR="00A90F39" w:rsidRDefault="00685C56">
            <w:pPr>
              <w:pStyle w:val="P68B1DB1-Normal37"/>
              <w:spacing w:after="0"/>
              <w:rPr>
                <w:rFonts w:eastAsia="Times New Roman" w:cs="Times New Roman"/>
                <w:noProof/>
              </w:rPr>
            </w:pPr>
            <w:r>
              <w:rPr>
                <w:noProof/>
              </w:rPr>
              <w:t>Șase proiecte de investiții pentru instalațiile de reciclare au fost selectate pentru sprijin. Un juriu efectuează o evaluare a proiectelor, selecția finală fiind confirmată de ministrul flamand al mediului.</w:t>
            </w:r>
          </w:p>
          <w:p w14:paraId="42B06F73" w14:textId="77777777" w:rsidR="00A90F39" w:rsidRDefault="00685C56">
            <w:pPr>
              <w:pStyle w:val="P68B1DB1-Normal37"/>
              <w:spacing w:after="0"/>
              <w:rPr>
                <w:rFonts w:eastAsia="Times New Roman" w:cs="Times New Roman"/>
                <w:noProof/>
              </w:rPr>
            </w:pPr>
            <w:r>
              <w:rPr>
                <w:noProof/>
              </w:rPr>
              <w:t>Atribuirea contractelor proiectelor selectate în cadrul cererii competitive de propuneri cu termeni de referință care includ criterii de eligibilitate care asigură faptul că proiectele selectate respectă Orientările tehnice de „a nu prejudicia în mod semnificativ” (2021/C58/01) prin utilizarea unei liste de excludere. Deciziile de acordare a grantului prevăd că ajutorul se acordă cu condiția ca activitatea să respecte legislația UE și națională relevantă în materie de mediu.</w:t>
            </w:r>
          </w:p>
        </w:tc>
      </w:tr>
      <w:tr w:rsidR="00A90F39" w14:paraId="33B8DAB7" w14:textId="77777777">
        <w:trPr>
          <w:trHeight w:val="1180"/>
          <w:jc w:val="center"/>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5A823464" w14:textId="77777777" w:rsidR="00A90F39" w:rsidRDefault="00685C56">
            <w:pPr>
              <w:pStyle w:val="P68B1DB1-Normal37"/>
              <w:spacing w:after="0"/>
              <w:jc w:val="center"/>
              <w:rPr>
                <w:rFonts w:eastAsia="Times New Roman" w:cs="Times New Roman"/>
                <w:noProof/>
              </w:rPr>
            </w:pPr>
            <w:r>
              <w:rPr>
                <w:noProof/>
              </w:rPr>
              <w:t>198</w:t>
            </w:r>
          </w:p>
        </w:tc>
        <w:tc>
          <w:tcPr>
            <w:tcW w:w="1460" w:type="dxa"/>
            <w:tcBorders>
              <w:top w:val="nil"/>
              <w:left w:val="nil"/>
              <w:bottom w:val="single" w:sz="4" w:space="0" w:color="auto"/>
              <w:right w:val="single" w:sz="4" w:space="0" w:color="auto"/>
            </w:tcBorders>
            <w:shd w:val="clear" w:color="auto" w:fill="C6EFCE"/>
            <w:noWrap/>
            <w:vAlign w:val="center"/>
            <w:hideMark/>
          </w:tcPr>
          <w:p w14:paraId="5020BC31" w14:textId="77777777" w:rsidR="00A90F39" w:rsidRDefault="00685C56">
            <w:pPr>
              <w:pStyle w:val="P68B1DB1-Normal37"/>
              <w:spacing w:after="0"/>
              <w:rPr>
                <w:rFonts w:eastAsia="Times New Roman" w:cs="Times New Roman"/>
                <w:noProof/>
              </w:rPr>
            </w:pPr>
            <w:r>
              <w:rPr>
                <w:noProof/>
              </w:rPr>
              <w:t>Centrul de reciclare (I-5.14)</w:t>
            </w:r>
          </w:p>
        </w:tc>
        <w:tc>
          <w:tcPr>
            <w:tcW w:w="1282" w:type="dxa"/>
            <w:tcBorders>
              <w:top w:val="nil"/>
              <w:left w:val="nil"/>
              <w:bottom w:val="single" w:sz="4" w:space="0" w:color="auto"/>
              <w:right w:val="single" w:sz="4" w:space="0" w:color="auto"/>
            </w:tcBorders>
            <w:shd w:val="clear" w:color="auto" w:fill="C6EFCE"/>
            <w:noWrap/>
            <w:vAlign w:val="center"/>
            <w:hideMark/>
          </w:tcPr>
          <w:p w14:paraId="12E071CE" w14:textId="77777777" w:rsidR="00A90F39" w:rsidRDefault="00685C56">
            <w:pPr>
              <w:pStyle w:val="P68B1DB1-Normal37"/>
              <w:spacing w:after="0"/>
              <w:rPr>
                <w:rFonts w:eastAsia="Times New Roman" w:cs="Times New Roman"/>
                <w:noProof/>
              </w:rPr>
            </w:pPr>
            <w:r>
              <w:rPr>
                <w:noProof/>
              </w:rPr>
              <w:t>T</w:t>
            </w:r>
          </w:p>
        </w:tc>
        <w:tc>
          <w:tcPr>
            <w:tcW w:w="1276" w:type="dxa"/>
            <w:tcBorders>
              <w:top w:val="nil"/>
              <w:left w:val="nil"/>
              <w:bottom w:val="single" w:sz="4" w:space="0" w:color="auto"/>
              <w:right w:val="single" w:sz="4" w:space="0" w:color="auto"/>
            </w:tcBorders>
            <w:shd w:val="clear" w:color="auto" w:fill="C6EFCE"/>
            <w:noWrap/>
            <w:vAlign w:val="center"/>
            <w:hideMark/>
          </w:tcPr>
          <w:p w14:paraId="477AA2AF" w14:textId="77777777" w:rsidR="00A90F39" w:rsidRDefault="00685C56">
            <w:pPr>
              <w:pStyle w:val="P68B1DB1-Normal37"/>
              <w:spacing w:after="0"/>
              <w:rPr>
                <w:rFonts w:eastAsia="Times New Roman" w:cs="Times New Roman"/>
                <w:noProof/>
              </w:rPr>
            </w:pPr>
            <w:r>
              <w:rPr>
                <w:noProof/>
              </w:rPr>
              <w:t>Finalizarea lucrărilor în șase instalații de reciclare</w:t>
            </w:r>
          </w:p>
        </w:tc>
        <w:tc>
          <w:tcPr>
            <w:tcW w:w="1701" w:type="dxa"/>
            <w:tcBorders>
              <w:top w:val="nil"/>
              <w:left w:val="nil"/>
              <w:bottom w:val="single" w:sz="4" w:space="0" w:color="auto"/>
              <w:right w:val="single" w:sz="4" w:space="0" w:color="auto"/>
            </w:tcBorders>
            <w:shd w:val="clear" w:color="auto" w:fill="C6EFCE"/>
            <w:noWrap/>
            <w:vAlign w:val="center"/>
            <w:hideMark/>
          </w:tcPr>
          <w:p w14:paraId="46BFEBEA" w14:textId="77777777" w:rsidR="00A90F39" w:rsidRDefault="00A90F39">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4BCA4FC4" w14:textId="77777777" w:rsidR="00A90F39" w:rsidRDefault="00685C56">
            <w:pPr>
              <w:pStyle w:val="P68B1DB1-Normal37"/>
              <w:spacing w:after="0"/>
              <w:rPr>
                <w:rFonts w:eastAsia="Times New Roman" w:cs="Times New Roman"/>
                <w:noProof/>
              </w:rPr>
            </w:pPr>
            <w:r>
              <w:rPr>
                <w:noProof/>
              </w:rPr>
              <w:t>Facilități</w:t>
            </w:r>
          </w:p>
        </w:tc>
        <w:tc>
          <w:tcPr>
            <w:tcW w:w="993" w:type="dxa"/>
            <w:tcBorders>
              <w:top w:val="nil"/>
              <w:left w:val="nil"/>
              <w:bottom w:val="single" w:sz="4" w:space="0" w:color="auto"/>
              <w:right w:val="single" w:sz="4" w:space="0" w:color="auto"/>
            </w:tcBorders>
            <w:shd w:val="clear" w:color="auto" w:fill="C6EFCE"/>
            <w:noWrap/>
            <w:vAlign w:val="center"/>
            <w:hideMark/>
          </w:tcPr>
          <w:p w14:paraId="2B62F14A" w14:textId="77777777" w:rsidR="00A90F39" w:rsidRDefault="00685C56">
            <w:pPr>
              <w:pStyle w:val="P68B1DB1-Normal37"/>
              <w:spacing w:after="0"/>
              <w:rPr>
                <w:rFonts w:eastAsia="Times New Roman" w:cs="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hideMark/>
          </w:tcPr>
          <w:p w14:paraId="0DCF6A9E" w14:textId="77777777" w:rsidR="00A90F39" w:rsidRDefault="00685C56">
            <w:pPr>
              <w:pStyle w:val="P68B1DB1-Normal37"/>
              <w:spacing w:after="0"/>
              <w:rPr>
                <w:rFonts w:eastAsia="Times New Roman" w:cs="Times New Roman"/>
                <w:noProof/>
              </w:rPr>
            </w:pPr>
            <w:r>
              <w:rPr>
                <w:noProof/>
              </w:rPr>
              <w:t>6</w:t>
            </w:r>
          </w:p>
        </w:tc>
        <w:tc>
          <w:tcPr>
            <w:tcW w:w="992" w:type="dxa"/>
            <w:tcBorders>
              <w:top w:val="nil"/>
              <w:left w:val="nil"/>
              <w:bottom w:val="single" w:sz="4" w:space="0" w:color="auto"/>
              <w:right w:val="single" w:sz="4" w:space="0" w:color="auto"/>
            </w:tcBorders>
            <w:shd w:val="clear" w:color="auto" w:fill="C6EFCE"/>
            <w:noWrap/>
            <w:vAlign w:val="center"/>
            <w:hideMark/>
          </w:tcPr>
          <w:p w14:paraId="6939F4DB" w14:textId="77777777" w:rsidR="00A90F39" w:rsidRDefault="00685C56">
            <w:pPr>
              <w:pStyle w:val="P68B1DB1-Normal37"/>
              <w:spacing w:after="0"/>
              <w:jc w:val="center"/>
              <w:rPr>
                <w:rFonts w:eastAsia="Times New Roman" w:cs="Times New Roman"/>
                <w:noProof/>
              </w:rPr>
            </w:pPr>
            <w:r>
              <w:rPr>
                <w:noProof/>
              </w:rPr>
              <w:t>Î2</w:t>
            </w:r>
          </w:p>
        </w:tc>
        <w:tc>
          <w:tcPr>
            <w:tcW w:w="851" w:type="dxa"/>
            <w:tcBorders>
              <w:top w:val="nil"/>
              <w:left w:val="nil"/>
              <w:bottom w:val="single" w:sz="4" w:space="0" w:color="auto"/>
              <w:right w:val="single" w:sz="4" w:space="0" w:color="auto"/>
            </w:tcBorders>
            <w:shd w:val="clear" w:color="auto" w:fill="C6EFCE"/>
            <w:noWrap/>
            <w:vAlign w:val="center"/>
            <w:hideMark/>
          </w:tcPr>
          <w:p w14:paraId="6F735E02" w14:textId="77777777" w:rsidR="00A90F39" w:rsidRDefault="00685C56">
            <w:pPr>
              <w:pStyle w:val="P68B1DB1-Normal37"/>
              <w:spacing w:after="0"/>
              <w:jc w:val="center"/>
              <w:rPr>
                <w:rFonts w:eastAsia="Times New Roman" w:cs="Times New Roman"/>
                <w:noProof/>
              </w:rPr>
            </w:pPr>
            <w:r>
              <w:rPr>
                <w:noProof/>
              </w:rPr>
              <w:t>2026</w:t>
            </w:r>
          </w:p>
        </w:tc>
        <w:tc>
          <w:tcPr>
            <w:tcW w:w="4536" w:type="dxa"/>
            <w:tcBorders>
              <w:top w:val="nil"/>
              <w:left w:val="nil"/>
              <w:bottom w:val="single" w:sz="4" w:space="0" w:color="auto"/>
              <w:right w:val="single" w:sz="4" w:space="0" w:color="auto"/>
            </w:tcBorders>
            <w:shd w:val="clear" w:color="auto" w:fill="C6EFCE"/>
            <w:noWrap/>
            <w:vAlign w:val="center"/>
            <w:hideMark/>
          </w:tcPr>
          <w:p w14:paraId="37EA5482" w14:textId="122FE249" w:rsidR="00A90F39" w:rsidRDefault="00685C56">
            <w:pPr>
              <w:pStyle w:val="P68B1DB1-Normal37"/>
              <w:spacing w:after="0"/>
              <w:rPr>
                <w:rFonts w:eastAsia="Times New Roman" w:cs="Times New Roman"/>
                <w:noProof/>
              </w:rPr>
            </w:pPr>
            <w:r>
              <w:rPr>
                <w:noProof/>
              </w:rPr>
              <w:t>Șase instalații de reciclare construite, extinse sau adaptate pentru procesele de reciclare.</w:t>
            </w:r>
          </w:p>
        </w:tc>
      </w:tr>
      <w:tr w:rsidR="00A90F39" w14:paraId="18987F84" w14:textId="77777777">
        <w:trPr>
          <w:trHeight w:val="309"/>
          <w:jc w:val="center"/>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55AB7000" w14:textId="77777777" w:rsidR="00A90F39" w:rsidRDefault="00685C56">
            <w:pPr>
              <w:pStyle w:val="P68B1DB1-Normal37"/>
              <w:spacing w:after="0"/>
              <w:jc w:val="center"/>
              <w:rPr>
                <w:noProof/>
              </w:rPr>
            </w:pPr>
            <w:r>
              <w:rPr>
                <w:noProof/>
              </w:rPr>
              <w:t>200</w:t>
            </w:r>
          </w:p>
        </w:tc>
        <w:tc>
          <w:tcPr>
            <w:tcW w:w="1460" w:type="dxa"/>
            <w:tcBorders>
              <w:top w:val="nil"/>
              <w:left w:val="nil"/>
              <w:bottom w:val="single" w:sz="4" w:space="0" w:color="auto"/>
              <w:right w:val="single" w:sz="4" w:space="0" w:color="auto"/>
            </w:tcBorders>
            <w:shd w:val="clear" w:color="auto" w:fill="C6EFCE"/>
            <w:noWrap/>
            <w:vAlign w:val="center"/>
          </w:tcPr>
          <w:p w14:paraId="2CF4A1D1" w14:textId="77777777" w:rsidR="00A90F39" w:rsidRDefault="00685C56">
            <w:pPr>
              <w:pStyle w:val="P68B1DB1-Normal37"/>
              <w:spacing w:after="0"/>
              <w:rPr>
                <w:noProof/>
              </w:rPr>
            </w:pPr>
            <w:r>
              <w:rPr>
                <w:noProof/>
              </w:rPr>
              <w:t>Belgia construiește din nou circulară (I-5.15)</w:t>
            </w:r>
          </w:p>
        </w:tc>
        <w:tc>
          <w:tcPr>
            <w:tcW w:w="1282" w:type="dxa"/>
            <w:tcBorders>
              <w:top w:val="nil"/>
              <w:left w:val="nil"/>
              <w:bottom w:val="single" w:sz="4" w:space="0" w:color="auto"/>
              <w:right w:val="single" w:sz="4" w:space="0" w:color="auto"/>
            </w:tcBorders>
            <w:shd w:val="clear" w:color="auto" w:fill="C6EFCE"/>
            <w:noWrap/>
            <w:vAlign w:val="center"/>
          </w:tcPr>
          <w:p w14:paraId="3FF0A565" w14:textId="77777777" w:rsidR="00A90F39" w:rsidRDefault="00685C56">
            <w:pPr>
              <w:pStyle w:val="P68B1DB1-Normal37"/>
              <w:spacing w:after="0"/>
              <w:rPr>
                <w:noProof/>
              </w:rPr>
            </w:pPr>
            <w:r>
              <w:rPr>
                <w:noProof/>
              </w:rPr>
              <w:t>M</w:t>
            </w:r>
          </w:p>
        </w:tc>
        <w:tc>
          <w:tcPr>
            <w:tcW w:w="1276" w:type="dxa"/>
            <w:tcBorders>
              <w:top w:val="nil"/>
              <w:left w:val="nil"/>
              <w:bottom w:val="single" w:sz="4" w:space="0" w:color="auto"/>
              <w:right w:val="single" w:sz="4" w:space="0" w:color="auto"/>
            </w:tcBorders>
            <w:shd w:val="clear" w:color="auto" w:fill="C6EFCE"/>
            <w:noWrap/>
            <w:vAlign w:val="center"/>
          </w:tcPr>
          <w:p w14:paraId="0E05DEB3" w14:textId="77777777" w:rsidR="00A90F39" w:rsidRDefault="00685C56">
            <w:pPr>
              <w:pStyle w:val="P68B1DB1-Normal37"/>
              <w:spacing w:after="0"/>
              <w:rPr>
                <w:noProof/>
              </w:rPr>
            </w:pPr>
            <w:r>
              <w:rPr>
                <w:noProof/>
              </w:rPr>
              <w:t>Realizarea de acțiuni de sensibilizare pentru IMM-uri și de proiecte circulare</w:t>
            </w:r>
          </w:p>
        </w:tc>
        <w:tc>
          <w:tcPr>
            <w:tcW w:w="1701" w:type="dxa"/>
            <w:tcBorders>
              <w:top w:val="nil"/>
              <w:left w:val="nil"/>
              <w:bottom w:val="single" w:sz="4" w:space="0" w:color="auto"/>
              <w:right w:val="single" w:sz="4" w:space="0" w:color="auto"/>
            </w:tcBorders>
            <w:shd w:val="clear" w:color="auto" w:fill="C6EFCE"/>
            <w:noWrap/>
            <w:vAlign w:val="center"/>
          </w:tcPr>
          <w:p w14:paraId="123D25B0" w14:textId="77777777" w:rsidR="00A90F39" w:rsidRDefault="00685C56">
            <w:pPr>
              <w:pStyle w:val="P68B1DB1-Normal37"/>
              <w:spacing w:after="0"/>
              <w:rPr>
                <w:noProof/>
              </w:rPr>
            </w:pPr>
            <w:r>
              <w:rPr>
                <w:noProof/>
              </w:rPr>
              <w:t>Rapoarte privind finalizarea proiectelor circulare</w:t>
            </w:r>
          </w:p>
        </w:tc>
        <w:tc>
          <w:tcPr>
            <w:tcW w:w="992" w:type="dxa"/>
            <w:tcBorders>
              <w:top w:val="nil"/>
              <w:left w:val="nil"/>
              <w:bottom w:val="single" w:sz="4" w:space="0" w:color="auto"/>
              <w:right w:val="single" w:sz="4" w:space="0" w:color="auto"/>
            </w:tcBorders>
            <w:shd w:val="clear" w:color="auto" w:fill="C6EFCE"/>
            <w:noWrap/>
            <w:vAlign w:val="center"/>
          </w:tcPr>
          <w:p w14:paraId="4EDB8E4E" w14:textId="77777777" w:rsidR="00A90F39" w:rsidRDefault="00A90F39">
            <w:pPr>
              <w:spacing w:after="0"/>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vAlign w:val="center"/>
          </w:tcPr>
          <w:p w14:paraId="57EF171C" w14:textId="77777777" w:rsidR="00A90F39" w:rsidRDefault="00A90F39">
            <w:pPr>
              <w:spacing w:after="0"/>
              <w:rPr>
                <w:rFonts w:ascii="Times New Roman" w:eastAsia="Times New Roman" w:hAnsi="Times New Roman" w:cs="Times New Roman"/>
                <w:noProof/>
                <w:color w:val="006100"/>
                <w:sz w:val="20"/>
                <w:szCs w:val="20"/>
              </w:rPr>
            </w:pPr>
          </w:p>
        </w:tc>
        <w:tc>
          <w:tcPr>
            <w:tcW w:w="850" w:type="dxa"/>
            <w:tcBorders>
              <w:top w:val="nil"/>
              <w:left w:val="nil"/>
              <w:bottom w:val="single" w:sz="4" w:space="0" w:color="auto"/>
              <w:right w:val="single" w:sz="4" w:space="0" w:color="auto"/>
            </w:tcBorders>
            <w:shd w:val="clear" w:color="auto" w:fill="C6EFCE"/>
            <w:noWrap/>
            <w:vAlign w:val="center"/>
          </w:tcPr>
          <w:p w14:paraId="0A565FAC" w14:textId="77777777" w:rsidR="00A90F39" w:rsidRDefault="00A90F39">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tcPr>
          <w:p w14:paraId="2EA0FC70" w14:textId="77777777" w:rsidR="00A90F39" w:rsidRDefault="00685C56">
            <w:pPr>
              <w:pStyle w:val="P68B1DB1-Normal37"/>
              <w:spacing w:after="0"/>
              <w:jc w:val="center"/>
              <w:rPr>
                <w:noProof/>
              </w:rPr>
            </w:pPr>
            <w:r>
              <w:rPr>
                <w:noProof/>
              </w:rPr>
              <w:t>Î2</w:t>
            </w:r>
          </w:p>
        </w:tc>
        <w:tc>
          <w:tcPr>
            <w:tcW w:w="851" w:type="dxa"/>
            <w:tcBorders>
              <w:top w:val="nil"/>
              <w:left w:val="nil"/>
              <w:bottom w:val="single" w:sz="4" w:space="0" w:color="auto"/>
              <w:right w:val="single" w:sz="4" w:space="0" w:color="auto"/>
            </w:tcBorders>
            <w:shd w:val="clear" w:color="auto" w:fill="C6EFCE"/>
            <w:noWrap/>
            <w:vAlign w:val="center"/>
          </w:tcPr>
          <w:p w14:paraId="71011BF1" w14:textId="77777777" w:rsidR="00A90F39" w:rsidRDefault="00685C56">
            <w:pPr>
              <w:pStyle w:val="P68B1DB1-Normal37"/>
              <w:spacing w:after="0"/>
              <w:jc w:val="center"/>
              <w:rPr>
                <w:noProof/>
              </w:rPr>
            </w:pPr>
            <w:r>
              <w:rPr>
                <w:noProof/>
              </w:rPr>
              <w:t>2026</w:t>
            </w:r>
          </w:p>
        </w:tc>
        <w:tc>
          <w:tcPr>
            <w:tcW w:w="4536" w:type="dxa"/>
            <w:tcBorders>
              <w:top w:val="nil"/>
              <w:left w:val="nil"/>
              <w:bottom w:val="single" w:sz="4" w:space="0" w:color="auto"/>
              <w:right w:val="single" w:sz="4" w:space="0" w:color="auto"/>
            </w:tcBorders>
            <w:shd w:val="clear" w:color="auto" w:fill="C6EFCE"/>
            <w:noWrap/>
            <w:vAlign w:val="center"/>
          </w:tcPr>
          <w:p w14:paraId="5299E2C9" w14:textId="77777777" w:rsidR="00A90F39" w:rsidRDefault="00685C56">
            <w:pPr>
              <w:pStyle w:val="P68B1DB1-Normal37"/>
              <w:spacing w:after="0"/>
              <w:rPr>
                <w:noProof/>
              </w:rPr>
            </w:pPr>
            <w:r>
              <w:rPr>
                <w:noProof/>
              </w:rPr>
              <w:t xml:space="preserve">Furnizarea de: </w:t>
            </w:r>
          </w:p>
          <w:p w14:paraId="749E2B22" w14:textId="77777777" w:rsidR="00A90F39" w:rsidRDefault="00685C56">
            <w:pPr>
              <w:pStyle w:val="P68B1DB1-Normal37"/>
              <w:numPr>
                <w:ilvl w:val="0"/>
                <w:numId w:val="58"/>
              </w:numPr>
              <w:spacing w:after="0"/>
              <w:contextualSpacing/>
              <w:rPr>
                <w:noProof/>
              </w:rPr>
            </w:pPr>
            <w:r>
              <w:rPr>
                <w:noProof/>
              </w:rPr>
              <w:t>1 campanie de sensibilizare pe o perioadă de trei ani</w:t>
            </w:r>
          </w:p>
          <w:p w14:paraId="72E9A9B0" w14:textId="77777777" w:rsidR="00A90F39" w:rsidRDefault="00685C56">
            <w:pPr>
              <w:pStyle w:val="P68B1DB1-Normal37"/>
              <w:numPr>
                <w:ilvl w:val="0"/>
                <w:numId w:val="58"/>
              </w:numPr>
              <w:spacing w:after="0"/>
              <w:contextualSpacing/>
              <w:rPr>
                <w:noProof/>
              </w:rPr>
            </w:pPr>
            <w:r>
              <w:rPr>
                <w:noProof/>
              </w:rPr>
              <w:t>1 site web pentru IMM-uri, inclusiv 1 instrument de autoevaluare</w:t>
            </w:r>
          </w:p>
          <w:p w14:paraId="091FCC56" w14:textId="77777777" w:rsidR="00A90F39" w:rsidRDefault="00A90F39">
            <w:pPr>
              <w:spacing w:after="0"/>
              <w:rPr>
                <w:rFonts w:ascii="Times New Roman" w:eastAsia="Calibri" w:hAnsi="Times New Roman" w:cs="Arial"/>
                <w:noProof/>
                <w:color w:val="006100"/>
                <w:sz w:val="20"/>
                <w:szCs w:val="20"/>
              </w:rPr>
            </w:pPr>
          </w:p>
          <w:p w14:paraId="23EEBB69" w14:textId="5208B96D" w:rsidR="00A90F39" w:rsidRDefault="00685C56">
            <w:pPr>
              <w:pStyle w:val="P68B1DB1-Normal37"/>
              <w:spacing w:after="0"/>
              <w:rPr>
                <w:noProof/>
              </w:rPr>
            </w:pPr>
            <w:r>
              <w:rPr>
                <w:noProof/>
              </w:rPr>
              <w:t>Scrisori prin care se confirmă validarea raportului final emis pentru 9 de proiecte circulare în cadrul cererii de propuneri, care include criterii de eligibilitate care asigură faptul că proiectele selectate respectă Orientările tehnice de „a nu prejudicia în mod semnificativ” (2021/C58/01) prin utilizarea unei liste de activități excluse: (I) activități legate de combustibilii fosili, inclusiv utilizarea în aval; (II) activitățile din cadrul schemei UE de comercializare a certificatelor de emisii care realizează emisii preconizate de gaze cu efect de seră care nu sunt mai mici decât valorile de referință relevante; (III) activități legate de depozitele de deșeuri, incineratoare și stații de tratare mecano-biologică; și (iv) activități în care eliminarea pe termen lung a deșeurilor poate dăuna mediului.</w:t>
            </w:r>
          </w:p>
        </w:tc>
      </w:tr>
      <w:tr w:rsidR="00A90F39" w14:paraId="7CF999EF" w14:textId="77777777">
        <w:trPr>
          <w:trHeight w:val="309"/>
          <w:jc w:val="center"/>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2D60B2A9" w14:textId="77777777" w:rsidR="00A90F39" w:rsidRDefault="00685C56">
            <w:pPr>
              <w:pStyle w:val="P68B1DB1-Normal37"/>
              <w:spacing w:after="0"/>
              <w:jc w:val="center"/>
              <w:rPr>
                <w:rFonts w:eastAsia="Times New Roman" w:cs="Times New Roman"/>
                <w:noProof/>
              </w:rPr>
            </w:pPr>
            <w:r>
              <w:rPr>
                <w:noProof/>
              </w:rPr>
              <w:t>201</w:t>
            </w:r>
          </w:p>
        </w:tc>
        <w:tc>
          <w:tcPr>
            <w:tcW w:w="1460" w:type="dxa"/>
            <w:tcBorders>
              <w:top w:val="nil"/>
              <w:left w:val="nil"/>
              <w:bottom w:val="single" w:sz="4" w:space="0" w:color="auto"/>
              <w:right w:val="single" w:sz="4" w:space="0" w:color="auto"/>
            </w:tcBorders>
            <w:shd w:val="clear" w:color="auto" w:fill="C6EFCE"/>
            <w:noWrap/>
            <w:vAlign w:val="center"/>
          </w:tcPr>
          <w:p w14:paraId="71B2D0B6" w14:textId="77777777" w:rsidR="00A90F39" w:rsidRDefault="00685C56">
            <w:pPr>
              <w:pStyle w:val="P68B1DB1-Normal37"/>
              <w:spacing w:after="0"/>
              <w:rPr>
                <w:rFonts w:eastAsia="Times New Roman" w:cs="Times New Roman"/>
                <w:noProof/>
              </w:rPr>
            </w:pPr>
            <w:r>
              <w:rPr>
                <w:noProof/>
              </w:rPr>
              <w:t>Implementarea economiei circulare în Valonia (I-5.16)</w:t>
            </w:r>
          </w:p>
        </w:tc>
        <w:tc>
          <w:tcPr>
            <w:tcW w:w="1282" w:type="dxa"/>
            <w:tcBorders>
              <w:top w:val="nil"/>
              <w:left w:val="nil"/>
              <w:bottom w:val="single" w:sz="4" w:space="0" w:color="auto"/>
              <w:right w:val="single" w:sz="4" w:space="0" w:color="auto"/>
            </w:tcBorders>
            <w:shd w:val="clear" w:color="auto" w:fill="C6EFCE"/>
            <w:noWrap/>
            <w:vAlign w:val="center"/>
          </w:tcPr>
          <w:p w14:paraId="73FDD5B8" w14:textId="77777777" w:rsidR="00A90F39" w:rsidRDefault="00685C56">
            <w:pPr>
              <w:pStyle w:val="P68B1DB1-Normal37"/>
              <w:spacing w:after="0"/>
              <w:rPr>
                <w:rFonts w:eastAsia="Times New Roman" w:cs="Times New Roman"/>
                <w:noProof/>
              </w:rPr>
            </w:pPr>
            <w:r>
              <w:rPr>
                <w:noProof/>
              </w:rPr>
              <w:t>M</w:t>
            </w:r>
          </w:p>
        </w:tc>
        <w:tc>
          <w:tcPr>
            <w:tcW w:w="1276" w:type="dxa"/>
            <w:tcBorders>
              <w:top w:val="nil"/>
              <w:left w:val="nil"/>
              <w:bottom w:val="single" w:sz="4" w:space="0" w:color="auto"/>
              <w:right w:val="single" w:sz="4" w:space="0" w:color="auto"/>
            </w:tcBorders>
            <w:shd w:val="clear" w:color="auto" w:fill="C6EFCE"/>
            <w:noWrap/>
            <w:vAlign w:val="center"/>
          </w:tcPr>
          <w:p w14:paraId="6BFCDA91" w14:textId="77777777" w:rsidR="00A90F39" w:rsidRDefault="00685C56">
            <w:pPr>
              <w:pStyle w:val="P68B1DB1-Normal37"/>
              <w:spacing w:after="0"/>
              <w:rPr>
                <w:rFonts w:eastAsia="Times New Roman" w:cs="Times New Roman"/>
                <w:strike/>
                <w:noProof/>
              </w:rPr>
            </w:pPr>
            <w:r>
              <w:rPr>
                <w:noProof/>
              </w:rPr>
              <w:t>Atribuirea contractelor de achiziții publice pentru proiecte de promovare a economiei circulare în Valonia</w:t>
            </w:r>
          </w:p>
        </w:tc>
        <w:tc>
          <w:tcPr>
            <w:tcW w:w="1701" w:type="dxa"/>
            <w:tcBorders>
              <w:top w:val="nil"/>
              <w:left w:val="nil"/>
              <w:bottom w:val="single" w:sz="4" w:space="0" w:color="auto"/>
              <w:right w:val="single" w:sz="4" w:space="0" w:color="auto"/>
            </w:tcBorders>
            <w:shd w:val="clear" w:color="auto" w:fill="C6EFCE"/>
            <w:noWrap/>
            <w:vAlign w:val="center"/>
          </w:tcPr>
          <w:p w14:paraId="5E59EE13" w14:textId="77777777" w:rsidR="00A90F39" w:rsidRDefault="00685C56">
            <w:pPr>
              <w:pStyle w:val="P68B1DB1-Normal37"/>
              <w:spacing w:after="0"/>
              <w:rPr>
                <w:rFonts w:eastAsia="Times New Roman" w:cs="Times New Roman"/>
                <w:noProof/>
              </w:rPr>
            </w:pPr>
            <w:r>
              <w:rPr>
                <w:noProof/>
              </w:rPr>
              <w:t>Notificarea atribuirii contractelor de achiziții publice candidaților care au reușit la concurs</w:t>
            </w:r>
          </w:p>
        </w:tc>
        <w:tc>
          <w:tcPr>
            <w:tcW w:w="992" w:type="dxa"/>
            <w:tcBorders>
              <w:top w:val="nil"/>
              <w:left w:val="nil"/>
              <w:bottom w:val="single" w:sz="4" w:space="0" w:color="auto"/>
              <w:right w:val="single" w:sz="4" w:space="0" w:color="auto"/>
            </w:tcBorders>
            <w:shd w:val="clear" w:color="auto" w:fill="C6EFCE"/>
            <w:noWrap/>
            <w:vAlign w:val="center"/>
          </w:tcPr>
          <w:p w14:paraId="3B0F436B" w14:textId="77777777" w:rsidR="00A90F39" w:rsidRDefault="00A90F39">
            <w:pPr>
              <w:spacing w:after="0"/>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vAlign w:val="center"/>
          </w:tcPr>
          <w:p w14:paraId="539A24A8" w14:textId="77777777" w:rsidR="00A90F39" w:rsidRDefault="00A90F39">
            <w:pPr>
              <w:spacing w:after="0"/>
              <w:rPr>
                <w:rFonts w:ascii="Times New Roman" w:eastAsia="Times New Roman" w:hAnsi="Times New Roman" w:cs="Times New Roman"/>
                <w:noProof/>
                <w:color w:val="006100"/>
                <w:sz w:val="20"/>
                <w:szCs w:val="20"/>
              </w:rPr>
            </w:pPr>
          </w:p>
        </w:tc>
        <w:tc>
          <w:tcPr>
            <w:tcW w:w="850" w:type="dxa"/>
            <w:tcBorders>
              <w:top w:val="nil"/>
              <w:left w:val="nil"/>
              <w:bottom w:val="single" w:sz="4" w:space="0" w:color="auto"/>
              <w:right w:val="single" w:sz="4" w:space="0" w:color="auto"/>
            </w:tcBorders>
            <w:shd w:val="clear" w:color="auto" w:fill="C6EFCE"/>
            <w:noWrap/>
            <w:vAlign w:val="center"/>
          </w:tcPr>
          <w:p w14:paraId="5B7D1121" w14:textId="77777777" w:rsidR="00A90F39" w:rsidRDefault="00A90F39">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tcPr>
          <w:p w14:paraId="6806FF7E" w14:textId="77777777" w:rsidR="00A90F39" w:rsidRDefault="00685C56">
            <w:pPr>
              <w:pStyle w:val="P68B1DB1-Normal37"/>
              <w:spacing w:after="0"/>
              <w:jc w:val="center"/>
              <w:rPr>
                <w:rFonts w:eastAsia="Times New Roman" w:cs="Times New Roman"/>
                <w:noProof/>
              </w:rPr>
            </w:pPr>
            <w:r>
              <w:rPr>
                <w:noProof/>
              </w:rPr>
              <w:t>Î2</w:t>
            </w:r>
          </w:p>
        </w:tc>
        <w:tc>
          <w:tcPr>
            <w:tcW w:w="851" w:type="dxa"/>
            <w:tcBorders>
              <w:top w:val="nil"/>
              <w:left w:val="nil"/>
              <w:bottom w:val="single" w:sz="4" w:space="0" w:color="auto"/>
              <w:right w:val="single" w:sz="4" w:space="0" w:color="auto"/>
            </w:tcBorders>
            <w:shd w:val="clear" w:color="auto" w:fill="C6EFCE"/>
            <w:noWrap/>
            <w:vAlign w:val="center"/>
          </w:tcPr>
          <w:p w14:paraId="6F84832D" w14:textId="77777777" w:rsidR="00A90F39" w:rsidRDefault="00685C56">
            <w:pPr>
              <w:pStyle w:val="P68B1DB1-Normal37"/>
              <w:spacing w:after="0"/>
              <w:jc w:val="center"/>
              <w:rPr>
                <w:rFonts w:eastAsia="Times New Roman" w:cs="Times New Roman"/>
                <w:noProof/>
              </w:rPr>
            </w:pPr>
            <w:r>
              <w:rPr>
                <w:noProof/>
              </w:rPr>
              <w:t>2022</w:t>
            </w:r>
          </w:p>
        </w:tc>
        <w:tc>
          <w:tcPr>
            <w:tcW w:w="4536" w:type="dxa"/>
            <w:tcBorders>
              <w:top w:val="nil"/>
              <w:left w:val="nil"/>
              <w:bottom w:val="single" w:sz="4" w:space="0" w:color="auto"/>
              <w:right w:val="single" w:sz="4" w:space="0" w:color="auto"/>
            </w:tcBorders>
            <w:shd w:val="clear" w:color="auto" w:fill="C6EFCE"/>
            <w:noWrap/>
            <w:vAlign w:val="center"/>
          </w:tcPr>
          <w:p w14:paraId="49A93F99" w14:textId="77777777" w:rsidR="00A90F39" w:rsidRDefault="00685C56">
            <w:pPr>
              <w:pStyle w:val="P68B1DB1-Normal37"/>
              <w:spacing w:after="0"/>
              <w:rPr>
                <w:rFonts w:eastAsia="Times New Roman" w:cs="Times New Roman"/>
                <w:noProof/>
              </w:rPr>
            </w:pPr>
            <w:r>
              <w:rPr>
                <w:noProof/>
              </w:rPr>
              <w:t>Selectarea candidaților selectați în urma cererii de propuneri de proiecte privind reciclarea și reutilizarea metalelor, a bateriilor și a mineralelor. Cererea de propuneri are termeni de referință, inclusiv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A90F39" w14:paraId="5D9E170B" w14:textId="77777777">
        <w:trPr>
          <w:trHeight w:val="309"/>
          <w:jc w:val="center"/>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0E935F5C" w14:textId="77777777" w:rsidR="00A90F39" w:rsidRDefault="00685C56">
            <w:pPr>
              <w:pStyle w:val="P68B1DB1-Normal37"/>
              <w:spacing w:after="0"/>
              <w:jc w:val="center"/>
              <w:rPr>
                <w:rFonts w:eastAsia="Times New Roman" w:cs="Times New Roman"/>
                <w:noProof/>
              </w:rPr>
            </w:pPr>
            <w:r>
              <w:rPr>
                <w:noProof/>
              </w:rPr>
              <w:t>202</w:t>
            </w:r>
          </w:p>
        </w:tc>
        <w:tc>
          <w:tcPr>
            <w:tcW w:w="1460" w:type="dxa"/>
            <w:tcBorders>
              <w:top w:val="nil"/>
              <w:left w:val="nil"/>
              <w:bottom w:val="single" w:sz="4" w:space="0" w:color="auto"/>
              <w:right w:val="single" w:sz="4" w:space="0" w:color="auto"/>
            </w:tcBorders>
            <w:shd w:val="clear" w:color="auto" w:fill="C6EFCE"/>
            <w:noWrap/>
            <w:vAlign w:val="center"/>
          </w:tcPr>
          <w:p w14:paraId="46BE17E0" w14:textId="77777777" w:rsidR="00A90F39" w:rsidRDefault="00685C56">
            <w:pPr>
              <w:pStyle w:val="P68B1DB1-Normal37"/>
              <w:spacing w:after="0"/>
              <w:rPr>
                <w:rFonts w:eastAsia="Times New Roman" w:cs="Times New Roman"/>
                <w:noProof/>
              </w:rPr>
            </w:pPr>
            <w:r>
              <w:rPr>
                <w:noProof/>
              </w:rPr>
              <w:t>Implementarea economiei circulare în Valonia (I-5.16)</w:t>
            </w:r>
          </w:p>
        </w:tc>
        <w:tc>
          <w:tcPr>
            <w:tcW w:w="1282" w:type="dxa"/>
            <w:tcBorders>
              <w:top w:val="nil"/>
              <w:left w:val="nil"/>
              <w:bottom w:val="single" w:sz="4" w:space="0" w:color="auto"/>
              <w:right w:val="single" w:sz="4" w:space="0" w:color="auto"/>
            </w:tcBorders>
            <w:shd w:val="clear" w:color="auto" w:fill="C6EFCE"/>
            <w:noWrap/>
            <w:vAlign w:val="center"/>
          </w:tcPr>
          <w:p w14:paraId="05A6C2D9" w14:textId="77777777" w:rsidR="00A90F39" w:rsidRDefault="00685C56">
            <w:pPr>
              <w:pStyle w:val="P68B1DB1-Normal37"/>
              <w:spacing w:after="0"/>
              <w:rPr>
                <w:rFonts w:eastAsia="Times New Roman" w:cs="Times New Roman"/>
                <w:noProof/>
              </w:rPr>
            </w:pPr>
            <w:r>
              <w:rPr>
                <w:noProof/>
              </w:rPr>
              <w:t>T</w:t>
            </w:r>
          </w:p>
        </w:tc>
        <w:tc>
          <w:tcPr>
            <w:tcW w:w="1276" w:type="dxa"/>
            <w:tcBorders>
              <w:top w:val="nil"/>
              <w:left w:val="nil"/>
              <w:bottom w:val="single" w:sz="4" w:space="0" w:color="auto"/>
              <w:right w:val="single" w:sz="4" w:space="0" w:color="auto"/>
            </w:tcBorders>
            <w:shd w:val="clear" w:color="auto" w:fill="C6EFCE"/>
            <w:noWrap/>
            <w:vAlign w:val="center"/>
          </w:tcPr>
          <w:p w14:paraId="698DA378" w14:textId="33BE5933" w:rsidR="00A90F39" w:rsidRDefault="00685C56">
            <w:pPr>
              <w:pStyle w:val="P68B1DB1-Normal37"/>
              <w:spacing w:after="0"/>
              <w:rPr>
                <w:rFonts w:eastAsia="Times New Roman" w:cs="Times New Roman"/>
                <w:noProof/>
              </w:rPr>
            </w:pPr>
            <w:r>
              <w:rPr>
                <w:noProof/>
              </w:rPr>
              <w:t>Scrisori de evaluare pozitivă</w:t>
            </w:r>
          </w:p>
        </w:tc>
        <w:tc>
          <w:tcPr>
            <w:tcW w:w="1701" w:type="dxa"/>
            <w:tcBorders>
              <w:top w:val="nil"/>
              <w:left w:val="nil"/>
              <w:bottom w:val="single" w:sz="4" w:space="0" w:color="auto"/>
              <w:right w:val="single" w:sz="4" w:space="0" w:color="auto"/>
            </w:tcBorders>
            <w:shd w:val="clear" w:color="auto" w:fill="C6EFCE"/>
            <w:noWrap/>
            <w:vAlign w:val="center"/>
          </w:tcPr>
          <w:p w14:paraId="79C52BF9" w14:textId="77777777" w:rsidR="00A90F39" w:rsidRDefault="00A90F39">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tcPr>
          <w:p w14:paraId="1C34F98D" w14:textId="77777777" w:rsidR="00A90F39" w:rsidRDefault="00685C56">
            <w:pPr>
              <w:pStyle w:val="P68B1DB1-Normal37"/>
              <w:spacing w:after="0"/>
              <w:rPr>
                <w:rFonts w:eastAsia="Times New Roman" w:cs="Times New Roman"/>
                <w:noProof/>
              </w:rPr>
            </w:pPr>
            <w:r>
              <w:rPr>
                <w:noProof/>
              </w:rPr>
              <w:t>Proiecte</w:t>
            </w:r>
          </w:p>
        </w:tc>
        <w:tc>
          <w:tcPr>
            <w:tcW w:w="993" w:type="dxa"/>
            <w:tcBorders>
              <w:top w:val="nil"/>
              <w:left w:val="nil"/>
              <w:bottom w:val="single" w:sz="4" w:space="0" w:color="auto"/>
              <w:right w:val="single" w:sz="4" w:space="0" w:color="auto"/>
            </w:tcBorders>
            <w:shd w:val="clear" w:color="auto" w:fill="C6EFCE"/>
            <w:noWrap/>
            <w:vAlign w:val="center"/>
          </w:tcPr>
          <w:p w14:paraId="37566712" w14:textId="77777777" w:rsidR="00A90F39" w:rsidRDefault="00685C56">
            <w:pPr>
              <w:pStyle w:val="P68B1DB1-Normal37"/>
              <w:spacing w:after="0"/>
              <w:rPr>
                <w:rFonts w:eastAsia="Times New Roman" w:cs="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08BCF702" w14:textId="77777777" w:rsidR="00A90F39" w:rsidRDefault="00685C56">
            <w:pPr>
              <w:pStyle w:val="P68B1DB1-Normal37"/>
              <w:spacing w:after="0"/>
              <w:rPr>
                <w:rFonts w:eastAsia="Times New Roman" w:cs="Times New Roman"/>
                <w:noProof/>
              </w:rPr>
            </w:pPr>
            <w:r>
              <w:rPr>
                <w:noProof/>
              </w:rPr>
              <w:t>11</w:t>
            </w:r>
          </w:p>
        </w:tc>
        <w:tc>
          <w:tcPr>
            <w:tcW w:w="992" w:type="dxa"/>
            <w:tcBorders>
              <w:top w:val="nil"/>
              <w:left w:val="nil"/>
              <w:bottom w:val="single" w:sz="4" w:space="0" w:color="auto"/>
              <w:right w:val="single" w:sz="4" w:space="0" w:color="auto"/>
            </w:tcBorders>
            <w:shd w:val="clear" w:color="auto" w:fill="C6EFCE"/>
            <w:noWrap/>
            <w:vAlign w:val="center"/>
          </w:tcPr>
          <w:p w14:paraId="545CB68E" w14:textId="77777777" w:rsidR="00A90F39" w:rsidRDefault="00685C56">
            <w:pPr>
              <w:pStyle w:val="P68B1DB1-Normal37"/>
              <w:spacing w:after="0"/>
              <w:jc w:val="center"/>
              <w:rPr>
                <w:rFonts w:eastAsia="Times New Roman" w:cs="Times New Roman"/>
                <w:noProof/>
              </w:rPr>
            </w:pPr>
            <w:r>
              <w:rPr>
                <w:noProof/>
              </w:rPr>
              <w:t>Î2</w:t>
            </w:r>
          </w:p>
        </w:tc>
        <w:tc>
          <w:tcPr>
            <w:tcW w:w="851" w:type="dxa"/>
            <w:tcBorders>
              <w:top w:val="nil"/>
              <w:left w:val="nil"/>
              <w:bottom w:val="single" w:sz="4" w:space="0" w:color="auto"/>
              <w:right w:val="single" w:sz="4" w:space="0" w:color="auto"/>
            </w:tcBorders>
            <w:shd w:val="clear" w:color="auto" w:fill="C6EFCE"/>
            <w:noWrap/>
            <w:vAlign w:val="center"/>
          </w:tcPr>
          <w:p w14:paraId="03D45396" w14:textId="77777777" w:rsidR="00A90F39" w:rsidRDefault="00685C56">
            <w:pPr>
              <w:pStyle w:val="P68B1DB1-Normal37"/>
              <w:spacing w:after="0"/>
              <w:jc w:val="center"/>
              <w:rPr>
                <w:rFonts w:eastAsia="Times New Roman" w:cs="Times New Roman"/>
                <w:noProof/>
              </w:rPr>
            </w:pPr>
            <w:r>
              <w:rPr>
                <w:noProof/>
              </w:rPr>
              <w:t>2026</w:t>
            </w:r>
          </w:p>
        </w:tc>
        <w:tc>
          <w:tcPr>
            <w:tcW w:w="4536" w:type="dxa"/>
            <w:tcBorders>
              <w:top w:val="nil"/>
              <w:left w:val="nil"/>
              <w:bottom w:val="single" w:sz="4" w:space="0" w:color="auto"/>
              <w:right w:val="single" w:sz="4" w:space="0" w:color="auto"/>
            </w:tcBorders>
            <w:shd w:val="clear" w:color="auto" w:fill="C6EFCE"/>
            <w:noWrap/>
            <w:vAlign w:val="center"/>
          </w:tcPr>
          <w:p w14:paraId="0397477C" w14:textId="77777777" w:rsidR="00A90F39" w:rsidRDefault="00685C56">
            <w:pPr>
              <w:pStyle w:val="P68B1DB1-Normal37"/>
              <w:spacing w:after="0"/>
              <w:rPr>
                <w:rFonts w:eastAsia="Times New Roman" w:cs="Times New Roman"/>
                <w:noProof/>
              </w:rPr>
            </w:pPr>
            <w:r>
              <w:rPr>
                <w:noProof/>
              </w:rPr>
              <w:t>Scrisori de evaluare pozitive emise pentru 11 proiecte privind reciclarea, extinderea sau reutilizarea metalelor, a bateriilor sau a mineralelor.</w:t>
            </w:r>
          </w:p>
        </w:tc>
      </w:tr>
    </w:tbl>
    <w:p w14:paraId="14E6E747" w14:textId="77777777" w:rsidR="00A90F39" w:rsidRDefault="00A90F39">
      <w:pPr>
        <w:spacing w:before="120" w:after="120" w:line="240" w:lineRule="auto"/>
        <w:ind w:left="850"/>
        <w:jc w:val="both"/>
        <w:rPr>
          <w:rFonts w:ascii="Times New Roman" w:eastAsia="Calibri" w:hAnsi="Times New Roman" w:cs="Times New Roman"/>
          <w:noProof/>
          <w:sz w:val="24"/>
        </w:rPr>
      </w:pPr>
    </w:p>
    <w:p w14:paraId="79433FF1" w14:textId="77777777" w:rsidR="00A90F39" w:rsidRDefault="00A90F39">
      <w:pPr>
        <w:spacing w:before="120" w:after="120" w:line="240" w:lineRule="auto"/>
        <w:ind w:left="709"/>
        <w:jc w:val="both"/>
        <w:rPr>
          <w:rFonts w:ascii="Times New Roman" w:eastAsia="Calibri" w:hAnsi="Times New Roman" w:cs="Times New Roman"/>
          <w:noProof/>
          <w:sz w:val="24"/>
        </w:rPr>
        <w:sectPr w:rsidR="00A90F39" w:rsidSect="00E71057">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23F906C0" w14:textId="77777777" w:rsidR="00A90F39" w:rsidRDefault="00685C56">
      <w:pPr>
        <w:pStyle w:val="P68B1DB1-Normal3"/>
        <w:keepNext/>
        <w:tabs>
          <w:tab w:val="left" w:pos="850"/>
        </w:tabs>
        <w:spacing w:before="120" w:after="120" w:line="240" w:lineRule="auto"/>
        <w:ind w:hanging="130"/>
        <w:jc w:val="both"/>
        <w:outlineLvl w:val="0"/>
        <w:rPr>
          <w:noProof/>
          <w:szCs w:val="24"/>
        </w:rPr>
      </w:pPr>
      <w:r>
        <w:rPr>
          <w:noProof/>
        </w:rPr>
        <w:t>Q. COMPONENTA 6.1: Analize ale cheltuielilor</w:t>
      </w:r>
    </w:p>
    <w:p w14:paraId="2384B384" w14:textId="77777777" w:rsidR="00A90F39" w:rsidRDefault="00685C56">
      <w:pPr>
        <w:pStyle w:val="P68B1DB1-Normal4"/>
        <w:spacing w:before="120" w:after="120" w:line="240" w:lineRule="auto"/>
        <w:jc w:val="both"/>
        <w:rPr>
          <w:noProof/>
        </w:rPr>
      </w:pPr>
      <w:r>
        <w:rPr>
          <w:noProof/>
        </w:rPr>
        <w:t>Această componentă a planului belgian de redresare și reziliență este compusă din măsuri axate pe efectuarea de analize ale cheltuielilor la diferite niveluri ale administrației publice. Obiectivul general este de a îmbunătăți calitatea și structura cheltuielilor publice.</w:t>
      </w:r>
    </w:p>
    <w:p w14:paraId="34E79889" w14:textId="77777777" w:rsidR="00A90F39" w:rsidRDefault="00685C56">
      <w:pPr>
        <w:pStyle w:val="P68B1DB1-Normal4"/>
        <w:spacing w:before="120" w:after="120" w:line="240" w:lineRule="auto"/>
        <w:jc w:val="both"/>
        <w:rPr>
          <w:noProof/>
        </w:rPr>
      </w:pPr>
      <w:r>
        <w:rPr>
          <w:noProof/>
        </w:rPr>
        <w:t>Componenta contribuie la punerea în aplicare a recomandării specifice fiecărei țări nr. 2019.1 privind îmbunătățirea structurii și a eficienței cheltuielilor publice.</w:t>
      </w:r>
    </w:p>
    <w:p w14:paraId="33D3817C" w14:textId="77777777" w:rsidR="00A90F39" w:rsidRDefault="00685C56">
      <w:pPr>
        <w:spacing w:before="120" w:after="120" w:line="240" w:lineRule="auto"/>
        <w:jc w:val="both"/>
        <w:rPr>
          <w:rFonts w:ascii="Times New Roman" w:eastAsia="Calibri" w:hAnsi="Times New Roman" w:cs="Times New Roman"/>
          <w:b/>
          <w:noProof/>
          <w:sz w:val="24"/>
          <w:szCs w:val="24"/>
          <w:u w:val="single"/>
        </w:rPr>
      </w:pPr>
      <w:r>
        <w:rPr>
          <w:rFonts w:ascii="Times New Roman" w:eastAsia="Calibri" w:hAnsi="Times New Roman" w:cs="Arial"/>
          <w:b/>
          <w:noProof/>
          <w:sz w:val="24"/>
          <w:szCs w:val="24"/>
          <w:u w:val="single"/>
        </w:rPr>
        <w:t xml:space="preserve">ÎNTREBAREA 1 </w:t>
      </w:r>
      <w:r>
        <w:rPr>
          <w:rFonts w:ascii="Calibri" w:eastAsia="Calibri" w:hAnsi="Calibri" w:cs="Arial"/>
          <w:noProof/>
        </w:rPr>
        <w:t xml:space="preserve"> </w:t>
      </w:r>
      <w:r>
        <w:rPr>
          <w:rFonts w:ascii="Times New Roman" w:eastAsia="Calibri" w:hAnsi="Times New Roman" w:cs="Arial"/>
          <w:b/>
          <w:noProof/>
          <w:sz w:val="24"/>
          <w:szCs w:val="24"/>
          <w:u w:val="single"/>
        </w:rPr>
        <w:t>Descrierea reformelor și a investițiilor pentru sprijinul financiar nerambursabil</w:t>
      </w:r>
    </w:p>
    <w:p w14:paraId="541B30FC" w14:textId="77777777" w:rsidR="00A90F39" w:rsidRDefault="00685C56">
      <w:pPr>
        <w:pStyle w:val="P68B1DB1-Normal45"/>
        <w:spacing w:before="120" w:after="120" w:line="240" w:lineRule="auto"/>
        <w:jc w:val="both"/>
        <w:rPr>
          <w:noProof/>
          <w:color w:val="000000"/>
        </w:rPr>
      </w:pPr>
      <w:r>
        <w:rPr>
          <w:noProof/>
        </w:rPr>
        <w:t>Se preconizează că reforma R6: „Analize ale cheltuielilor”</w:t>
      </w:r>
    </w:p>
    <w:p w14:paraId="32332391" w14:textId="77777777" w:rsidR="00A90F39" w:rsidRDefault="00685C56">
      <w:pPr>
        <w:pStyle w:val="P68B1DB1-Normal29"/>
        <w:spacing w:before="120" w:after="120" w:line="240" w:lineRule="auto"/>
        <w:jc w:val="both"/>
        <w:rPr>
          <w:noProof/>
          <w:color w:val="000000"/>
        </w:rPr>
      </w:pPr>
      <w:r>
        <w:rPr>
          <w:noProof/>
        </w:rPr>
        <w:t>Obiectivul reformei este de a introduce analize ale cheltuielilor la diferite niveluri ale administrației. Această măsură include următoarele cinci submăsuri:</w:t>
      </w:r>
    </w:p>
    <w:p w14:paraId="6EE83A5B" w14:textId="77777777" w:rsidR="00A90F39" w:rsidRDefault="00685C56">
      <w:pPr>
        <w:pStyle w:val="P68B1DB1-Normal29"/>
        <w:numPr>
          <w:ilvl w:val="0"/>
          <w:numId w:val="59"/>
        </w:numPr>
        <w:tabs>
          <w:tab w:val="left" w:pos="567"/>
        </w:tabs>
        <w:spacing w:before="120" w:after="120" w:line="240" w:lineRule="auto"/>
        <w:contextualSpacing/>
        <w:jc w:val="both"/>
        <w:rPr>
          <w:noProof/>
          <w:color w:val="000000"/>
        </w:rPr>
      </w:pPr>
      <w:r>
        <w:rPr>
          <w:noProof/>
        </w:rPr>
        <w:t>Reforma R-6.01 „Analize ale cheltuielilor” a statului federal</w:t>
      </w:r>
    </w:p>
    <w:p w14:paraId="5E13963D" w14:textId="77777777" w:rsidR="00A90F39" w:rsidRDefault="00685C56">
      <w:pPr>
        <w:pStyle w:val="P68B1DB1-Normal29"/>
        <w:numPr>
          <w:ilvl w:val="0"/>
          <w:numId w:val="59"/>
        </w:numPr>
        <w:tabs>
          <w:tab w:val="left" w:pos="567"/>
        </w:tabs>
        <w:spacing w:before="120" w:after="120" w:line="240" w:lineRule="auto"/>
        <w:contextualSpacing/>
        <w:jc w:val="both"/>
        <w:rPr>
          <w:noProof/>
          <w:color w:val="000000"/>
        </w:rPr>
      </w:pPr>
      <w:r>
        <w:rPr>
          <w:noProof/>
        </w:rPr>
        <w:t>Reforma R-6.02 „Analize ale cheltuielilor – Revizuirea generală flamandă și norma privind cheltuielile” din Flandra</w:t>
      </w:r>
    </w:p>
    <w:p w14:paraId="307792A1" w14:textId="77777777" w:rsidR="00A90F39" w:rsidRDefault="00685C56">
      <w:pPr>
        <w:pStyle w:val="P68B1DB1-Normal29"/>
        <w:numPr>
          <w:ilvl w:val="0"/>
          <w:numId w:val="59"/>
        </w:numPr>
        <w:tabs>
          <w:tab w:val="left" w:pos="567"/>
        </w:tabs>
        <w:spacing w:before="120" w:after="120" w:line="240" w:lineRule="auto"/>
        <w:contextualSpacing/>
        <w:jc w:val="both"/>
        <w:rPr>
          <w:noProof/>
          <w:color w:val="000000"/>
        </w:rPr>
      </w:pPr>
      <w:r>
        <w:rPr>
          <w:noProof/>
        </w:rPr>
        <w:t>Reforma R-6.03 „Analize ale cheltuielilor – Un buget bazat pe zero” a Regiunii Valone</w:t>
      </w:r>
    </w:p>
    <w:p w14:paraId="7640F69D" w14:textId="77777777" w:rsidR="00A90F39" w:rsidRDefault="00685C56">
      <w:pPr>
        <w:pStyle w:val="P68B1DB1-Normal29"/>
        <w:numPr>
          <w:ilvl w:val="0"/>
          <w:numId w:val="59"/>
        </w:numPr>
        <w:tabs>
          <w:tab w:val="left" w:pos="567"/>
        </w:tabs>
        <w:spacing w:before="120" w:after="120" w:line="240" w:lineRule="auto"/>
        <w:contextualSpacing/>
        <w:jc w:val="both"/>
        <w:rPr>
          <w:noProof/>
          <w:color w:val="000000"/>
        </w:rPr>
      </w:pPr>
      <w:r>
        <w:rPr>
          <w:noProof/>
        </w:rPr>
        <w:t>Reforma R-6.04 „Analiza cheltuielilor” a Regiunii Bruxelles-Capitală</w:t>
      </w:r>
    </w:p>
    <w:p w14:paraId="3541D3DB" w14:textId="77777777" w:rsidR="00A90F39" w:rsidRDefault="00685C56">
      <w:pPr>
        <w:pStyle w:val="P68B1DB1-Normal29"/>
        <w:numPr>
          <w:ilvl w:val="0"/>
          <w:numId w:val="59"/>
        </w:numPr>
        <w:tabs>
          <w:tab w:val="left" w:pos="567"/>
        </w:tabs>
        <w:spacing w:before="120" w:after="120" w:line="240" w:lineRule="auto"/>
        <w:contextualSpacing/>
        <w:jc w:val="both"/>
        <w:rPr>
          <w:noProof/>
          <w:color w:val="000000"/>
        </w:rPr>
      </w:pPr>
      <w:r>
        <w:rPr>
          <w:noProof/>
        </w:rPr>
        <w:t>Reforma R-6.05 „Analize ale cheltuielilor” a Comunității Franceze</w:t>
      </w:r>
    </w:p>
    <w:p w14:paraId="396944E9" w14:textId="77777777" w:rsidR="00A90F39" w:rsidRDefault="00A90F39">
      <w:pPr>
        <w:spacing w:before="120" w:after="120" w:line="240" w:lineRule="auto"/>
        <w:jc w:val="both"/>
        <w:rPr>
          <w:rFonts w:ascii="Times New Roman" w:eastAsia="Calibri" w:hAnsi="Times New Roman" w:cs="Times New Roman"/>
          <w:noProof/>
          <w:color w:val="000000" w:themeColor="text1"/>
          <w:sz w:val="24"/>
          <w:szCs w:val="24"/>
          <w:u w:val="single"/>
        </w:rPr>
      </w:pPr>
    </w:p>
    <w:p w14:paraId="16857C02" w14:textId="77777777" w:rsidR="00A90F39" w:rsidRDefault="00685C56">
      <w:pPr>
        <w:pStyle w:val="P68B1DB1-Normal6"/>
        <w:spacing w:before="120" w:after="120" w:line="240" w:lineRule="auto"/>
        <w:jc w:val="both"/>
        <w:rPr>
          <w:noProof/>
        </w:rPr>
      </w:pPr>
      <w:r>
        <w:rPr>
          <w:noProof/>
        </w:rPr>
        <w:t>Se preconizează că reforma R6.01: „Analize ale cheltuielilor” ale statului federal</w:t>
      </w:r>
    </w:p>
    <w:p w14:paraId="19F318A5" w14:textId="77777777" w:rsidR="00A90F39" w:rsidRDefault="00685C56">
      <w:pPr>
        <w:pStyle w:val="P68B1DB1-Normal11"/>
        <w:spacing w:before="120" w:after="120" w:line="240" w:lineRule="auto"/>
        <w:jc w:val="both"/>
        <w:rPr>
          <w:noProof/>
        </w:rPr>
      </w:pPr>
      <w:r>
        <w:rPr>
          <w:noProof/>
        </w:rPr>
        <w:t>Măsura de reformă urmărește să efectueze analize structurale ale cheltuielilor la nivel federal și în sectorul securității sociale. Ca parte a Programului de sprijin pentru reforme structurale al Comisiei, OCDE a sprijinit pregătirea analizelor cheltuielilor. În 2019 și 2020, Comisia a oferit asistență tehnică și recomandări pentru a pune în aplicare în mod eficace analizele cheltuielilor în cadrul procesului bugetar al Belgiei. În conformitate cu recomandările OCDE, guvernul federal a decis să lanseze exerciții-pilot la începutul anului 2021 în trei domenii principale: cheltuieli fiscale, cheltuieli primare, sectorul asigurărilor sociale. Au fost înființate grupuri de lucru în acest scop, care urmează să își prezinte raportul în vederea pregătirii bugetului pentru 2022. La momentul respectiv, guvernul selectează un nou set de subiecte care urmează să fie prezentate pentru anul următor. Până la finalizarea proiectelor-pilot, guvernul va decide în 2022 modul în care analizele cheltuielilor vor deveni un proces recurent și o parte integrantă a procedurii bugetare.</w:t>
      </w:r>
    </w:p>
    <w:p w14:paraId="1E052319" w14:textId="77777777" w:rsidR="00A90F39" w:rsidRDefault="00685C56">
      <w:pPr>
        <w:pStyle w:val="P68B1DB1-Normal6"/>
        <w:spacing w:before="120" w:after="120" w:line="240" w:lineRule="auto"/>
        <w:jc w:val="both"/>
        <w:rPr>
          <w:noProof/>
        </w:rPr>
      </w:pPr>
      <w:r>
        <w:rPr>
          <w:noProof/>
        </w:rPr>
        <w:t>Se preconizează că reforma R6.02: „Analize ale cheltuielilor – Revizuirea generală flamandă și norma flamandă privind cheltuielile” din Flandra</w:t>
      </w:r>
    </w:p>
    <w:p w14:paraId="46202F8D" w14:textId="77777777" w:rsidR="00A90F39" w:rsidRDefault="00685C56">
      <w:pPr>
        <w:spacing w:before="120" w:after="120" w:line="240" w:lineRule="auto"/>
        <w:jc w:val="both"/>
        <w:rPr>
          <w:rFonts w:ascii="Times New Roman" w:eastAsia="Calibri" w:hAnsi="Times New Roman" w:cs="Times New Roman"/>
          <w:noProof/>
          <w:color w:val="000000"/>
          <w:sz w:val="24"/>
        </w:rPr>
      </w:pPr>
      <w:r>
        <w:rPr>
          <w:rFonts w:ascii="Times New Roman" w:eastAsia="Calibri" w:hAnsi="Times New Roman" w:cs="Times New Roman"/>
          <w:noProof/>
          <w:sz w:val="24"/>
        </w:rPr>
        <w:t xml:space="preserve">Măsura </w:t>
      </w:r>
      <w:r>
        <w:rPr>
          <w:rFonts w:ascii="Times New Roman" w:eastAsia="Calibri" w:hAnsi="Times New Roman" w:cs="Times New Roman"/>
          <w:noProof/>
          <w:color w:val="000000"/>
          <w:sz w:val="24"/>
        </w:rPr>
        <w:t xml:space="preserve">de reformă intenționează să reprioritizeze cheltuielile guvernului regional din Flandra și să le limiteze acolo unde este posibil: pe de o parte, prin elaborarea unei norme privind cheltuielile și, pe de altă parte, prin așa-numitul „Vlaamse Brede Herovering (VBH)”, care vizează ancorarea structurală a analizelor cheltuielilor în procesul bugetar flamand în următorii ani. Norma privind cheltuielile care urmează să fie adoptată în 2022 definește traiectoria maximă de creștere a cheltuielilor publice, ținând seama de tendința de creștere a veniturilor și de obiectivele bugetare stabilite. </w:t>
      </w:r>
      <w:r>
        <w:rPr>
          <w:rFonts w:ascii="Times New Roman" w:eastAsia="Calibri" w:hAnsi="Times New Roman" w:cs="Times New Roman"/>
          <w:noProof/>
          <w:sz w:val="24"/>
        </w:rPr>
        <w:t xml:space="preserve">Scopul </w:t>
      </w:r>
      <w:r>
        <w:rPr>
          <w:rFonts w:ascii="Times New Roman" w:eastAsia="Calibri" w:hAnsi="Times New Roman" w:cs="Times New Roman"/>
          <w:noProof/>
          <w:color w:val="000000"/>
          <w:sz w:val="24"/>
        </w:rPr>
        <w:t>programului VBH este de a efectua o evaluare a zece domenii de politică până la jumătatea anului 2021, care va servi drept bază pentru definirea domeniului de aplicare al analizelor cheltuielilor. Măsura vizează sprijinirea analizelor cheltuielilor în unsprezece domenii de politică în perioada septembrie</w:t>
      </w:r>
      <w:r>
        <w:rPr>
          <w:rFonts w:ascii="Times New Roman" w:eastAsia="Calibri" w:hAnsi="Times New Roman" w:cs="Times New Roman"/>
          <w:noProof/>
          <w:sz w:val="24"/>
        </w:rPr>
        <w:t xml:space="preserve"> </w:t>
      </w:r>
      <w:r>
        <w:rPr>
          <w:rFonts w:ascii="Times New Roman" w:eastAsia="Calibri" w:hAnsi="Times New Roman" w:cs="Times New Roman"/>
          <w:noProof/>
          <w:color w:val="000000"/>
          <w:sz w:val="24"/>
        </w:rPr>
        <w:t>2021-octombrie</w:t>
      </w:r>
      <w:r>
        <w:rPr>
          <w:rFonts w:ascii="Times New Roman" w:eastAsia="Calibri" w:hAnsi="Times New Roman" w:cs="Times New Roman"/>
          <w:noProof/>
          <w:sz w:val="24"/>
        </w:rPr>
        <w:t xml:space="preserve"> </w:t>
      </w:r>
      <w:r>
        <w:rPr>
          <w:rFonts w:ascii="Times New Roman" w:eastAsia="Calibri" w:hAnsi="Times New Roman" w:cs="Times New Roman"/>
          <w:noProof/>
          <w:color w:val="000000"/>
          <w:sz w:val="24"/>
        </w:rPr>
        <w:t>2025.</w:t>
      </w:r>
    </w:p>
    <w:p w14:paraId="5BCD1A46" w14:textId="77777777" w:rsidR="00A90F39" w:rsidRDefault="00685C56">
      <w:pPr>
        <w:pStyle w:val="P68B1DB1-Normal10"/>
        <w:spacing w:before="120" w:after="120" w:line="240" w:lineRule="auto"/>
        <w:jc w:val="both"/>
        <w:rPr>
          <w:noProof/>
          <w:color w:val="000000"/>
        </w:rPr>
      </w:pPr>
      <w:r>
        <w:rPr>
          <w:noProof/>
        </w:rPr>
        <w:t>Se preconizează că reforma R6.03: „Analize ale cheltuielilor – buget bazat pe zero” al Regiunii Valone</w:t>
      </w:r>
    </w:p>
    <w:p w14:paraId="6675D867" w14:textId="77777777" w:rsidR="00A90F39" w:rsidRDefault="00685C56">
      <w:pPr>
        <w:pStyle w:val="P68B1DB1-Normal7"/>
        <w:spacing w:before="120" w:after="120" w:line="240" w:lineRule="auto"/>
        <w:jc w:val="both"/>
        <w:rPr>
          <w:noProof/>
          <w:color w:val="000000"/>
        </w:rPr>
      </w:pPr>
      <w:r>
        <w:rPr>
          <w:noProof/>
        </w:rPr>
        <w:t xml:space="preserve">Măsura urmărește să efectueze analize ale cheltuielilor pentru a optimiza procesele bugetare și a îmbunătăți gestiunea financiară a Regiunii Valone. Această măsură constă în integrarea analizelor cheltuielilor în procesul bugetar. </w:t>
      </w:r>
    </w:p>
    <w:p w14:paraId="51FBD39D" w14:textId="77777777" w:rsidR="00A90F39" w:rsidRDefault="00685C56">
      <w:pPr>
        <w:pStyle w:val="P68B1DB1-Normal10"/>
        <w:spacing w:before="120" w:after="120" w:line="240" w:lineRule="auto"/>
        <w:jc w:val="both"/>
        <w:rPr>
          <w:noProof/>
          <w:color w:val="000000"/>
        </w:rPr>
      </w:pPr>
      <w:r>
        <w:rPr>
          <w:noProof/>
        </w:rPr>
        <w:t>Se preconizează că reforma R6.04: „Analiza cheltuielilor” a Regiunii Bruxelles-Capitală</w:t>
      </w:r>
    </w:p>
    <w:p w14:paraId="44F212F7" w14:textId="77777777" w:rsidR="00A90F39" w:rsidRDefault="00685C56">
      <w:pPr>
        <w:pStyle w:val="P68B1DB1-Normal7"/>
        <w:spacing w:before="120" w:after="120" w:line="240" w:lineRule="auto"/>
        <w:jc w:val="both"/>
        <w:rPr>
          <w:noProof/>
          <w:color w:val="000000"/>
        </w:rPr>
      </w:pPr>
      <w:r>
        <w:rPr>
          <w:noProof/>
        </w:rPr>
        <w:t xml:space="preserve">Măsura urmărește să efectueze analize ale cheltuielilor pentru a optimiza procesele bugetare și a îmbunătăți gestiunea financiară a Regiunii Bruxelles-Capitală. Această măsură constă în integrarea analizelor cheltuielilor în procesul bugetar. </w:t>
      </w:r>
    </w:p>
    <w:p w14:paraId="15CE5AE9" w14:textId="77777777" w:rsidR="00A90F39" w:rsidRDefault="00685C56">
      <w:pPr>
        <w:pStyle w:val="P68B1DB1-Normal10"/>
        <w:spacing w:before="120" w:after="120" w:line="240" w:lineRule="auto"/>
        <w:jc w:val="both"/>
        <w:rPr>
          <w:noProof/>
          <w:color w:val="000000"/>
        </w:rPr>
      </w:pPr>
      <w:r>
        <w:rPr>
          <w:noProof/>
        </w:rPr>
        <w:t>Se preconizează că reforma R6.05: „Analize ale cheltuielilor” ale Comunității Franceze</w:t>
      </w:r>
    </w:p>
    <w:p w14:paraId="28825392" w14:textId="77777777" w:rsidR="00A90F39" w:rsidRDefault="00685C56">
      <w:pPr>
        <w:pStyle w:val="P68B1DB1-Normal7"/>
        <w:spacing w:before="120" w:after="120" w:line="240" w:lineRule="auto"/>
        <w:jc w:val="both"/>
        <w:rPr>
          <w:noProof/>
          <w:color w:val="000000"/>
        </w:rPr>
      </w:pPr>
      <w:r>
        <w:rPr>
          <w:noProof/>
        </w:rPr>
        <w:t>Măsura vizează efectuarea de analize ale cheltuielilor pentru a optimiza procesele bugetare și a îmbunătăți gestiunea financiară a Comunității Franceze. Această măsură constă în integrarea analizelor cheltuielilor în procesul bugetar.</w:t>
      </w:r>
    </w:p>
    <w:p w14:paraId="2ACCC0FC" w14:textId="77777777" w:rsidR="00A90F39" w:rsidRDefault="00A90F39">
      <w:pPr>
        <w:spacing w:before="120" w:after="120" w:line="240" w:lineRule="auto"/>
        <w:jc w:val="both"/>
        <w:rPr>
          <w:rFonts w:ascii="Times New Roman" w:eastAsia="Calibri" w:hAnsi="Times New Roman" w:cs="Times New Roman"/>
          <w:noProof/>
          <w:color w:val="000000"/>
          <w:sz w:val="24"/>
        </w:rPr>
        <w:sectPr w:rsidR="00A90F39" w:rsidSect="00E71057">
          <w:headerReference w:type="even" r:id="rId234"/>
          <w:headerReference w:type="default" r:id="rId235"/>
          <w:footerReference w:type="even" r:id="rId236"/>
          <w:footerReference w:type="default" r:id="rId237"/>
          <w:headerReference w:type="first" r:id="rId238"/>
          <w:footerReference w:type="first" r:id="rId239"/>
          <w:pgSz w:w="11907" w:h="16839"/>
          <w:pgMar w:top="1134" w:right="1134" w:bottom="1134" w:left="1134" w:header="567" w:footer="567" w:gutter="0"/>
          <w:cols w:space="720"/>
          <w:docGrid w:linePitch="360"/>
        </w:sectPr>
      </w:pPr>
    </w:p>
    <w:p w14:paraId="0C145F30" w14:textId="77777777" w:rsidR="00A90F39" w:rsidRDefault="00685C56">
      <w:pPr>
        <w:pStyle w:val="P68B1DB1-Normal4"/>
        <w:spacing w:before="120" w:after="120" w:line="240" w:lineRule="auto"/>
        <w:jc w:val="both"/>
        <w:rPr>
          <w:b/>
          <w:bCs/>
          <w:noProof/>
          <w:szCs w:val="24"/>
          <w:u w:val="single"/>
        </w:rPr>
      </w:pPr>
      <w:r>
        <w:rPr>
          <w:b/>
          <w:noProof/>
          <w:u w:val="single"/>
        </w:rPr>
        <w:t xml:space="preserve">ÎNTREBAREA 2 </w:t>
      </w:r>
      <w:r>
        <w:rPr>
          <w:noProof/>
        </w:rPr>
        <w:t xml:space="preserve"> </w:t>
      </w:r>
      <w:r>
        <w:rPr>
          <w:b/>
          <w:noProof/>
          <w:u w:val="single"/>
        </w:rPr>
        <w:t>Jaloane, ținte, indicatori și calendarul de monitorizare și implementare aplicabile sprijinului financiar nerambursabil</w:t>
      </w:r>
    </w:p>
    <w:tbl>
      <w:tblPr>
        <w:tblW w:w="16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680"/>
        <w:gridCol w:w="1155"/>
        <w:gridCol w:w="1725"/>
        <w:gridCol w:w="1920"/>
        <w:gridCol w:w="1200"/>
        <w:gridCol w:w="960"/>
        <w:gridCol w:w="720"/>
        <w:gridCol w:w="960"/>
        <w:gridCol w:w="840"/>
        <w:gridCol w:w="4257"/>
      </w:tblGrid>
      <w:tr w:rsidR="00A90F39" w14:paraId="273781D5" w14:textId="77777777">
        <w:trPr>
          <w:trHeight w:val="939"/>
          <w:tblHeader/>
          <w:jc w:val="center"/>
        </w:trPr>
        <w:tc>
          <w:tcPr>
            <w:tcW w:w="709" w:type="dxa"/>
            <w:vMerge w:val="restart"/>
            <w:shd w:val="clear" w:color="auto" w:fill="BDD7EE"/>
            <w:vAlign w:val="center"/>
            <w:hideMark/>
          </w:tcPr>
          <w:p w14:paraId="04946D89" w14:textId="77777777" w:rsidR="00A90F39" w:rsidRDefault="00685C56">
            <w:pPr>
              <w:pStyle w:val="P68B1DB1-Normal16"/>
              <w:spacing w:after="0"/>
              <w:jc w:val="center"/>
              <w:rPr>
                <w:rFonts w:eastAsia="Times New Roman"/>
                <w:noProof/>
              </w:rPr>
            </w:pPr>
            <w:r>
              <w:rPr>
                <w:noProof/>
              </w:rPr>
              <w:t>Număr N.B.:</w:t>
            </w:r>
          </w:p>
        </w:tc>
        <w:tc>
          <w:tcPr>
            <w:tcW w:w="1680" w:type="dxa"/>
            <w:vMerge w:val="restart"/>
            <w:shd w:val="clear" w:color="auto" w:fill="BDD7EE"/>
            <w:vAlign w:val="center"/>
            <w:hideMark/>
          </w:tcPr>
          <w:p w14:paraId="4D3AE3FB" w14:textId="77777777" w:rsidR="00A90F39" w:rsidRDefault="00685C56">
            <w:pPr>
              <w:pStyle w:val="P68B1DB1-Normal16"/>
              <w:spacing w:after="0"/>
              <w:jc w:val="center"/>
              <w:rPr>
                <w:rFonts w:eastAsia="Times New Roman"/>
                <w:noProof/>
              </w:rPr>
            </w:pPr>
            <w:r>
              <w:rPr>
                <w:noProof/>
              </w:rPr>
              <w:t>Măsură conexă (reformă sau investiții)</w:t>
            </w:r>
          </w:p>
        </w:tc>
        <w:tc>
          <w:tcPr>
            <w:tcW w:w="1155" w:type="dxa"/>
            <w:vMerge w:val="restart"/>
            <w:shd w:val="clear" w:color="auto" w:fill="BDD7EE"/>
            <w:vAlign w:val="center"/>
            <w:hideMark/>
          </w:tcPr>
          <w:p w14:paraId="6748EB66" w14:textId="77777777" w:rsidR="00A90F39" w:rsidRDefault="00685C56">
            <w:pPr>
              <w:pStyle w:val="P68B1DB1-Normal16"/>
              <w:spacing w:after="0"/>
              <w:jc w:val="center"/>
              <w:rPr>
                <w:rFonts w:eastAsia="Times New Roman"/>
                <w:noProof/>
              </w:rPr>
            </w:pPr>
            <w:r>
              <w:rPr>
                <w:noProof/>
              </w:rPr>
              <w:t>Etapă/Obiectiv</w:t>
            </w:r>
          </w:p>
        </w:tc>
        <w:tc>
          <w:tcPr>
            <w:tcW w:w="1725" w:type="dxa"/>
            <w:vMerge w:val="restart"/>
            <w:shd w:val="clear" w:color="auto" w:fill="BDD7EE"/>
            <w:vAlign w:val="center"/>
            <w:hideMark/>
          </w:tcPr>
          <w:p w14:paraId="737B9260" w14:textId="77777777" w:rsidR="00A90F39" w:rsidRDefault="00685C56">
            <w:pPr>
              <w:pStyle w:val="P68B1DB1-Normal16"/>
              <w:spacing w:after="0"/>
              <w:jc w:val="center"/>
              <w:rPr>
                <w:rFonts w:eastAsia="Times New Roman"/>
                <w:noProof/>
              </w:rPr>
            </w:pPr>
            <w:r>
              <w:rPr>
                <w:noProof/>
              </w:rPr>
              <w:t>Nume</w:t>
            </w:r>
          </w:p>
        </w:tc>
        <w:tc>
          <w:tcPr>
            <w:tcW w:w="1920" w:type="dxa"/>
            <w:vMerge w:val="restart"/>
            <w:shd w:val="clear" w:color="auto" w:fill="BDD7EE"/>
            <w:vAlign w:val="center"/>
            <w:hideMark/>
          </w:tcPr>
          <w:p w14:paraId="66AB6369" w14:textId="77777777" w:rsidR="00A90F39" w:rsidRDefault="00685C56">
            <w:pPr>
              <w:pStyle w:val="P68B1DB1-Normal17"/>
              <w:spacing w:after="0"/>
              <w:jc w:val="center"/>
              <w:rPr>
                <w:rFonts w:eastAsia="Times New Roman"/>
                <w:b/>
                <w:noProof/>
              </w:rPr>
            </w:pPr>
            <w:r>
              <w:rPr>
                <w:b/>
                <w:noProof/>
              </w:rPr>
              <w:t>Indicatori calitativi</w:t>
            </w:r>
            <w:r>
              <w:rPr>
                <w:noProof/>
              </w:rPr>
              <w:br/>
            </w:r>
            <w:r>
              <w:rPr>
                <w:b/>
                <w:noProof/>
              </w:rPr>
              <w:t>(pentru jaloane)</w:t>
            </w:r>
          </w:p>
        </w:tc>
        <w:tc>
          <w:tcPr>
            <w:tcW w:w="2880" w:type="dxa"/>
            <w:gridSpan w:val="3"/>
            <w:shd w:val="clear" w:color="auto" w:fill="BDD7EE"/>
            <w:vAlign w:val="center"/>
            <w:hideMark/>
          </w:tcPr>
          <w:p w14:paraId="58119AC5" w14:textId="77777777" w:rsidR="00A90F39" w:rsidRDefault="00685C56">
            <w:pPr>
              <w:pStyle w:val="P68B1DB1-Normal17"/>
              <w:spacing w:after="0"/>
              <w:jc w:val="center"/>
              <w:rPr>
                <w:rFonts w:eastAsia="Times New Roman"/>
                <w:b/>
                <w:noProof/>
              </w:rPr>
            </w:pPr>
            <w:r>
              <w:rPr>
                <w:b/>
                <w:noProof/>
              </w:rPr>
              <w:t>Indicatori cantitativi</w:t>
            </w:r>
            <w:r>
              <w:rPr>
                <w:noProof/>
              </w:rPr>
              <w:br/>
            </w:r>
            <w:r>
              <w:rPr>
                <w:b/>
                <w:noProof/>
              </w:rPr>
              <w:t>(pentru obiective)</w:t>
            </w:r>
          </w:p>
        </w:tc>
        <w:tc>
          <w:tcPr>
            <w:tcW w:w="1800" w:type="dxa"/>
            <w:gridSpan w:val="2"/>
            <w:shd w:val="clear" w:color="auto" w:fill="BDD7EE"/>
            <w:vAlign w:val="center"/>
            <w:hideMark/>
          </w:tcPr>
          <w:p w14:paraId="366B596C" w14:textId="77777777" w:rsidR="00A90F39" w:rsidRDefault="00685C56">
            <w:pPr>
              <w:pStyle w:val="P68B1DB1-Normal16"/>
              <w:spacing w:after="0"/>
              <w:jc w:val="center"/>
              <w:rPr>
                <w:rFonts w:eastAsia="Times New Roman"/>
                <w:noProof/>
              </w:rPr>
            </w:pPr>
            <w:r>
              <w:rPr>
                <w:noProof/>
              </w:rPr>
              <w:t xml:space="preserve">Calendar orientativ pentru finalizare </w:t>
            </w:r>
          </w:p>
        </w:tc>
        <w:tc>
          <w:tcPr>
            <w:tcW w:w="4257" w:type="dxa"/>
            <w:vMerge w:val="restart"/>
            <w:shd w:val="clear" w:color="auto" w:fill="BDD7EE"/>
            <w:vAlign w:val="center"/>
            <w:hideMark/>
          </w:tcPr>
          <w:p w14:paraId="4F52669D" w14:textId="77777777" w:rsidR="00A90F39" w:rsidRDefault="00685C56">
            <w:pPr>
              <w:pStyle w:val="P68B1DB1-Normal16"/>
              <w:spacing w:after="0"/>
              <w:jc w:val="center"/>
              <w:rPr>
                <w:rFonts w:eastAsia="Times New Roman"/>
                <w:noProof/>
              </w:rPr>
            </w:pPr>
            <w:r>
              <w:rPr>
                <w:noProof/>
              </w:rPr>
              <w:t>Descrierea fiecărui jalon și a fiecărei ținte</w:t>
            </w:r>
          </w:p>
        </w:tc>
      </w:tr>
      <w:tr w:rsidR="00A90F39" w14:paraId="131BBF4F" w14:textId="77777777">
        <w:trPr>
          <w:trHeight w:val="1027"/>
          <w:jc w:val="center"/>
        </w:trPr>
        <w:tc>
          <w:tcPr>
            <w:tcW w:w="709" w:type="dxa"/>
            <w:vMerge/>
            <w:vAlign w:val="center"/>
            <w:hideMark/>
          </w:tcPr>
          <w:p w14:paraId="177C9855" w14:textId="77777777" w:rsidR="00A90F39" w:rsidRDefault="00A90F39">
            <w:pPr>
              <w:spacing w:after="0"/>
              <w:rPr>
                <w:rFonts w:ascii="Times New Roman" w:eastAsia="Times New Roman" w:hAnsi="Times New Roman" w:cs="Times New Roman"/>
                <w:b/>
                <w:bCs/>
                <w:noProof/>
                <w:sz w:val="20"/>
                <w:szCs w:val="20"/>
              </w:rPr>
            </w:pPr>
          </w:p>
        </w:tc>
        <w:tc>
          <w:tcPr>
            <w:tcW w:w="1680" w:type="dxa"/>
            <w:vMerge/>
            <w:vAlign w:val="center"/>
            <w:hideMark/>
          </w:tcPr>
          <w:p w14:paraId="21ECA117" w14:textId="77777777" w:rsidR="00A90F39" w:rsidRDefault="00A90F39">
            <w:pPr>
              <w:spacing w:after="0"/>
              <w:rPr>
                <w:rFonts w:ascii="Times New Roman" w:eastAsia="Times New Roman" w:hAnsi="Times New Roman" w:cs="Times New Roman"/>
                <w:b/>
                <w:bCs/>
                <w:noProof/>
                <w:sz w:val="20"/>
                <w:szCs w:val="20"/>
              </w:rPr>
            </w:pPr>
          </w:p>
        </w:tc>
        <w:tc>
          <w:tcPr>
            <w:tcW w:w="1155" w:type="dxa"/>
            <w:vMerge/>
            <w:vAlign w:val="center"/>
            <w:hideMark/>
          </w:tcPr>
          <w:p w14:paraId="0DECA947" w14:textId="77777777" w:rsidR="00A90F39" w:rsidRDefault="00A90F39">
            <w:pPr>
              <w:spacing w:after="0"/>
              <w:rPr>
                <w:rFonts w:ascii="Times New Roman" w:eastAsia="Times New Roman" w:hAnsi="Times New Roman" w:cs="Times New Roman"/>
                <w:b/>
                <w:bCs/>
                <w:noProof/>
                <w:sz w:val="20"/>
                <w:szCs w:val="20"/>
              </w:rPr>
            </w:pPr>
          </w:p>
        </w:tc>
        <w:tc>
          <w:tcPr>
            <w:tcW w:w="1725" w:type="dxa"/>
            <w:vMerge/>
            <w:vAlign w:val="center"/>
            <w:hideMark/>
          </w:tcPr>
          <w:p w14:paraId="4B26CBEE" w14:textId="77777777" w:rsidR="00A90F39" w:rsidRDefault="00A90F39">
            <w:pPr>
              <w:spacing w:after="0"/>
              <w:rPr>
                <w:rFonts w:ascii="Times New Roman" w:eastAsia="Times New Roman" w:hAnsi="Times New Roman" w:cs="Times New Roman"/>
                <w:b/>
                <w:bCs/>
                <w:noProof/>
                <w:sz w:val="20"/>
                <w:szCs w:val="20"/>
              </w:rPr>
            </w:pPr>
          </w:p>
        </w:tc>
        <w:tc>
          <w:tcPr>
            <w:tcW w:w="1920" w:type="dxa"/>
            <w:vMerge/>
            <w:vAlign w:val="center"/>
            <w:hideMark/>
          </w:tcPr>
          <w:p w14:paraId="2A6A39B6" w14:textId="77777777" w:rsidR="00A90F39" w:rsidRDefault="00A90F39">
            <w:pPr>
              <w:spacing w:after="0"/>
              <w:rPr>
                <w:rFonts w:ascii="Times New Roman" w:eastAsia="Times New Roman" w:hAnsi="Times New Roman" w:cs="Times New Roman"/>
                <w:b/>
                <w:bCs/>
                <w:noProof/>
                <w:sz w:val="20"/>
                <w:szCs w:val="20"/>
              </w:rPr>
            </w:pPr>
          </w:p>
        </w:tc>
        <w:tc>
          <w:tcPr>
            <w:tcW w:w="1200" w:type="dxa"/>
            <w:shd w:val="clear" w:color="auto" w:fill="BDD7EE"/>
            <w:vAlign w:val="center"/>
            <w:hideMark/>
          </w:tcPr>
          <w:p w14:paraId="4834C333" w14:textId="77777777" w:rsidR="00A90F39" w:rsidRDefault="00685C56">
            <w:pPr>
              <w:pStyle w:val="P68B1DB1-Normal16"/>
              <w:spacing w:after="0"/>
              <w:jc w:val="center"/>
              <w:rPr>
                <w:rFonts w:eastAsia="Times New Roman"/>
                <w:noProof/>
              </w:rPr>
            </w:pPr>
            <w:r>
              <w:rPr>
                <w:noProof/>
              </w:rPr>
              <w:t>Unitatea de măsură</w:t>
            </w:r>
          </w:p>
        </w:tc>
        <w:tc>
          <w:tcPr>
            <w:tcW w:w="960" w:type="dxa"/>
            <w:shd w:val="clear" w:color="auto" w:fill="BDD7EE"/>
            <w:vAlign w:val="center"/>
            <w:hideMark/>
          </w:tcPr>
          <w:p w14:paraId="2B314B54" w14:textId="77777777" w:rsidR="00A90F39" w:rsidRDefault="00685C56">
            <w:pPr>
              <w:pStyle w:val="P68B1DB1-Normal16"/>
              <w:spacing w:after="0"/>
              <w:jc w:val="center"/>
              <w:rPr>
                <w:rFonts w:eastAsia="Times New Roman"/>
                <w:noProof/>
              </w:rPr>
            </w:pPr>
            <w:r>
              <w:rPr>
                <w:noProof/>
              </w:rPr>
              <w:t xml:space="preserve">Situația de referință </w:t>
            </w:r>
          </w:p>
        </w:tc>
        <w:tc>
          <w:tcPr>
            <w:tcW w:w="720" w:type="dxa"/>
            <w:shd w:val="clear" w:color="auto" w:fill="BDD7EE"/>
            <w:vAlign w:val="center"/>
            <w:hideMark/>
          </w:tcPr>
          <w:p w14:paraId="1D239A27" w14:textId="77777777" w:rsidR="00A90F39" w:rsidRDefault="00685C56">
            <w:pPr>
              <w:pStyle w:val="P68B1DB1-Normal16"/>
              <w:spacing w:after="0"/>
              <w:jc w:val="center"/>
              <w:rPr>
                <w:rFonts w:eastAsia="Times New Roman"/>
                <w:noProof/>
              </w:rPr>
            </w:pPr>
            <w:r>
              <w:rPr>
                <w:noProof/>
              </w:rPr>
              <w:t xml:space="preserve">Obiectiv </w:t>
            </w:r>
          </w:p>
        </w:tc>
        <w:tc>
          <w:tcPr>
            <w:tcW w:w="960" w:type="dxa"/>
            <w:shd w:val="clear" w:color="auto" w:fill="BDD7EE"/>
            <w:vAlign w:val="center"/>
            <w:hideMark/>
          </w:tcPr>
          <w:p w14:paraId="79DD8C54" w14:textId="77777777" w:rsidR="00A90F39" w:rsidRDefault="00685C56">
            <w:pPr>
              <w:pStyle w:val="P68B1DB1-Normal16"/>
              <w:spacing w:after="0"/>
              <w:jc w:val="center"/>
              <w:rPr>
                <w:rFonts w:eastAsia="Times New Roman"/>
                <w:noProof/>
              </w:rPr>
            </w:pPr>
            <w:r>
              <w:rPr>
                <w:noProof/>
              </w:rPr>
              <w:t>Trimestru</w:t>
            </w:r>
          </w:p>
        </w:tc>
        <w:tc>
          <w:tcPr>
            <w:tcW w:w="840" w:type="dxa"/>
            <w:shd w:val="clear" w:color="auto" w:fill="BDD7EE"/>
            <w:vAlign w:val="center"/>
            <w:hideMark/>
          </w:tcPr>
          <w:p w14:paraId="435D5B44" w14:textId="77777777" w:rsidR="00A90F39" w:rsidRDefault="00685C56">
            <w:pPr>
              <w:pStyle w:val="P68B1DB1-Normal16"/>
              <w:spacing w:after="0"/>
              <w:jc w:val="center"/>
              <w:rPr>
                <w:rFonts w:eastAsia="Times New Roman"/>
                <w:noProof/>
              </w:rPr>
            </w:pPr>
            <w:r>
              <w:rPr>
                <w:noProof/>
              </w:rPr>
              <w:t>Anul</w:t>
            </w:r>
          </w:p>
        </w:tc>
        <w:tc>
          <w:tcPr>
            <w:tcW w:w="4257" w:type="dxa"/>
            <w:vMerge/>
            <w:vAlign w:val="center"/>
            <w:hideMark/>
          </w:tcPr>
          <w:p w14:paraId="6F831724" w14:textId="77777777" w:rsidR="00A90F39" w:rsidRDefault="00A90F39">
            <w:pPr>
              <w:spacing w:after="0"/>
              <w:rPr>
                <w:rFonts w:ascii="Times New Roman" w:eastAsia="Times New Roman" w:hAnsi="Times New Roman" w:cs="Times New Roman"/>
                <w:b/>
                <w:bCs/>
                <w:noProof/>
                <w:sz w:val="20"/>
                <w:szCs w:val="20"/>
              </w:rPr>
            </w:pPr>
          </w:p>
        </w:tc>
      </w:tr>
      <w:tr w:rsidR="00A90F39" w14:paraId="3217BFEF" w14:textId="77777777">
        <w:trPr>
          <w:trHeight w:val="313"/>
          <w:jc w:val="center"/>
        </w:trPr>
        <w:tc>
          <w:tcPr>
            <w:tcW w:w="709" w:type="dxa"/>
            <w:shd w:val="clear" w:color="auto" w:fill="C6EFCE"/>
            <w:noWrap/>
            <w:vAlign w:val="center"/>
          </w:tcPr>
          <w:p w14:paraId="2A86FDA9" w14:textId="77777777" w:rsidR="00A90F39" w:rsidRDefault="00685C56">
            <w:pPr>
              <w:pStyle w:val="P68B1DB1-Normal19"/>
              <w:spacing w:after="0"/>
              <w:jc w:val="center"/>
              <w:rPr>
                <w:rFonts w:eastAsia="Times New Roman"/>
                <w:noProof/>
              </w:rPr>
            </w:pPr>
            <w:r>
              <w:rPr>
                <w:noProof/>
              </w:rPr>
              <w:t>205</w:t>
            </w:r>
          </w:p>
        </w:tc>
        <w:tc>
          <w:tcPr>
            <w:tcW w:w="1680" w:type="dxa"/>
            <w:shd w:val="clear" w:color="auto" w:fill="C6EFCE"/>
            <w:noWrap/>
            <w:vAlign w:val="center"/>
          </w:tcPr>
          <w:p w14:paraId="17BE0C92" w14:textId="77777777" w:rsidR="00A90F39" w:rsidRDefault="00685C56">
            <w:pPr>
              <w:pStyle w:val="P68B1DB1-Normal19"/>
              <w:spacing w:after="0"/>
              <w:rPr>
                <w:noProof/>
              </w:rPr>
            </w:pPr>
            <w:r>
              <w:rPr>
                <w:noProof/>
              </w:rPr>
              <w:t>Analize ale cheltuielilor (R-6)</w:t>
            </w:r>
          </w:p>
        </w:tc>
        <w:tc>
          <w:tcPr>
            <w:tcW w:w="1155" w:type="dxa"/>
            <w:shd w:val="clear" w:color="auto" w:fill="C6EFCE"/>
            <w:noWrap/>
            <w:vAlign w:val="center"/>
          </w:tcPr>
          <w:p w14:paraId="70F4FE26" w14:textId="77777777" w:rsidR="00A90F39" w:rsidRDefault="00685C56">
            <w:pPr>
              <w:pStyle w:val="P68B1DB1-Normal19"/>
              <w:spacing w:after="0"/>
              <w:jc w:val="center"/>
              <w:rPr>
                <w:rFonts w:eastAsia="Times New Roman"/>
                <w:noProof/>
              </w:rPr>
            </w:pPr>
            <w:r>
              <w:rPr>
                <w:noProof/>
              </w:rPr>
              <w:t>M</w:t>
            </w:r>
          </w:p>
        </w:tc>
        <w:tc>
          <w:tcPr>
            <w:tcW w:w="1725" w:type="dxa"/>
            <w:shd w:val="clear" w:color="auto" w:fill="C6EFCE"/>
            <w:noWrap/>
            <w:vAlign w:val="center"/>
          </w:tcPr>
          <w:p w14:paraId="01C6F217" w14:textId="77777777" w:rsidR="00A90F39" w:rsidRDefault="00685C56">
            <w:pPr>
              <w:pStyle w:val="P68B1DB1-Normal19"/>
              <w:spacing w:after="0"/>
              <w:rPr>
                <w:rFonts w:eastAsia="Times New Roman"/>
                <w:noProof/>
              </w:rPr>
            </w:pPr>
            <w:r>
              <w:rPr>
                <w:noProof/>
              </w:rPr>
              <w:t>Proiectul-pilot de revizuire a cheltuielilor sau integrarea în procesul bugetar (1)</w:t>
            </w:r>
          </w:p>
        </w:tc>
        <w:tc>
          <w:tcPr>
            <w:tcW w:w="1920" w:type="dxa"/>
            <w:shd w:val="clear" w:color="auto" w:fill="C6EFCE"/>
            <w:noWrap/>
            <w:vAlign w:val="center"/>
          </w:tcPr>
          <w:p w14:paraId="4842209D" w14:textId="77777777" w:rsidR="00A90F39" w:rsidRDefault="00685C56">
            <w:pPr>
              <w:pStyle w:val="P68B1DB1-Normal19"/>
              <w:spacing w:after="0"/>
              <w:rPr>
                <w:rFonts w:eastAsia="Times New Roman"/>
                <w:noProof/>
              </w:rPr>
            </w:pPr>
            <w:r>
              <w:rPr>
                <w:noProof/>
              </w:rPr>
              <w:t>Proiecte-pilot finalizate și rapoarte conexe</w:t>
            </w:r>
          </w:p>
        </w:tc>
        <w:tc>
          <w:tcPr>
            <w:tcW w:w="1200" w:type="dxa"/>
            <w:shd w:val="clear" w:color="auto" w:fill="C6EFCE"/>
            <w:noWrap/>
            <w:vAlign w:val="center"/>
          </w:tcPr>
          <w:p w14:paraId="2BEA1316" w14:textId="77777777" w:rsidR="00A90F39" w:rsidRDefault="00A90F39">
            <w:pPr>
              <w:spacing w:after="0"/>
              <w:rPr>
                <w:rFonts w:ascii="Times New Roman" w:eastAsia="Times New Roman" w:hAnsi="Times New Roman" w:cs="Times New Roman"/>
                <w:noProof/>
                <w:color w:val="006100"/>
                <w:sz w:val="20"/>
                <w:szCs w:val="20"/>
              </w:rPr>
            </w:pPr>
          </w:p>
        </w:tc>
        <w:tc>
          <w:tcPr>
            <w:tcW w:w="960" w:type="dxa"/>
            <w:shd w:val="clear" w:color="auto" w:fill="C6EFCE"/>
            <w:noWrap/>
            <w:vAlign w:val="center"/>
          </w:tcPr>
          <w:p w14:paraId="4DEAFAA0" w14:textId="77777777" w:rsidR="00A90F39" w:rsidRDefault="00A90F39">
            <w:pPr>
              <w:spacing w:after="0"/>
              <w:jc w:val="center"/>
              <w:rPr>
                <w:rFonts w:ascii="Times New Roman" w:eastAsia="Times New Roman" w:hAnsi="Times New Roman" w:cs="Times New Roman"/>
                <w:noProof/>
                <w:color w:val="006100"/>
                <w:sz w:val="20"/>
                <w:szCs w:val="20"/>
              </w:rPr>
            </w:pPr>
          </w:p>
        </w:tc>
        <w:tc>
          <w:tcPr>
            <w:tcW w:w="720" w:type="dxa"/>
            <w:shd w:val="clear" w:color="auto" w:fill="C6EFCE"/>
            <w:noWrap/>
            <w:vAlign w:val="center"/>
          </w:tcPr>
          <w:p w14:paraId="4A9D987A" w14:textId="77777777" w:rsidR="00A90F39" w:rsidRDefault="00A90F39">
            <w:pPr>
              <w:spacing w:after="0"/>
              <w:jc w:val="right"/>
              <w:rPr>
                <w:rFonts w:ascii="Times New Roman" w:eastAsia="Times New Roman" w:hAnsi="Times New Roman" w:cs="Times New Roman"/>
                <w:noProof/>
                <w:color w:val="006100"/>
                <w:sz w:val="20"/>
                <w:szCs w:val="20"/>
              </w:rPr>
            </w:pPr>
          </w:p>
        </w:tc>
        <w:tc>
          <w:tcPr>
            <w:tcW w:w="960" w:type="dxa"/>
            <w:shd w:val="clear" w:color="auto" w:fill="C6EFCE"/>
            <w:noWrap/>
            <w:vAlign w:val="center"/>
          </w:tcPr>
          <w:p w14:paraId="1AEF5DAF" w14:textId="77777777" w:rsidR="00A90F39" w:rsidRDefault="00685C56">
            <w:pPr>
              <w:pStyle w:val="P68B1DB1-Normal19"/>
              <w:spacing w:after="0"/>
              <w:jc w:val="center"/>
              <w:rPr>
                <w:rFonts w:eastAsia="Times New Roman"/>
                <w:noProof/>
              </w:rPr>
            </w:pPr>
            <w:r>
              <w:rPr>
                <w:noProof/>
              </w:rPr>
              <w:t>Î4</w:t>
            </w:r>
          </w:p>
        </w:tc>
        <w:tc>
          <w:tcPr>
            <w:tcW w:w="840" w:type="dxa"/>
            <w:shd w:val="clear" w:color="auto" w:fill="C6EFCE"/>
            <w:noWrap/>
            <w:vAlign w:val="center"/>
          </w:tcPr>
          <w:p w14:paraId="6BE9C27C" w14:textId="77777777" w:rsidR="00A90F39" w:rsidRDefault="00685C56">
            <w:pPr>
              <w:pStyle w:val="P68B1DB1-Normal19"/>
              <w:spacing w:after="0"/>
              <w:jc w:val="center"/>
              <w:rPr>
                <w:rFonts w:eastAsia="Times New Roman"/>
                <w:noProof/>
              </w:rPr>
            </w:pPr>
            <w:r>
              <w:rPr>
                <w:noProof/>
              </w:rPr>
              <w:t>2021</w:t>
            </w:r>
          </w:p>
        </w:tc>
        <w:tc>
          <w:tcPr>
            <w:tcW w:w="4257" w:type="dxa"/>
            <w:shd w:val="clear" w:color="auto" w:fill="C6EFCE"/>
            <w:noWrap/>
            <w:vAlign w:val="center"/>
          </w:tcPr>
          <w:p w14:paraId="01D70CEE" w14:textId="77777777" w:rsidR="00A90F39" w:rsidRDefault="00685C56">
            <w:pPr>
              <w:pStyle w:val="P68B1DB1-Normal19"/>
              <w:spacing w:after="0"/>
              <w:rPr>
                <w:rFonts w:eastAsia="Times New Roman"/>
                <w:noProof/>
              </w:rPr>
            </w:pPr>
            <w:r>
              <w:rPr>
                <w:noProof/>
              </w:rPr>
              <w:t>Pentru autoritățile federale, ale Regiunii Valone și ale Regiunii Bruxelles-Capitală: Finalizarea proiectului-pilot de revizuire a cheltuielilor și elaborarea raportului. Pentru autoritățile Regiunii Flamande: Integrarea analizei cheltuielilor în procesul bugetar (1): Decizii guvernamentale care definesc modul în care analizele cheltuielilor (sau o abordare similară) sunt integrate în procesul bugetar. Deciziile definesc strategia de analiză a cheltuielilor și un calendar pentru revizuirile viitoare, care ar putea include obiective cuantificate. În conformitate cu orientările Eurogrupului, asigurarea, printre alte elemente, a unui domeniu de aplicare și a unei concepții clare ale revizuirilor, precum și a unei monitorizări, raportări și evaluări transparente.</w:t>
            </w:r>
          </w:p>
        </w:tc>
      </w:tr>
      <w:tr w:rsidR="00A90F39" w14:paraId="562E0C7C" w14:textId="77777777">
        <w:trPr>
          <w:trHeight w:val="313"/>
          <w:jc w:val="center"/>
        </w:trPr>
        <w:tc>
          <w:tcPr>
            <w:tcW w:w="709" w:type="dxa"/>
            <w:shd w:val="clear" w:color="auto" w:fill="C6EFCE"/>
            <w:noWrap/>
            <w:vAlign w:val="center"/>
            <w:hideMark/>
          </w:tcPr>
          <w:p w14:paraId="542AF384" w14:textId="77777777" w:rsidR="00A90F39" w:rsidRDefault="00685C56">
            <w:pPr>
              <w:pStyle w:val="P68B1DB1-Normal19"/>
              <w:spacing w:after="0"/>
              <w:jc w:val="center"/>
              <w:rPr>
                <w:rFonts w:eastAsia="Times New Roman"/>
                <w:noProof/>
              </w:rPr>
            </w:pPr>
            <w:r>
              <w:rPr>
                <w:noProof/>
              </w:rPr>
              <w:t>206</w:t>
            </w:r>
          </w:p>
        </w:tc>
        <w:tc>
          <w:tcPr>
            <w:tcW w:w="1680" w:type="dxa"/>
            <w:shd w:val="clear" w:color="auto" w:fill="C6EFCE"/>
            <w:noWrap/>
            <w:vAlign w:val="center"/>
          </w:tcPr>
          <w:p w14:paraId="0ECCE892" w14:textId="77777777" w:rsidR="00A90F39" w:rsidRDefault="00685C56">
            <w:pPr>
              <w:pStyle w:val="P68B1DB1-Normal19"/>
              <w:spacing w:after="0"/>
              <w:rPr>
                <w:rFonts w:eastAsia="Times New Roman"/>
                <w:noProof/>
              </w:rPr>
            </w:pPr>
            <w:r>
              <w:rPr>
                <w:noProof/>
              </w:rPr>
              <w:t>Analize ale cheltuielilor (R-6)</w:t>
            </w:r>
          </w:p>
        </w:tc>
        <w:tc>
          <w:tcPr>
            <w:tcW w:w="1155" w:type="dxa"/>
            <w:shd w:val="clear" w:color="auto" w:fill="C6EFCE"/>
            <w:noWrap/>
            <w:vAlign w:val="center"/>
          </w:tcPr>
          <w:p w14:paraId="6602E5CE" w14:textId="77777777" w:rsidR="00A90F39" w:rsidRDefault="00685C56">
            <w:pPr>
              <w:pStyle w:val="P68B1DB1-Normal19"/>
              <w:spacing w:after="0"/>
              <w:jc w:val="center"/>
              <w:rPr>
                <w:rFonts w:eastAsia="Times New Roman"/>
                <w:noProof/>
              </w:rPr>
            </w:pPr>
            <w:r>
              <w:rPr>
                <w:noProof/>
              </w:rPr>
              <w:t>M</w:t>
            </w:r>
          </w:p>
        </w:tc>
        <w:tc>
          <w:tcPr>
            <w:tcW w:w="1725" w:type="dxa"/>
            <w:shd w:val="clear" w:color="auto" w:fill="C6EFCE"/>
            <w:noWrap/>
            <w:vAlign w:val="center"/>
          </w:tcPr>
          <w:p w14:paraId="1836F597" w14:textId="77777777" w:rsidR="00A90F39" w:rsidRDefault="00685C56">
            <w:pPr>
              <w:pStyle w:val="P68B1DB1-Normal19"/>
              <w:spacing w:after="0"/>
              <w:rPr>
                <w:rFonts w:eastAsia="Times New Roman"/>
                <w:noProof/>
              </w:rPr>
            </w:pPr>
            <w:r>
              <w:rPr>
                <w:noProof/>
              </w:rPr>
              <w:t>Revizuirea cheltuielilor, integrarea în procesul bugetar (1) sau finalizarea proiectului-pilot</w:t>
            </w:r>
          </w:p>
        </w:tc>
        <w:tc>
          <w:tcPr>
            <w:tcW w:w="1920" w:type="dxa"/>
            <w:shd w:val="clear" w:color="auto" w:fill="C6EFCE"/>
            <w:noWrap/>
            <w:vAlign w:val="center"/>
          </w:tcPr>
          <w:p w14:paraId="0F786EF6" w14:textId="77777777" w:rsidR="00A90F39" w:rsidRDefault="00685C56">
            <w:pPr>
              <w:pStyle w:val="P68B1DB1-Normal19"/>
              <w:spacing w:after="0"/>
              <w:rPr>
                <w:rFonts w:eastAsia="Times New Roman"/>
                <w:noProof/>
              </w:rPr>
            </w:pPr>
            <w:r>
              <w:rPr>
                <w:noProof/>
              </w:rPr>
              <w:t>Hotărâre de guvern</w:t>
            </w:r>
          </w:p>
        </w:tc>
        <w:tc>
          <w:tcPr>
            <w:tcW w:w="1200" w:type="dxa"/>
            <w:shd w:val="clear" w:color="auto" w:fill="C6EFCE"/>
            <w:noWrap/>
            <w:vAlign w:val="center"/>
          </w:tcPr>
          <w:p w14:paraId="1A458353" w14:textId="77777777" w:rsidR="00A90F39" w:rsidRDefault="00A90F39">
            <w:pPr>
              <w:spacing w:after="0"/>
              <w:rPr>
                <w:rFonts w:ascii="Times New Roman" w:eastAsia="Times New Roman" w:hAnsi="Times New Roman" w:cs="Times New Roman"/>
                <w:noProof/>
                <w:color w:val="006100"/>
                <w:sz w:val="20"/>
                <w:szCs w:val="20"/>
              </w:rPr>
            </w:pPr>
          </w:p>
        </w:tc>
        <w:tc>
          <w:tcPr>
            <w:tcW w:w="960" w:type="dxa"/>
            <w:shd w:val="clear" w:color="auto" w:fill="C6EFCE"/>
            <w:noWrap/>
            <w:vAlign w:val="center"/>
          </w:tcPr>
          <w:p w14:paraId="77CBC437" w14:textId="77777777" w:rsidR="00A90F39" w:rsidRDefault="00A90F39">
            <w:pPr>
              <w:spacing w:after="0"/>
              <w:jc w:val="right"/>
              <w:rPr>
                <w:rFonts w:ascii="Times New Roman" w:eastAsia="Times New Roman" w:hAnsi="Times New Roman" w:cs="Times New Roman"/>
                <w:noProof/>
                <w:color w:val="006100"/>
                <w:sz w:val="20"/>
                <w:szCs w:val="20"/>
              </w:rPr>
            </w:pPr>
          </w:p>
        </w:tc>
        <w:tc>
          <w:tcPr>
            <w:tcW w:w="720" w:type="dxa"/>
            <w:shd w:val="clear" w:color="auto" w:fill="C6EFCE"/>
            <w:noWrap/>
            <w:vAlign w:val="center"/>
          </w:tcPr>
          <w:p w14:paraId="5F33739B" w14:textId="77777777" w:rsidR="00A90F39" w:rsidRDefault="00A90F39">
            <w:pPr>
              <w:spacing w:after="0"/>
              <w:jc w:val="right"/>
              <w:rPr>
                <w:rFonts w:ascii="Times New Roman" w:eastAsia="Times New Roman" w:hAnsi="Times New Roman" w:cs="Times New Roman"/>
                <w:noProof/>
                <w:color w:val="006100"/>
                <w:sz w:val="20"/>
                <w:szCs w:val="20"/>
              </w:rPr>
            </w:pPr>
          </w:p>
        </w:tc>
        <w:tc>
          <w:tcPr>
            <w:tcW w:w="960" w:type="dxa"/>
            <w:shd w:val="clear" w:color="auto" w:fill="C6EFCE"/>
            <w:noWrap/>
            <w:vAlign w:val="center"/>
          </w:tcPr>
          <w:p w14:paraId="53E6E470" w14:textId="77777777" w:rsidR="00A90F39" w:rsidRDefault="00685C56">
            <w:pPr>
              <w:pStyle w:val="P68B1DB1-Normal19"/>
              <w:spacing w:after="0"/>
              <w:jc w:val="center"/>
              <w:rPr>
                <w:rFonts w:eastAsia="Times New Roman"/>
                <w:noProof/>
              </w:rPr>
            </w:pPr>
            <w:r>
              <w:rPr>
                <w:noProof/>
              </w:rPr>
              <w:t>Î4</w:t>
            </w:r>
          </w:p>
        </w:tc>
        <w:tc>
          <w:tcPr>
            <w:tcW w:w="840" w:type="dxa"/>
            <w:shd w:val="clear" w:color="auto" w:fill="C6EFCE"/>
            <w:noWrap/>
            <w:vAlign w:val="center"/>
          </w:tcPr>
          <w:p w14:paraId="5BD68270" w14:textId="77777777" w:rsidR="00A90F39" w:rsidRDefault="00685C56">
            <w:pPr>
              <w:pStyle w:val="P68B1DB1-Normal19"/>
              <w:spacing w:after="0"/>
              <w:jc w:val="center"/>
              <w:rPr>
                <w:rFonts w:eastAsia="Times New Roman"/>
                <w:noProof/>
              </w:rPr>
            </w:pPr>
            <w:r>
              <w:rPr>
                <w:noProof/>
              </w:rPr>
              <w:t>2022</w:t>
            </w:r>
          </w:p>
        </w:tc>
        <w:tc>
          <w:tcPr>
            <w:tcW w:w="4257" w:type="dxa"/>
            <w:shd w:val="clear" w:color="auto" w:fill="C6EFCE"/>
            <w:noWrap/>
            <w:vAlign w:val="center"/>
          </w:tcPr>
          <w:p w14:paraId="4F56F627" w14:textId="77777777" w:rsidR="00A90F39" w:rsidRDefault="00685C56">
            <w:pPr>
              <w:pStyle w:val="P68B1DB1-Normal19"/>
              <w:spacing w:after="0"/>
              <w:rPr>
                <w:rFonts w:eastAsia="Times New Roman"/>
                <w:noProof/>
              </w:rPr>
            </w:pPr>
            <w:r>
              <w:rPr>
                <w:noProof/>
              </w:rPr>
              <w:t>Pentru autoritățile federale, ale Regiunii Valone și ale Regiunii Bruxelles-Capitală: Integrarea analizei cheltuielilor în procesul bugetar (1): Decizii guvernamentale care definesc modul în care analizele cheltuielilor (sau o abordare similară) sunt integrate în procesul bugetar. Deciziile definesc strategia de analiză a cheltuielilor și un calendar pentru revizuirile viitoare, care ar putea include obiective cuantificate. În conformitate cu orientările Eurogrupului, asigurarea, printre alte elemente, a unui domeniu de aplicare și a unei concepții clare ale revizuirilor, precum și a unei monitorizări, raportări și evaluări transparente. Pentru autoritățile comunitare franceze: Revizuirea cheltuielilor pentru finalizarea proiectului-pilot și redactarea raportului.</w:t>
            </w:r>
          </w:p>
        </w:tc>
      </w:tr>
      <w:tr w:rsidR="00A90F39" w14:paraId="04F137EE" w14:textId="77777777">
        <w:trPr>
          <w:trHeight w:val="1591"/>
          <w:jc w:val="center"/>
        </w:trPr>
        <w:tc>
          <w:tcPr>
            <w:tcW w:w="709" w:type="dxa"/>
            <w:shd w:val="clear" w:color="auto" w:fill="C6EFCE"/>
            <w:noWrap/>
            <w:vAlign w:val="center"/>
            <w:hideMark/>
          </w:tcPr>
          <w:p w14:paraId="3FA1D47A" w14:textId="77777777" w:rsidR="00A90F39" w:rsidRDefault="00685C56">
            <w:pPr>
              <w:pStyle w:val="P68B1DB1-Normal19"/>
              <w:spacing w:after="0"/>
              <w:jc w:val="center"/>
              <w:rPr>
                <w:rFonts w:eastAsia="Times New Roman"/>
                <w:noProof/>
              </w:rPr>
            </w:pPr>
            <w:r>
              <w:rPr>
                <w:noProof/>
              </w:rPr>
              <w:t>207</w:t>
            </w:r>
          </w:p>
        </w:tc>
        <w:tc>
          <w:tcPr>
            <w:tcW w:w="1680" w:type="dxa"/>
            <w:shd w:val="clear" w:color="auto" w:fill="C6EFCE"/>
            <w:noWrap/>
            <w:vAlign w:val="center"/>
          </w:tcPr>
          <w:p w14:paraId="3E612795" w14:textId="77777777" w:rsidR="00A90F39" w:rsidRDefault="00685C56">
            <w:pPr>
              <w:pStyle w:val="P68B1DB1-Normal19"/>
              <w:spacing w:after="0"/>
              <w:rPr>
                <w:rFonts w:eastAsia="Times New Roman"/>
                <w:noProof/>
              </w:rPr>
            </w:pPr>
            <w:r>
              <w:rPr>
                <w:noProof/>
              </w:rPr>
              <w:t>Analize ale cheltuielilor (R-6)</w:t>
            </w:r>
          </w:p>
        </w:tc>
        <w:tc>
          <w:tcPr>
            <w:tcW w:w="1155" w:type="dxa"/>
            <w:shd w:val="clear" w:color="auto" w:fill="C6EFCE"/>
            <w:noWrap/>
            <w:vAlign w:val="center"/>
          </w:tcPr>
          <w:p w14:paraId="3038621C" w14:textId="77777777" w:rsidR="00A90F39" w:rsidRDefault="00685C56">
            <w:pPr>
              <w:pStyle w:val="P68B1DB1-Normal19"/>
              <w:spacing w:after="0"/>
              <w:jc w:val="center"/>
              <w:rPr>
                <w:rFonts w:eastAsia="Times New Roman"/>
                <w:noProof/>
              </w:rPr>
            </w:pPr>
            <w:r>
              <w:rPr>
                <w:noProof/>
              </w:rPr>
              <w:t>M</w:t>
            </w:r>
          </w:p>
        </w:tc>
        <w:tc>
          <w:tcPr>
            <w:tcW w:w="1725" w:type="dxa"/>
            <w:shd w:val="clear" w:color="auto" w:fill="C6EFCE"/>
            <w:noWrap/>
            <w:vAlign w:val="center"/>
          </w:tcPr>
          <w:p w14:paraId="7E18A3FC" w14:textId="77777777" w:rsidR="00A90F39" w:rsidRDefault="00685C56">
            <w:pPr>
              <w:pStyle w:val="P68B1DB1-Normal19"/>
              <w:spacing w:after="0"/>
              <w:rPr>
                <w:rFonts w:eastAsia="Times New Roman"/>
                <w:noProof/>
              </w:rPr>
            </w:pPr>
            <w:r>
              <w:rPr>
                <w:noProof/>
              </w:rPr>
              <w:t>Integrarea analizei cheltuielilor în procesul bugetar (1) sau (2)/Analiza cheltuielilor ex post</w:t>
            </w:r>
          </w:p>
        </w:tc>
        <w:tc>
          <w:tcPr>
            <w:tcW w:w="1920" w:type="dxa"/>
            <w:shd w:val="clear" w:color="auto" w:fill="C6EFCE"/>
            <w:noWrap/>
            <w:vAlign w:val="center"/>
          </w:tcPr>
          <w:p w14:paraId="1257F642" w14:textId="77777777" w:rsidR="00A90F39" w:rsidRDefault="00685C56">
            <w:pPr>
              <w:pStyle w:val="P68B1DB1-Normal19"/>
              <w:spacing w:after="0"/>
              <w:rPr>
                <w:rFonts w:eastAsia="Times New Roman"/>
                <w:noProof/>
              </w:rPr>
            </w:pPr>
            <w:r>
              <w:rPr>
                <w:noProof/>
              </w:rPr>
              <w:t>Hotărâre de guvern</w:t>
            </w:r>
          </w:p>
        </w:tc>
        <w:tc>
          <w:tcPr>
            <w:tcW w:w="1200" w:type="dxa"/>
            <w:shd w:val="clear" w:color="auto" w:fill="C6EFCE"/>
            <w:noWrap/>
            <w:vAlign w:val="center"/>
          </w:tcPr>
          <w:p w14:paraId="538EF141" w14:textId="77777777" w:rsidR="00A90F39" w:rsidRDefault="00685C56">
            <w:pPr>
              <w:pStyle w:val="P68B1DB1-Normal19"/>
              <w:spacing w:after="0"/>
              <w:rPr>
                <w:rFonts w:eastAsia="Times New Roman"/>
                <w:noProof/>
              </w:rPr>
            </w:pPr>
            <w:r>
              <w:rPr>
                <w:noProof/>
              </w:rPr>
              <w:t xml:space="preserve"> </w:t>
            </w:r>
          </w:p>
        </w:tc>
        <w:tc>
          <w:tcPr>
            <w:tcW w:w="960" w:type="dxa"/>
            <w:shd w:val="clear" w:color="auto" w:fill="C6EFCE"/>
            <w:noWrap/>
            <w:vAlign w:val="center"/>
          </w:tcPr>
          <w:p w14:paraId="2DCA3C0E" w14:textId="77777777" w:rsidR="00A90F39" w:rsidRDefault="00685C56">
            <w:pPr>
              <w:pStyle w:val="P68B1DB1-Normal19"/>
              <w:spacing w:after="0"/>
              <w:rPr>
                <w:rFonts w:eastAsia="Times New Roman"/>
                <w:noProof/>
              </w:rPr>
            </w:pPr>
            <w:r>
              <w:rPr>
                <w:noProof/>
              </w:rPr>
              <w:t xml:space="preserve"> </w:t>
            </w:r>
          </w:p>
        </w:tc>
        <w:tc>
          <w:tcPr>
            <w:tcW w:w="720" w:type="dxa"/>
            <w:shd w:val="clear" w:color="auto" w:fill="C6EFCE"/>
            <w:noWrap/>
            <w:vAlign w:val="center"/>
          </w:tcPr>
          <w:p w14:paraId="426EBF13" w14:textId="77777777" w:rsidR="00A90F39" w:rsidRDefault="00685C56">
            <w:pPr>
              <w:pStyle w:val="P68B1DB1-Normal19"/>
              <w:spacing w:after="0"/>
              <w:rPr>
                <w:rFonts w:eastAsia="Times New Roman"/>
                <w:noProof/>
              </w:rPr>
            </w:pPr>
            <w:r>
              <w:rPr>
                <w:noProof/>
              </w:rPr>
              <w:t xml:space="preserve"> </w:t>
            </w:r>
          </w:p>
        </w:tc>
        <w:tc>
          <w:tcPr>
            <w:tcW w:w="960" w:type="dxa"/>
            <w:shd w:val="clear" w:color="auto" w:fill="C6EFCE"/>
            <w:noWrap/>
            <w:vAlign w:val="center"/>
          </w:tcPr>
          <w:p w14:paraId="2DA51B83" w14:textId="77777777" w:rsidR="00A90F39" w:rsidRDefault="00685C56">
            <w:pPr>
              <w:pStyle w:val="P68B1DB1-Normal19"/>
              <w:spacing w:after="0"/>
              <w:jc w:val="center"/>
              <w:rPr>
                <w:rFonts w:eastAsia="Times New Roman"/>
                <w:noProof/>
              </w:rPr>
            </w:pPr>
            <w:r>
              <w:rPr>
                <w:noProof/>
              </w:rPr>
              <w:t>Î4</w:t>
            </w:r>
          </w:p>
        </w:tc>
        <w:tc>
          <w:tcPr>
            <w:tcW w:w="840" w:type="dxa"/>
            <w:shd w:val="clear" w:color="auto" w:fill="C6EFCE"/>
            <w:noWrap/>
            <w:vAlign w:val="center"/>
          </w:tcPr>
          <w:p w14:paraId="321D41BD" w14:textId="77777777" w:rsidR="00A90F39" w:rsidRDefault="00685C56">
            <w:pPr>
              <w:pStyle w:val="P68B1DB1-Normal19"/>
              <w:spacing w:after="0"/>
              <w:jc w:val="center"/>
              <w:rPr>
                <w:rFonts w:eastAsia="Times New Roman"/>
                <w:noProof/>
              </w:rPr>
            </w:pPr>
            <w:r>
              <w:rPr>
                <w:noProof/>
              </w:rPr>
              <w:t>2023</w:t>
            </w:r>
          </w:p>
        </w:tc>
        <w:tc>
          <w:tcPr>
            <w:tcW w:w="4257" w:type="dxa"/>
            <w:shd w:val="clear" w:color="auto" w:fill="C6EFCE"/>
            <w:noWrap/>
            <w:vAlign w:val="center"/>
          </w:tcPr>
          <w:p w14:paraId="276FBEA3" w14:textId="77777777" w:rsidR="00A90F39" w:rsidRDefault="00685C56">
            <w:pPr>
              <w:pStyle w:val="P68B1DB1-Normal19"/>
              <w:spacing w:after="0"/>
              <w:rPr>
                <w:noProof/>
              </w:rPr>
            </w:pPr>
            <w:r>
              <w:rPr>
                <w:noProof/>
              </w:rPr>
              <w:t>Pentru autoritățile comunitare franceze: Integrarea analizei cheltuielilor în procesul bugetar (1): Decizii guvernamentale care definesc modul în care analizele cheltuielilor (sau o abordare similară) sunt integrate în procesul bugetar. Deciziile definesc strategia de analiză a cheltuielilor și un calendar pentru revizuirile viitoare, care ar putea include obiective cuantificate. În conformitate cu orientările Eurogrupului, asigurarea, printre alte elemente, a unui domeniu de aplicare și a unei concepții clare ale revizuirilor, precum și a unei monitorizări, raportări și evaluări transparente. Pentru autoritățile federale, ale Regiunii Flamande, ale Regiunii Valone și ale Regiunii Bruxelles-Capitală: Integrarea analizei cheltuielilor în procesul bugetar (2): Includerea sistematică a rezultatelor analizelor cheltuielilor în planificarea bugetară anuală și/sau multianuală începând cu pregătirea legii bugetare pentru 2024. Aceasta include, printre altele, cuantificarea ex post a rezultatelor, inclusiv a economiilor, asociate programului de analiză a cheltuielilor. Pentru autoritățile federale și ale Regiunii Flamande: Analiza ex post a cheltuielilor: Publicarea raportului de evaluare a analizelor cheltuielilor.</w:t>
            </w:r>
          </w:p>
        </w:tc>
      </w:tr>
      <w:tr w:rsidR="00A90F39" w14:paraId="71DC555D" w14:textId="77777777">
        <w:trPr>
          <w:trHeight w:val="313"/>
          <w:jc w:val="center"/>
        </w:trPr>
        <w:tc>
          <w:tcPr>
            <w:tcW w:w="709" w:type="dxa"/>
            <w:shd w:val="clear" w:color="auto" w:fill="C6EFCE"/>
            <w:noWrap/>
            <w:vAlign w:val="center"/>
            <w:hideMark/>
          </w:tcPr>
          <w:p w14:paraId="34FB483B" w14:textId="77777777" w:rsidR="00A90F39" w:rsidRDefault="00685C56">
            <w:pPr>
              <w:pStyle w:val="P68B1DB1-Normal19"/>
              <w:spacing w:after="0"/>
              <w:jc w:val="center"/>
              <w:rPr>
                <w:rFonts w:eastAsia="Times New Roman"/>
                <w:noProof/>
              </w:rPr>
            </w:pPr>
            <w:r>
              <w:rPr>
                <w:noProof/>
              </w:rPr>
              <w:t>208</w:t>
            </w:r>
          </w:p>
        </w:tc>
        <w:tc>
          <w:tcPr>
            <w:tcW w:w="1680" w:type="dxa"/>
            <w:shd w:val="clear" w:color="auto" w:fill="C6EFCE"/>
            <w:noWrap/>
            <w:vAlign w:val="center"/>
          </w:tcPr>
          <w:p w14:paraId="270EBDB3" w14:textId="77777777" w:rsidR="00A90F39" w:rsidRDefault="00685C56">
            <w:pPr>
              <w:pStyle w:val="P68B1DB1-Normal19"/>
              <w:spacing w:after="0"/>
              <w:rPr>
                <w:rFonts w:eastAsia="Times New Roman"/>
                <w:noProof/>
              </w:rPr>
            </w:pPr>
            <w:r>
              <w:rPr>
                <w:noProof/>
              </w:rPr>
              <w:t>Analize ale cheltuielilor (R-6)</w:t>
            </w:r>
          </w:p>
        </w:tc>
        <w:tc>
          <w:tcPr>
            <w:tcW w:w="1155" w:type="dxa"/>
            <w:shd w:val="clear" w:color="auto" w:fill="C6EFCE"/>
            <w:noWrap/>
            <w:vAlign w:val="center"/>
          </w:tcPr>
          <w:p w14:paraId="7B9053B1" w14:textId="77777777" w:rsidR="00A90F39" w:rsidRDefault="00685C56">
            <w:pPr>
              <w:pStyle w:val="P68B1DB1-Normal19"/>
              <w:spacing w:after="0"/>
              <w:jc w:val="center"/>
              <w:rPr>
                <w:rFonts w:eastAsia="Times New Roman"/>
                <w:noProof/>
              </w:rPr>
            </w:pPr>
            <w:r>
              <w:rPr>
                <w:noProof/>
              </w:rPr>
              <w:t>M</w:t>
            </w:r>
          </w:p>
        </w:tc>
        <w:tc>
          <w:tcPr>
            <w:tcW w:w="1725" w:type="dxa"/>
            <w:shd w:val="clear" w:color="auto" w:fill="C6EFCE"/>
            <w:noWrap/>
            <w:vAlign w:val="center"/>
          </w:tcPr>
          <w:p w14:paraId="6AE79B12" w14:textId="77777777" w:rsidR="00A90F39" w:rsidRDefault="00685C56">
            <w:pPr>
              <w:pStyle w:val="P68B1DB1-Normal19"/>
              <w:spacing w:after="0"/>
              <w:rPr>
                <w:rFonts w:eastAsia="Times New Roman"/>
                <w:noProof/>
              </w:rPr>
            </w:pPr>
            <w:r>
              <w:rPr>
                <w:noProof/>
              </w:rPr>
              <w:t>Integrarea analizei cheltuielilor în procesul bugetar/Analiza ex post a analizei cheltuielilor</w:t>
            </w:r>
          </w:p>
        </w:tc>
        <w:tc>
          <w:tcPr>
            <w:tcW w:w="1920" w:type="dxa"/>
            <w:shd w:val="clear" w:color="auto" w:fill="C6EFCE"/>
            <w:noWrap/>
            <w:vAlign w:val="center"/>
          </w:tcPr>
          <w:p w14:paraId="5234DF6C" w14:textId="77777777" w:rsidR="00A90F39" w:rsidRDefault="00685C56">
            <w:pPr>
              <w:pStyle w:val="P68B1DB1-Normal19"/>
              <w:spacing w:after="0"/>
              <w:rPr>
                <w:rFonts w:eastAsia="Times New Roman"/>
                <w:noProof/>
              </w:rPr>
            </w:pPr>
            <w:r>
              <w:rPr>
                <w:noProof/>
              </w:rPr>
              <w:t>Raportul de evaluare</w:t>
            </w:r>
          </w:p>
        </w:tc>
        <w:tc>
          <w:tcPr>
            <w:tcW w:w="1200" w:type="dxa"/>
            <w:shd w:val="clear" w:color="auto" w:fill="C6EFCE"/>
            <w:noWrap/>
            <w:vAlign w:val="center"/>
          </w:tcPr>
          <w:p w14:paraId="516C2300" w14:textId="77777777" w:rsidR="00A90F39" w:rsidRDefault="00685C56">
            <w:pPr>
              <w:pStyle w:val="P68B1DB1-Normal19"/>
              <w:spacing w:after="0"/>
              <w:rPr>
                <w:rFonts w:eastAsia="Times New Roman"/>
                <w:noProof/>
              </w:rPr>
            </w:pPr>
            <w:r>
              <w:rPr>
                <w:noProof/>
              </w:rPr>
              <w:t xml:space="preserve"> </w:t>
            </w:r>
          </w:p>
        </w:tc>
        <w:tc>
          <w:tcPr>
            <w:tcW w:w="960" w:type="dxa"/>
            <w:shd w:val="clear" w:color="auto" w:fill="C6EFCE"/>
            <w:noWrap/>
            <w:vAlign w:val="center"/>
          </w:tcPr>
          <w:p w14:paraId="3C879F00" w14:textId="77777777" w:rsidR="00A90F39" w:rsidRDefault="00685C56">
            <w:pPr>
              <w:pStyle w:val="P68B1DB1-Normal19"/>
              <w:spacing w:after="0"/>
              <w:rPr>
                <w:rFonts w:eastAsia="Times New Roman"/>
                <w:noProof/>
              </w:rPr>
            </w:pPr>
            <w:r>
              <w:rPr>
                <w:noProof/>
              </w:rPr>
              <w:t xml:space="preserve"> </w:t>
            </w:r>
          </w:p>
        </w:tc>
        <w:tc>
          <w:tcPr>
            <w:tcW w:w="720" w:type="dxa"/>
            <w:shd w:val="clear" w:color="auto" w:fill="C6EFCE"/>
            <w:noWrap/>
            <w:vAlign w:val="center"/>
          </w:tcPr>
          <w:p w14:paraId="39EBA156" w14:textId="77777777" w:rsidR="00A90F39" w:rsidRDefault="00685C56">
            <w:pPr>
              <w:pStyle w:val="P68B1DB1-Normal19"/>
              <w:spacing w:after="0"/>
              <w:rPr>
                <w:rFonts w:eastAsia="Times New Roman"/>
                <w:noProof/>
              </w:rPr>
            </w:pPr>
            <w:r>
              <w:rPr>
                <w:noProof/>
              </w:rPr>
              <w:t xml:space="preserve"> </w:t>
            </w:r>
          </w:p>
        </w:tc>
        <w:tc>
          <w:tcPr>
            <w:tcW w:w="960" w:type="dxa"/>
            <w:shd w:val="clear" w:color="auto" w:fill="C6EFCE"/>
            <w:noWrap/>
            <w:vAlign w:val="center"/>
          </w:tcPr>
          <w:p w14:paraId="1F992E05" w14:textId="77777777" w:rsidR="00A90F39" w:rsidRDefault="00685C56">
            <w:pPr>
              <w:pStyle w:val="P68B1DB1-Normal19"/>
              <w:spacing w:after="0"/>
              <w:jc w:val="center"/>
              <w:rPr>
                <w:rFonts w:eastAsia="Times New Roman"/>
                <w:noProof/>
              </w:rPr>
            </w:pPr>
            <w:r>
              <w:rPr>
                <w:noProof/>
              </w:rPr>
              <w:t>Î4</w:t>
            </w:r>
          </w:p>
        </w:tc>
        <w:tc>
          <w:tcPr>
            <w:tcW w:w="840" w:type="dxa"/>
            <w:shd w:val="clear" w:color="auto" w:fill="C6EFCE"/>
            <w:noWrap/>
            <w:vAlign w:val="center"/>
          </w:tcPr>
          <w:p w14:paraId="52873E1F" w14:textId="77777777" w:rsidR="00A90F39" w:rsidRDefault="00685C56">
            <w:pPr>
              <w:pStyle w:val="P68B1DB1-Normal19"/>
              <w:spacing w:after="0"/>
              <w:jc w:val="center"/>
              <w:rPr>
                <w:rFonts w:eastAsia="Times New Roman"/>
                <w:noProof/>
              </w:rPr>
            </w:pPr>
            <w:r>
              <w:rPr>
                <w:noProof/>
              </w:rPr>
              <w:t>2024</w:t>
            </w:r>
          </w:p>
        </w:tc>
        <w:tc>
          <w:tcPr>
            <w:tcW w:w="4257" w:type="dxa"/>
            <w:shd w:val="clear" w:color="auto" w:fill="C6EFCE"/>
            <w:noWrap/>
            <w:vAlign w:val="center"/>
          </w:tcPr>
          <w:p w14:paraId="29670FF8" w14:textId="77777777" w:rsidR="00A90F39" w:rsidRDefault="00685C56">
            <w:pPr>
              <w:pStyle w:val="P68B1DB1-Normal19"/>
              <w:spacing w:after="0"/>
              <w:rPr>
                <w:rFonts w:eastAsia="Times New Roman"/>
                <w:noProof/>
              </w:rPr>
            </w:pPr>
            <w:r>
              <w:rPr>
                <w:noProof/>
              </w:rPr>
              <w:t>Pentru autoritățile comunitare franceze: Integrarea analizei cheltuielilor în procesul bugetar: Includerea sistematică a rezultatelor analizelor cheltuielilor în planificarea bugetară anuală și/sau multianuală începând cu pregătirea legii bugetare pentru 2025. Aceasta include, printre altele, cuantificarea ex post a rezultatelor, inclusiv a economiilor, asociate programului de analiză a cheltuielilor. Pentru Regiunea Valonă, Regiunea Bruxelles-Capitală și autoritățile comunitare franceze: Analiza ex post a cheltuielilor: Publicarea raportului de evaluare a analizelor cheltuielilor.</w:t>
            </w:r>
          </w:p>
        </w:tc>
      </w:tr>
    </w:tbl>
    <w:p w14:paraId="2CC3BA70" w14:textId="77777777" w:rsidR="00A90F39" w:rsidRDefault="00A90F39">
      <w:pPr>
        <w:spacing w:before="120" w:after="120" w:line="240" w:lineRule="auto"/>
        <w:ind w:left="709"/>
        <w:jc w:val="both"/>
        <w:rPr>
          <w:rFonts w:ascii="Times New Roman" w:eastAsia="Calibri" w:hAnsi="Times New Roman" w:cs="Times New Roman"/>
          <w:noProof/>
          <w:sz w:val="24"/>
        </w:rPr>
        <w:sectPr w:rsidR="00A90F39" w:rsidSect="00E71057">
          <w:headerReference w:type="even" r:id="rId240"/>
          <w:headerReference w:type="default" r:id="rId241"/>
          <w:footerReference w:type="even" r:id="rId242"/>
          <w:footerReference w:type="default" r:id="rId243"/>
          <w:headerReference w:type="first" r:id="rId244"/>
          <w:footerReference w:type="first" r:id="rId245"/>
          <w:pgSz w:w="16839" w:h="11907" w:orient="landscape"/>
          <w:pgMar w:top="1134" w:right="1134" w:bottom="1134" w:left="1134" w:header="567" w:footer="567" w:gutter="0"/>
          <w:cols w:space="720"/>
          <w:docGrid w:linePitch="360"/>
        </w:sectPr>
      </w:pPr>
    </w:p>
    <w:p w14:paraId="6BD412A8" w14:textId="77777777" w:rsidR="00A90F39" w:rsidRDefault="00685C56">
      <w:pPr>
        <w:pStyle w:val="P68B1DB1-Normal61"/>
        <w:spacing w:before="120" w:after="120" w:line="240" w:lineRule="auto"/>
        <w:rPr>
          <w:noProof/>
          <w:szCs w:val="24"/>
        </w:rPr>
      </w:pPr>
      <w:r>
        <w:rPr>
          <w:noProof/>
        </w:rPr>
        <w:t>Capitolul privind REPowerEU</w:t>
      </w:r>
    </w:p>
    <w:p w14:paraId="41DCAB2C" w14:textId="77777777" w:rsidR="00A90F39" w:rsidRDefault="00685C56">
      <w:pPr>
        <w:pStyle w:val="P68B1DB1-Normal62"/>
        <w:keepNext/>
        <w:tabs>
          <w:tab w:val="left" w:pos="850"/>
        </w:tabs>
        <w:spacing w:before="120" w:after="120" w:line="240" w:lineRule="auto"/>
        <w:jc w:val="both"/>
        <w:outlineLvl w:val="0"/>
        <w:rPr>
          <w:smallCaps/>
          <w:noProof/>
          <w:szCs w:val="24"/>
        </w:rPr>
      </w:pPr>
      <w:r>
        <w:rPr>
          <w:smallCaps/>
          <w:noProof/>
        </w:rPr>
        <w:t xml:space="preserve">R. </w:t>
      </w:r>
      <w:r>
        <w:rPr>
          <w:caps/>
          <w:noProof/>
        </w:rPr>
        <w:t>COMPONENTA</w:t>
      </w:r>
      <w:r>
        <w:rPr>
          <w:smallCaps/>
          <w:noProof/>
        </w:rPr>
        <w:t xml:space="preserve"> 7.1: Renovare de clădiri</w:t>
      </w:r>
    </w:p>
    <w:p w14:paraId="499F7F71" w14:textId="77777777" w:rsidR="00A90F39" w:rsidRDefault="00685C56">
      <w:pPr>
        <w:pStyle w:val="P68B1DB1-Normal4"/>
        <w:spacing w:before="120" w:after="120" w:line="240" w:lineRule="auto"/>
        <w:jc w:val="both"/>
        <w:rPr>
          <w:noProof/>
        </w:rPr>
      </w:pPr>
      <w:r>
        <w:rPr>
          <w:noProof/>
        </w:rPr>
        <w:t xml:space="preserve">Capitolul privind REPowerEU abordează provocarea de a reduce dependența de combustibilii fosili și de a stimula eficiența energetică. Obiectivul acestei componente a capitolului privind REPowerEU din planul belgian de redresare și reziliență este de a renova parcul imobiliar existent și de a-l face mai eficient din punct de vedere energetic și din punctul de vedere al utilizării resurselor. Componenta se axează pe renovarea clădirilor private și publice, inclusiv a infrastructurii sociale și a locuințelor rezidențiale, și, în general, a clădirilor mai puțin performante în ceea ce privește eficiența energetică. Prin urmare, această componentă contribuie la reducerea emisiilor de gaze cu efect de seră și la stimularea creșterii în domeniul construcțiilor durabile, precum și a rezilienței sociale prin reducerea facturilor la energie. </w:t>
      </w:r>
    </w:p>
    <w:p w14:paraId="06E8DE55" w14:textId="77777777" w:rsidR="00A90F39" w:rsidRDefault="00685C56">
      <w:pPr>
        <w:pStyle w:val="P68B1DB1-Normal4"/>
        <w:spacing w:before="120" w:after="120" w:line="240" w:lineRule="auto"/>
        <w:jc w:val="both"/>
        <w:rPr>
          <w:noProof/>
        </w:rPr>
      </w:pPr>
      <w:r>
        <w:rPr>
          <w:noProof/>
        </w:rPr>
        <w:t xml:space="preserve">Componenta contribuie la abordarea recomandărilor specifice fiecărei țări 2022.4 și 2023.4, invitând Belgia să </w:t>
      </w:r>
      <w:r>
        <w:rPr>
          <w:i/>
          <w:noProof/>
        </w:rPr>
        <w:t>reducă dependența generală de combustibilii fosili prin intensificarea îmbunătățirilor în materie de eficiență energetică și prin reducerea utilizării combustibililor fosili în clădiri</w:t>
      </w:r>
      <w:r>
        <w:rPr>
          <w:noProof/>
        </w:rPr>
        <w:t>.</w:t>
      </w:r>
    </w:p>
    <w:p w14:paraId="2EA612E9"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43038AE" w14:textId="77777777" w:rsidR="00A90F39" w:rsidRDefault="00685C56">
      <w:pPr>
        <w:spacing w:before="120" w:after="120" w:line="240" w:lineRule="auto"/>
        <w:jc w:val="both"/>
        <w:rPr>
          <w:rFonts w:ascii="Times New Roman" w:eastAsia="Calibri" w:hAnsi="Times New Roman" w:cs="Times New Roman"/>
          <w:b/>
          <w:noProof/>
          <w:sz w:val="24"/>
          <w:szCs w:val="24"/>
          <w:u w:val="single"/>
        </w:rPr>
      </w:pPr>
      <w:r>
        <w:rPr>
          <w:rFonts w:ascii="Times New Roman" w:eastAsia="Calibri" w:hAnsi="Times New Roman" w:cs="Arial"/>
          <w:b/>
          <w:noProof/>
          <w:sz w:val="24"/>
          <w:u w:val="single"/>
        </w:rPr>
        <w:t xml:space="preserve">R.1.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38FB425A" w14:textId="77777777" w:rsidR="00A90F39" w:rsidRDefault="00685C56">
      <w:pPr>
        <w:pStyle w:val="P68B1DB1-Normal63"/>
        <w:spacing w:before="120" w:after="120" w:line="240" w:lineRule="auto"/>
        <w:jc w:val="both"/>
        <w:rPr>
          <w:noProof/>
        </w:rPr>
      </w:pPr>
      <w:r>
        <w:rPr>
          <w:noProof/>
        </w:rPr>
        <w:t>Se preconizează că reforma R7.01: „Revizuirea codului privind aerul, clima și energia” al Regiunii Bruxelles-Capitală</w:t>
      </w:r>
    </w:p>
    <w:p w14:paraId="1A2D5A0E" w14:textId="77777777" w:rsidR="00A90F39" w:rsidRDefault="00685C56">
      <w:pPr>
        <w:pStyle w:val="P68B1DB1-Normal64"/>
        <w:spacing w:before="120" w:after="120" w:line="240" w:lineRule="auto"/>
        <w:jc w:val="both"/>
        <w:rPr>
          <w:noProof/>
        </w:rPr>
      </w:pPr>
      <w:r>
        <w:rPr>
          <w:noProof/>
        </w:rPr>
        <w:t xml:space="preserve">Această măsură vizează revizuirea normelor privind performanța energetică a clădirilor din Regiunea Bruxelles-Capitală. Măsura constă în publicarea în Jurnalul Oficial a actului juridic de modificare a Codului de la Bruxelles privind aerul, clima și energia (COBRACE), care introduce noi obligații și stabilește un calendar pentru punerea în aplicare a obligațiilor legate de renovarea clădirilor și a clădirilor noi. Având în vedere modificarea semnificativă a costurilor pentru proprietarii de gospodării și necesitatea de a asigura punerea în aplicare în termene rezonabile, această măsură din cadrul MRR se referă la publicarea în Jurnalul Oficial și nu acoperă intrarea în vigoare sau punerea în aplicare a dispozițiilor respective. </w:t>
      </w:r>
    </w:p>
    <w:p w14:paraId="58E47904" w14:textId="2870C1C3" w:rsidR="00A90F39" w:rsidRDefault="00685C56">
      <w:pPr>
        <w:pStyle w:val="P68B1DB1-Normal63"/>
        <w:spacing w:before="120" w:after="120" w:line="240" w:lineRule="auto"/>
        <w:jc w:val="both"/>
        <w:rPr>
          <w:noProof/>
        </w:rPr>
      </w:pPr>
      <w:r>
        <w:rPr>
          <w:noProof/>
        </w:rPr>
        <w:t>Investiția I7.01: „Îmbunătățirea sistemului de subvenții pentru energie” (Regiunea Bruxelles-Capitală)</w:t>
      </w:r>
    </w:p>
    <w:p w14:paraId="5003758E" w14:textId="77777777" w:rsidR="00A90F39" w:rsidRDefault="00685C56">
      <w:pPr>
        <w:pStyle w:val="P68B1DB1-Normal64"/>
        <w:spacing w:before="120" w:after="120" w:line="240" w:lineRule="auto"/>
        <w:jc w:val="both"/>
        <w:rPr>
          <w:noProof/>
        </w:rPr>
      </w:pPr>
      <w:r>
        <w:rPr>
          <w:noProof/>
        </w:rPr>
        <w:t xml:space="preserve">Această măsură vizează îmbunătățirea schemei de subvenții pentru energie a Regiunii Bruxelles-Capitală. Măsura constă în finanțarea granturilor programului de subvenționare a renovării RENOLUȚIEI pentru renovările vizând eficiența energetică. </w:t>
      </w:r>
    </w:p>
    <w:p w14:paraId="2FC1A007" w14:textId="77777777" w:rsidR="00A90F39" w:rsidRDefault="00685C56">
      <w:pPr>
        <w:pStyle w:val="P68B1DB1-Normal63"/>
        <w:spacing w:before="120" w:after="120" w:line="240" w:lineRule="auto"/>
        <w:jc w:val="both"/>
        <w:rPr>
          <w:rFonts w:eastAsia="Times New Roman"/>
          <w:noProof/>
        </w:rPr>
      </w:pPr>
      <w:r>
        <w:rPr>
          <w:noProof/>
        </w:rPr>
        <w:t>Investiția I7.02: „Măsură extinsă: Îmbunătățirea sistemului de subvenții pentru energie” al Regiunii Flamande</w:t>
      </w:r>
    </w:p>
    <w:p w14:paraId="32250569" w14:textId="77777777" w:rsidR="00A90F39" w:rsidRDefault="00685C56">
      <w:pPr>
        <w:pStyle w:val="P68B1DB1-Normal9"/>
        <w:spacing w:before="120" w:after="120" w:line="240" w:lineRule="auto"/>
        <w:jc w:val="both"/>
        <w:rPr>
          <w:rFonts w:ascii="Times New Roman" w:eastAsia="Times New Roman" w:hAnsi="Times New Roman" w:cs="Times New Roman"/>
          <w:noProof/>
          <w:szCs w:val="24"/>
        </w:rPr>
      </w:pPr>
      <w:r>
        <w:rPr>
          <w:rFonts w:ascii="Times New Roman" w:eastAsia="Yu Gothic" w:hAnsi="Times New Roman" w:cs="Times New Roman"/>
          <w:noProof/>
          <w:szCs w:val="24"/>
        </w:rPr>
        <w:t>Această investiție extinde reforma R-1.01, subinvestiția (i) „Îmbunătățirea schemei de subvenții pentru energie” a Regiunii Flamande din cadrul componentei 1.1: Renovări. Partea extinsă a acestei măsuri finanțează creșterea subvenției per beneficiar final pentru renovările eficiente din punct de vedere energetic ale locuințelor private. Punerea în aplicare a măsurii se finalizează până la 30</w:t>
      </w:r>
      <w:r>
        <w:rPr>
          <w:rFonts w:ascii="Times New Roman" w:eastAsia="Calibri" w:hAnsi="Times New Roman" w:cs="Times New Roman"/>
          <w:b/>
          <w:noProof/>
        </w:rPr>
        <w:t xml:space="preserve"> </w:t>
      </w:r>
      <w:r>
        <w:rPr>
          <w:rFonts w:ascii="Times New Roman" w:eastAsia="Yu Gothic" w:hAnsi="Times New Roman" w:cs="Times New Roman"/>
          <w:noProof/>
          <w:szCs w:val="24"/>
        </w:rPr>
        <w:t>iunie</w:t>
      </w:r>
      <w:r>
        <w:rPr>
          <w:rFonts w:ascii="Times New Roman" w:eastAsia="Calibri" w:hAnsi="Times New Roman" w:cs="Times New Roman"/>
          <w:b/>
          <w:noProof/>
        </w:rPr>
        <w:t xml:space="preserve"> </w:t>
      </w:r>
      <w:r>
        <w:rPr>
          <w:rFonts w:ascii="Times New Roman" w:eastAsia="Yu Gothic" w:hAnsi="Times New Roman" w:cs="Times New Roman"/>
          <w:noProof/>
          <w:szCs w:val="24"/>
        </w:rPr>
        <w:t>2026.</w:t>
      </w:r>
    </w:p>
    <w:p w14:paraId="514D50F4" w14:textId="77777777" w:rsidR="00A90F39" w:rsidRDefault="00685C56">
      <w:pPr>
        <w:pStyle w:val="P68B1DB1-Normal34"/>
        <w:spacing w:before="120" w:after="120" w:line="240" w:lineRule="auto"/>
        <w:rPr>
          <w:rFonts w:ascii="Times New Roman" w:eastAsia="Times New Roman" w:hAnsi="Times New Roman" w:cs="Times New Roman"/>
          <w:noProof/>
          <w:color w:val="000000"/>
        </w:rPr>
      </w:pPr>
      <w:r>
        <w:rPr>
          <w:rFonts w:ascii="Times New Roman" w:eastAsia="Yu Gothic" w:hAnsi="Times New Roman" w:cs="Times New Roman"/>
          <w:noProof/>
        </w:rPr>
        <w:t xml:space="preserve">Investiția I7.03: </w:t>
      </w:r>
      <w:r>
        <w:rPr>
          <w:rFonts w:ascii="Times New Roman" w:eastAsia="Yu Gothic" w:hAnsi="Times New Roman" w:cs="Times New Roman" w:hint="eastAsia"/>
          <w:noProof/>
        </w:rPr>
        <w:t>„</w:t>
      </w:r>
      <w:r>
        <w:rPr>
          <w:rFonts w:ascii="Times New Roman" w:eastAsia="Yu Gothic" w:hAnsi="Times New Roman" w:cs="Times New Roman"/>
          <w:noProof/>
        </w:rPr>
        <w:t>Subvenții pentru energie destinate locuințelor private</w:t>
      </w:r>
      <w:r>
        <w:rPr>
          <w:rFonts w:ascii="Times New Roman" w:eastAsia="Yu Gothic" w:hAnsi="Times New Roman" w:cs="Times New Roman" w:hint="eastAsia"/>
          <w:noProof/>
        </w:rPr>
        <w:t>”</w:t>
      </w:r>
      <w:r>
        <w:rPr>
          <w:rFonts w:ascii="Times New Roman" w:eastAsia="Yu Gothic" w:hAnsi="Times New Roman" w:cs="Times New Roman"/>
          <w:noProof/>
        </w:rPr>
        <w:t xml:space="preserve"> ale Comunității germanofone</w:t>
      </w:r>
    </w:p>
    <w:p w14:paraId="1E27893E" w14:textId="77777777" w:rsidR="00A90F39" w:rsidRDefault="00685C56">
      <w:pPr>
        <w:pStyle w:val="P68B1DB1-Normal64"/>
        <w:spacing w:before="120" w:after="120" w:line="240" w:lineRule="auto"/>
        <w:jc w:val="both"/>
        <w:rPr>
          <w:noProof/>
        </w:rPr>
      </w:pPr>
      <w:r>
        <w:rPr>
          <w:noProof/>
        </w:rPr>
        <w:t xml:space="preserve">Măsura vizează îmbunătățirea eficienței energetice a locuințelor private din Comunitatea germanofonă. Măsura constă în acordarea de prime pentru energie pentru renovarea locuințelor private. </w:t>
      </w:r>
    </w:p>
    <w:p w14:paraId="6DC8D8E0" w14:textId="71BCD16F" w:rsidR="00A90F39" w:rsidRDefault="00685C56">
      <w:pPr>
        <w:pStyle w:val="P68B1DB1-Normal63"/>
        <w:spacing w:before="120" w:after="120" w:line="240" w:lineRule="auto"/>
        <w:jc w:val="both"/>
        <w:rPr>
          <w:noProof/>
        </w:rPr>
      </w:pPr>
      <w:r>
        <w:rPr>
          <w:noProof/>
        </w:rPr>
        <w:t>Investiția I7.04: „Măsuri de eficiență energetică în locuințele sociale” (Regiunea Valonă)</w:t>
      </w:r>
    </w:p>
    <w:p w14:paraId="4D3502E9" w14:textId="5CEF2CC9" w:rsidR="00A90F39" w:rsidRDefault="00685C56">
      <w:pPr>
        <w:pStyle w:val="P68B1DB1-Normal64"/>
        <w:spacing w:before="120" w:after="120" w:line="240" w:lineRule="auto"/>
        <w:jc w:val="both"/>
        <w:rPr>
          <w:noProof/>
        </w:rPr>
      </w:pPr>
      <w:r>
        <w:rPr>
          <w:noProof/>
        </w:rPr>
        <w:t xml:space="preserve">Această investiție vizează punerea în aplicare a unor măsuri de eficiență energetică în locuințele sociale din Regiunea Valonă. Măsura constă în echiparea locuințelor sociale cu panouri solare și pompe de căldură. </w:t>
      </w:r>
    </w:p>
    <w:p w14:paraId="05BD701A" w14:textId="77777777" w:rsidR="00A90F39" w:rsidRDefault="00685C56">
      <w:pPr>
        <w:pStyle w:val="P68B1DB1-Normal63"/>
        <w:spacing w:before="120" w:after="120" w:line="240" w:lineRule="auto"/>
        <w:jc w:val="both"/>
        <w:rPr>
          <w:noProof/>
        </w:rPr>
      </w:pPr>
      <w:r>
        <w:rPr>
          <w:noProof/>
        </w:rPr>
        <w:t>Investiția I7.05: „Măsuri privind energia și clima în clădirile publice” ale statului federal</w:t>
      </w:r>
    </w:p>
    <w:p w14:paraId="4F82458C" w14:textId="77777777" w:rsidR="00A90F39" w:rsidRDefault="00685C56">
      <w:pPr>
        <w:pStyle w:val="P68B1DB1-Normal64"/>
        <w:spacing w:before="120" w:after="120" w:line="240" w:lineRule="auto"/>
        <w:jc w:val="both"/>
        <w:rPr>
          <w:noProof/>
        </w:rPr>
      </w:pPr>
      <w:r>
        <w:rPr>
          <w:noProof/>
        </w:rPr>
        <w:t xml:space="preserve">Această măsură vizează instalarea de elemente legate de climatul energetic în clădirile publice ale statului federal. Măsura constă în echiparea clădirilor publice federale cu stații de încărcare, panouri solare și lămpi cu LED-uri. </w:t>
      </w:r>
    </w:p>
    <w:p w14:paraId="53B2FD3A" w14:textId="3B0D4004" w:rsidR="00A90F39" w:rsidRDefault="00685C56">
      <w:pPr>
        <w:pStyle w:val="P68B1DB1-Normal63"/>
        <w:spacing w:before="120" w:after="120" w:line="240" w:lineRule="auto"/>
        <w:jc w:val="both"/>
        <w:rPr>
          <w:noProof/>
        </w:rPr>
      </w:pPr>
      <w:r>
        <w:rPr>
          <w:noProof/>
        </w:rPr>
        <w:t>Investiția I7: „Măsuri privind energia în clădiri” a Regiunii Flamande</w:t>
      </w:r>
    </w:p>
    <w:p w14:paraId="14A96D18" w14:textId="77777777" w:rsidR="00A90F39" w:rsidRDefault="00685C56">
      <w:pPr>
        <w:pStyle w:val="P68B1DB1-Normal15"/>
        <w:spacing w:before="120" w:after="0" w:line="240" w:lineRule="auto"/>
        <w:jc w:val="both"/>
        <w:rPr>
          <w:rFonts w:ascii="Times New Roman" w:eastAsia="Times New Roman" w:hAnsi="Times New Roman" w:cs="Times New Roman"/>
          <w:b/>
          <w:noProof/>
          <w:color w:val="000000"/>
        </w:rPr>
      </w:pPr>
      <w:r>
        <w:rPr>
          <w:rFonts w:ascii="Times New Roman" w:eastAsia="Yu Gothic" w:hAnsi="Times New Roman" w:cs="Times New Roman"/>
          <w:noProof/>
        </w:rPr>
        <w:t xml:space="preserve">Măsura </w:t>
      </w:r>
      <w:r>
        <w:rPr>
          <w:rFonts w:ascii="Times New Roman" w:eastAsia="Times New Roman" w:hAnsi="Times New Roman" w:cs="Times New Roman"/>
          <w:noProof/>
          <w:color w:val="000000"/>
        </w:rPr>
        <w:t>este compusă din următoarele submăsuri/acțiuni:</w:t>
      </w:r>
    </w:p>
    <w:p w14:paraId="42CAEF16" w14:textId="5803C0FD" w:rsidR="00A90F39" w:rsidRDefault="00685C56">
      <w:pPr>
        <w:pStyle w:val="P68B1DB1-Normal64"/>
        <w:numPr>
          <w:ilvl w:val="0"/>
          <w:numId w:val="60"/>
        </w:numPr>
        <w:spacing w:after="0" w:line="240" w:lineRule="auto"/>
        <w:ind w:left="714" w:hanging="357"/>
        <w:contextualSpacing/>
        <w:jc w:val="both"/>
        <w:rPr>
          <w:noProof/>
        </w:rPr>
      </w:pPr>
      <w:r>
        <w:rPr>
          <w:noProof/>
        </w:rPr>
        <w:t>Investiția I7.06: „Renovarea clădirilor” (Regiunea Flamandă)</w:t>
      </w:r>
    </w:p>
    <w:p w14:paraId="7E42EFC3" w14:textId="097AA5DB" w:rsidR="00A90F39" w:rsidRDefault="00685C56">
      <w:pPr>
        <w:pStyle w:val="P68B1DB1-Normal64"/>
        <w:numPr>
          <w:ilvl w:val="0"/>
          <w:numId w:val="60"/>
        </w:numPr>
        <w:spacing w:after="0" w:line="240" w:lineRule="auto"/>
        <w:ind w:left="714" w:hanging="357"/>
        <w:contextualSpacing/>
        <w:jc w:val="both"/>
        <w:rPr>
          <w:noProof/>
        </w:rPr>
      </w:pPr>
      <w:r>
        <w:rPr>
          <w:noProof/>
        </w:rPr>
        <w:t>Investiția I7.07: „Măsuri privind energia în clădiri” (Regiunea Flamandă)</w:t>
      </w:r>
    </w:p>
    <w:p w14:paraId="68F504B2" w14:textId="3389A38F" w:rsidR="00A90F39" w:rsidRDefault="00685C56">
      <w:pPr>
        <w:pStyle w:val="P68B1DB1-Normal64"/>
        <w:numPr>
          <w:ilvl w:val="0"/>
          <w:numId w:val="60"/>
        </w:numPr>
        <w:spacing w:after="0" w:line="240" w:lineRule="auto"/>
        <w:ind w:left="714" w:hanging="357"/>
        <w:contextualSpacing/>
        <w:jc w:val="both"/>
        <w:rPr>
          <w:noProof/>
        </w:rPr>
      </w:pPr>
      <w:r>
        <w:rPr>
          <w:noProof/>
        </w:rPr>
        <w:t>Investiția I7.08: „Măsuri privind energia în clădiri” (Regiunea Flamandă)</w:t>
      </w:r>
    </w:p>
    <w:p w14:paraId="1AC2206B" w14:textId="42546204" w:rsidR="00A90F39" w:rsidRDefault="00685C56">
      <w:pPr>
        <w:pStyle w:val="P68B1DB1-Normal64"/>
        <w:numPr>
          <w:ilvl w:val="0"/>
          <w:numId w:val="60"/>
        </w:numPr>
        <w:spacing w:before="120" w:after="240" w:line="240" w:lineRule="auto"/>
        <w:ind w:left="714" w:hanging="357"/>
        <w:jc w:val="both"/>
        <w:rPr>
          <w:noProof/>
        </w:rPr>
      </w:pPr>
      <w:r>
        <w:rPr>
          <w:noProof/>
        </w:rPr>
        <w:t>Investiția I7.09: „Măsuri energetice pentru clădirea VRT” (Regiunea Flamandă)</w:t>
      </w:r>
    </w:p>
    <w:p w14:paraId="24627719" w14:textId="12AFDBC4" w:rsidR="00A90F39" w:rsidRDefault="00685C56">
      <w:pPr>
        <w:pStyle w:val="P68B1DB1-Normal63"/>
        <w:spacing w:before="120" w:after="120" w:line="240" w:lineRule="auto"/>
        <w:jc w:val="both"/>
        <w:rPr>
          <w:noProof/>
        </w:rPr>
      </w:pPr>
      <w:r>
        <w:rPr>
          <w:noProof/>
        </w:rPr>
        <w:t>Investiția I7.06: „Renovarea clădirilor” (Regiunea Flamandă)</w:t>
      </w:r>
    </w:p>
    <w:p w14:paraId="707FC5D5" w14:textId="2AE737AF" w:rsidR="00A90F39" w:rsidRDefault="00685C56">
      <w:pPr>
        <w:pStyle w:val="P68B1DB1-Normal64"/>
        <w:spacing w:before="120" w:after="120" w:line="240" w:lineRule="auto"/>
        <w:jc w:val="both"/>
        <w:rPr>
          <w:noProof/>
        </w:rPr>
      </w:pPr>
      <w:r>
        <w:rPr>
          <w:noProof/>
        </w:rPr>
        <w:t>Această măsură vizează îmbunătățirea eficienței energetice a clădirilor publice din Regiunea Flamandă. Aceasta constă în renovarea eficientă din punct de vedere energetic a trei clădiri.</w:t>
      </w:r>
    </w:p>
    <w:p w14:paraId="70D56EB8" w14:textId="04E94EAB" w:rsidR="00A90F39" w:rsidRDefault="00685C56">
      <w:pPr>
        <w:pStyle w:val="P68B1DB1-Normal63"/>
        <w:spacing w:before="120" w:after="120" w:line="240" w:lineRule="auto"/>
        <w:jc w:val="both"/>
        <w:rPr>
          <w:noProof/>
        </w:rPr>
      </w:pPr>
      <w:r>
        <w:rPr>
          <w:noProof/>
        </w:rPr>
        <w:t>Investiția I7.07: „Măsuri privind energia în clădiri (Regiunea Flamandă)</w:t>
      </w:r>
    </w:p>
    <w:p w14:paraId="470569E0" w14:textId="057B9E83" w:rsidR="00A90F39" w:rsidRDefault="00685C56">
      <w:pPr>
        <w:pStyle w:val="P68B1DB1-Normal64"/>
        <w:spacing w:before="120" w:after="120" w:line="240" w:lineRule="auto"/>
        <w:jc w:val="both"/>
        <w:rPr>
          <w:noProof/>
        </w:rPr>
      </w:pPr>
      <w:r>
        <w:rPr>
          <w:noProof/>
        </w:rPr>
        <w:t>Această investiție constă în instalarea de panouri solare pe clădiri.</w:t>
      </w:r>
    </w:p>
    <w:p w14:paraId="35BB98E8" w14:textId="35947330" w:rsidR="00A90F39" w:rsidRDefault="00685C56">
      <w:pPr>
        <w:pStyle w:val="P68B1DB1-Normal63"/>
        <w:spacing w:before="120" w:after="120" w:line="240" w:lineRule="auto"/>
        <w:jc w:val="both"/>
        <w:rPr>
          <w:rFonts w:ascii="Calibri" w:eastAsia="Calibri" w:hAnsi="Calibri" w:cs="Arial"/>
          <w:b/>
          <w:noProof/>
        </w:rPr>
      </w:pPr>
      <w:r>
        <w:rPr>
          <w:noProof/>
        </w:rPr>
        <w:t>Investiția I7.08: „Măsuri privind energia în clădiri” (Regiunea Flamandă)</w:t>
      </w:r>
    </w:p>
    <w:p w14:paraId="78E5D0A6" w14:textId="1B13B5A8" w:rsidR="00A90F39" w:rsidRDefault="00685C56">
      <w:pPr>
        <w:pStyle w:val="P68B1DB1-Normal64"/>
        <w:spacing w:before="120" w:after="120" w:line="240" w:lineRule="auto"/>
        <w:jc w:val="both"/>
        <w:rPr>
          <w:noProof/>
        </w:rPr>
      </w:pPr>
      <w:r>
        <w:rPr>
          <w:noProof/>
        </w:rPr>
        <w:t xml:space="preserve">Această investiție constă în (1) efectuarea de audituri energetice și (2) finalizarea măsurilor energetice în clădiri. </w:t>
      </w:r>
    </w:p>
    <w:p w14:paraId="23825E60" w14:textId="5E2CB0DE" w:rsidR="00A90F39" w:rsidRDefault="00685C56">
      <w:pPr>
        <w:pStyle w:val="P68B1DB1-Normal63"/>
        <w:spacing w:before="120" w:after="120" w:line="240" w:lineRule="auto"/>
        <w:jc w:val="both"/>
        <w:rPr>
          <w:rFonts w:ascii="Calibri" w:eastAsia="Calibri" w:hAnsi="Calibri" w:cs="Arial"/>
          <w:b/>
          <w:noProof/>
        </w:rPr>
      </w:pPr>
      <w:r>
        <w:rPr>
          <w:noProof/>
        </w:rPr>
        <w:t>Investiția I7.09: „Măsuri energetice pentru clădirea VRT” (Regiunea Flamandă)</w:t>
      </w:r>
    </w:p>
    <w:p w14:paraId="5B6B5C45" w14:textId="738A0F62" w:rsidR="00A90F39" w:rsidRDefault="00685C56">
      <w:pPr>
        <w:pStyle w:val="P68B1DB1-Normal64"/>
        <w:spacing w:before="120" w:after="120" w:line="240" w:lineRule="auto"/>
        <w:jc w:val="both"/>
        <w:rPr>
          <w:noProof/>
        </w:rPr>
      </w:pPr>
      <w:r>
        <w:rPr>
          <w:noProof/>
        </w:rPr>
        <w:t>Această investiție constă în instalarea pompelor de căldură și izolarea acoperișului în clădirea VRT (</w:t>
      </w:r>
      <w:r>
        <w:rPr>
          <w:i/>
          <w:noProof/>
        </w:rPr>
        <w:t>Vlaamse Radio en Televisie</w:t>
      </w:r>
      <w:r>
        <w:rPr>
          <w:noProof/>
        </w:rPr>
        <w:t xml:space="preserve">). </w:t>
      </w:r>
    </w:p>
    <w:p w14:paraId="40BFA346" w14:textId="127D2189" w:rsidR="00A90F39" w:rsidRDefault="00685C56">
      <w:pPr>
        <w:pStyle w:val="P68B1DB1-Normal63"/>
        <w:spacing w:before="120" w:after="120" w:line="240" w:lineRule="auto"/>
        <w:jc w:val="both"/>
        <w:rPr>
          <w:noProof/>
        </w:rPr>
      </w:pPr>
      <w:r>
        <w:rPr>
          <w:noProof/>
        </w:rPr>
        <w:t>Investiția I7.10: „Pompe de căldură, izolație, panouri solare sau lămpi cu LED-uri în clădiri” a Regiunii Flamande</w:t>
      </w:r>
    </w:p>
    <w:p w14:paraId="12E796F7" w14:textId="66523C2F" w:rsidR="00A90F39" w:rsidRDefault="00685C56">
      <w:pPr>
        <w:pStyle w:val="P68B1DB1-Normal64"/>
        <w:spacing w:before="120" w:after="120" w:line="240" w:lineRule="auto"/>
        <w:jc w:val="both"/>
        <w:rPr>
          <w:noProof/>
        </w:rPr>
      </w:pPr>
      <w:r>
        <w:rPr>
          <w:noProof/>
        </w:rPr>
        <w:t xml:space="preserve">Această măsură constă în instalarea în clădiri: izolație, pompe de căldură, panouri solare sau lămpi cu LED. </w:t>
      </w:r>
    </w:p>
    <w:p w14:paraId="59972FBC" w14:textId="485DDAC6" w:rsidR="00A90F39" w:rsidRDefault="00685C56">
      <w:pPr>
        <w:pStyle w:val="P68B1DB1-Normal34"/>
        <w:tabs>
          <w:tab w:val="left" w:pos="6525"/>
        </w:tabs>
        <w:spacing w:before="120" w:after="120" w:line="240" w:lineRule="auto"/>
        <w:jc w:val="both"/>
        <w:rPr>
          <w:rFonts w:ascii="Times New Roman" w:eastAsia="Yu Gothic" w:hAnsi="Times New Roman" w:cs="Times New Roman"/>
          <w:noProof/>
        </w:rPr>
      </w:pPr>
      <w:r>
        <w:rPr>
          <w:rFonts w:ascii="Times New Roman" w:eastAsia="Yu Gothic" w:hAnsi="Times New Roman" w:cs="Times New Roman"/>
          <w:noProof/>
        </w:rPr>
        <w:t>Investiția I7.26: „Renovarea locuințelor</w:t>
      </w:r>
      <w:r>
        <w:rPr>
          <w:rFonts w:ascii="Times New Roman" w:eastAsia="Yu Gothic" w:hAnsi="Times New Roman" w:cs="Times New Roman" w:hint="eastAsia"/>
          <w:noProof/>
        </w:rPr>
        <w:t>”</w:t>
      </w:r>
      <w:r>
        <w:rPr>
          <w:rFonts w:ascii="Times New Roman" w:eastAsia="Yu Gothic" w:hAnsi="Times New Roman" w:cs="Times New Roman"/>
          <w:noProof/>
        </w:rPr>
        <w:t xml:space="preserve"> (Regiunea Valonă)</w:t>
      </w:r>
    </w:p>
    <w:p w14:paraId="180F2D5F" w14:textId="029C7328" w:rsidR="00A90F39" w:rsidRDefault="00685C56">
      <w:pPr>
        <w:pStyle w:val="P68B1DB1-Normal64"/>
        <w:tabs>
          <w:tab w:val="left" w:pos="6525"/>
        </w:tabs>
        <w:spacing w:before="120" w:after="120" w:line="240" w:lineRule="auto"/>
        <w:jc w:val="both"/>
        <w:rPr>
          <w:noProof/>
        </w:rPr>
      </w:pPr>
      <w:r>
        <w:rPr>
          <w:noProof/>
        </w:rPr>
        <w:t>Măsura urmărește să stimuleze renovarea eficientă din punct de vedere energetic a locuințelor. Măsura constă în acordarea de prime care sprijină punerea în aplicare a măsurilor de economisire a energiei în locuințe.</w:t>
      </w:r>
    </w:p>
    <w:p w14:paraId="194C4279" w14:textId="77777777" w:rsidR="00A90F39" w:rsidRDefault="00A90F39">
      <w:pPr>
        <w:spacing w:before="120" w:after="120" w:line="240" w:lineRule="auto"/>
        <w:jc w:val="both"/>
        <w:rPr>
          <w:rFonts w:ascii="Times New Roman" w:eastAsia="Yu Gothic" w:hAnsi="Times New Roman" w:cs="Times New Roman"/>
          <w:noProof/>
          <w:sz w:val="24"/>
          <w:szCs w:val="24"/>
        </w:rPr>
        <w:sectPr w:rsidR="00A90F39" w:rsidSect="00E71057">
          <w:headerReference w:type="even" r:id="rId246"/>
          <w:headerReference w:type="default" r:id="rId247"/>
          <w:footerReference w:type="even" r:id="rId248"/>
          <w:footerReference w:type="default" r:id="rId249"/>
          <w:headerReference w:type="first" r:id="rId250"/>
          <w:footerReference w:type="first" r:id="rId251"/>
          <w:pgSz w:w="11906" w:h="16838"/>
          <w:pgMar w:top="1134" w:right="1134" w:bottom="1134" w:left="1134" w:header="567" w:footer="567" w:gutter="0"/>
          <w:cols w:space="708"/>
          <w:docGrid w:linePitch="360"/>
        </w:sectPr>
      </w:pPr>
    </w:p>
    <w:p w14:paraId="1D9ECED6" w14:textId="77777777" w:rsidR="00A90F39" w:rsidRDefault="00685C56">
      <w:pPr>
        <w:spacing w:before="120" w:after="120" w:line="240" w:lineRule="auto"/>
        <w:jc w:val="both"/>
        <w:rPr>
          <w:rFonts w:ascii="Times New Roman" w:eastAsia="Calibri" w:hAnsi="Times New Roman" w:cs="Times New Roman"/>
          <w:b/>
          <w:noProof/>
          <w:sz w:val="24"/>
          <w:szCs w:val="24"/>
          <w:u w:val="single"/>
        </w:rPr>
      </w:pPr>
      <w:r>
        <w:rPr>
          <w:rFonts w:ascii="Times New Roman" w:eastAsia="Calibri" w:hAnsi="Times New Roman" w:cs="Arial"/>
          <w:b/>
          <w:noProof/>
          <w:sz w:val="24"/>
          <w:u w:val="single"/>
        </w:rPr>
        <w:t xml:space="preserve">R.2. </w:t>
      </w:r>
      <w:r>
        <w:rPr>
          <w:rFonts w:ascii="Calibri" w:eastAsia="Calibri" w:hAnsi="Calibri" w:cs="Arial"/>
          <w:noProof/>
        </w:rPr>
        <w:t xml:space="preserve"> </w:t>
      </w:r>
      <w:r>
        <w:rPr>
          <w:rFonts w:ascii="Times New Roman" w:eastAsia="Calibri" w:hAnsi="Times New Roman" w:cs="Arial"/>
          <w:b/>
          <w:noProof/>
          <w:sz w:val="24"/>
          <w:u w:val="single"/>
        </w:rPr>
        <w:t>Jaloane, ținte, indicatori și calendarul de monitorizare și implementare aplicabile sprijinului financiar nerambursabil</w:t>
      </w:r>
    </w:p>
    <w:tbl>
      <w:tblPr>
        <w:tblW w:w="15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7"/>
        <w:gridCol w:w="1320"/>
        <w:gridCol w:w="1232"/>
        <w:gridCol w:w="1134"/>
        <w:gridCol w:w="1559"/>
        <w:gridCol w:w="1134"/>
        <w:gridCol w:w="992"/>
        <w:gridCol w:w="1134"/>
        <w:gridCol w:w="993"/>
        <w:gridCol w:w="992"/>
        <w:gridCol w:w="4533"/>
      </w:tblGrid>
      <w:tr w:rsidR="00A90F39" w14:paraId="0011C22D" w14:textId="77777777">
        <w:trPr>
          <w:trHeight w:val="1309"/>
          <w:tblHeader/>
          <w:jc w:val="center"/>
        </w:trPr>
        <w:tc>
          <w:tcPr>
            <w:tcW w:w="567" w:type="dxa"/>
            <w:vMerge w:val="restart"/>
            <w:shd w:val="clear" w:color="auto" w:fill="BDD7EE"/>
            <w:vAlign w:val="center"/>
          </w:tcPr>
          <w:p w14:paraId="7071A807" w14:textId="77777777" w:rsidR="00A90F39" w:rsidRDefault="00685C56">
            <w:pPr>
              <w:pStyle w:val="P68B1DB1-Normal36"/>
              <w:spacing w:after="0" w:line="240" w:lineRule="auto"/>
              <w:jc w:val="center"/>
              <w:rPr>
                <w:rFonts w:cs="Times New Roman"/>
                <w:noProof/>
              </w:rPr>
            </w:pPr>
            <w:r>
              <w:rPr>
                <w:noProof/>
              </w:rPr>
              <w:t>Număr N.B.:</w:t>
            </w:r>
          </w:p>
        </w:tc>
        <w:tc>
          <w:tcPr>
            <w:tcW w:w="1320" w:type="dxa"/>
            <w:vMerge w:val="restart"/>
            <w:shd w:val="clear" w:color="auto" w:fill="BDD7EE"/>
            <w:vAlign w:val="center"/>
          </w:tcPr>
          <w:p w14:paraId="53480EE6" w14:textId="77777777" w:rsidR="00A90F39" w:rsidRDefault="00685C56">
            <w:pPr>
              <w:pStyle w:val="P68B1DB1-Normal36"/>
              <w:spacing w:after="0" w:line="240" w:lineRule="auto"/>
              <w:jc w:val="center"/>
              <w:rPr>
                <w:rFonts w:cs="Times New Roman"/>
                <w:noProof/>
              </w:rPr>
            </w:pPr>
            <w:r>
              <w:rPr>
                <w:noProof/>
              </w:rPr>
              <w:t>Măsură conexă (reformă sau investiții)</w:t>
            </w:r>
          </w:p>
        </w:tc>
        <w:tc>
          <w:tcPr>
            <w:tcW w:w="1232" w:type="dxa"/>
            <w:vMerge w:val="restart"/>
            <w:shd w:val="clear" w:color="auto" w:fill="BDD7EE"/>
            <w:vAlign w:val="center"/>
          </w:tcPr>
          <w:p w14:paraId="0E707F39" w14:textId="77777777" w:rsidR="00A90F39" w:rsidRDefault="00685C56">
            <w:pPr>
              <w:pStyle w:val="P68B1DB1-Normal36"/>
              <w:spacing w:after="0" w:line="240" w:lineRule="auto"/>
              <w:jc w:val="center"/>
              <w:rPr>
                <w:rFonts w:cs="Times New Roman"/>
                <w:noProof/>
              </w:rPr>
            </w:pPr>
            <w:r>
              <w:rPr>
                <w:noProof/>
              </w:rPr>
              <w:t>Etapă/Obiectiv</w:t>
            </w:r>
          </w:p>
        </w:tc>
        <w:tc>
          <w:tcPr>
            <w:tcW w:w="1134" w:type="dxa"/>
            <w:vMerge w:val="restart"/>
            <w:shd w:val="clear" w:color="auto" w:fill="BDD7EE"/>
            <w:vAlign w:val="center"/>
          </w:tcPr>
          <w:p w14:paraId="0CCD763E" w14:textId="77777777" w:rsidR="00A90F39" w:rsidRDefault="00685C56">
            <w:pPr>
              <w:pStyle w:val="P68B1DB1-Normal36"/>
              <w:spacing w:after="0" w:line="240" w:lineRule="auto"/>
              <w:jc w:val="center"/>
              <w:rPr>
                <w:rFonts w:cs="Times New Roman"/>
                <w:noProof/>
              </w:rPr>
            </w:pPr>
            <w:r>
              <w:rPr>
                <w:noProof/>
              </w:rPr>
              <w:t>Nume</w:t>
            </w:r>
          </w:p>
        </w:tc>
        <w:tc>
          <w:tcPr>
            <w:tcW w:w="1559" w:type="dxa"/>
            <w:vMerge w:val="restart"/>
            <w:shd w:val="clear" w:color="auto" w:fill="BDD7EE"/>
            <w:vAlign w:val="center"/>
          </w:tcPr>
          <w:p w14:paraId="413DD568" w14:textId="77777777" w:rsidR="00A90F39" w:rsidRDefault="00685C56">
            <w:pPr>
              <w:pStyle w:val="P68B1DB1-Normal36"/>
              <w:spacing w:after="0" w:line="240" w:lineRule="auto"/>
              <w:jc w:val="center"/>
              <w:rPr>
                <w:rFonts w:cs="Times New Roman"/>
                <w:noProof/>
              </w:rPr>
            </w:pPr>
            <w:r>
              <w:rPr>
                <w:noProof/>
              </w:rPr>
              <w:t>Indicatori calitativi (pentru obiectivele de etapă)</w:t>
            </w:r>
          </w:p>
        </w:tc>
        <w:tc>
          <w:tcPr>
            <w:tcW w:w="3260" w:type="dxa"/>
            <w:gridSpan w:val="3"/>
            <w:shd w:val="clear" w:color="auto" w:fill="BDD7EE"/>
            <w:vAlign w:val="center"/>
          </w:tcPr>
          <w:p w14:paraId="7C30C90D" w14:textId="77777777" w:rsidR="00A90F39" w:rsidRDefault="00685C56">
            <w:pPr>
              <w:pStyle w:val="P68B1DB1-Normal36"/>
              <w:spacing w:after="0" w:line="240" w:lineRule="auto"/>
              <w:jc w:val="center"/>
              <w:rPr>
                <w:rFonts w:cs="Times New Roman"/>
                <w:noProof/>
              </w:rPr>
            </w:pPr>
            <w:r>
              <w:rPr>
                <w:noProof/>
              </w:rPr>
              <w:t>Indicatori cantitativi (pentru ținte)</w:t>
            </w:r>
          </w:p>
        </w:tc>
        <w:tc>
          <w:tcPr>
            <w:tcW w:w="1985" w:type="dxa"/>
            <w:gridSpan w:val="2"/>
            <w:shd w:val="clear" w:color="auto" w:fill="BDD7EE"/>
            <w:vAlign w:val="center"/>
          </w:tcPr>
          <w:p w14:paraId="769DE27E" w14:textId="77777777" w:rsidR="00A90F39" w:rsidRDefault="00685C56">
            <w:pPr>
              <w:pStyle w:val="P68B1DB1-Normal36"/>
              <w:spacing w:after="0" w:line="240" w:lineRule="auto"/>
              <w:jc w:val="center"/>
              <w:rPr>
                <w:rFonts w:cs="Times New Roman"/>
                <w:noProof/>
              </w:rPr>
            </w:pPr>
            <w:r>
              <w:rPr>
                <w:noProof/>
              </w:rPr>
              <w:t>Calendarul de finalizare</w:t>
            </w:r>
          </w:p>
        </w:tc>
        <w:tc>
          <w:tcPr>
            <w:tcW w:w="4533" w:type="dxa"/>
            <w:vMerge w:val="restart"/>
            <w:shd w:val="clear" w:color="auto" w:fill="BDD7EE"/>
            <w:vAlign w:val="center"/>
          </w:tcPr>
          <w:p w14:paraId="2206F5D5" w14:textId="77777777" w:rsidR="00A90F39" w:rsidRDefault="00685C56">
            <w:pPr>
              <w:pStyle w:val="P68B1DB1-Normal36"/>
              <w:spacing w:after="0" w:line="240" w:lineRule="auto"/>
              <w:jc w:val="center"/>
              <w:rPr>
                <w:rFonts w:cs="Times New Roman"/>
                <w:noProof/>
              </w:rPr>
            </w:pPr>
            <w:r>
              <w:rPr>
                <w:noProof/>
              </w:rPr>
              <w:t>Descrierea jalonului/țintei</w:t>
            </w:r>
          </w:p>
        </w:tc>
      </w:tr>
      <w:tr w:rsidR="00A90F39" w14:paraId="403B55AA" w14:textId="77777777">
        <w:trPr>
          <w:trHeight w:val="589"/>
          <w:tblHeader/>
          <w:jc w:val="center"/>
        </w:trPr>
        <w:tc>
          <w:tcPr>
            <w:tcW w:w="567" w:type="dxa"/>
            <w:vMerge/>
            <w:vAlign w:val="center"/>
          </w:tcPr>
          <w:p w14:paraId="4452EB00" w14:textId="77777777" w:rsidR="00A90F39" w:rsidRDefault="00A90F39">
            <w:pPr>
              <w:spacing w:after="0" w:line="240" w:lineRule="auto"/>
              <w:rPr>
                <w:rFonts w:ascii="Times New Roman" w:eastAsia="Times New Roman" w:hAnsi="Times New Roman" w:cs="Times New Roman"/>
                <w:noProof/>
                <w:color w:val="006100"/>
                <w:sz w:val="20"/>
                <w:szCs w:val="20"/>
              </w:rPr>
            </w:pPr>
          </w:p>
        </w:tc>
        <w:tc>
          <w:tcPr>
            <w:tcW w:w="1320" w:type="dxa"/>
            <w:vMerge/>
            <w:vAlign w:val="center"/>
          </w:tcPr>
          <w:p w14:paraId="3C0E30C0" w14:textId="77777777" w:rsidR="00A90F39" w:rsidRDefault="00A90F39">
            <w:pPr>
              <w:spacing w:after="0" w:line="240" w:lineRule="auto"/>
              <w:rPr>
                <w:rFonts w:ascii="Times New Roman" w:eastAsia="Times New Roman" w:hAnsi="Times New Roman" w:cs="Times New Roman"/>
                <w:noProof/>
                <w:color w:val="006100"/>
                <w:sz w:val="20"/>
                <w:szCs w:val="20"/>
              </w:rPr>
            </w:pPr>
          </w:p>
        </w:tc>
        <w:tc>
          <w:tcPr>
            <w:tcW w:w="1232" w:type="dxa"/>
            <w:vMerge/>
            <w:vAlign w:val="center"/>
          </w:tcPr>
          <w:p w14:paraId="0770FD63" w14:textId="77777777" w:rsidR="00A90F39" w:rsidRDefault="00A90F39">
            <w:pPr>
              <w:spacing w:after="0" w:line="240" w:lineRule="auto"/>
              <w:rPr>
                <w:rFonts w:ascii="Times New Roman" w:eastAsia="Times New Roman" w:hAnsi="Times New Roman" w:cs="Times New Roman"/>
                <w:noProof/>
                <w:color w:val="006100"/>
                <w:sz w:val="20"/>
                <w:szCs w:val="20"/>
              </w:rPr>
            </w:pPr>
          </w:p>
        </w:tc>
        <w:tc>
          <w:tcPr>
            <w:tcW w:w="1134" w:type="dxa"/>
            <w:vMerge/>
            <w:vAlign w:val="center"/>
          </w:tcPr>
          <w:p w14:paraId="14B564F5" w14:textId="77777777" w:rsidR="00A90F39" w:rsidRDefault="00A90F39">
            <w:pPr>
              <w:spacing w:after="0" w:line="240" w:lineRule="auto"/>
              <w:rPr>
                <w:rFonts w:ascii="Times New Roman" w:eastAsia="Times New Roman" w:hAnsi="Times New Roman" w:cs="Times New Roman"/>
                <w:noProof/>
                <w:color w:val="006100"/>
                <w:sz w:val="20"/>
                <w:szCs w:val="20"/>
              </w:rPr>
            </w:pPr>
          </w:p>
        </w:tc>
        <w:tc>
          <w:tcPr>
            <w:tcW w:w="1559" w:type="dxa"/>
            <w:vMerge/>
            <w:vAlign w:val="center"/>
          </w:tcPr>
          <w:p w14:paraId="0DEEC201" w14:textId="77777777" w:rsidR="00A90F39" w:rsidRDefault="00A90F39">
            <w:pPr>
              <w:spacing w:after="0" w:line="240" w:lineRule="auto"/>
              <w:rPr>
                <w:rFonts w:ascii="Times New Roman" w:eastAsia="Times New Roman" w:hAnsi="Times New Roman" w:cs="Times New Roman"/>
                <w:noProof/>
                <w:color w:val="006100"/>
                <w:sz w:val="20"/>
                <w:szCs w:val="20"/>
              </w:rPr>
            </w:pPr>
          </w:p>
        </w:tc>
        <w:tc>
          <w:tcPr>
            <w:tcW w:w="1134" w:type="dxa"/>
            <w:shd w:val="clear" w:color="auto" w:fill="BDD7EE"/>
            <w:vAlign w:val="center"/>
          </w:tcPr>
          <w:p w14:paraId="1B956048" w14:textId="77777777" w:rsidR="00A90F39" w:rsidRDefault="00685C56">
            <w:pPr>
              <w:pStyle w:val="P68B1DB1-Normal36"/>
              <w:spacing w:after="0" w:line="240" w:lineRule="auto"/>
              <w:jc w:val="center"/>
              <w:rPr>
                <w:rFonts w:eastAsia="Times New Roman" w:cs="Times New Roman"/>
                <w:noProof/>
                <w:color w:val="006100"/>
              </w:rPr>
            </w:pPr>
            <w:r>
              <w:rPr>
                <w:noProof/>
              </w:rPr>
              <w:t>Unitatea de măsură</w:t>
            </w:r>
          </w:p>
        </w:tc>
        <w:tc>
          <w:tcPr>
            <w:tcW w:w="992" w:type="dxa"/>
            <w:shd w:val="clear" w:color="auto" w:fill="BDD7EE"/>
            <w:vAlign w:val="center"/>
          </w:tcPr>
          <w:p w14:paraId="4C9B5B4F" w14:textId="77777777" w:rsidR="00A90F39" w:rsidRDefault="00685C56">
            <w:pPr>
              <w:pStyle w:val="P68B1DB1-Normal36"/>
              <w:spacing w:after="0" w:line="240" w:lineRule="auto"/>
              <w:jc w:val="center"/>
              <w:rPr>
                <w:rFonts w:eastAsia="Times New Roman" w:cs="Times New Roman"/>
                <w:noProof/>
                <w:color w:val="006100"/>
              </w:rPr>
            </w:pPr>
            <w:r>
              <w:rPr>
                <w:noProof/>
              </w:rPr>
              <w:t>Situația de referință</w:t>
            </w:r>
          </w:p>
        </w:tc>
        <w:tc>
          <w:tcPr>
            <w:tcW w:w="1134" w:type="dxa"/>
            <w:shd w:val="clear" w:color="auto" w:fill="BDD7EE"/>
            <w:vAlign w:val="center"/>
          </w:tcPr>
          <w:p w14:paraId="7F0AC587" w14:textId="77777777" w:rsidR="00A90F39" w:rsidRDefault="00685C56">
            <w:pPr>
              <w:pStyle w:val="P68B1DB1-Normal36"/>
              <w:spacing w:after="0" w:line="240" w:lineRule="auto"/>
              <w:jc w:val="center"/>
              <w:rPr>
                <w:rFonts w:eastAsia="Times New Roman" w:cs="Times New Roman"/>
                <w:noProof/>
                <w:color w:val="006100"/>
              </w:rPr>
            </w:pPr>
            <w:r>
              <w:rPr>
                <w:noProof/>
              </w:rPr>
              <w:t>Obiectiv</w:t>
            </w:r>
          </w:p>
        </w:tc>
        <w:tc>
          <w:tcPr>
            <w:tcW w:w="993" w:type="dxa"/>
            <w:shd w:val="clear" w:color="auto" w:fill="BDD7EE"/>
            <w:vAlign w:val="center"/>
          </w:tcPr>
          <w:p w14:paraId="5B48D875" w14:textId="77777777" w:rsidR="00A90F39" w:rsidRDefault="00685C56">
            <w:pPr>
              <w:pStyle w:val="P68B1DB1-Normal36"/>
              <w:spacing w:after="0" w:line="240" w:lineRule="auto"/>
              <w:jc w:val="center"/>
              <w:rPr>
                <w:rFonts w:eastAsia="Times New Roman" w:cs="Times New Roman"/>
                <w:noProof/>
                <w:color w:val="006100"/>
              </w:rPr>
            </w:pPr>
            <w:r>
              <w:rPr>
                <w:noProof/>
              </w:rPr>
              <w:t>Trimestru</w:t>
            </w:r>
          </w:p>
        </w:tc>
        <w:tc>
          <w:tcPr>
            <w:tcW w:w="992" w:type="dxa"/>
            <w:shd w:val="clear" w:color="auto" w:fill="BDD7EE"/>
            <w:vAlign w:val="center"/>
          </w:tcPr>
          <w:p w14:paraId="14A4E9A2" w14:textId="77777777" w:rsidR="00A90F39" w:rsidRDefault="00685C56">
            <w:pPr>
              <w:pStyle w:val="P68B1DB1-Normal36"/>
              <w:spacing w:after="0" w:line="240" w:lineRule="auto"/>
              <w:jc w:val="center"/>
              <w:rPr>
                <w:rFonts w:eastAsia="Times New Roman" w:cs="Times New Roman"/>
                <w:noProof/>
                <w:color w:val="006100"/>
              </w:rPr>
            </w:pPr>
            <w:r>
              <w:rPr>
                <w:noProof/>
              </w:rPr>
              <w:t>Anul</w:t>
            </w:r>
          </w:p>
        </w:tc>
        <w:tc>
          <w:tcPr>
            <w:tcW w:w="4533" w:type="dxa"/>
            <w:vMerge/>
            <w:vAlign w:val="center"/>
          </w:tcPr>
          <w:p w14:paraId="15A39943" w14:textId="77777777" w:rsidR="00A90F39" w:rsidRDefault="00A90F39">
            <w:pPr>
              <w:spacing w:after="0" w:line="240" w:lineRule="auto"/>
              <w:rPr>
                <w:rFonts w:ascii="Times New Roman" w:eastAsia="Times New Roman" w:hAnsi="Times New Roman" w:cs="Times New Roman"/>
                <w:noProof/>
                <w:color w:val="006100"/>
                <w:sz w:val="20"/>
                <w:szCs w:val="20"/>
              </w:rPr>
            </w:pPr>
          </w:p>
        </w:tc>
      </w:tr>
      <w:tr w:rsidR="00A90F39" w14:paraId="395B2AC7" w14:textId="77777777">
        <w:trPr>
          <w:jc w:val="center"/>
        </w:trPr>
        <w:tc>
          <w:tcPr>
            <w:tcW w:w="567" w:type="dxa"/>
            <w:shd w:val="clear" w:color="auto" w:fill="C6EFCE"/>
            <w:vAlign w:val="center"/>
          </w:tcPr>
          <w:p w14:paraId="3F5228AF" w14:textId="77777777" w:rsidR="00A90F39" w:rsidRDefault="00685C56">
            <w:pPr>
              <w:pStyle w:val="P68B1DB1-Normal20"/>
              <w:spacing w:line="240" w:lineRule="auto"/>
              <w:rPr>
                <w:noProof/>
              </w:rPr>
            </w:pPr>
            <w:r>
              <w:rPr>
                <w:noProof/>
              </w:rPr>
              <w:t>211</w:t>
            </w:r>
          </w:p>
        </w:tc>
        <w:tc>
          <w:tcPr>
            <w:tcW w:w="1320" w:type="dxa"/>
            <w:shd w:val="clear" w:color="auto" w:fill="C6EFCE"/>
            <w:vAlign w:val="center"/>
          </w:tcPr>
          <w:p w14:paraId="4DEF97D1" w14:textId="77777777" w:rsidR="00A90F39" w:rsidRDefault="00685C56">
            <w:pPr>
              <w:pStyle w:val="P68B1DB1-Normal41"/>
              <w:spacing w:line="240" w:lineRule="auto"/>
              <w:rPr>
                <w:rFonts w:eastAsia="Times New Roman" w:cs="Times New Roman"/>
                <w:noProof/>
              </w:rPr>
            </w:pPr>
            <w:r>
              <w:rPr>
                <w:noProof/>
              </w:rPr>
              <w:t>Revizuirea codului privind aerul, clima și energia – BCR (R-7.01)</w:t>
            </w:r>
          </w:p>
        </w:tc>
        <w:tc>
          <w:tcPr>
            <w:tcW w:w="1232" w:type="dxa"/>
            <w:shd w:val="clear" w:color="auto" w:fill="C6EFCE"/>
            <w:vAlign w:val="center"/>
          </w:tcPr>
          <w:p w14:paraId="7BA00962" w14:textId="77777777" w:rsidR="00A90F39" w:rsidRDefault="00685C56">
            <w:pPr>
              <w:pStyle w:val="P68B1DB1-Normal20"/>
              <w:spacing w:line="240" w:lineRule="auto"/>
              <w:jc w:val="center"/>
              <w:rPr>
                <w:noProof/>
              </w:rPr>
            </w:pPr>
            <w:r>
              <w:rPr>
                <w:noProof/>
              </w:rPr>
              <w:t>M</w:t>
            </w:r>
          </w:p>
        </w:tc>
        <w:tc>
          <w:tcPr>
            <w:tcW w:w="1134" w:type="dxa"/>
            <w:shd w:val="clear" w:color="auto" w:fill="C6EFCE"/>
            <w:vAlign w:val="center"/>
          </w:tcPr>
          <w:p w14:paraId="4594FA59" w14:textId="77777777" w:rsidR="00A90F39" w:rsidRDefault="00685C56">
            <w:pPr>
              <w:pStyle w:val="P68B1DB1-Normal20"/>
              <w:spacing w:line="240" w:lineRule="auto"/>
              <w:rPr>
                <w:noProof/>
              </w:rPr>
            </w:pPr>
            <w:r>
              <w:rPr>
                <w:noProof/>
              </w:rPr>
              <w:t>Noi obligații pentru renovarea clădirilor</w:t>
            </w:r>
          </w:p>
        </w:tc>
        <w:tc>
          <w:tcPr>
            <w:tcW w:w="1559" w:type="dxa"/>
            <w:shd w:val="clear" w:color="auto" w:fill="C6EFCE"/>
            <w:vAlign w:val="center"/>
          </w:tcPr>
          <w:p w14:paraId="7F550B02" w14:textId="77777777" w:rsidR="00A90F39" w:rsidRDefault="00685C56">
            <w:pPr>
              <w:pStyle w:val="P68B1DB1-Normal20"/>
              <w:spacing w:line="240" w:lineRule="auto"/>
              <w:rPr>
                <w:noProof/>
              </w:rPr>
            </w:pPr>
            <w:r>
              <w:rPr>
                <w:noProof/>
              </w:rPr>
              <w:t>Publicarea în Jurnalul Oficial a actului juridic de modificare a COBRACE </w:t>
            </w:r>
          </w:p>
        </w:tc>
        <w:tc>
          <w:tcPr>
            <w:tcW w:w="1134" w:type="dxa"/>
            <w:shd w:val="clear" w:color="auto" w:fill="C6EFCE"/>
            <w:vAlign w:val="center"/>
          </w:tcPr>
          <w:p w14:paraId="7C945464" w14:textId="77777777" w:rsidR="00A90F39" w:rsidRDefault="00A90F39">
            <w:pPr>
              <w:spacing w:line="240" w:lineRule="auto"/>
              <w:rPr>
                <w:rFonts w:ascii="Times New Roman" w:eastAsia="Times New Roman" w:hAnsi="Times New Roman" w:cs="Times New Roman"/>
                <w:noProof/>
                <w:color w:val="006100"/>
                <w:sz w:val="20"/>
                <w:szCs w:val="20"/>
              </w:rPr>
            </w:pPr>
          </w:p>
        </w:tc>
        <w:tc>
          <w:tcPr>
            <w:tcW w:w="992" w:type="dxa"/>
            <w:shd w:val="clear" w:color="auto" w:fill="C6EFCE"/>
            <w:vAlign w:val="center"/>
          </w:tcPr>
          <w:p w14:paraId="61768C84" w14:textId="77777777" w:rsidR="00A90F39" w:rsidRDefault="00A90F39">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1BF99E77" w14:textId="77777777" w:rsidR="00A90F39" w:rsidRDefault="00A90F39">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5240EE08" w14:textId="77777777" w:rsidR="00A90F39" w:rsidRDefault="00685C56">
            <w:pPr>
              <w:pStyle w:val="P68B1DB1-Normal20"/>
              <w:spacing w:line="240" w:lineRule="auto"/>
              <w:rPr>
                <w:noProof/>
              </w:rPr>
            </w:pPr>
            <w:r>
              <w:rPr>
                <w:noProof/>
              </w:rPr>
              <w:t>Î2</w:t>
            </w:r>
          </w:p>
        </w:tc>
        <w:tc>
          <w:tcPr>
            <w:tcW w:w="992" w:type="dxa"/>
            <w:shd w:val="clear" w:color="auto" w:fill="C6EFCE"/>
            <w:vAlign w:val="center"/>
          </w:tcPr>
          <w:p w14:paraId="1FF88898" w14:textId="77777777" w:rsidR="00A90F39" w:rsidRDefault="00685C56">
            <w:pPr>
              <w:pStyle w:val="P68B1DB1-Normal20"/>
              <w:spacing w:line="240" w:lineRule="auto"/>
              <w:rPr>
                <w:noProof/>
              </w:rPr>
            </w:pPr>
            <w:r>
              <w:rPr>
                <w:noProof/>
              </w:rPr>
              <w:t>2024</w:t>
            </w:r>
          </w:p>
        </w:tc>
        <w:tc>
          <w:tcPr>
            <w:tcW w:w="4533" w:type="dxa"/>
            <w:shd w:val="clear" w:color="auto" w:fill="C6EFCE"/>
            <w:vAlign w:val="center"/>
          </w:tcPr>
          <w:p w14:paraId="1C9CE0F9" w14:textId="77777777" w:rsidR="00A90F39" w:rsidRDefault="00685C56">
            <w:pPr>
              <w:pStyle w:val="P68B1DB1-Normal20"/>
              <w:spacing w:line="240" w:lineRule="auto"/>
              <w:rPr>
                <w:noProof/>
              </w:rPr>
            </w:pPr>
            <w:r>
              <w:rPr>
                <w:noProof/>
              </w:rPr>
              <w:t>Publicarea în Jurnalul Oficial a actului juridic de modificare a Codului de la Bruxelles privind aerul, clima și energia COBRACE.</w:t>
            </w:r>
          </w:p>
          <w:p w14:paraId="496F7B4F" w14:textId="77777777" w:rsidR="00A90F39" w:rsidRDefault="00685C56">
            <w:pPr>
              <w:pStyle w:val="P68B1DB1-Normal20"/>
              <w:spacing w:line="240" w:lineRule="auto"/>
              <w:rPr>
                <w:noProof/>
              </w:rPr>
            </w:pPr>
            <w:r>
              <w:rPr>
                <w:noProof/>
              </w:rPr>
              <w:t>Actul juridic prevede o tranziție treptată către standarde mai stricte, cu următoarele etape:</w:t>
            </w:r>
          </w:p>
          <w:p w14:paraId="54DA7125" w14:textId="77777777" w:rsidR="00A90F39" w:rsidRDefault="00685C56">
            <w:pPr>
              <w:pStyle w:val="P68B1DB1-Normal41"/>
              <w:numPr>
                <w:ilvl w:val="0"/>
                <w:numId w:val="61"/>
              </w:numPr>
              <w:spacing w:line="240" w:lineRule="auto"/>
              <w:rPr>
                <w:rFonts w:eastAsia="Times New Roman" w:cs="Times New Roman"/>
                <w:noProof/>
              </w:rPr>
            </w:pPr>
            <w:r>
              <w:rPr>
                <w:noProof/>
              </w:rPr>
              <w:t>Începând cu 1 ianuarie 2025, sistemele de încălzire ale unui proiect pentru care a fost depusă o cerere de autorizație de urbanism și care constă exclusiv în una sau mai multe unități EPB noi sau unități considerate noi trebuie să îndeplinească următoarele condiții: 1 generatoarele lor de căldură respectă cerințele în materie de proiectare ecologică și produc căldură exclusiv din energie electrică și/sau din energie generată din surse regenerabile; 2 și/sau sunt conectate la o rețea eficientă de energie termică, astfel cum este definită de guvern;</w:t>
            </w:r>
          </w:p>
          <w:p w14:paraId="5B338469" w14:textId="77777777" w:rsidR="00A90F39" w:rsidRDefault="00685C56">
            <w:pPr>
              <w:pStyle w:val="P68B1DB1-Normal41"/>
              <w:numPr>
                <w:ilvl w:val="0"/>
                <w:numId w:val="62"/>
              </w:numPr>
              <w:spacing w:line="240" w:lineRule="auto"/>
              <w:rPr>
                <w:rFonts w:eastAsia="Times New Roman" w:cs="Times New Roman"/>
                <w:noProof/>
              </w:rPr>
            </w:pPr>
            <w:r>
              <w:rPr>
                <w:noProof/>
              </w:rPr>
              <w:t xml:space="preserve">Începând cu 31 decembrie 2026, orice construcție nouă deținută, ocupată sau destinată a fi ocupată de o autoritate publică respectă cerințele EPB cu emisii zero și este echipată cu o instalație de producere a energiei din energie solară; </w:t>
            </w:r>
          </w:p>
          <w:p w14:paraId="626BA688" w14:textId="77777777" w:rsidR="00A90F39" w:rsidRDefault="00685C56">
            <w:pPr>
              <w:pStyle w:val="P68B1DB1-Normal41"/>
              <w:numPr>
                <w:ilvl w:val="0"/>
                <w:numId w:val="62"/>
              </w:numPr>
              <w:spacing w:line="240" w:lineRule="auto"/>
              <w:rPr>
                <w:rFonts w:eastAsia="Times New Roman" w:cs="Times New Roman"/>
                <w:noProof/>
              </w:rPr>
            </w:pPr>
            <w:r>
              <w:rPr>
                <w:noProof/>
              </w:rPr>
              <w:t>Începând cu 31 decembrie 2029, unitățile EPB noi trebuie să respecte cerințele EPB cu emisii zero.</w:t>
            </w:r>
          </w:p>
          <w:p w14:paraId="56E088F2" w14:textId="77777777" w:rsidR="00A90F39" w:rsidRDefault="00685C56">
            <w:pPr>
              <w:pStyle w:val="P68B1DB1-Normal41"/>
              <w:numPr>
                <w:ilvl w:val="0"/>
                <w:numId w:val="62"/>
              </w:numPr>
              <w:spacing w:line="240" w:lineRule="auto"/>
              <w:rPr>
                <w:rFonts w:eastAsia="Times New Roman" w:cs="Times New Roman"/>
                <w:noProof/>
              </w:rPr>
            </w:pPr>
            <w:r>
              <w:rPr>
                <w:noProof/>
              </w:rPr>
              <w:t>Începând cu 1 iulie 2033, orice titular al unui drept real asupra unei unități EPB trebuie să dețină un certificat EPB valabil;</w:t>
            </w:r>
          </w:p>
          <w:p w14:paraId="7EF28813" w14:textId="77777777" w:rsidR="00A90F39" w:rsidRDefault="00685C56">
            <w:pPr>
              <w:pStyle w:val="P68B1DB1-Normal20"/>
              <w:numPr>
                <w:ilvl w:val="0"/>
                <w:numId w:val="62"/>
              </w:numPr>
              <w:spacing w:line="240" w:lineRule="auto"/>
              <w:rPr>
                <w:rFonts w:eastAsia="Calibri" w:cs="Arial"/>
                <w:noProof/>
              </w:rPr>
            </w:pPr>
            <w:r>
              <w:rPr>
                <w:noProof/>
              </w:rPr>
              <w:t>Unitățile EPB ale parcului imobiliar rezidențial trebuie să atingă cel puțin un consum de energie primară mai mic sau egal cu 275 kWh/m² pe an până în 2033 și cu 150 kWh/m2pe an până în 2048.</w:t>
            </w:r>
          </w:p>
        </w:tc>
      </w:tr>
      <w:tr w:rsidR="00A90F39" w14:paraId="37E3C4DC" w14:textId="77777777">
        <w:trPr>
          <w:trHeight w:val="1047"/>
          <w:jc w:val="center"/>
        </w:trPr>
        <w:tc>
          <w:tcPr>
            <w:tcW w:w="567" w:type="dxa"/>
            <w:shd w:val="clear" w:color="auto" w:fill="C6EFCE"/>
            <w:vAlign w:val="center"/>
          </w:tcPr>
          <w:p w14:paraId="7984E117" w14:textId="77777777" w:rsidR="00A90F39" w:rsidRDefault="00685C56">
            <w:pPr>
              <w:pStyle w:val="P68B1DB1-Normal20"/>
              <w:spacing w:line="240" w:lineRule="auto"/>
              <w:rPr>
                <w:noProof/>
              </w:rPr>
            </w:pPr>
            <w:r>
              <w:rPr>
                <w:noProof/>
              </w:rPr>
              <w:t>212</w:t>
            </w:r>
          </w:p>
        </w:tc>
        <w:tc>
          <w:tcPr>
            <w:tcW w:w="1320" w:type="dxa"/>
            <w:shd w:val="clear" w:color="auto" w:fill="C6EFCE"/>
            <w:vAlign w:val="center"/>
          </w:tcPr>
          <w:p w14:paraId="79BC3686" w14:textId="77777777" w:rsidR="00A90F39" w:rsidRDefault="00685C56">
            <w:pPr>
              <w:pStyle w:val="P68B1DB1-Normal41"/>
              <w:spacing w:line="240" w:lineRule="auto"/>
              <w:rPr>
                <w:rFonts w:eastAsia="Times New Roman" w:cs="Times New Roman"/>
                <w:noProof/>
              </w:rPr>
            </w:pPr>
            <w:r>
              <w:rPr>
                <w:noProof/>
              </w:rPr>
              <w:t>Sistem îmbunătățit de subvenții pentru energie – BCR (I-7.01)</w:t>
            </w:r>
          </w:p>
        </w:tc>
        <w:tc>
          <w:tcPr>
            <w:tcW w:w="1232" w:type="dxa"/>
            <w:shd w:val="clear" w:color="auto" w:fill="C6EFCE"/>
            <w:vAlign w:val="center"/>
          </w:tcPr>
          <w:p w14:paraId="4484A698" w14:textId="77777777" w:rsidR="00A90F39" w:rsidRDefault="00685C56">
            <w:pPr>
              <w:pStyle w:val="P68B1DB1-Normal20"/>
              <w:spacing w:line="240" w:lineRule="auto"/>
              <w:jc w:val="center"/>
              <w:rPr>
                <w:noProof/>
              </w:rPr>
            </w:pPr>
            <w:r>
              <w:rPr>
                <w:noProof/>
              </w:rPr>
              <w:t>T</w:t>
            </w:r>
          </w:p>
        </w:tc>
        <w:tc>
          <w:tcPr>
            <w:tcW w:w="1134" w:type="dxa"/>
            <w:shd w:val="clear" w:color="auto" w:fill="C6EFCE"/>
            <w:vAlign w:val="center"/>
          </w:tcPr>
          <w:p w14:paraId="2FF7EF0F" w14:textId="77777777" w:rsidR="00A90F39" w:rsidRDefault="00685C56">
            <w:pPr>
              <w:pStyle w:val="P68B1DB1-Normal41"/>
              <w:spacing w:line="240" w:lineRule="auto"/>
              <w:rPr>
                <w:rFonts w:eastAsia="Times New Roman" w:cs="Times New Roman"/>
                <w:noProof/>
              </w:rPr>
            </w:pPr>
            <w:r>
              <w:rPr>
                <w:noProof/>
              </w:rPr>
              <w:t xml:space="preserve">Renovarea locuințelor rezidențiale </w:t>
            </w:r>
          </w:p>
        </w:tc>
        <w:tc>
          <w:tcPr>
            <w:tcW w:w="1559" w:type="dxa"/>
            <w:shd w:val="clear" w:color="auto" w:fill="C6EFCE"/>
            <w:vAlign w:val="center"/>
          </w:tcPr>
          <w:p w14:paraId="559AE41F" w14:textId="77777777" w:rsidR="00A90F39" w:rsidRDefault="00A90F39">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322E52A7" w14:textId="77777777" w:rsidR="00A90F39" w:rsidRDefault="00685C56">
            <w:pPr>
              <w:pStyle w:val="P68B1DB1-Normal20"/>
              <w:spacing w:line="240" w:lineRule="auto"/>
              <w:rPr>
                <w:noProof/>
              </w:rPr>
            </w:pPr>
            <w:r>
              <w:rPr>
                <w:noProof/>
              </w:rPr>
              <w:t>Număr</w:t>
            </w:r>
          </w:p>
        </w:tc>
        <w:tc>
          <w:tcPr>
            <w:tcW w:w="992" w:type="dxa"/>
            <w:shd w:val="clear" w:color="auto" w:fill="C6EFCE"/>
            <w:vAlign w:val="center"/>
          </w:tcPr>
          <w:p w14:paraId="36259EE5" w14:textId="77777777" w:rsidR="00A90F39" w:rsidRDefault="00685C56">
            <w:pPr>
              <w:pStyle w:val="P68B1DB1-Normal20"/>
              <w:spacing w:line="240" w:lineRule="auto"/>
              <w:rPr>
                <w:noProof/>
              </w:rPr>
            </w:pPr>
            <w:r>
              <w:rPr>
                <w:noProof/>
              </w:rPr>
              <w:t>0</w:t>
            </w:r>
          </w:p>
        </w:tc>
        <w:tc>
          <w:tcPr>
            <w:tcW w:w="1134" w:type="dxa"/>
            <w:shd w:val="clear" w:color="auto" w:fill="C6EFCE"/>
            <w:vAlign w:val="center"/>
          </w:tcPr>
          <w:p w14:paraId="5C4D82F1" w14:textId="77777777" w:rsidR="00A90F39" w:rsidRDefault="00685C56">
            <w:pPr>
              <w:pStyle w:val="P68B1DB1-Normal37"/>
              <w:spacing w:line="240" w:lineRule="auto"/>
              <w:rPr>
                <w:rFonts w:eastAsia="Times New Roman" w:cs="Times New Roman"/>
                <w:noProof/>
              </w:rPr>
            </w:pPr>
            <w:r>
              <w:rPr>
                <w:noProof/>
              </w:rPr>
              <w:t>4 200</w:t>
            </w:r>
          </w:p>
        </w:tc>
        <w:tc>
          <w:tcPr>
            <w:tcW w:w="993" w:type="dxa"/>
            <w:shd w:val="clear" w:color="auto" w:fill="C6EFCE"/>
            <w:vAlign w:val="center"/>
          </w:tcPr>
          <w:p w14:paraId="24A549E5" w14:textId="77777777" w:rsidR="00A90F39" w:rsidRDefault="00685C56">
            <w:pPr>
              <w:pStyle w:val="P68B1DB1-Normal20"/>
              <w:spacing w:line="240" w:lineRule="auto"/>
              <w:rPr>
                <w:noProof/>
              </w:rPr>
            </w:pPr>
            <w:r>
              <w:rPr>
                <w:noProof/>
              </w:rPr>
              <w:t>Î2</w:t>
            </w:r>
          </w:p>
        </w:tc>
        <w:tc>
          <w:tcPr>
            <w:tcW w:w="992" w:type="dxa"/>
            <w:shd w:val="clear" w:color="auto" w:fill="C6EFCE"/>
            <w:vAlign w:val="center"/>
          </w:tcPr>
          <w:p w14:paraId="741090B5" w14:textId="77777777" w:rsidR="00A90F39" w:rsidRDefault="00685C56">
            <w:pPr>
              <w:pStyle w:val="P68B1DB1-Normal20"/>
              <w:spacing w:line="240" w:lineRule="auto"/>
              <w:rPr>
                <w:noProof/>
              </w:rPr>
            </w:pPr>
            <w:r>
              <w:rPr>
                <w:noProof/>
              </w:rPr>
              <w:t>2025</w:t>
            </w:r>
          </w:p>
        </w:tc>
        <w:tc>
          <w:tcPr>
            <w:tcW w:w="4533" w:type="dxa"/>
            <w:shd w:val="clear" w:color="auto" w:fill="C6EFCE"/>
            <w:vAlign w:val="center"/>
          </w:tcPr>
          <w:p w14:paraId="3A8C6AA3" w14:textId="77777777" w:rsidR="00A90F39" w:rsidRDefault="00685C56">
            <w:pPr>
              <w:pStyle w:val="P68B1DB1-Normal41"/>
              <w:spacing w:line="240" w:lineRule="auto"/>
              <w:rPr>
                <w:rFonts w:eastAsia="Times New Roman" w:cs="Times New Roman"/>
                <w:noProof/>
              </w:rPr>
            </w:pPr>
            <w:r>
              <w:rPr>
                <w:noProof/>
              </w:rPr>
              <w:t>4 200 locuințele rezidențiale trebuie renovate, obținându-se o reducere a cererii de energie primară.</w:t>
            </w:r>
          </w:p>
        </w:tc>
      </w:tr>
      <w:tr w:rsidR="00A90F39" w14:paraId="57627E36" w14:textId="77777777">
        <w:trPr>
          <w:jc w:val="center"/>
        </w:trPr>
        <w:tc>
          <w:tcPr>
            <w:tcW w:w="567" w:type="dxa"/>
            <w:shd w:val="clear" w:color="auto" w:fill="C6EFCE"/>
            <w:vAlign w:val="center"/>
          </w:tcPr>
          <w:p w14:paraId="3803F700" w14:textId="77777777" w:rsidR="00A90F39" w:rsidRDefault="00685C56">
            <w:pPr>
              <w:pStyle w:val="P68B1DB1-Normal37"/>
              <w:spacing w:line="240" w:lineRule="auto"/>
              <w:rPr>
                <w:rFonts w:cs="Times New Roman"/>
                <w:noProof/>
              </w:rPr>
            </w:pPr>
            <w:r>
              <w:rPr>
                <w:noProof/>
              </w:rPr>
              <w:t>213</w:t>
            </w:r>
          </w:p>
        </w:tc>
        <w:tc>
          <w:tcPr>
            <w:tcW w:w="1320" w:type="dxa"/>
            <w:shd w:val="clear" w:color="auto" w:fill="C6EFCE"/>
            <w:vAlign w:val="center"/>
          </w:tcPr>
          <w:p w14:paraId="0B2794FE" w14:textId="77777777" w:rsidR="00A90F39" w:rsidRDefault="00685C56">
            <w:pPr>
              <w:pStyle w:val="P68B1DB1-Normal37"/>
              <w:spacing w:after="0" w:line="240" w:lineRule="auto"/>
              <w:rPr>
                <w:rFonts w:eastAsia="Times New Roman" w:cs="Times New Roman"/>
                <w:noProof/>
              </w:rPr>
            </w:pPr>
            <w:r>
              <w:rPr>
                <w:noProof/>
              </w:rPr>
              <w:t>Îmbunătățirea sistemului de subvenții pentru energie al Regiunii Flamande (I-7.02)</w:t>
            </w:r>
          </w:p>
        </w:tc>
        <w:tc>
          <w:tcPr>
            <w:tcW w:w="1232" w:type="dxa"/>
            <w:shd w:val="clear" w:color="auto" w:fill="C6EFCE"/>
            <w:vAlign w:val="center"/>
          </w:tcPr>
          <w:p w14:paraId="088B8D86" w14:textId="77777777" w:rsidR="00A90F39" w:rsidRDefault="00685C56">
            <w:pPr>
              <w:pStyle w:val="P68B1DB1-Normal37"/>
              <w:spacing w:line="240" w:lineRule="auto"/>
              <w:jc w:val="center"/>
              <w:rPr>
                <w:rFonts w:eastAsia="Times New Roman" w:cs="Times New Roman"/>
                <w:noProof/>
              </w:rPr>
            </w:pPr>
            <w:r>
              <w:rPr>
                <w:noProof/>
              </w:rPr>
              <w:t>M</w:t>
            </w:r>
          </w:p>
        </w:tc>
        <w:tc>
          <w:tcPr>
            <w:tcW w:w="1134" w:type="dxa"/>
            <w:shd w:val="clear" w:color="auto" w:fill="C6EFCE"/>
            <w:vAlign w:val="center"/>
          </w:tcPr>
          <w:p w14:paraId="6CC0F876" w14:textId="77777777" w:rsidR="00A90F39" w:rsidRDefault="00685C56">
            <w:pPr>
              <w:pStyle w:val="P68B1DB1-Normal37"/>
              <w:spacing w:line="240" w:lineRule="auto"/>
              <w:rPr>
                <w:rFonts w:eastAsia="Times New Roman" w:cs="Times New Roman"/>
                <w:noProof/>
              </w:rPr>
            </w:pPr>
            <w:r>
              <w:rPr>
                <w:noProof/>
              </w:rPr>
              <w:t>Creșterea schemei de subvenții pentru energie a Regiunii Flamande</w:t>
            </w:r>
          </w:p>
        </w:tc>
        <w:tc>
          <w:tcPr>
            <w:tcW w:w="1559" w:type="dxa"/>
            <w:shd w:val="clear" w:color="auto" w:fill="C6EFCE"/>
            <w:vAlign w:val="center"/>
          </w:tcPr>
          <w:p w14:paraId="4208BC35" w14:textId="77777777" w:rsidR="00A90F39" w:rsidRDefault="00685C56">
            <w:pPr>
              <w:pStyle w:val="P68B1DB1-Normal37"/>
              <w:spacing w:line="240" w:lineRule="auto"/>
              <w:rPr>
                <w:rFonts w:eastAsia="Times New Roman" w:cs="Times New Roman"/>
                <w:noProof/>
              </w:rPr>
            </w:pPr>
            <w:r>
              <w:rPr>
                <w:noProof/>
              </w:rPr>
              <w:t>Intrarea în vigoare a modificării decretului privind schema de subvenții pentru energie a guvernului flamand</w:t>
            </w:r>
          </w:p>
        </w:tc>
        <w:tc>
          <w:tcPr>
            <w:tcW w:w="1134" w:type="dxa"/>
            <w:shd w:val="clear" w:color="auto" w:fill="C6EFCE"/>
            <w:vAlign w:val="center"/>
          </w:tcPr>
          <w:p w14:paraId="6429021C" w14:textId="77777777" w:rsidR="00A90F39" w:rsidRDefault="00A90F39">
            <w:pPr>
              <w:spacing w:line="240" w:lineRule="auto"/>
              <w:rPr>
                <w:rFonts w:ascii="Times New Roman" w:eastAsia="Times New Roman" w:hAnsi="Times New Roman" w:cs="Times New Roman"/>
                <w:noProof/>
                <w:color w:val="006100"/>
                <w:sz w:val="20"/>
                <w:szCs w:val="20"/>
              </w:rPr>
            </w:pPr>
          </w:p>
        </w:tc>
        <w:tc>
          <w:tcPr>
            <w:tcW w:w="992" w:type="dxa"/>
            <w:shd w:val="clear" w:color="auto" w:fill="C6EFCE"/>
            <w:vAlign w:val="center"/>
          </w:tcPr>
          <w:p w14:paraId="1442E99B" w14:textId="77777777" w:rsidR="00A90F39" w:rsidRDefault="00A90F39">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66089554" w14:textId="77777777" w:rsidR="00A90F39" w:rsidRDefault="00A90F39">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7255B64B" w14:textId="77777777" w:rsidR="00A90F39" w:rsidRDefault="00685C56">
            <w:pPr>
              <w:pStyle w:val="P68B1DB1-Normal37"/>
              <w:spacing w:line="240" w:lineRule="auto"/>
              <w:rPr>
                <w:rFonts w:eastAsia="Times New Roman" w:cs="Times New Roman"/>
                <w:noProof/>
              </w:rPr>
            </w:pPr>
            <w:r>
              <w:rPr>
                <w:noProof/>
              </w:rPr>
              <w:t>Î1</w:t>
            </w:r>
          </w:p>
        </w:tc>
        <w:tc>
          <w:tcPr>
            <w:tcW w:w="992" w:type="dxa"/>
            <w:shd w:val="clear" w:color="auto" w:fill="C6EFCE"/>
            <w:vAlign w:val="center"/>
          </w:tcPr>
          <w:p w14:paraId="5D3F41F9" w14:textId="77777777" w:rsidR="00A90F39" w:rsidRDefault="00685C56">
            <w:pPr>
              <w:pStyle w:val="P68B1DB1-Normal37"/>
              <w:spacing w:line="240" w:lineRule="auto"/>
              <w:rPr>
                <w:rFonts w:eastAsia="Times New Roman" w:cs="Times New Roman"/>
                <w:noProof/>
              </w:rPr>
            </w:pPr>
            <w:r>
              <w:rPr>
                <w:noProof/>
              </w:rPr>
              <w:t>2022</w:t>
            </w:r>
          </w:p>
        </w:tc>
        <w:tc>
          <w:tcPr>
            <w:tcW w:w="4533" w:type="dxa"/>
            <w:shd w:val="clear" w:color="auto" w:fill="C6EFCE"/>
            <w:vAlign w:val="center"/>
          </w:tcPr>
          <w:p w14:paraId="5ED2C87E" w14:textId="77777777" w:rsidR="00A90F39" w:rsidRDefault="00685C56">
            <w:pPr>
              <w:pStyle w:val="P68B1DB1-Normal37"/>
              <w:spacing w:line="240" w:lineRule="auto"/>
              <w:rPr>
                <w:rFonts w:eastAsia="Times New Roman" w:cs="Times New Roman"/>
                <w:noProof/>
              </w:rPr>
            </w:pPr>
            <w:r>
              <w:rPr>
                <w:noProof/>
              </w:rPr>
              <w:t>Intrarea în vigoare a modificării decretului privind schema de subvenții pentru energie aferentă R-1.01, subreforma (i). Aceasta definește o creștere a sprijinului pentru cele două grupuri-țintă cu cele mai mici venituri, precum și o creștere a granturilor pentru izolarea acoperișurilor și a granturilor pentru pompele de căldură.</w:t>
            </w:r>
          </w:p>
        </w:tc>
      </w:tr>
      <w:tr w:rsidR="00A90F39" w14:paraId="0241EBC8" w14:textId="77777777">
        <w:trPr>
          <w:jc w:val="center"/>
        </w:trPr>
        <w:tc>
          <w:tcPr>
            <w:tcW w:w="567" w:type="dxa"/>
            <w:shd w:val="clear" w:color="auto" w:fill="C6EFCE"/>
            <w:vAlign w:val="center"/>
          </w:tcPr>
          <w:p w14:paraId="7890C1CB" w14:textId="77777777" w:rsidR="00A90F39" w:rsidRDefault="00685C56">
            <w:pPr>
              <w:pStyle w:val="P68B1DB1-Normal20"/>
              <w:spacing w:after="0" w:line="240" w:lineRule="auto"/>
              <w:rPr>
                <w:noProof/>
              </w:rPr>
            </w:pPr>
            <w:r>
              <w:rPr>
                <w:noProof/>
              </w:rPr>
              <w:t>214</w:t>
            </w:r>
          </w:p>
        </w:tc>
        <w:tc>
          <w:tcPr>
            <w:tcW w:w="1320" w:type="dxa"/>
            <w:shd w:val="clear" w:color="auto" w:fill="C6EFCE"/>
            <w:vAlign w:val="center"/>
          </w:tcPr>
          <w:p w14:paraId="64678354" w14:textId="77777777" w:rsidR="00A90F39" w:rsidRDefault="00685C56">
            <w:pPr>
              <w:pStyle w:val="P68B1DB1-Normal20"/>
              <w:spacing w:after="0" w:line="240" w:lineRule="auto"/>
              <w:rPr>
                <w:noProof/>
              </w:rPr>
            </w:pPr>
            <w:r>
              <w:rPr>
                <w:noProof/>
              </w:rPr>
              <w:t>Subvenții pentru energie – Comunitatea germanofonă (I-7.03)</w:t>
            </w:r>
          </w:p>
        </w:tc>
        <w:tc>
          <w:tcPr>
            <w:tcW w:w="1232" w:type="dxa"/>
            <w:shd w:val="clear" w:color="auto" w:fill="C6EFCE"/>
            <w:vAlign w:val="center"/>
          </w:tcPr>
          <w:p w14:paraId="72260DA5" w14:textId="77777777" w:rsidR="00A90F39" w:rsidRDefault="00685C56">
            <w:pPr>
              <w:pStyle w:val="P68B1DB1-Normal20"/>
              <w:spacing w:after="0" w:line="240" w:lineRule="auto"/>
              <w:jc w:val="center"/>
              <w:rPr>
                <w:noProof/>
              </w:rPr>
            </w:pPr>
            <w:r>
              <w:rPr>
                <w:noProof/>
              </w:rPr>
              <w:t>T</w:t>
            </w:r>
          </w:p>
        </w:tc>
        <w:tc>
          <w:tcPr>
            <w:tcW w:w="1134" w:type="dxa"/>
            <w:shd w:val="clear" w:color="auto" w:fill="C6EFCE"/>
            <w:vAlign w:val="center"/>
          </w:tcPr>
          <w:p w14:paraId="38E674DE" w14:textId="77777777" w:rsidR="00A90F39" w:rsidRDefault="00685C56">
            <w:pPr>
              <w:pStyle w:val="P68B1DB1-Normal20"/>
              <w:spacing w:after="0" w:line="240" w:lineRule="auto"/>
              <w:rPr>
                <w:noProof/>
              </w:rPr>
            </w:pPr>
            <w:r>
              <w:rPr>
                <w:noProof/>
              </w:rPr>
              <w:t>Renovarea locuințelor private</w:t>
            </w:r>
          </w:p>
        </w:tc>
        <w:tc>
          <w:tcPr>
            <w:tcW w:w="1559" w:type="dxa"/>
            <w:shd w:val="clear" w:color="auto" w:fill="C6EFCE"/>
            <w:vAlign w:val="center"/>
          </w:tcPr>
          <w:p w14:paraId="7C1E4149" w14:textId="77777777" w:rsidR="00A90F39" w:rsidRDefault="00A90F39">
            <w:pPr>
              <w:spacing w:after="0"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2FBB8927" w14:textId="77777777" w:rsidR="00A90F39" w:rsidRDefault="00685C56">
            <w:pPr>
              <w:pStyle w:val="P68B1DB1-Normal20"/>
              <w:spacing w:after="0" w:line="240" w:lineRule="auto"/>
              <w:rPr>
                <w:noProof/>
              </w:rPr>
            </w:pPr>
            <w:r>
              <w:rPr>
                <w:noProof/>
              </w:rPr>
              <w:t>Număr</w:t>
            </w:r>
          </w:p>
        </w:tc>
        <w:tc>
          <w:tcPr>
            <w:tcW w:w="992" w:type="dxa"/>
            <w:shd w:val="clear" w:color="auto" w:fill="C6EFCE"/>
            <w:vAlign w:val="center"/>
          </w:tcPr>
          <w:p w14:paraId="48896BEB" w14:textId="77777777" w:rsidR="00A90F39" w:rsidRDefault="00685C56">
            <w:pPr>
              <w:pStyle w:val="P68B1DB1-Normal20"/>
              <w:spacing w:after="0" w:line="240" w:lineRule="auto"/>
              <w:rPr>
                <w:noProof/>
              </w:rPr>
            </w:pPr>
            <w:r>
              <w:rPr>
                <w:noProof/>
              </w:rPr>
              <w:t>0</w:t>
            </w:r>
          </w:p>
        </w:tc>
        <w:tc>
          <w:tcPr>
            <w:tcW w:w="1134" w:type="dxa"/>
            <w:shd w:val="clear" w:color="auto" w:fill="C6EFCE"/>
            <w:vAlign w:val="center"/>
          </w:tcPr>
          <w:p w14:paraId="5AFDEC8A" w14:textId="77777777" w:rsidR="00A90F39" w:rsidRDefault="00685C56">
            <w:pPr>
              <w:pStyle w:val="P68B1DB1-Normal20"/>
              <w:spacing w:after="0" w:line="240" w:lineRule="auto"/>
              <w:rPr>
                <w:noProof/>
              </w:rPr>
            </w:pPr>
            <w:r>
              <w:rPr>
                <w:noProof/>
              </w:rPr>
              <w:t>774</w:t>
            </w:r>
          </w:p>
        </w:tc>
        <w:tc>
          <w:tcPr>
            <w:tcW w:w="993" w:type="dxa"/>
            <w:shd w:val="clear" w:color="auto" w:fill="C6EFCE"/>
            <w:vAlign w:val="center"/>
          </w:tcPr>
          <w:p w14:paraId="5A683FA0" w14:textId="77777777" w:rsidR="00A90F39" w:rsidRDefault="00685C56">
            <w:pPr>
              <w:pStyle w:val="P68B1DB1-Normal20"/>
              <w:spacing w:after="0" w:line="240" w:lineRule="auto"/>
              <w:rPr>
                <w:noProof/>
              </w:rPr>
            </w:pPr>
            <w:r>
              <w:rPr>
                <w:noProof/>
              </w:rPr>
              <w:t>Î2</w:t>
            </w:r>
          </w:p>
        </w:tc>
        <w:tc>
          <w:tcPr>
            <w:tcW w:w="992" w:type="dxa"/>
            <w:shd w:val="clear" w:color="auto" w:fill="C6EFCE"/>
            <w:vAlign w:val="center"/>
          </w:tcPr>
          <w:p w14:paraId="6C5DC0A1" w14:textId="77777777" w:rsidR="00A90F39" w:rsidRDefault="00685C56">
            <w:pPr>
              <w:pStyle w:val="P68B1DB1-Normal20"/>
              <w:spacing w:after="0" w:line="240" w:lineRule="auto"/>
              <w:rPr>
                <w:noProof/>
              </w:rPr>
            </w:pPr>
            <w:r>
              <w:rPr>
                <w:noProof/>
              </w:rPr>
              <w:t>2024</w:t>
            </w:r>
          </w:p>
        </w:tc>
        <w:tc>
          <w:tcPr>
            <w:tcW w:w="4533" w:type="dxa"/>
            <w:shd w:val="clear" w:color="auto" w:fill="C6EFCE"/>
            <w:vAlign w:val="center"/>
          </w:tcPr>
          <w:p w14:paraId="63B3C2B8" w14:textId="77777777" w:rsidR="00A90F39" w:rsidRDefault="00685C56">
            <w:pPr>
              <w:pStyle w:val="P68B1DB1-Normal41"/>
              <w:spacing w:after="0" w:line="240" w:lineRule="auto"/>
              <w:rPr>
                <w:rFonts w:eastAsia="Times New Roman" w:cs="Times New Roman"/>
                <w:noProof/>
              </w:rPr>
            </w:pPr>
            <w:r>
              <w:rPr>
                <w:noProof/>
              </w:rPr>
              <w:t>Granturi acordate în domeniul energiei în 774</w:t>
            </w:r>
          </w:p>
        </w:tc>
      </w:tr>
      <w:tr w:rsidR="00A90F39" w14:paraId="562658BE" w14:textId="77777777">
        <w:trPr>
          <w:jc w:val="center"/>
        </w:trPr>
        <w:tc>
          <w:tcPr>
            <w:tcW w:w="567" w:type="dxa"/>
            <w:shd w:val="clear" w:color="auto" w:fill="C6EFCE"/>
            <w:vAlign w:val="center"/>
          </w:tcPr>
          <w:p w14:paraId="35FF1074" w14:textId="77777777" w:rsidR="00A90F39" w:rsidRDefault="00685C56">
            <w:pPr>
              <w:pStyle w:val="P68B1DB1-Normal20"/>
              <w:spacing w:line="240" w:lineRule="auto"/>
              <w:rPr>
                <w:noProof/>
              </w:rPr>
            </w:pPr>
            <w:r>
              <w:rPr>
                <w:noProof/>
              </w:rPr>
              <w:t>215</w:t>
            </w:r>
          </w:p>
        </w:tc>
        <w:tc>
          <w:tcPr>
            <w:tcW w:w="1320" w:type="dxa"/>
            <w:shd w:val="clear" w:color="auto" w:fill="C6EFCE"/>
            <w:vAlign w:val="center"/>
          </w:tcPr>
          <w:p w14:paraId="1526FFD9" w14:textId="46FA7DF4" w:rsidR="00A90F39" w:rsidRDefault="00685C56">
            <w:pPr>
              <w:pStyle w:val="P68B1DB1-Normal20"/>
              <w:spacing w:line="240" w:lineRule="auto"/>
              <w:rPr>
                <w:noProof/>
              </w:rPr>
            </w:pPr>
            <w:r>
              <w:rPr>
                <w:noProof/>
              </w:rPr>
              <w:t>Măsuri de eficiență energetică în locuințele sociale – WAL (I-7.04)</w:t>
            </w:r>
          </w:p>
        </w:tc>
        <w:tc>
          <w:tcPr>
            <w:tcW w:w="1232" w:type="dxa"/>
            <w:shd w:val="clear" w:color="auto" w:fill="C6EFCE"/>
            <w:vAlign w:val="center"/>
          </w:tcPr>
          <w:p w14:paraId="1431D9D0" w14:textId="77777777" w:rsidR="00A90F39" w:rsidRDefault="00685C56">
            <w:pPr>
              <w:pStyle w:val="P68B1DB1-Normal20"/>
              <w:spacing w:line="240" w:lineRule="auto"/>
              <w:jc w:val="center"/>
              <w:rPr>
                <w:noProof/>
              </w:rPr>
            </w:pPr>
            <w:r>
              <w:rPr>
                <w:noProof/>
              </w:rPr>
              <w:t>T</w:t>
            </w:r>
          </w:p>
        </w:tc>
        <w:tc>
          <w:tcPr>
            <w:tcW w:w="1134" w:type="dxa"/>
            <w:shd w:val="clear" w:color="auto" w:fill="C6EFCE"/>
            <w:vAlign w:val="center"/>
          </w:tcPr>
          <w:p w14:paraId="577DB9F5" w14:textId="77777777" w:rsidR="00A90F39" w:rsidRDefault="00685C56">
            <w:pPr>
              <w:pStyle w:val="P68B1DB1-Normal20"/>
              <w:spacing w:after="0" w:line="240" w:lineRule="auto"/>
              <w:rPr>
                <w:noProof/>
              </w:rPr>
            </w:pPr>
            <w:r>
              <w:rPr>
                <w:noProof/>
              </w:rPr>
              <w:t>Panouri solare și pompe de căldură în locuințele sociale</w:t>
            </w:r>
          </w:p>
        </w:tc>
        <w:tc>
          <w:tcPr>
            <w:tcW w:w="1559" w:type="dxa"/>
            <w:shd w:val="clear" w:color="auto" w:fill="C6EFCE"/>
            <w:vAlign w:val="center"/>
          </w:tcPr>
          <w:p w14:paraId="0D53CB17" w14:textId="77777777" w:rsidR="00A90F39" w:rsidRDefault="00A90F39">
            <w:pPr>
              <w:spacing w:after="0"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62A2F816" w14:textId="77777777" w:rsidR="00A90F39" w:rsidRDefault="00685C56">
            <w:pPr>
              <w:pStyle w:val="P68B1DB1-Normal20"/>
              <w:spacing w:after="0" w:line="240" w:lineRule="auto"/>
              <w:rPr>
                <w:noProof/>
              </w:rPr>
            </w:pPr>
            <w:r>
              <w:rPr>
                <w:noProof/>
              </w:rPr>
              <w:t>Număr</w:t>
            </w:r>
          </w:p>
        </w:tc>
        <w:tc>
          <w:tcPr>
            <w:tcW w:w="992" w:type="dxa"/>
            <w:shd w:val="clear" w:color="auto" w:fill="C6EFCE"/>
            <w:vAlign w:val="center"/>
          </w:tcPr>
          <w:p w14:paraId="21144FD1" w14:textId="77777777" w:rsidR="00A90F39" w:rsidRDefault="00685C56">
            <w:pPr>
              <w:pStyle w:val="P68B1DB1-Normal20"/>
              <w:spacing w:after="0" w:line="240" w:lineRule="auto"/>
              <w:rPr>
                <w:noProof/>
              </w:rPr>
            </w:pPr>
            <w:r>
              <w:rPr>
                <w:noProof/>
              </w:rPr>
              <w:t>0</w:t>
            </w:r>
          </w:p>
        </w:tc>
        <w:tc>
          <w:tcPr>
            <w:tcW w:w="1134" w:type="dxa"/>
            <w:shd w:val="clear" w:color="auto" w:fill="C6EFCE"/>
            <w:vAlign w:val="center"/>
          </w:tcPr>
          <w:p w14:paraId="2346C704" w14:textId="77777777" w:rsidR="00A90F39" w:rsidRDefault="00685C56">
            <w:pPr>
              <w:pStyle w:val="P68B1DB1-Normal41"/>
              <w:spacing w:after="0" w:line="240" w:lineRule="auto"/>
              <w:rPr>
                <w:rFonts w:eastAsia="Times New Roman" w:cs="Times New Roman"/>
                <w:noProof/>
              </w:rPr>
            </w:pPr>
            <w:r>
              <w:rPr>
                <w:noProof/>
              </w:rPr>
              <w:t>1 532</w:t>
            </w:r>
          </w:p>
        </w:tc>
        <w:tc>
          <w:tcPr>
            <w:tcW w:w="993" w:type="dxa"/>
            <w:shd w:val="clear" w:color="auto" w:fill="C6EFCE"/>
            <w:vAlign w:val="center"/>
          </w:tcPr>
          <w:p w14:paraId="6D4D9FDE" w14:textId="77777777" w:rsidR="00A90F39" w:rsidRDefault="00685C56">
            <w:pPr>
              <w:pStyle w:val="P68B1DB1-Normal20"/>
              <w:spacing w:after="0" w:line="240" w:lineRule="auto"/>
              <w:rPr>
                <w:noProof/>
              </w:rPr>
            </w:pPr>
            <w:r>
              <w:rPr>
                <w:noProof/>
              </w:rPr>
              <w:t>Î2</w:t>
            </w:r>
          </w:p>
        </w:tc>
        <w:tc>
          <w:tcPr>
            <w:tcW w:w="992" w:type="dxa"/>
            <w:shd w:val="clear" w:color="auto" w:fill="C6EFCE"/>
            <w:vAlign w:val="center"/>
          </w:tcPr>
          <w:p w14:paraId="55FB096C" w14:textId="77777777" w:rsidR="00A90F39" w:rsidRDefault="00685C56">
            <w:pPr>
              <w:pStyle w:val="P68B1DB1-Normal20"/>
              <w:spacing w:after="0" w:line="240" w:lineRule="auto"/>
              <w:rPr>
                <w:noProof/>
              </w:rPr>
            </w:pPr>
            <w:r>
              <w:rPr>
                <w:noProof/>
              </w:rPr>
              <w:t>2026</w:t>
            </w:r>
          </w:p>
        </w:tc>
        <w:tc>
          <w:tcPr>
            <w:tcW w:w="4533" w:type="dxa"/>
            <w:shd w:val="clear" w:color="auto" w:fill="C6EFCE"/>
            <w:vAlign w:val="center"/>
          </w:tcPr>
          <w:p w14:paraId="1AA56527" w14:textId="77777777" w:rsidR="00A90F39" w:rsidRDefault="00685C56">
            <w:pPr>
              <w:pStyle w:val="P68B1DB1-Normal41"/>
              <w:spacing w:after="0" w:line="240" w:lineRule="auto"/>
              <w:rPr>
                <w:rFonts w:eastAsia="Times New Roman" w:cs="Times New Roman"/>
                <w:noProof/>
              </w:rPr>
            </w:pPr>
            <w:r>
              <w:rPr>
                <w:noProof/>
              </w:rPr>
              <w:t>1 532 locuințele sociale trebuie să fie echipate cu panouri solare, inclusiv 112 de locuințe sociale trebuie să fie echipate cu panouri solare și pompe de căldură.</w:t>
            </w:r>
          </w:p>
        </w:tc>
      </w:tr>
      <w:tr w:rsidR="00A90F39" w14:paraId="6E1EF0D0" w14:textId="77777777">
        <w:trPr>
          <w:jc w:val="center"/>
        </w:trPr>
        <w:tc>
          <w:tcPr>
            <w:tcW w:w="567" w:type="dxa"/>
            <w:shd w:val="clear" w:color="auto" w:fill="C6EFCE"/>
            <w:vAlign w:val="center"/>
          </w:tcPr>
          <w:p w14:paraId="1827471E" w14:textId="77777777" w:rsidR="00A90F39" w:rsidRDefault="00685C56">
            <w:pPr>
              <w:pStyle w:val="P68B1DB1-Normal20"/>
              <w:spacing w:line="240" w:lineRule="auto"/>
              <w:rPr>
                <w:noProof/>
              </w:rPr>
            </w:pPr>
            <w:r>
              <w:rPr>
                <w:noProof/>
              </w:rPr>
              <w:t>216</w:t>
            </w:r>
          </w:p>
        </w:tc>
        <w:tc>
          <w:tcPr>
            <w:tcW w:w="1320" w:type="dxa"/>
            <w:shd w:val="clear" w:color="auto" w:fill="C6EFCE"/>
            <w:vAlign w:val="center"/>
          </w:tcPr>
          <w:p w14:paraId="35E0186D" w14:textId="77777777" w:rsidR="00A90F39" w:rsidRDefault="00685C56">
            <w:pPr>
              <w:pStyle w:val="P68B1DB1-Normal20"/>
              <w:spacing w:after="0" w:line="240" w:lineRule="auto"/>
              <w:rPr>
                <w:noProof/>
              </w:rPr>
            </w:pPr>
            <w:r>
              <w:rPr>
                <w:noProof/>
              </w:rPr>
              <w:t>Măsuri privind energia și clima în clădirile publice – Statul Federal (I-7.05)</w:t>
            </w:r>
          </w:p>
        </w:tc>
        <w:tc>
          <w:tcPr>
            <w:tcW w:w="1232" w:type="dxa"/>
            <w:shd w:val="clear" w:color="auto" w:fill="C6EFCE"/>
            <w:vAlign w:val="center"/>
          </w:tcPr>
          <w:p w14:paraId="7115CEDC" w14:textId="77777777" w:rsidR="00A90F39" w:rsidRDefault="00685C56">
            <w:pPr>
              <w:pStyle w:val="P68B1DB1-Normal20"/>
              <w:spacing w:after="0" w:line="240" w:lineRule="auto"/>
              <w:jc w:val="center"/>
              <w:rPr>
                <w:noProof/>
              </w:rPr>
            </w:pPr>
            <w:r>
              <w:rPr>
                <w:noProof/>
              </w:rPr>
              <w:t>T</w:t>
            </w:r>
          </w:p>
        </w:tc>
        <w:tc>
          <w:tcPr>
            <w:tcW w:w="1134" w:type="dxa"/>
            <w:shd w:val="clear" w:color="auto" w:fill="C6EFCE"/>
            <w:vAlign w:val="center"/>
          </w:tcPr>
          <w:p w14:paraId="6CADAFC7" w14:textId="77777777" w:rsidR="00A90F39" w:rsidRDefault="00685C56">
            <w:pPr>
              <w:pStyle w:val="P68B1DB1-Normal20"/>
              <w:spacing w:line="240" w:lineRule="auto"/>
              <w:rPr>
                <w:noProof/>
              </w:rPr>
            </w:pPr>
            <w:r>
              <w:rPr>
                <w:noProof/>
              </w:rPr>
              <w:t>Proiecte de instalare</w:t>
            </w:r>
          </w:p>
        </w:tc>
        <w:tc>
          <w:tcPr>
            <w:tcW w:w="1559" w:type="dxa"/>
            <w:shd w:val="clear" w:color="auto" w:fill="C6EFCE"/>
            <w:vAlign w:val="center"/>
          </w:tcPr>
          <w:p w14:paraId="5E3D47D2" w14:textId="77777777" w:rsidR="00A90F39" w:rsidRDefault="00A90F39">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6FF93E18" w14:textId="77777777" w:rsidR="00A90F39" w:rsidRDefault="00685C56">
            <w:pPr>
              <w:pStyle w:val="P68B1DB1-Normal20"/>
              <w:spacing w:line="240" w:lineRule="auto"/>
              <w:rPr>
                <w:noProof/>
              </w:rPr>
            </w:pPr>
            <w:r>
              <w:rPr>
                <w:noProof/>
              </w:rPr>
              <w:t>Număr</w:t>
            </w:r>
          </w:p>
        </w:tc>
        <w:tc>
          <w:tcPr>
            <w:tcW w:w="992" w:type="dxa"/>
            <w:shd w:val="clear" w:color="auto" w:fill="C6EFCE"/>
            <w:vAlign w:val="center"/>
          </w:tcPr>
          <w:p w14:paraId="47D013C2" w14:textId="77777777" w:rsidR="00A90F39" w:rsidRDefault="00685C56">
            <w:pPr>
              <w:pStyle w:val="P68B1DB1-Normal20"/>
              <w:spacing w:line="240" w:lineRule="auto"/>
              <w:rPr>
                <w:noProof/>
              </w:rPr>
            </w:pPr>
            <w:r>
              <w:rPr>
                <w:noProof/>
              </w:rPr>
              <w:t>0</w:t>
            </w:r>
          </w:p>
        </w:tc>
        <w:tc>
          <w:tcPr>
            <w:tcW w:w="1134" w:type="dxa"/>
            <w:shd w:val="clear" w:color="auto" w:fill="C6EFCE"/>
            <w:vAlign w:val="center"/>
          </w:tcPr>
          <w:p w14:paraId="1492C8D4" w14:textId="77777777" w:rsidR="00A90F39" w:rsidRDefault="00685C56">
            <w:pPr>
              <w:pStyle w:val="P68B1DB1-Normal37"/>
              <w:spacing w:line="240" w:lineRule="auto"/>
              <w:rPr>
                <w:noProof/>
              </w:rPr>
            </w:pPr>
            <w:r>
              <w:rPr>
                <w:noProof/>
              </w:rPr>
              <w:t>52</w:t>
            </w:r>
          </w:p>
        </w:tc>
        <w:tc>
          <w:tcPr>
            <w:tcW w:w="993" w:type="dxa"/>
            <w:shd w:val="clear" w:color="auto" w:fill="C6EFCE"/>
            <w:vAlign w:val="center"/>
          </w:tcPr>
          <w:p w14:paraId="5E2F2E34" w14:textId="77777777" w:rsidR="00A90F39" w:rsidRDefault="00685C56">
            <w:pPr>
              <w:pStyle w:val="P68B1DB1-Normal20"/>
              <w:spacing w:line="240" w:lineRule="auto"/>
              <w:rPr>
                <w:noProof/>
              </w:rPr>
            </w:pPr>
            <w:r>
              <w:rPr>
                <w:noProof/>
              </w:rPr>
              <w:t>Î4</w:t>
            </w:r>
          </w:p>
        </w:tc>
        <w:tc>
          <w:tcPr>
            <w:tcW w:w="992" w:type="dxa"/>
            <w:shd w:val="clear" w:color="auto" w:fill="C6EFCE"/>
            <w:vAlign w:val="center"/>
          </w:tcPr>
          <w:p w14:paraId="530C5BC7" w14:textId="77777777" w:rsidR="00A90F39" w:rsidRDefault="00685C56">
            <w:pPr>
              <w:pStyle w:val="P68B1DB1-Normal20"/>
              <w:spacing w:line="240" w:lineRule="auto"/>
              <w:rPr>
                <w:noProof/>
              </w:rPr>
            </w:pPr>
            <w:r>
              <w:rPr>
                <w:noProof/>
              </w:rPr>
              <w:t>2025</w:t>
            </w:r>
          </w:p>
        </w:tc>
        <w:tc>
          <w:tcPr>
            <w:tcW w:w="4533" w:type="dxa"/>
            <w:shd w:val="clear" w:color="auto" w:fill="C6EFCE"/>
            <w:vAlign w:val="center"/>
          </w:tcPr>
          <w:p w14:paraId="1C29C7CC" w14:textId="77777777" w:rsidR="00A90F39" w:rsidRDefault="00685C56">
            <w:pPr>
              <w:pStyle w:val="P68B1DB1-Normal65"/>
              <w:spacing w:before="210" w:after="210" w:line="240" w:lineRule="auto"/>
              <w:rPr>
                <w:rFonts w:eastAsia="Times New Roman"/>
                <w:noProof/>
              </w:rPr>
            </w:pPr>
            <w:r>
              <w:rPr>
                <w:noProof/>
              </w:rPr>
              <w:t>Procesele-verbale oficiale de recepție pentru fiecare dintre cele 52 proiecte, confirmând instalarea:</w:t>
            </w:r>
          </w:p>
          <w:p w14:paraId="09E2A32C" w14:textId="77777777" w:rsidR="00A90F39" w:rsidRDefault="00685C56">
            <w:pPr>
              <w:pStyle w:val="P68B1DB1-Normal65"/>
              <w:numPr>
                <w:ilvl w:val="0"/>
                <w:numId w:val="63"/>
              </w:numPr>
              <w:spacing w:after="0" w:line="240" w:lineRule="auto"/>
              <w:contextualSpacing/>
              <w:rPr>
                <w:rFonts w:eastAsia="Times New Roman"/>
                <w:noProof/>
              </w:rPr>
            </w:pPr>
            <w:r>
              <w:rPr>
                <w:noProof/>
              </w:rPr>
              <w:t>161 kW LED;</w:t>
            </w:r>
          </w:p>
          <w:p w14:paraId="569A7C17" w14:textId="77777777" w:rsidR="00A90F39" w:rsidRDefault="00685C56">
            <w:pPr>
              <w:pStyle w:val="P68B1DB1-Normal41"/>
              <w:numPr>
                <w:ilvl w:val="0"/>
                <w:numId w:val="63"/>
              </w:numPr>
              <w:spacing w:after="0" w:line="240" w:lineRule="auto"/>
              <w:contextualSpacing/>
              <w:rPr>
                <w:rFonts w:eastAsia="Times New Roman" w:cs="Times New Roman"/>
                <w:noProof/>
              </w:rPr>
            </w:pPr>
            <w:r>
              <w:rPr>
                <w:noProof/>
              </w:rPr>
              <w:t>Panouri solare de 3 624 kWp; și</w:t>
            </w:r>
          </w:p>
          <w:p w14:paraId="7F976587" w14:textId="77777777" w:rsidR="00A90F39" w:rsidRDefault="00685C56">
            <w:pPr>
              <w:pStyle w:val="P68B1DB1-Normal65"/>
              <w:numPr>
                <w:ilvl w:val="0"/>
                <w:numId w:val="63"/>
              </w:numPr>
              <w:spacing w:after="0" w:line="240" w:lineRule="auto"/>
              <w:contextualSpacing/>
              <w:rPr>
                <w:rFonts w:eastAsia="Times New Roman"/>
                <w:noProof/>
              </w:rPr>
            </w:pPr>
            <w:r>
              <w:rPr>
                <w:noProof/>
              </w:rPr>
              <w:t>172 puncte de încărcare</w:t>
            </w:r>
          </w:p>
        </w:tc>
      </w:tr>
      <w:tr w:rsidR="00A90F39" w14:paraId="0389391E" w14:textId="77777777">
        <w:trPr>
          <w:jc w:val="center"/>
        </w:trPr>
        <w:tc>
          <w:tcPr>
            <w:tcW w:w="567" w:type="dxa"/>
            <w:shd w:val="clear" w:color="auto" w:fill="C6EFCE"/>
            <w:vAlign w:val="center"/>
          </w:tcPr>
          <w:p w14:paraId="340956AC" w14:textId="77777777" w:rsidR="00A90F39" w:rsidRDefault="00685C56">
            <w:pPr>
              <w:pStyle w:val="P68B1DB1-Normal20"/>
              <w:spacing w:line="240" w:lineRule="auto"/>
              <w:rPr>
                <w:noProof/>
              </w:rPr>
            </w:pPr>
            <w:r>
              <w:rPr>
                <w:noProof/>
              </w:rPr>
              <w:t>217</w:t>
            </w:r>
          </w:p>
        </w:tc>
        <w:tc>
          <w:tcPr>
            <w:tcW w:w="1320" w:type="dxa"/>
            <w:shd w:val="clear" w:color="auto" w:fill="C6EFCE"/>
            <w:vAlign w:val="center"/>
          </w:tcPr>
          <w:p w14:paraId="654EC8BE" w14:textId="12BECADE" w:rsidR="00A90F39" w:rsidRDefault="00685C56">
            <w:pPr>
              <w:pStyle w:val="P68B1DB1-Normal20"/>
              <w:spacing w:line="240" w:lineRule="auto"/>
              <w:rPr>
                <w:noProof/>
              </w:rPr>
            </w:pPr>
            <w:r>
              <w:rPr>
                <w:noProof/>
              </w:rPr>
              <w:t>Pompe de căldură, izolație, panouri solare sau lămpi cu LED în clădiri (I7.10)</w:t>
            </w:r>
          </w:p>
        </w:tc>
        <w:tc>
          <w:tcPr>
            <w:tcW w:w="1232" w:type="dxa"/>
            <w:shd w:val="clear" w:color="auto" w:fill="C6EFCE"/>
            <w:vAlign w:val="center"/>
          </w:tcPr>
          <w:p w14:paraId="1A780D13" w14:textId="77777777" w:rsidR="00A90F39" w:rsidRDefault="00685C56">
            <w:pPr>
              <w:pStyle w:val="P68B1DB1-Normal20"/>
              <w:spacing w:line="240" w:lineRule="auto"/>
              <w:jc w:val="center"/>
              <w:rPr>
                <w:noProof/>
              </w:rPr>
            </w:pPr>
            <w:r>
              <w:rPr>
                <w:noProof/>
              </w:rPr>
              <w:t>T</w:t>
            </w:r>
          </w:p>
        </w:tc>
        <w:tc>
          <w:tcPr>
            <w:tcW w:w="1134" w:type="dxa"/>
            <w:shd w:val="clear" w:color="auto" w:fill="C6EFCE"/>
            <w:vAlign w:val="center"/>
          </w:tcPr>
          <w:p w14:paraId="0A9A4289" w14:textId="3C796D3B" w:rsidR="00A90F39" w:rsidRDefault="00685C56">
            <w:pPr>
              <w:pStyle w:val="P68B1DB1-Normal20"/>
              <w:spacing w:line="240" w:lineRule="auto"/>
              <w:rPr>
                <w:noProof/>
              </w:rPr>
            </w:pPr>
            <w:r>
              <w:rPr>
                <w:noProof/>
              </w:rPr>
              <w:t>Pompe de căldură, izolație, panouri solare sau lămpi cu LED</w:t>
            </w:r>
          </w:p>
        </w:tc>
        <w:tc>
          <w:tcPr>
            <w:tcW w:w="1559" w:type="dxa"/>
            <w:shd w:val="clear" w:color="auto" w:fill="C6EFCE"/>
            <w:vAlign w:val="center"/>
          </w:tcPr>
          <w:p w14:paraId="5AF730D3" w14:textId="77777777" w:rsidR="00A90F39" w:rsidRDefault="00A90F39">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818EB30" w14:textId="77777777" w:rsidR="00A90F39" w:rsidRDefault="00685C56">
            <w:pPr>
              <w:pStyle w:val="P68B1DB1-Normal20"/>
              <w:spacing w:line="240" w:lineRule="auto"/>
              <w:rPr>
                <w:noProof/>
              </w:rPr>
            </w:pPr>
            <w:r>
              <w:rPr>
                <w:noProof/>
              </w:rPr>
              <w:t>Număr</w:t>
            </w:r>
          </w:p>
        </w:tc>
        <w:tc>
          <w:tcPr>
            <w:tcW w:w="992" w:type="dxa"/>
            <w:shd w:val="clear" w:color="auto" w:fill="C6EFCE"/>
            <w:vAlign w:val="center"/>
          </w:tcPr>
          <w:p w14:paraId="4F0376CA" w14:textId="77777777" w:rsidR="00A90F39" w:rsidRDefault="00685C56">
            <w:pPr>
              <w:pStyle w:val="P68B1DB1-Normal20"/>
              <w:spacing w:line="240" w:lineRule="auto"/>
              <w:rPr>
                <w:noProof/>
              </w:rPr>
            </w:pPr>
            <w:r>
              <w:rPr>
                <w:noProof/>
              </w:rPr>
              <w:t>0</w:t>
            </w:r>
          </w:p>
        </w:tc>
        <w:tc>
          <w:tcPr>
            <w:tcW w:w="1134" w:type="dxa"/>
            <w:shd w:val="clear" w:color="auto" w:fill="C6EFCE"/>
            <w:vAlign w:val="center"/>
          </w:tcPr>
          <w:p w14:paraId="52F101DE" w14:textId="19604E52" w:rsidR="00A90F39" w:rsidRDefault="00685C56">
            <w:pPr>
              <w:pStyle w:val="P68B1DB1-Normal20"/>
              <w:spacing w:line="240" w:lineRule="auto"/>
              <w:rPr>
                <w:noProof/>
              </w:rPr>
            </w:pPr>
            <w:r>
              <w:rPr>
                <w:noProof/>
              </w:rPr>
              <w:t>20</w:t>
            </w:r>
          </w:p>
        </w:tc>
        <w:tc>
          <w:tcPr>
            <w:tcW w:w="993" w:type="dxa"/>
            <w:shd w:val="clear" w:color="auto" w:fill="C6EFCE"/>
            <w:vAlign w:val="center"/>
          </w:tcPr>
          <w:p w14:paraId="02E17D5D" w14:textId="77777777" w:rsidR="00A90F39" w:rsidRDefault="00685C56">
            <w:pPr>
              <w:pStyle w:val="P68B1DB1-Normal41"/>
              <w:spacing w:line="240" w:lineRule="auto"/>
              <w:rPr>
                <w:rFonts w:eastAsia="Times New Roman" w:cs="Times New Roman"/>
                <w:noProof/>
              </w:rPr>
            </w:pPr>
            <w:r>
              <w:rPr>
                <w:noProof/>
              </w:rPr>
              <w:t>Î2</w:t>
            </w:r>
          </w:p>
        </w:tc>
        <w:tc>
          <w:tcPr>
            <w:tcW w:w="992" w:type="dxa"/>
            <w:shd w:val="clear" w:color="auto" w:fill="C6EFCE"/>
            <w:vAlign w:val="center"/>
          </w:tcPr>
          <w:p w14:paraId="1F9318DA" w14:textId="77777777" w:rsidR="00A90F39" w:rsidRDefault="00685C56">
            <w:pPr>
              <w:pStyle w:val="P68B1DB1-Normal41"/>
              <w:spacing w:line="240" w:lineRule="auto"/>
              <w:rPr>
                <w:rFonts w:eastAsia="Times New Roman" w:cs="Times New Roman"/>
                <w:noProof/>
              </w:rPr>
            </w:pPr>
            <w:r>
              <w:rPr>
                <w:noProof/>
              </w:rPr>
              <w:t>2026</w:t>
            </w:r>
          </w:p>
        </w:tc>
        <w:tc>
          <w:tcPr>
            <w:tcW w:w="4533" w:type="dxa"/>
            <w:shd w:val="clear" w:color="auto" w:fill="C6EFCE"/>
            <w:vAlign w:val="center"/>
          </w:tcPr>
          <w:p w14:paraId="692D2249" w14:textId="778089C5" w:rsidR="00A90F39" w:rsidRDefault="00685C56">
            <w:pPr>
              <w:pStyle w:val="P68B1DB1-Normal41"/>
              <w:spacing w:line="240" w:lineRule="auto"/>
              <w:rPr>
                <w:rFonts w:eastAsia="Times New Roman" w:cs="Times New Roman"/>
                <w:noProof/>
              </w:rPr>
            </w:pPr>
            <w:r>
              <w:rPr>
                <w:noProof/>
              </w:rPr>
              <w:t>Pompele de căldură, izolația, panourile solare sau lămpile cu LED-uri se instalează în 20 de clădiri.</w:t>
            </w:r>
          </w:p>
        </w:tc>
      </w:tr>
      <w:tr w:rsidR="00A90F39" w14:paraId="08EF74F4" w14:textId="77777777">
        <w:trPr>
          <w:jc w:val="center"/>
        </w:trPr>
        <w:tc>
          <w:tcPr>
            <w:tcW w:w="567" w:type="dxa"/>
            <w:shd w:val="clear" w:color="auto" w:fill="C6EFCE"/>
            <w:vAlign w:val="center"/>
          </w:tcPr>
          <w:p w14:paraId="4260EB45" w14:textId="77777777" w:rsidR="00A90F39" w:rsidRDefault="00685C56">
            <w:pPr>
              <w:pStyle w:val="P68B1DB1-Normal20"/>
              <w:spacing w:line="240" w:lineRule="auto"/>
              <w:rPr>
                <w:noProof/>
              </w:rPr>
            </w:pPr>
            <w:r>
              <w:rPr>
                <w:noProof/>
              </w:rPr>
              <w:t>218</w:t>
            </w:r>
          </w:p>
        </w:tc>
        <w:tc>
          <w:tcPr>
            <w:tcW w:w="1320" w:type="dxa"/>
            <w:shd w:val="clear" w:color="auto" w:fill="C6EFCE"/>
            <w:vAlign w:val="center"/>
          </w:tcPr>
          <w:p w14:paraId="1B2E98D3" w14:textId="19323CC3" w:rsidR="00A90F39" w:rsidRDefault="00685C56">
            <w:pPr>
              <w:pStyle w:val="P68B1DB1-Normal20"/>
              <w:spacing w:line="240" w:lineRule="auto"/>
              <w:rPr>
                <w:noProof/>
              </w:rPr>
            </w:pPr>
            <w:r>
              <w:rPr>
                <w:noProof/>
              </w:rPr>
              <w:t>Măsuri energetice în clădiri – VLA (I-7)</w:t>
            </w:r>
          </w:p>
        </w:tc>
        <w:tc>
          <w:tcPr>
            <w:tcW w:w="1232" w:type="dxa"/>
            <w:shd w:val="clear" w:color="auto" w:fill="C6EFCE"/>
            <w:vAlign w:val="center"/>
          </w:tcPr>
          <w:p w14:paraId="65A99990" w14:textId="77777777" w:rsidR="00A90F39" w:rsidRDefault="00685C56">
            <w:pPr>
              <w:pStyle w:val="P68B1DB1-Normal20"/>
              <w:spacing w:after="0" w:line="240" w:lineRule="auto"/>
              <w:jc w:val="center"/>
              <w:rPr>
                <w:noProof/>
              </w:rPr>
            </w:pPr>
            <w:r>
              <w:rPr>
                <w:noProof/>
              </w:rPr>
              <w:t>T</w:t>
            </w:r>
          </w:p>
        </w:tc>
        <w:tc>
          <w:tcPr>
            <w:tcW w:w="1134" w:type="dxa"/>
            <w:shd w:val="clear" w:color="auto" w:fill="C6EFCE"/>
            <w:vAlign w:val="center"/>
          </w:tcPr>
          <w:p w14:paraId="36750B05" w14:textId="2AD4CC03" w:rsidR="00A90F39" w:rsidRDefault="00685C56">
            <w:pPr>
              <w:pStyle w:val="P68B1DB1-Normal20"/>
              <w:spacing w:line="240" w:lineRule="auto"/>
              <w:rPr>
                <w:noProof/>
              </w:rPr>
            </w:pPr>
            <w:r>
              <w:rPr>
                <w:noProof/>
              </w:rPr>
              <w:t>Măsuri privind energia în clădiri</w:t>
            </w:r>
          </w:p>
        </w:tc>
        <w:tc>
          <w:tcPr>
            <w:tcW w:w="1559" w:type="dxa"/>
            <w:shd w:val="clear" w:color="auto" w:fill="C6EFCE"/>
            <w:vAlign w:val="center"/>
          </w:tcPr>
          <w:p w14:paraId="43349343" w14:textId="77777777" w:rsidR="00A90F39" w:rsidRDefault="00A90F39">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3024004" w14:textId="77777777" w:rsidR="00A90F39" w:rsidRDefault="00685C56">
            <w:pPr>
              <w:pStyle w:val="P68B1DB1-Normal20"/>
              <w:spacing w:line="240" w:lineRule="auto"/>
              <w:rPr>
                <w:noProof/>
              </w:rPr>
            </w:pPr>
            <w:r>
              <w:rPr>
                <w:noProof/>
              </w:rPr>
              <w:t>Număr</w:t>
            </w:r>
          </w:p>
        </w:tc>
        <w:tc>
          <w:tcPr>
            <w:tcW w:w="992" w:type="dxa"/>
            <w:shd w:val="clear" w:color="auto" w:fill="C6EFCE"/>
            <w:vAlign w:val="center"/>
          </w:tcPr>
          <w:p w14:paraId="185EA8A8" w14:textId="77777777" w:rsidR="00A90F39" w:rsidRDefault="00685C56">
            <w:pPr>
              <w:pStyle w:val="P68B1DB1-Normal20"/>
              <w:spacing w:line="240" w:lineRule="auto"/>
              <w:rPr>
                <w:noProof/>
              </w:rPr>
            </w:pPr>
            <w:r>
              <w:rPr>
                <w:noProof/>
              </w:rPr>
              <w:t>0</w:t>
            </w:r>
          </w:p>
        </w:tc>
        <w:tc>
          <w:tcPr>
            <w:tcW w:w="1134" w:type="dxa"/>
            <w:shd w:val="clear" w:color="auto" w:fill="C6EFCE"/>
            <w:vAlign w:val="center"/>
          </w:tcPr>
          <w:p w14:paraId="0278E849" w14:textId="77777777" w:rsidR="00A90F39" w:rsidRDefault="00685C56">
            <w:pPr>
              <w:pStyle w:val="P68B1DB1-Normal41"/>
              <w:spacing w:line="240" w:lineRule="auto"/>
              <w:rPr>
                <w:rFonts w:eastAsia="Times New Roman" w:cs="Times New Roman"/>
                <w:noProof/>
              </w:rPr>
            </w:pPr>
            <w:r>
              <w:rPr>
                <w:noProof/>
              </w:rPr>
              <w:t>554</w:t>
            </w:r>
          </w:p>
        </w:tc>
        <w:tc>
          <w:tcPr>
            <w:tcW w:w="993" w:type="dxa"/>
            <w:shd w:val="clear" w:color="auto" w:fill="C6EFCE"/>
            <w:vAlign w:val="center"/>
          </w:tcPr>
          <w:p w14:paraId="7373F549" w14:textId="77777777" w:rsidR="00A90F39" w:rsidRDefault="00685C56">
            <w:pPr>
              <w:pStyle w:val="P68B1DB1-Normal20"/>
              <w:spacing w:line="240" w:lineRule="auto"/>
              <w:rPr>
                <w:noProof/>
              </w:rPr>
            </w:pPr>
            <w:r>
              <w:rPr>
                <w:noProof/>
              </w:rPr>
              <w:t>Î2</w:t>
            </w:r>
          </w:p>
        </w:tc>
        <w:tc>
          <w:tcPr>
            <w:tcW w:w="992" w:type="dxa"/>
            <w:shd w:val="clear" w:color="auto" w:fill="C6EFCE"/>
            <w:vAlign w:val="center"/>
          </w:tcPr>
          <w:p w14:paraId="4295D746" w14:textId="77777777" w:rsidR="00A90F39" w:rsidRDefault="00685C56">
            <w:pPr>
              <w:pStyle w:val="P68B1DB1-Normal20"/>
              <w:spacing w:line="240" w:lineRule="auto"/>
              <w:rPr>
                <w:noProof/>
              </w:rPr>
            </w:pPr>
            <w:r>
              <w:rPr>
                <w:noProof/>
              </w:rPr>
              <w:t>2026</w:t>
            </w:r>
          </w:p>
        </w:tc>
        <w:tc>
          <w:tcPr>
            <w:tcW w:w="4533" w:type="dxa"/>
            <w:shd w:val="clear" w:color="auto" w:fill="C6EFCE"/>
            <w:vAlign w:val="center"/>
          </w:tcPr>
          <w:p w14:paraId="09707C9D" w14:textId="4A1B4A87" w:rsidR="00A90F39" w:rsidRDefault="00685C56">
            <w:pPr>
              <w:pStyle w:val="P68B1DB1-Normal37"/>
              <w:spacing w:line="240" w:lineRule="auto"/>
              <w:rPr>
                <w:rFonts w:eastAsia="Times New Roman" w:cs="Times New Roman"/>
                <w:noProof/>
              </w:rPr>
            </w:pPr>
            <w:r>
              <w:rPr>
                <w:noProof/>
              </w:rPr>
              <w:t>Se renovează trei clădiri (I-7.06).</w:t>
            </w:r>
          </w:p>
          <w:p w14:paraId="3B6940E4" w14:textId="1406F9E2" w:rsidR="00A90F39" w:rsidRDefault="00685C56">
            <w:pPr>
              <w:pStyle w:val="P68B1DB1-Normal41"/>
              <w:spacing w:line="240" w:lineRule="auto"/>
              <w:rPr>
                <w:rFonts w:eastAsia="Times New Roman" w:cs="Times New Roman"/>
                <w:noProof/>
              </w:rPr>
            </w:pPr>
            <w:r>
              <w:rPr>
                <w:noProof/>
              </w:rPr>
              <w:t>Cel puțin 100 clădiri trebuie să fie echipate cu cel puțin 20 300 kWp cumulate de panouri solare (I-7.07).</w:t>
            </w:r>
          </w:p>
          <w:p w14:paraId="4FEB4AF6" w14:textId="0647D2D2" w:rsidR="00A90F39" w:rsidRDefault="00685C56">
            <w:pPr>
              <w:pStyle w:val="P68B1DB1-Normal41"/>
              <w:spacing w:line="240" w:lineRule="auto"/>
              <w:rPr>
                <w:rFonts w:eastAsia="Times New Roman" w:cs="Times New Roman"/>
                <w:noProof/>
              </w:rPr>
            </w:pPr>
            <w:r>
              <w:rPr>
                <w:noProof/>
              </w:rPr>
              <w:t xml:space="preserve">Cel puțin 450 de clădiri trebuie să aibă un audit energetic sau să fi finalizat măsurile energetice (I-7.08). </w:t>
            </w:r>
          </w:p>
          <w:p w14:paraId="10A79AEF" w14:textId="77777777" w:rsidR="00A90F39" w:rsidRDefault="00685C56">
            <w:pPr>
              <w:pStyle w:val="P68B1DB1-Normal41"/>
              <w:spacing w:line="240" w:lineRule="auto"/>
              <w:rPr>
                <w:rFonts w:eastAsia="Times New Roman" w:cs="Times New Roman"/>
                <w:noProof/>
              </w:rPr>
            </w:pPr>
            <w:r>
              <w:rPr>
                <w:noProof/>
              </w:rPr>
              <w:t>Clădirea VRT este echipată cu pompe de căldură și izolație a acoperișului (I-7.09).</w:t>
            </w:r>
          </w:p>
        </w:tc>
      </w:tr>
      <w:tr w:rsidR="00A90F39" w14:paraId="1ADC13D8" w14:textId="77777777">
        <w:trPr>
          <w:jc w:val="center"/>
        </w:trPr>
        <w:tc>
          <w:tcPr>
            <w:tcW w:w="567" w:type="dxa"/>
            <w:shd w:val="clear" w:color="auto" w:fill="C6EFCE"/>
            <w:vAlign w:val="center"/>
          </w:tcPr>
          <w:p w14:paraId="65667BF8" w14:textId="77777777" w:rsidR="00A90F39" w:rsidRDefault="00685C56">
            <w:pPr>
              <w:pStyle w:val="P68B1DB1-Normal20"/>
              <w:spacing w:line="240" w:lineRule="auto"/>
              <w:rPr>
                <w:noProof/>
              </w:rPr>
            </w:pPr>
            <w:r>
              <w:rPr>
                <w:noProof/>
              </w:rPr>
              <w:t>260</w:t>
            </w:r>
          </w:p>
        </w:tc>
        <w:tc>
          <w:tcPr>
            <w:tcW w:w="1320" w:type="dxa"/>
            <w:shd w:val="clear" w:color="auto" w:fill="C6EFCE"/>
            <w:vAlign w:val="center"/>
          </w:tcPr>
          <w:p w14:paraId="27AED64D" w14:textId="40434C28" w:rsidR="00A90F39" w:rsidRDefault="00685C56">
            <w:pPr>
              <w:pStyle w:val="P68B1DB1-Normal20"/>
              <w:spacing w:line="240" w:lineRule="auto"/>
              <w:rPr>
                <w:noProof/>
              </w:rPr>
            </w:pPr>
            <w:r>
              <w:rPr>
                <w:noProof/>
              </w:rPr>
              <w:t>Renovarea locuințelor în regiunea valonă (I-7.26)</w:t>
            </w:r>
          </w:p>
        </w:tc>
        <w:tc>
          <w:tcPr>
            <w:tcW w:w="1232" w:type="dxa"/>
            <w:shd w:val="clear" w:color="auto" w:fill="C6EFCE"/>
            <w:vAlign w:val="center"/>
          </w:tcPr>
          <w:p w14:paraId="79600F73" w14:textId="77777777" w:rsidR="00A90F39" w:rsidRDefault="00685C56">
            <w:pPr>
              <w:pStyle w:val="P68B1DB1-Normal20"/>
              <w:spacing w:after="0" w:line="240" w:lineRule="auto"/>
              <w:jc w:val="center"/>
              <w:rPr>
                <w:noProof/>
              </w:rPr>
            </w:pPr>
            <w:r>
              <w:rPr>
                <w:noProof/>
              </w:rPr>
              <w:t>T</w:t>
            </w:r>
          </w:p>
        </w:tc>
        <w:tc>
          <w:tcPr>
            <w:tcW w:w="1134" w:type="dxa"/>
            <w:shd w:val="clear" w:color="auto" w:fill="C6EFCE"/>
            <w:vAlign w:val="center"/>
          </w:tcPr>
          <w:p w14:paraId="753DB9EB" w14:textId="03176EED" w:rsidR="00A90F39" w:rsidRDefault="00685C56">
            <w:pPr>
              <w:pStyle w:val="P68B1DB1-Normal20"/>
              <w:spacing w:line="240" w:lineRule="auto"/>
              <w:rPr>
                <w:noProof/>
              </w:rPr>
            </w:pPr>
            <w:r>
              <w:rPr>
                <w:noProof/>
              </w:rPr>
              <w:t>Prime plătite pentru renovarea energetică a locuințelor</w:t>
            </w:r>
          </w:p>
        </w:tc>
        <w:tc>
          <w:tcPr>
            <w:tcW w:w="1559" w:type="dxa"/>
            <w:shd w:val="clear" w:color="auto" w:fill="C6EFCE"/>
            <w:vAlign w:val="center"/>
          </w:tcPr>
          <w:p w14:paraId="5C12520C" w14:textId="77777777" w:rsidR="00A90F39" w:rsidRDefault="00A90F39">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45E282EE" w14:textId="77777777" w:rsidR="00A90F39" w:rsidRDefault="00685C56">
            <w:pPr>
              <w:pStyle w:val="P68B1DB1-Normal20"/>
              <w:spacing w:line="240" w:lineRule="auto"/>
              <w:rPr>
                <w:noProof/>
              </w:rPr>
            </w:pPr>
            <w:r>
              <w:rPr>
                <w:noProof/>
              </w:rPr>
              <w:t>Număr</w:t>
            </w:r>
          </w:p>
        </w:tc>
        <w:tc>
          <w:tcPr>
            <w:tcW w:w="992" w:type="dxa"/>
            <w:shd w:val="clear" w:color="auto" w:fill="C6EFCE"/>
            <w:vAlign w:val="center"/>
          </w:tcPr>
          <w:p w14:paraId="1DC5C5DF" w14:textId="77777777" w:rsidR="00A90F39" w:rsidRDefault="00685C56">
            <w:pPr>
              <w:pStyle w:val="P68B1DB1-Normal20"/>
              <w:spacing w:line="240" w:lineRule="auto"/>
              <w:rPr>
                <w:noProof/>
              </w:rPr>
            </w:pPr>
            <w:r>
              <w:rPr>
                <w:noProof/>
              </w:rPr>
              <w:t>0</w:t>
            </w:r>
          </w:p>
        </w:tc>
        <w:tc>
          <w:tcPr>
            <w:tcW w:w="1134" w:type="dxa"/>
            <w:shd w:val="clear" w:color="auto" w:fill="C6EFCE"/>
            <w:vAlign w:val="center"/>
          </w:tcPr>
          <w:p w14:paraId="4744B495" w14:textId="77777777" w:rsidR="00A90F39" w:rsidRDefault="00685C56">
            <w:pPr>
              <w:pStyle w:val="P68B1DB1-Normal41"/>
              <w:spacing w:line="240" w:lineRule="auto"/>
              <w:rPr>
                <w:rFonts w:eastAsia="Times New Roman" w:cs="Times New Roman"/>
                <w:noProof/>
              </w:rPr>
            </w:pPr>
            <w:r>
              <w:rPr>
                <w:noProof/>
              </w:rPr>
              <w:t>48 800</w:t>
            </w:r>
          </w:p>
        </w:tc>
        <w:tc>
          <w:tcPr>
            <w:tcW w:w="993" w:type="dxa"/>
            <w:shd w:val="clear" w:color="auto" w:fill="C6EFCE"/>
            <w:vAlign w:val="center"/>
          </w:tcPr>
          <w:p w14:paraId="31D0974A" w14:textId="77777777" w:rsidR="00A90F39" w:rsidRDefault="00685C56">
            <w:pPr>
              <w:pStyle w:val="P68B1DB1-Normal20"/>
              <w:spacing w:line="240" w:lineRule="auto"/>
              <w:rPr>
                <w:noProof/>
              </w:rPr>
            </w:pPr>
            <w:r>
              <w:rPr>
                <w:noProof/>
              </w:rPr>
              <w:t>Î2</w:t>
            </w:r>
          </w:p>
        </w:tc>
        <w:tc>
          <w:tcPr>
            <w:tcW w:w="992" w:type="dxa"/>
            <w:shd w:val="clear" w:color="auto" w:fill="C6EFCE"/>
            <w:vAlign w:val="center"/>
          </w:tcPr>
          <w:p w14:paraId="2A48BF96" w14:textId="77777777" w:rsidR="00A90F39" w:rsidRDefault="00685C56">
            <w:pPr>
              <w:pStyle w:val="P68B1DB1-Normal20"/>
              <w:spacing w:line="240" w:lineRule="auto"/>
              <w:rPr>
                <w:noProof/>
              </w:rPr>
            </w:pPr>
            <w:r>
              <w:rPr>
                <w:noProof/>
              </w:rPr>
              <w:t>2026</w:t>
            </w:r>
          </w:p>
        </w:tc>
        <w:tc>
          <w:tcPr>
            <w:tcW w:w="4533" w:type="dxa"/>
            <w:shd w:val="clear" w:color="auto" w:fill="C6EFCE"/>
            <w:vAlign w:val="center"/>
          </w:tcPr>
          <w:p w14:paraId="43EA9ED4" w14:textId="2A8C9431" w:rsidR="00A90F39" w:rsidRDefault="00685C56">
            <w:pPr>
              <w:pStyle w:val="P68B1DB1-Normal41"/>
              <w:spacing w:line="240" w:lineRule="auto"/>
              <w:rPr>
                <w:rFonts w:eastAsia="Calibri" w:cs="Arial"/>
                <w:noProof/>
              </w:rPr>
            </w:pPr>
            <w:r>
              <w:rPr>
                <w:noProof/>
              </w:rPr>
              <w:t xml:space="preserve">48 800 se plătesc prime pentru renovarea energetică a locuințelor. </w:t>
            </w:r>
          </w:p>
        </w:tc>
      </w:tr>
      <w:tr w:rsidR="00A90F39" w14:paraId="66B3220B" w14:textId="77777777">
        <w:trPr>
          <w:trHeight w:val="300"/>
          <w:jc w:val="center"/>
        </w:trPr>
        <w:tc>
          <w:tcPr>
            <w:tcW w:w="567" w:type="dxa"/>
            <w:shd w:val="clear" w:color="auto" w:fill="C6EFCE"/>
            <w:vAlign w:val="center"/>
          </w:tcPr>
          <w:p w14:paraId="07F1FD5E" w14:textId="77777777" w:rsidR="00A90F39" w:rsidRDefault="00685C56">
            <w:pPr>
              <w:pStyle w:val="P68B1DB1-Normal20"/>
              <w:spacing w:line="240" w:lineRule="auto"/>
              <w:rPr>
                <w:noProof/>
              </w:rPr>
            </w:pPr>
            <w:r>
              <w:rPr>
                <w:noProof/>
              </w:rPr>
              <w:t>261</w:t>
            </w:r>
          </w:p>
        </w:tc>
        <w:tc>
          <w:tcPr>
            <w:tcW w:w="1320" w:type="dxa"/>
            <w:shd w:val="clear" w:color="auto" w:fill="C6EFCE"/>
            <w:vAlign w:val="center"/>
          </w:tcPr>
          <w:p w14:paraId="6991C5F4" w14:textId="77777777" w:rsidR="00A90F39" w:rsidRDefault="00685C56">
            <w:pPr>
              <w:pStyle w:val="P68B1DB1-Normal20"/>
              <w:spacing w:after="0"/>
              <w:rPr>
                <w:noProof/>
              </w:rPr>
            </w:pPr>
            <w:r>
              <w:rPr>
                <w:noProof/>
              </w:rPr>
              <w:t>Sistem îmbunătățit de subvenții pentru energie – BCR (I-7.01)</w:t>
            </w:r>
          </w:p>
        </w:tc>
        <w:tc>
          <w:tcPr>
            <w:tcW w:w="1232" w:type="dxa"/>
            <w:shd w:val="clear" w:color="auto" w:fill="C6EFCE"/>
            <w:vAlign w:val="center"/>
          </w:tcPr>
          <w:p w14:paraId="1864146F" w14:textId="77777777" w:rsidR="00A90F39" w:rsidRDefault="00685C56">
            <w:pPr>
              <w:pStyle w:val="P68B1DB1-Normal20"/>
              <w:spacing w:line="240" w:lineRule="auto"/>
              <w:jc w:val="center"/>
              <w:rPr>
                <w:noProof/>
              </w:rPr>
            </w:pPr>
            <w:r>
              <w:rPr>
                <w:noProof/>
              </w:rPr>
              <w:t>T</w:t>
            </w:r>
          </w:p>
        </w:tc>
        <w:tc>
          <w:tcPr>
            <w:tcW w:w="1134" w:type="dxa"/>
            <w:shd w:val="clear" w:color="auto" w:fill="C6EFCE"/>
            <w:vAlign w:val="center"/>
          </w:tcPr>
          <w:p w14:paraId="5270A44A" w14:textId="219E24EC" w:rsidR="00A90F39" w:rsidRDefault="00685C56">
            <w:pPr>
              <w:pStyle w:val="P68B1DB1-Normal20"/>
              <w:spacing w:line="240" w:lineRule="auto"/>
              <w:rPr>
                <w:noProof/>
              </w:rPr>
            </w:pPr>
            <w:r>
              <w:rPr>
                <w:noProof/>
              </w:rPr>
              <w:t xml:space="preserve">Renovarea locuințelor </w:t>
            </w:r>
          </w:p>
        </w:tc>
        <w:tc>
          <w:tcPr>
            <w:tcW w:w="1559" w:type="dxa"/>
            <w:shd w:val="clear" w:color="auto" w:fill="C6EFCE"/>
            <w:vAlign w:val="center"/>
          </w:tcPr>
          <w:p w14:paraId="465B8D0A" w14:textId="77777777" w:rsidR="00A90F39" w:rsidRDefault="00A90F39">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413E9086" w14:textId="77777777" w:rsidR="00A90F39" w:rsidRDefault="00685C56">
            <w:pPr>
              <w:pStyle w:val="P68B1DB1-Normal20"/>
              <w:spacing w:line="240" w:lineRule="auto"/>
              <w:rPr>
                <w:noProof/>
              </w:rPr>
            </w:pPr>
            <w:r>
              <w:rPr>
                <w:noProof/>
              </w:rPr>
              <w:t>Număr</w:t>
            </w:r>
          </w:p>
        </w:tc>
        <w:tc>
          <w:tcPr>
            <w:tcW w:w="992" w:type="dxa"/>
            <w:shd w:val="clear" w:color="auto" w:fill="C6EFCE"/>
            <w:vAlign w:val="center"/>
          </w:tcPr>
          <w:p w14:paraId="183B40FE" w14:textId="77777777" w:rsidR="00A90F39" w:rsidRDefault="00685C56">
            <w:pPr>
              <w:pStyle w:val="P68B1DB1-Normal41"/>
              <w:spacing w:line="240" w:lineRule="auto"/>
              <w:rPr>
                <w:rFonts w:eastAsia="Times New Roman" w:cs="Times New Roman"/>
                <w:noProof/>
              </w:rPr>
            </w:pPr>
            <w:r>
              <w:rPr>
                <w:noProof/>
              </w:rPr>
              <w:t>4 200</w:t>
            </w:r>
          </w:p>
        </w:tc>
        <w:tc>
          <w:tcPr>
            <w:tcW w:w="1134" w:type="dxa"/>
            <w:shd w:val="clear" w:color="auto" w:fill="C6EFCE"/>
            <w:vAlign w:val="center"/>
          </w:tcPr>
          <w:p w14:paraId="343921B9" w14:textId="77777777" w:rsidR="00A90F39" w:rsidRDefault="00685C56">
            <w:pPr>
              <w:pStyle w:val="P68B1DB1-Normal41"/>
              <w:spacing w:line="240" w:lineRule="auto"/>
              <w:rPr>
                <w:rFonts w:eastAsia="Times New Roman" w:cs="Times New Roman"/>
                <w:noProof/>
              </w:rPr>
            </w:pPr>
            <w:r>
              <w:rPr>
                <w:noProof/>
              </w:rPr>
              <w:t>6 256</w:t>
            </w:r>
          </w:p>
        </w:tc>
        <w:tc>
          <w:tcPr>
            <w:tcW w:w="993" w:type="dxa"/>
            <w:shd w:val="clear" w:color="auto" w:fill="C6EFCE"/>
            <w:vAlign w:val="center"/>
          </w:tcPr>
          <w:p w14:paraId="0ECF7AB2" w14:textId="77777777" w:rsidR="00A90F39" w:rsidRDefault="00685C56">
            <w:pPr>
              <w:pStyle w:val="P68B1DB1-Normal20"/>
              <w:spacing w:line="240" w:lineRule="auto"/>
              <w:rPr>
                <w:noProof/>
              </w:rPr>
            </w:pPr>
            <w:r>
              <w:rPr>
                <w:noProof/>
              </w:rPr>
              <w:t>Î2</w:t>
            </w:r>
          </w:p>
        </w:tc>
        <w:tc>
          <w:tcPr>
            <w:tcW w:w="992" w:type="dxa"/>
            <w:shd w:val="clear" w:color="auto" w:fill="C6EFCE"/>
            <w:vAlign w:val="center"/>
          </w:tcPr>
          <w:p w14:paraId="48A2B2E4" w14:textId="77777777" w:rsidR="00A90F39" w:rsidRDefault="00685C56">
            <w:pPr>
              <w:pStyle w:val="P68B1DB1-Normal20"/>
              <w:spacing w:line="240" w:lineRule="auto"/>
              <w:rPr>
                <w:noProof/>
              </w:rPr>
            </w:pPr>
            <w:r>
              <w:rPr>
                <w:noProof/>
              </w:rPr>
              <w:t>2026</w:t>
            </w:r>
          </w:p>
        </w:tc>
        <w:tc>
          <w:tcPr>
            <w:tcW w:w="4533" w:type="dxa"/>
            <w:shd w:val="clear" w:color="auto" w:fill="C6EFCE"/>
            <w:vAlign w:val="center"/>
          </w:tcPr>
          <w:p w14:paraId="24B59F75" w14:textId="2459CBA2" w:rsidR="00A90F39" w:rsidRDefault="00685C56">
            <w:pPr>
              <w:pStyle w:val="P68B1DB1-Normal41"/>
              <w:spacing w:after="0" w:line="240" w:lineRule="auto"/>
              <w:rPr>
                <w:rFonts w:eastAsia="Times New Roman" w:cs="Times New Roman"/>
                <w:noProof/>
              </w:rPr>
            </w:pPr>
            <w:r>
              <w:rPr>
                <w:noProof/>
              </w:rPr>
              <w:t>2 056 de locuințe trebuie renovate, obținându-se o reducere a cererii de energie primară.</w:t>
            </w:r>
          </w:p>
        </w:tc>
      </w:tr>
    </w:tbl>
    <w:p w14:paraId="012DF856" w14:textId="77777777" w:rsidR="00A90F39" w:rsidRDefault="00A90F39">
      <w:pPr>
        <w:spacing w:line="276" w:lineRule="auto"/>
        <w:rPr>
          <w:rFonts w:ascii="Times New Roman" w:eastAsia="Times New Roman" w:hAnsi="Times New Roman" w:cs="Times New Roman"/>
          <w:b/>
          <w:noProof/>
          <w:color w:val="44546A"/>
          <w:sz w:val="32"/>
          <w:szCs w:val="32"/>
        </w:rPr>
        <w:sectPr w:rsidR="00A90F39" w:rsidSect="00E71057">
          <w:headerReference w:type="even" r:id="rId252"/>
          <w:headerReference w:type="default" r:id="rId253"/>
          <w:footerReference w:type="even" r:id="rId254"/>
          <w:footerReference w:type="default" r:id="rId255"/>
          <w:headerReference w:type="first" r:id="rId256"/>
          <w:footerReference w:type="first" r:id="rId257"/>
          <w:pgSz w:w="16838" w:h="11906" w:orient="landscape"/>
          <w:pgMar w:top="1134" w:right="1134" w:bottom="1134" w:left="1134" w:header="567" w:footer="567" w:gutter="0"/>
          <w:cols w:space="708"/>
          <w:docGrid w:linePitch="360"/>
        </w:sectPr>
      </w:pPr>
    </w:p>
    <w:p w14:paraId="5B9CA3C7" w14:textId="77777777" w:rsidR="00A90F39" w:rsidRDefault="00685C56">
      <w:pPr>
        <w:pStyle w:val="P68B1DB1-Normal62"/>
        <w:keepNext/>
        <w:tabs>
          <w:tab w:val="left" w:pos="850"/>
        </w:tabs>
        <w:spacing w:before="120" w:after="120" w:line="240" w:lineRule="auto"/>
        <w:jc w:val="both"/>
        <w:outlineLvl w:val="0"/>
        <w:rPr>
          <w:smallCaps/>
          <w:noProof/>
        </w:rPr>
      </w:pPr>
      <w:r>
        <w:rPr>
          <w:smallCaps/>
          <w:noProof/>
        </w:rPr>
        <w:t xml:space="preserve">S. </w:t>
      </w:r>
      <w:r>
        <w:rPr>
          <w:caps/>
          <w:noProof/>
        </w:rPr>
        <w:t>COMPONENTA</w:t>
      </w:r>
      <w:r>
        <w:rPr>
          <w:smallCaps/>
          <w:noProof/>
        </w:rPr>
        <w:t xml:space="preserve"> 7.2: Noi tehnologii energetice emergente</w:t>
      </w:r>
    </w:p>
    <w:p w14:paraId="2343ED67" w14:textId="77777777" w:rsidR="00A90F39" w:rsidRDefault="00685C56">
      <w:pPr>
        <w:pStyle w:val="P68B1DB1-Normal24"/>
        <w:spacing w:before="120" w:after="120" w:line="240" w:lineRule="auto"/>
        <w:jc w:val="both"/>
        <w:rPr>
          <w:rFonts w:cs="Times New Roman"/>
          <w:noProof/>
          <w:szCs w:val="24"/>
        </w:rPr>
      </w:pPr>
      <w:r>
        <w:rPr>
          <w:noProof/>
        </w:rPr>
        <w:t>Această componentă a planului belgian de redresare și reziliență urmărește să ofere un impuls puternic evoluțiilor tehnologice pentru a sprijini tranziția energetică și a reduce emisiile</w:t>
      </w:r>
      <w:r>
        <w:rPr>
          <w:noProof/>
          <w:vertAlign w:val="subscript"/>
        </w:rPr>
        <w:t xml:space="preserve"> de</w:t>
      </w:r>
      <w:r>
        <w:rPr>
          <w:noProof/>
        </w:rPr>
        <w:t xml:space="preserve"> CO2, cu accent pe integrarea sistemului și decarbonizarea industrială.</w:t>
      </w:r>
    </w:p>
    <w:p w14:paraId="7FF73AC4" w14:textId="77777777" w:rsidR="00A90F39" w:rsidRDefault="00685C56">
      <w:pPr>
        <w:pStyle w:val="P68B1DB1-Normal24"/>
        <w:spacing w:before="120" w:after="120" w:line="240" w:lineRule="auto"/>
        <w:jc w:val="both"/>
        <w:rPr>
          <w:rFonts w:cs="Times New Roman"/>
          <w:noProof/>
          <w:szCs w:val="24"/>
        </w:rPr>
      </w:pPr>
      <w:bookmarkStart w:id="15" w:name="_Hlk142416993"/>
      <w:r>
        <w:rPr>
          <w:noProof/>
        </w:rPr>
        <w:t>Componenta contribuie la abordarea recomandărilor specifice fiecărei țări 2022.4 și 2023.4, invitând Belgia să reducă dependența generală de combustibilii fosili</w:t>
      </w:r>
      <w:bookmarkEnd w:id="15"/>
      <w:r>
        <w:rPr>
          <w:noProof/>
        </w:rPr>
        <w:t xml:space="preserve">, </w:t>
      </w:r>
      <w:r>
        <w:rPr>
          <w:i/>
          <w:noProof/>
        </w:rPr>
        <w:t>printre altele</w:t>
      </w:r>
      <w:r>
        <w:rPr>
          <w:noProof/>
        </w:rPr>
        <w:t xml:space="preserve"> prin stimularea în continuare a decarbonizării industriei, și să intensifice eforturile în materie de politici care vizează dobândirea de aptitudini și competențe pentru tranziția verde.</w:t>
      </w:r>
    </w:p>
    <w:p w14:paraId="4A9673CE" w14:textId="77777777" w:rsidR="00A90F39" w:rsidRDefault="00685C56">
      <w:pPr>
        <w:pStyle w:val="P68B1DB1-Normal24"/>
        <w:spacing w:before="120" w:after="120" w:line="240" w:lineRule="auto"/>
        <w:jc w:val="both"/>
        <w:rPr>
          <w:rFonts w:cs="Times New Roman"/>
          <w:noProof/>
          <w:szCs w:val="24"/>
        </w:rPr>
      </w:pPr>
      <w:bookmarkStart w:id="16" w:name="_Hlk142416148"/>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bookmarkEnd w:id="16"/>
    </w:p>
    <w:p w14:paraId="08E57065" w14:textId="77777777" w:rsidR="00A90F39" w:rsidRDefault="00685C56">
      <w:pPr>
        <w:pStyle w:val="P68B1DB1-Normal66"/>
        <w:spacing w:after="120" w:line="240" w:lineRule="auto"/>
        <w:rPr>
          <w:rFonts w:eastAsia="Times New Roman"/>
          <w:noProof/>
          <w:sz w:val="32"/>
        </w:rPr>
      </w:pPr>
      <w:bookmarkStart w:id="17" w:name="_Hlk142330835"/>
      <w:r>
        <w:rPr>
          <w:noProof/>
        </w:rPr>
        <w:t>S.1. Descrierea reformelor și a investițiilor pentru sprijinul financiar nerambursabil</w:t>
      </w:r>
    </w:p>
    <w:bookmarkEnd w:id="17"/>
    <w:p w14:paraId="65157BE6" w14:textId="77777777" w:rsidR="00A90F39" w:rsidRDefault="00685C56">
      <w:pPr>
        <w:pStyle w:val="P68B1DB1-Normal63"/>
        <w:spacing w:before="120" w:after="120" w:line="240" w:lineRule="auto"/>
        <w:rPr>
          <w:rFonts w:eastAsia="Times New Roman"/>
          <w:b/>
          <w:noProof/>
          <w:color w:val="000000"/>
        </w:rPr>
      </w:pPr>
      <w:r>
        <w:rPr>
          <w:noProof/>
        </w:rPr>
        <w:t>Investiția I7.11: „Platforma de cercetare pentru tranziția energetică” a Comunității Franceze</w:t>
      </w:r>
    </w:p>
    <w:p w14:paraId="043F2304" w14:textId="77777777" w:rsidR="00A90F39" w:rsidRDefault="00685C56">
      <w:pPr>
        <w:pStyle w:val="P68B1DB1-Normal67"/>
        <w:spacing w:before="120" w:after="120" w:line="240" w:lineRule="auto"/>
        <w:jc w:val="both"/>
        <w:rPr>
          <w:noProof/>
        </w:rPr>
      </w:pPr>
      <w:r>
        <w:rPr>
          <w:noProof/>
        </w:rPr>
        <w:t xml:space="preserve">Această măsură constă în investiții într-o serie de instalații și echipamente de C &amp; D în beneficiul universităților francofone. </w:t>
      </w:r>
    </w:p>
    <w:p w14:paraId="052EF89E" w14:textId="54179857" w:rsidR="00A90F39" w:rsidRDefault="00685C56">
      <w:pPr>
        <w:pStyle w:val="P68B1DB1-Normal63"/>
        <w:spacing w:before="120" w:after="120" w:line="240" w:lineRule="auto"/>
        <w:rPr>
          <w:rFonts w:eastAsia="Times New Roman"/>
          <w:bCs/>
          <w:noProof/>
        </w:rPr>
      </w:pPr>
      <w:r>
        <w:rPr>
          <w:noProof/>
        </w:rPr>
        <w:t>Investiția I7.14: „Apel la măsuri climatice în agricultură” (Regiunea Flamandă)</w:t>
      </w:r>
    </w:p>
    <w:p w14:paraId="760486A8" w14:textId="40F234D1" w:rsidR="00A90F39" w:rsidRDefault="00685C56">
      <w:pPr>
        <w:pStyle w:val="P68B1DB1-Normal15"/>
        <w:spacing w:before="120" w:after="120" w:line="240" w:lineRule="auto"/>
        <w:jc w:val="both"/>
        <w:rPr>
          <w:rFonts w:ascii="Times New Roman" w:eastAsia="Yu Gothic" w:hAnsi="Times New Roman" w:cs="Times New Roman"/>
          <w:noProof/>
        </w:rPr>
      </w:pPr>
      <w:r>
        <w:rPr>
          <w:rFonts w:ascii="Times New Roman" w:eastAsia="Yu Gothic" w:hAnsi="Times New Roman" w:cs="Times New Roman"/>
          <w:noProof/>
        </w:rPr>
        <w:t xml:space="preserve">Această măsură vizează reducerea emisiilor de gaze cu efect de seră în sectorul agricol. Măsura constă în sprijinirea </w:t>
      </w:r>
      <w:r>
        <w:rPr>
          <w:rFonts w:ascii="Times New Roman" w:hAnsi="Times New Roman" w:cs="Times New Roman"/>
          <w:noProof/>
          <w:color w:val="000000" w:themeColor="text1"/>
        </w:rPr>
        <w:t xml:space="preserve">tehnicilor de economisire a energiei și a energiei din surse regenerabile. </w:t>
      </w:r>
    </w:p>
    <w:p w14:paraId="26AEE341" w14:textId="77777777" w:rsidR="00A90F39" w:rsidRDefault="00A90F39">
      <w:pPr>
        <w:spacing w:before="120" w:after="120" w:line="240" w:lineRule="auto"/>
        <w:jc w:val="both"/>
        <w:rPr>
          <w:rFonts w:ascii="Times New Roman" w:eastAsia="Yu Gothic" w:hAnsi="Times New Roman" w:cs="Times New Roman"/>
          <w:noProof/>
          <w:sz w:val="24"/>
          <w:szCs w:val="24"/>
        </w:rPr>
        <w:sectPr w:rsidR="00A90F39" w:rsidSect="00E71057">
          <w:headerReference w:type="even" r:id="rId258"/>
          <w:headerReference w:type="default" r:id="rId259"/>
          <w:footerReference w:type="even" r:id="rId260"/>
          <w:footerReference w:type="default" r:id="rId261"/>
          <w:headerReference w:type="first" r:id="rId262"/>
          <w:footerReference w:type="first" r:id="rId263"/>
          <w:pgSz w:w="11906" w:h="16838"/>
          <w:pgMar w:top="1134" w:right="1134" w:bottom="1134" w:left="1134" w:header="567" w:footer="567" w:gutter="0"/>
          <w:cols w:space="708"/>
          <w:docGrid w:linePitch="360"/>
        </w:sectPr>
      </w:pPr>
    </w:p>
    <w:p w14:paraId="1E50F0C8" w14:textId="77777777" w:rsidR="00A90F39" w:rsidRDefault="00685C56">
      <w:pPr>
        <w:pStyle w:val="P68B1DB1-Normal68"/>
        <w:spacing w:before="120" w:after="120" w:line="240" w:lineRule="auto"/>
        <w:rPr>
          <w:noProof/>
        </w:rPr>
      </w:pPr>
      <w:r>
        <w:rPr>
          <w:noProof/>
        </w:rPr>
        <w:t>S.2 Obiective intermediare, ținte, indicatori și calendarul de monitorizare și implementare pentru sprijinul financiar nerambursabil</w:t>
      </w:r>
    </w:p>
    <w:tbl>
      <w:tblPr>
        <w:tblW w:w="1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48"/>
        <w:gridCol w:w="1229"/>
        <w:gridCol w:w="1559"/>
        <w:gridCol w:w="1843"/>
        <w:gridCol w:w="1039"/>
        <w:gridCol w:w="960"/>
        <w:gridCol w:w="840"/>
        <w:gridCol w:w="960"/>
        <w:gridCol w:w="720"/>
        <w:gridCol w:w="4200"/>
      </w:tblGrid>
      <w:tr w:rsidR="00A90F39" w14:paraId="5523F139" w14:textId="77777777">
        <w:trPr>
          <w:trHeight w:val="927"/>
          <w:tblHeader/>
          <w:jc w:val="center"/>
        </w:trPr>
        <w:tc>
          <w:tcPr>
            <w:tcW w:w="709" w:type="dxa"/>
            <w:vMerge w:val="restart"/>
            <w:shd w:val="clear" w:color="auto" w:fill="BDD7EE"/>
            <w:vAlign w:val="center"/>
            <w:hideMark/>
          </w:tcPr>
          <w:p w14:paraId="2231FD07" w14:textId="77777777" w:rsidR="00A90F39" w:rsidRDefault="00685C56">
            <w:pPr>
              <w:pStyle w:val="P68B1DB1-Normal36"/>
              <w:spacing w:after="0"/>
              <w:jc w:val="center"/>
              <w:rPr>
                <w:noProof/>
              </w:rPr>
            </w:pPr>
            <w:r>
              <w:rPr>
                <w:noProof/>
              </w:rPr>
              <w:t>Număr</w:t>
            </w:r>
          </w:p>
          <w:p w14:paraId="72C4BD3F" w14:textId="77777777" w:rsidR="00A90F39" w:rsidRDefault="00685C56">
            <w:pPr>
              <w:pStyle w:val="P68B1DB1-Normal36"/>
              <w:spacing w:after="0"/>
              <w:jc w:val="center"/>
              <w:rPr>
                <w:rFonts w:eastAsia="Times New Roman" w:cs="Times New Roman"/>
                <w:noProof/>
              </w:rPr>
            </w:pPr>
            <w:r>
              <w:rPr>
                <w:noProof/>
              </w:rPr>
              <w:t>N.B.:</w:t>
            </w:r>
          </w:p>
        </w:tc>
        <w:tc>
          <w:tcPr>
            <w:tcW w:w="1748" w:type="dxa"/>
            <w:vMerge w:val="restart"/>
            <w:shd w:val="clear" w:color="auto" w:fill="BDD7EE"/>
            <w:vAlign w:val="center"/>
            <w:hideMark/>
          </w:tcPr>
          <w:p w14:paraId="009D1393" w14:textId="77777777" w:rsidR="00A90F39" w:rsidRDefault="00685C56">
            <w:pPr>
              <w:pStyle w:val="P68B1DB1-Normal36"/>
              <w:spacing w:after="0"/>
              <w:jc w:val="center"/>
              <w:rPr>
                <w:rFonts w:eastAsia="Times New Roman" w:cs="Times New Roman"/>
                <w:noProof/>
              </w:rPr>
            </w:pPr>
            <w:r>
              <w:rPr>
                <w:noProof/>
              </w:rPr>
              <w:t>Măsură conexă (reformă sau investiții)</w:t>
            </w:r>
          </w:p>
        </w:tc>
        <w:tc>
          <w:tcPr>
            <w:tcW w:w="1229" w:type="dxa"/>
            <w:vMerge w:val="restart"/>
            <w:shd w:val="clear" w:color="auto" w:fill="BDD7EE"/>
            <w:vAlign w:val="center"/>
            <w:hideMark/>
          </w:tcPr>
          <w:p w14:paraId="2504A148" w14:textId="77777777" w:rsidR="00A90F39" w:rsidRDefault="00685C56">
            <w:pPr>
              <w:pStyle w:val="P68B1DB1-Normal36"/>
              <w:spacing w:after="0"/>
              <w:jc w:val="center"/>
              <w:rPr>
                <w:rFonts w:eastAsia="Times New Roman" w:cs="Times New Roman"/>
                <w:noProof/>
              </w:rPr>
            </w:pPr>
            <w:r>
              <w:rPr>
                <w:noProof/>
              </w:rPr>
              <w:t>Etapă/Obiectiv</w:t>
            </w:r>
          </w:p>
        </w:tc>
        <w:tc>
          <w:tcPr>
            <w:tcW w:w="1559" w:type="dxa"/>
            <w:vMerge w:val="restart"/>
            <w:shd w:val="clear" w:color="auto" w:fill="BDD7EE"/>
            <w:vAlign w:val="center"/>
            <w:hideMark/>
          </w:tcPr>
          <w:p w14:paraId="3DAC0772" w14:textId="77777777" w:rsidR="00A90F39" w:rsidRDefault="00685C56">
            <w:pPr>
              <w:pStyle w:val="P68B1DB1-Normal36"/>
              <w:spacing w:after="0"/>
              <w:jc w:val="center"/>
              <w:rPr>
                <w:rFonts w:eastAsia="Times New Roman" w:cs="Times New Roman"/>
                <w:noProof/>
              </w:rPr>
            </w:pPr>
            <w:r>
              <w:rPr>
                <w:noProof/>
              </w:rPr>
              <w:t>Nume</w:t>
            </w:r>
          </w:p>
        </w:tc>
        <w:tc>
          <w:tcPr>
            <w:tcW w:w="1843" w:type="dxa"/>
            <w:vMerge w:val="restart"/>
            <w:shd w:val="clear" w:color="auto" w:fill="BDD7EE"/>
            <w:vAlign w:val="center"/>
            <w:hideMark/>
          </w:tcPr>
          <w:p w14:paraId="0BA67FEA" w14:textId="77777777" w:rsidR="00A90F39" w:rsidRDefault="00685C56">
            <w:pPr>
              <w:pStyle w:val="P68B1DB1-Normal22"/>
              <w:spacing w:after="0"/>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839" w:type="dxa"/>
            <w:gridSpan w:val="3"/>
            <w:shd w:val="clear" w:color="auto" w:fill="BDD7EE"/>
            <w:vAlign w:val="center"/>
            <w:hideMark/>
          </w:tcPr>
          <w:p w14:paraId="0D85E790" w14:textId="77777777" w:rsidR="00A90F39" w:rsidRDefault="00685C56">
            <w:pPr>
              <w:pStyle w:val="P68B1DB1-Normal22"/>
              <w:spacing w:after="0"/>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680" w:type="dxa"/>
            <w:gridSpan w:val="2"/>
            <w:shd w:val="clear" w:color="auto" w:fill="BDD7EE"/>
            <w:vAlign w:val="center"/>
            <w:hideMark/>
          </w:tcPr>
          <w:p w14:paraId="65113196" w14:textId="77777777" w:rsidR="00A90F39" w:rsidRDefault="00685C56">
            <w:pPr>
              <w:pStyle w:val="P68B1DB1-Normal36"/>
              <w:spacing w:after="0"/>
              <w:jc w:val="center"/>
              <w:rPr>
                <w:rFonts w:eastAsia="Times New Roman" w:cs="Times New Roman"/>
                <w:noProof/>
              </w:rPr>
            </w:pPr>
            <w:r>
              <w:rPr>
                <w:noProof/>
              </w:rPr>
              <w:t xml:space="preserve">Calendar orientativ pentru finalizare </w:t>
            </w:r>
          </w:p>
        </w:tc>
        <w:tc>
          <w:tcPr>
            <w:tcW w:w="4200" w:type="dxa"/>
            <w:vMerge w:val="restart"/>
            <w:shd w:val="clear" w:color="auto" w:fill="BDD7EE"/>
            <w:vAlign w:val="center"/>
            <w:hideMark/>
          </w:tcPr>
          <w:p w14:paraId="5FA8431F" w14:textId="77777777" w:rsidR="00A90F39" w:rsidRDefault="00685C56">
            <w:pPr>
              <w:pStyle w:val="P68B1DB1-Normal36"/>
              <w:spacing w:after="0"/>
              <w:jc w:val="center"/>
              <w:rPr>
                <w:rFonts w:eastAsia="Times New Roman" w:cs="Times New Roman"/>
                <w:noProof/>
              </w:rPr>
            </w:pPr>
            <w:r>
              <w:rPr>
                <w:noProof/>
              </w:rPr>
              <w:t>Descrierea fiecărui jalon și a fiecărei ținte</w:t>
            </w:r>
          </w:p>
        </w:tc>
      </w:tr>
      <w:tr w:rsidR="00A90F39" w14:paraId="674CE8B5" w14:textId="77777777">
        <w:trPr>
          <w:trHeight w:val="1013"/>
          <w:jc w:val="center"/>
        </w:trPr>
        <w:tc>
          <w:tcPr>
            <w:tcW w:w="709" w:type="dxa"/>
            <w:vMerge/>
            <w:vAlign w:val="center"/>
            <w:hideMark/>
          </w:tcPr>
          <w:p w14:paraId="5EEA064D" w14:textId="77777777" w:rsidR="00A90F39" w:rsidRDefault="00A90F39">
            <w:pPr>
              <w:spacing w:after="0"/>
              <w:jc w:val="center"/>
              <w:rPr>
                <w:rFonts w:ascii="Times New Roman" w:eastAsia="Times New Roman" w:hAnsi="Times New Roman" w:cs="Times New Roman"/>
                <w:b/>
                <w:bCs/>
                <w:noProof/>
                <w:sz w:val="20"/>
                <w:szCs w:val="20"/>
              </w:rPr>
            </w:pPr>
          </w:p>
        </w:tc>
        <w:tc>
          <w:tcPr>
            <w:tcW w:w="1748" w:type="dxa"/>
            <w:vMerge/>
            <w:vAlign w:val="center"/>
            <w:hideMark/>
          </w:tcPr>
          <w:p w14:paraId="530095B5" w14:textId="77777777" w:rsidR="00A90F39" w:rsidRDefault="00A90F39">
            <w:pPr>
              <w:spacing w:after="0"/>
              <w:rPr>
                <w:rFonts w:ascii="Times New Roman" w:eastAsia="Times New Roman" w:hAnsi="Times New Roman" w:cs="Times New Roman"/>
                <w:b/>
                <w:bCs/>
                <w:noProof/>
                <w:sz w:val="20"/>
                <w:szCs w:val="20"/>
              </w:rPr>
            </w:pPr>
          </w:p>
        </w:tc>
        <w:tc>
          <w:tcPr>
            <w:tcW w:w="1229" w:type="dxa"/>
            <w:vMerge/>
            <w:vAlign w:val="center"/>
            <w:hideMark/>
          </w:tcPr>
          <w:p w14:paraId="587C2382" w14:textId="77777777" w:rsidR="00A90F39" w:rsidRDefault="00A90F39">
            <w:pPr>
              <w:spacing w:after="0"/>
              <w:rPr>
                <w:rFonts w:ascii="Times New Roman" w:eastAsia="Times New Roman" w:hAnsi="Times New Roman" w:cs="Times New Roman"/>
                <w:b/>
                <w:bCs/>
                <w:noProof/>
                <w:sz w:val="20"/>
                <w:szCs w:val="20"/>
              </w:rPr>
            </w:pPr>
          </w:p>
        </w:tc>
        <w:tc>
          <w:tcPr>
            <w:tcW w:w="1559" w:type="dxa"/>
            <w:vMerge/>
            <w:vAlign w:val="center"/>
            <w:hideMark/>
          </w:tcPr>
          <w:p w14:paraId="2D6B1B81" w14:textId="77777777" w:rsidR="00A90F39" w:rsidRDefault="00A90F39">
            <w:pPr>
              <w:spacing w:after="0"/>
              <w:rPr>
                <w:rFonts w:ascii="Times New Roman" w:eastAsia="Times New Roman" w:hAnsi="Times New Roman" w:cs="Times New Roman"/>
                <w:b/>
                <w:bCs/>
                <w:noProof/>
                <w:sz w:val="20"/>
                <w:szCs w:val="20"/>
              </w:rPr>
            </w:pPr>
          </w:p>
        </w:tc>
        <w:tc>
          <w:tcPr>
            <w:tcW w:w="1843" w:type="dxa"/>
            <w:vMerge/>
            <w:vAlign w:val="center"/>
            <w:hideMark/>
          </w:tcPr>
          <w:p w14:paraId="010ADF36" w14:textId="77777777" w:rsidR="00A90F39" w:rsidRDefault="00A90F39">
            <w:pPr>
              <w:spacing w:after="0"/>
              <w:rPr>
                <w:rFonts w:ascii="Times New Roman" w:eastAsia="Times New Roman" w:hAnsi="Times New Roman" w:cs="Times New Roman"/>
                <w:b/>
                <w:bCs/>
                <w:noProof/>
                <w:sz w:val="20"/>
                <w:szCs w:val="20"/>
              </w:rPr>
            </w:pPr>
          </w:p>
        </w:tc>
        <w:tc>
          <w:tcPr>
            <w:tcW w:w="1039" w:type="dxa"/>
            <w:shd w:val="clear" w:color="auto" w:fill="BDD7EE"/>
            <w:vAlign w:val="center"/>
            <w:hideMark/>
          </w:tcPr>
          <w:p w14:paraId="1921C8B3" w14:textId="77777777" w:rsidR="00A90F39" w:rsidRDefault="00685C56">
            <w:pPr>
              <w:pStyle w:val="P68B1DB1-Normal36"/>
              <w:spacing w:after="0"/>
              <w:jc w:val="center"/>
              <w:rPr>
                <w:rFonts w:eastAsia="Times New Roman" w:cs="Times New Roman"/>
                <w:noProof/>
              </w:rPr>
            </w:pPr>
            <w:r>
              <w:rPr>
                <w:noProof/>
              </w:rPr>
              <w:t>Unitatea de măsură</w:t>
            </w:r>
          </w:p>
        </w:tc>
        <w:tc>
          <w:tcPr>
            <w:tcW w:w="960" w:type="dxa"/>
            <w:shd w:val="clear" w:color="auto" w:fill="BDD7EE"/>
            <w:vAlign w:val="center"/>
            <w:hideMark/>
          </w:tcPr>
          <w:p w14:paraId="401D49B4"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840" w:type="dxa"/>
            <w:shd w:val="clear" w:color="auto" w:fill="BDD7EE"/>
            <w:vAlign w:val="center"/>
            <w:hideMark/>
          </w:tcPr>
          <w:p w14:paraId="3EA15917" w14:textId="77777777" w:rsidR="00A90F39" w:rsidRDefault="00685C56">
            <w:pPr>
              <w:pStyle w:val="P68B1DB1-Normal36"/>
              <w:spacing w:after="0"/>
              <w:jc w:val="center"/>
              <w:rPr>
                <w:rFonts w:eastAsia="Times New Roman" w:cs="Times New Roman"/>
                <w:noProof/>
              </w:rPr>
            </w:pPr>
            <w:r>
              <w:rPr>
                <w:noProof/>
              </w:rPr>
              <w:t xml:space="preserve">Obiectiv </w:t>
            </w:r>
          </w:p>
        </w:tc>
        <w:tc>
          <w:tcPr>
            <w:tcW w:w="960" w:type="dxa"/>
            <w:shd w:val="clear" w:color="auto" w:fill="BDD7EE"/>
            <w:vAlign w:val="center"/>
            <w:hideMark/>
          </w:tcPr>
          <w:p w14:paraId="4EE3AFA8" w14:textId="77777777" w:rsidR="00A90F39" w:rsidRDefault="00685C56">
            <w:pPr>
              <w:pStyle w:val="P68B1DB1-Normal36"/>
              <w:spacing w:after="0"/>
              <w:jc w:val="center"/>
              <w:rPr>
                <w:rFonts w:eastAsia="Times New Roman" w:cs="Times New Roman"/>
                <w:noProof/>
              </w:rPr>
            </w:pPr>
            <w:r>
              <w:rPr>
                <w:noProof/>
              </w:rPr>
              <w:t>Trimestru</w:t>
            </w:r>
          </w:p>
        </w:tc>
        <w:tc>
          <w:tcPr>
            <w:tcW w:w="720" w:type="dxa"/>
            <w:shd w:val="clear" w:color="auto" w:fill="BDD7EE"/>
            <w:vAlign w:val="center"/>
          </w:tcPr>
          <w:p w14:paraId="0FD693E1" w14:textId="35FBA1F5" w:rsidR="00A90F39" w:rsidRDefault="00685C56">
            <w:pPr>
              <w:pStyle w:val="P68B1DB1-Normal18"/>
              <w:spacing w:after="0"/>
              <w:jc w:val="center"/>
              <w:rPr>
                <w:noProof/>
              </w:rPr>
            </w:pPr>
            <w:r>
              <w:rPr>
                <w:noProof/>
              </w:rPr>
              <w:t>Anul</w:t>
            </w:r>
          </w:p>
        </w:tc>
        <w:tc>
          <w:tcPr>
            <w:tcW w:w="4200" w:type="dxa"/>
            <w:vMerge/>
            <w:vAlign w:val="center"/>
          </w:tcPr>
          <w:p w14:paraId="35F3DC08" w14:textId="77777777" w:rsidR="00A90F39" w:rsidRDefault="00A90F39">
            <w:pPr>
              <w:spacing w:after="0"/>
              <w:rPr>
                <w:rFonts w:ascii="Times New Roman" w:eastAsia="Times New Roman" w:hAnsi="Times New Roman" w:cs="Times New Roman"/>
                <w:b/>
                <w:bCs/>
                <w:noProof/>
                <w:sz w:val="20"/>
                <w:szCs w:val="20"/>
              </w:rPr>
            </w:pPr>
          </w:p>
        </w:tc>
      </w:tr>
      <w:tr w:rsidR="00A90F39" w14:paraId="5B194C6A"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8864BD" w14:textId="77777777" w:rsidR="00A90F39" w:rsidRDefault="00685C56">
            <w:pPr>
              <w:pStyle w:val="P68B1DB1-Normal20"/>
              <w:spacing w:after="0"/>
              <w:jc w:val="center"/>
              <w:rPr>
                <w:noProof/>
              </w:rPr>
            </w:pPr>
            <w:r>
              <w:rPr>
                <w:noProof/>
              </w:rPr>
              <w:t>219</w:t>
            </w:r>
          </w:p>
        </w:tc>
        <w:tc>
          <w:tcPr>
            <w:tcW w:w="17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D593C" w14:textId="77777777" w:rsidR="00A90F39" w:rsidRDefault="00685C56">
            <w:pPr>
              <w:pStyle w:val="P68B1DB1-Normal20"/>
              <w:spacing w:after="0"/>
              <w:rPr>
                <w:noProof/>
              </w:rPr>
            </w:pPr>
            <w:r>
              <w:rPr>
                <w:noProof/>
              </w:rPr>
              <w:t xml:space="preserve">Platforma de cercetare pentru tranziția energetică (I-7.11) </w:t>
            </w:r>
          </w:p>
        </w:tc>
        <w:tc>
          <w:tcPr>
            <w:tcW w:w="12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543F1" w14:textId="77777777" w:rsidR="00A90F39" w:rsidRDefault="00685C56">
            <w:pPr>
              <w:pStyle w:val="P68B1DB1-Normal20"/>
              <w:spacing w:after="0"/>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2C32AB" w14:textId="77777777" w:rsidR="00A90F39" w:rsidRDefault="00685C56">
            <w:pPr>
              <w:pStyle w:val="P68B1DB1-Normal20"/>
              <w:spacing w:after="0"/>
              <w:rPr>
                <w:noProof/>
              </w:rPr>
            </w:pPr>
            <w:r>
              <w:rPr>
                <w:noProof/>
              </w:rPr>
              <w:t xml:space="preserve">Acordarea subvențiilor publice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A093DB" w14:textId="77777777" w:rsidR="00A90F39" w:rsidRDefault="00685C56">
            <w:pPr>
              <w:pStyle w:val="P68B1DB1-Normal20"/>
              <w:spacing w:after="0"/>
              <w:rPr>
                <w:noProof/>
              </w:rPr>
            </w:pPr>
            <w:r>
              <w:rPr>
                <w:noProof/>
              </w:rPr>
              <w:t>Acordarea subvențiilor publice</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4E1D8" w14:textId="77777777" w:rsidR="00A90F39" w:rsidRDefault="00A90F39">
            <w:pPr>
              <w:spacing w:after="0"/>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68F888" w14:textId="77777777" w:rsidR="00A90F39" w:rsidRDefault="00A90F39">
            <w:pPr>
              <w:spacing w:after="0"/>
              <w:jc w:val="right"/>
              <w:rPr>
                <w:rFonts w:ascii="Times New Roman" w:eastAsia="Times New Roman" w:hAnsi="Times New Roman" w:cs="Times New Roman"/>
                <w:noProof/>
                <w:color w:val="006100"/>
                <w:sz w:val="20"/>
                <w:szCs w:val="20"/>
              </w:rPr>
            </w:pP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343D0" w14:textId="77777777" w:rsidR="00A90F39" w:rsidRDefault="00A90F39">
            <w:pPr>
              <w:spacing w:after="0"/>
              <w:jc w:val="right"/>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1D4434" w14:textId="77777777" w:rsidR="00A90F39" w:rsidRDefault="00685C56">
            <w:pPr>
              <w:pStyle w:val="P68B1DB1-Normal20"/>
              <w:spacing w:after="0"/>
              <w:rPr>
                <w:noProof/>
              </w:rPr>
            </w:pPr>
            <w:r>
              <w:rPr>
                <w:noProof/>
              </w:rPr>
              <w:t>Î2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E36DD" w14:textId="77777777" w:rsidR="00A90F39" w:rsidRDefault="00685C56">
            <w:pPr>
              <w:pStyle w:val="P68B1DB1-Normal20"/>
              <w:spacing w:after="0"/>
              <w:rPr>
                <w:noProof/>
              </w:rPr>
            </w:pPr>
            <w:r>
              <w:rPr>
                <w:noProof/>
              </w:rPr>
              <w:t>2024</w:t>
            </w:r>
          </w:p>
        </w:tc>
        <w:tc>
          <w:tcPr>
            <w:tcW w:w="4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B8A10" w14:textId="77777777" w:rsidR="00A90F39" w:rsidRDefault="00685C56">
            <w:pPr>
              <w:pStyle w:val="P68B1DB1-Normal20"/>
              <w:spacing w:after="0"/>
              <w:rPr>
                <w:noProof/>
              </w:rPr>
            </w:pPr>
            <w:r>
              <w:rPr>
                <w:noProof/>
              </w:rPr>
              <w:t xml:space="preserve">Acordarea de subvenții publice în cadrul proiectului „Platforma de cercetare pentru tranziția energetică” (Fedération Wallonie-Bruxelles) care îndeplinește următoarele condiții în ceea ce privește activitățile de cercetare și inovare (C &amp; I) preconizate: </w:t>
            </w:r>
          </w:p>
          <w:p w14:paraId="358C501F" w14:textId="77777777" w:rsidR="00A90F39" w:rsidRDefault="00685C56">
            <w:pPr>
              <w:pStyle w:val="P68B1DB1-Normal20"/>
              <w:spacing w:after="0"/>
              <w:rPr>
                <w:noProof/>
              </w:rPr>
            </w:pPr>
            <w:r>
              <w:rPr>
                <w:noProof/>
              </w:rPr>
              <w:t>— C &amp; I se axează în principal pe opțiuni cu impact redus; sau</w:t>
            </w:r>
          </w:p>
          <w:p w14:paraId="62EA739A" w14:textId="77777777" w:rsidR="00A90F39" w:rsidRDefault="00685C56">
            <w:pPr>
              <w:pStyle w:val="P68B1DB1-Normal20"/>
              <w:spacing w:after="0"/>
              <w:rPr>
                <w:noProof/>
              </w:rPr>
            </w:pPr>
            <w:r>
              <w:rPr>
                <w:noProof/>
              </w:rPr>
              <w:t>— C &amp; I este dedicată îmbunătățirii tehnologiei de tip „cea mai bună clasă” și sunt puse în aplicare măsuri de însoțire pentru a preveni efectele de blocare; sau</w:t>
            </w:r>
          </w:p>
          <w:p w14:paraId="5761B994" w14:textId="77777777" w:rsidR="00A90F39" w:rsidRDefault="00685C56">
            <w:pPr>
              <w:pStyle w:val="P68B1DB1-Normal20"/>
              <w:spacing w:after="0"/>
              <w:rPr>
                <w:noProof/>
              </w:rPr>
            </w:pPr>
            <w:r>
              <w:rPr>
                <w:noProof/>
              </w:rPr>
              <w:t>— Rezultatele procesului de C &amp; I sunt neutre din punct de vedere tehnologic la nivelul aplicării lor (și anume, pot fi aplicate tuturor tehnologiilor disponibile).</w:t>
            </w:r>
          </w:p>
        </w:tc>
      </w:tr>
      <w:tr w:rsidR="00A90F39" w14:paraId="7574F981"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55CB1" w14:textId="77777777" w:rsidR="00A90F39" w:rsidRDefault="00685C56">
            <w:pPr>
              <w:pStyle w:val="P68B1DB1-Normal20"/>
              <w:spacing w:after="0"/>
              <w:jc w:val="center"/>
              <w:rPr>
                <w:noProof/>
              </w:rPr>
            </w:pPr>
            <w:r>
              <w:rPr>
                <w:noProof/>
              </w:rPr>
              <w:t>220</w:t>
            </w:r>
          </w:p>
        </w:tc>
        <w:tc>
          <w:tcPr>
            <w:tcW w:w="17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11D881" w14:textId="77777777" w:rsidR="00A90F39" w:rsidRDefault="00685C56">
            <w:pPr>
              <w:pStyle w:val="P68B1DB1-Normal20"/>
              <w:spacing w:after="0"/>
              <w:rPr>
                <w:noProof/>
              </w:rPr>
            </w:pPr>
            <w:r>
              <w:rPr>
                <w:noProof/>
              </w:rPr>
              <w:t xml:space="preserve">Platforma de cercetare pentru tranziția energetică (I-7.11) </w:t>
            </w:r>
          </w:p>
        </w:tc>
        <w:tc>
          <w:tcPr>
            <w:tcW w:w="12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AB9D69" w14:textId="77777777" w:rsidR="00A90F39" w:rsidRDefault="00685C56">
            <w:pPr>
              <w:pStyle w:val="P68B1DB1-Normal20"/>
              <w:spacing w:after="0"/>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2A91A" w14:textId="77777777" w:rsidR="00A90F39" w:rsidRDefault="00685C56">
            <w:pPr>
              <w:pStyle w:val="P68B1DB1-Normal20"/>
              <w:spacing w:after="0"/>
              <w:rPr>
                <w:noProof/>
              </w:rPr>
            </w:pPr>
            <w:r>
              <w:rPr>
                <w:noProof/>
              </w:rPr>
              <w:t>Achiziționarea de echipamente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E09C2" w14:textId="77777777" w:rsidR="00A90F39" w:rsidRDefault="00685C56">
            <w:pPr>
              <w:pStyle w:val="P68B1DB1-Normal20"/>
              <w:spacing w:after="0"/>
              <w:rPr>
                <w:noProof/>
              </w:rPr>
            </w:pPr>
            <w:r>
              <w:rPr>
                <w:noProof/>
              </w:rPr>
              <w:t xml:space="preserve">Raportul final al proiectului </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943FA" w14:textId="77777777" w:rsidR="00A90F39" w:rsidRDefault="00A90F39">
            <w:pPr>
              <w:spacing w:after="0"/>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2181E6" w14:textId="77777777" w:rsidR="00A90F39" w:rsidRDefault="00A90F39">
            <w:pPr>
              <w:spacing w:after="0"/>
              <w:jc w:val="right"/>
              <w:rPr>
                <w:rFonts w:ascii="Times New Roman" w:eastAsia="Times New Roman" w:hAnsi="Times New Roman" w:cs="Times New Roman"/>
                <w:noProof/>
                <w:color w:val="006100"/>
                <w:sz w:val="20"/>
                <w:szCs w:val="20"/>
              </w:rPr>
            </w:pP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81113E" w14:textId="77777777" w:rsidR="00A90F39" w:rsidRDefault="00A90F39">
            <w:pPr>
              <w:spacing w:after="0"/>
              <w:jc w:val="right"/>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7F7CAC" w14:textId="77777777" w:rsidR="00A90F39" w:rsidRDefault="00685C56">
            <w:pPr>
              <w:pStyle w:val="P68B1DB1-Normal20"/>
              <w:spacing w:after="0"/>
              <w:rPr>
                <w:noProof/>
              </w:rPr>
            </w:pPr>
            <w:r>
              <w:rPr>
                <w:noProof/>
              </w:rPr>
              <w:t>Î4</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EA3C8" w14:textId="77777777" w:rsidR="00A90F39" w:rsidRDefault="00685C56">
            <w:pPr>
              <w:pStyle w:val="P68B1DB1-Normal20"/>
              <w:spacing w:after="0"/>
              <w:rPr>
                <w:noProof/>
              </w:rPr>
            </w:pPr>
            <w:r>
              <w:rPr>
                <w:noProof/>
              </w:rPr>
              <w:t>2025</w:t>
            </w:r>
          </w:p>
        </w:tc>
        <w:tc>
          <w:tcPr>
            <w:tcW w:w="4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3E0C91" w14:textId="77777777" w:rsidR="00A90F39" w:rsidRDefault="00685C56">
            <w:pPr>
              <w:pStyle w:val="P68B1DB1-Normal41"/>
              <w:spacing w:after="0"/>
              <w:rPr>
                <w:rFonts w:eastAsia="Times New Roman" w:cs="Times New Roman"/>
                <w:noProof/>
              </w:rPr>
            </w:pPr>
            <w:r>
              <w:rPr>
                <w:noProof/>
              </w:rPr>
              <w:t>Cel puțin 18 500 000 EUR se execută la finalizarea achiziției de echipamente. A fost comandat echipamentul corespunzător soldului restant. Suma totală care urmează să fie alocată este de cel puțin 23 500 000 EUR.</w:t>
            </w:r>
          </w:p>
        </w:tc>
      </w:tr>
      <w:tr w:rsidR="00A90F39" w14:paraId="6B91FAED" w14:textId="77777777">
        <w:trPr>
          <w:trHeight w:val="309"/>
          <w:jc w:val="center"/>
        </w:trPr>
        <w:tc>
          <w:tcPr>
            <w:tcW w:w="709" w:type="dxa"/>
            <w:shd w:val="clear" w:color="auto" w:fill="C6EFCE"/>
            <w:noWrap/>
            <w:vAlign w:val="center"/>
          </w:tcPr>
          <w:p w14:paraId="2394BA1C" w14:textId="77777777" w:rsidR="00A90F39" w:rsidRDefault="00685C56">
            <w:pPr>
              <w:pStyle w:val="P68B1DB1-Normal20"/>
              <w:spacing w:after="0"/>
              <w:jc w:val="center"/>
              <w:rPr>
                <w:noProof/>
              </w:rPr>
            </w:pPr>
            <w:r>
              <w:rPr>
                <w:noProof/>
              </w:rPr>
              <w:t>225</w:t>
            </w:r>
          </w:p>
        </w:tc>
        <w:tc>
          <w:tcPr>
            <w:tcW w:w="1748" w:type="dxa"/>
            <w:shd w:val="clear" w:color="auto" w:fill="C6EFCE"/>
            <w:noWrap/>
            <w:vAlign w:val="center"/>
          </w:tcPr>
          <w:p w14:paraId="1BB47B8C" w14:textId="31FB8EF1" w:rsidR="00A90F39" w:rsidRDefault="00685C56">
            <w:pPr>
              <w:pStyle w:val="P68B1DB1-Normal20"/>
              <w:spacing w:after="0"/>
              <w:rPr>
                <w:noProof/>
              </w:rPr>
            </w:pPr>
            <w:r>
              <w:rPr>
                <w:noProof/>
              </w:rPr>
              <w:t>Măsuri climatice în agricultură (I-7.14)</w:t>
            </w:r>
          </w:p>
        </w:tc>
        <w:tc>
          <w:tcPr>
            <w:tcW w:w="1229" w:type="dxa"/>
            <w:shd w:val="clear" w:color="auto" w:fill="C6EFCE"/>
            <w:noWrap/>
            <w:vAlign w:val="center"/>
          </w:tcPr>
          <w:p w14:paraId="75F46640" w14:textId="77777777" w:rsidR="00A90F39" w:rsidRDefault="00685C56">
            <w:pPr>
              <w:pStyle w:val="P68B1DB1-Normal20"/>
              <w:spacing w:after="0"/>
              <w:rPr>
                <w:noProof/>
              </w:rPr>
            </w:pPr>
            <w:r>
              <w:rPr>
                <w:noProof/>
              </w:rPr>
              <w:t>T</w:t>
            </w:r>
          </w:p>
        </w:tc>
        <w:tc>
          <w:tcPr>
            <w:tcW w:w="1559" w:type="dxa"/>
            <w:shd w:val="clear" w:color="auto" w:fill="C6EFCE"/>
            <w:noWrap/>
            <w:vAlign w:val="center"/>
          </w:tcPr>
          <w:p w14:paraId="3C038E86" w14:textId="4FF05B61" w:rsidR="00A90F39" w:rsidRDefault="00685C56">
            <w:pPr>
              <w:pStyle w:val="P68B1DB1-Normal20"/>
              <w:spacing w:after="0"/>
              <w:rPr>
                <w:noProof/>
              </w:rPr>
            </w:pPr>
            <w:r>
              <w:rPr>
                <w:noProof/>
              </w:rPr>
              <w:t>Rapoarte de vizită emise</w:t>
            </w:r>
          </w:p>
        </w:tc>
        <w:tc>
          <w:tcPr>
            <w:tcW w:w="1843" w:type="dxa"/>
            <w:shd w:val="clear" w:color="auto" w:fill="C6EFCE"/>
            <w:noWrap/>
            <w:vAlign w:val="center"/>
          </w:tcPr>
          <w:p w14:paraId="6F7F8C75" w14:textId="77777777" w:rsidR="00A90F39" w:rsidRDefault="00A90F39">
            <w:pPr>
              <w:spacing w:after="0"/>
              <w:rPr>
                <w:rFonts w:ascii="Times New Roman" w:eastAsia="Times New Roman" w:hAnsi="Times New Roman" w:cs="Times New Roman"/>
                <w:noProof/>
                <w:color w:val="006100"/>
                <w:sz w:val="20"/>
                <w:szCs w:val="20"/>
              </w:rPr>
            </w:pPr>
          </w:p>
        </w:tc>
        <w:tc>
          <w:tcPr>
            <w:tcW w:w="1039" w:type="dxa"/>
            <w:shd w:val="clear" w:color="auto" w:fill="C6EFCE"/>
            <w:noWrap/>
            <w:vAlign w:val="center"/>
          </w:tcPr>
          <w:p w14:paraId="0B3C6649" w14:textId="77777777" w:rsidR="00A90F39" w:rsidRDefault="00685C56">
            <w:pPr>
              <w:pStyle w:val="P68B1DB1-Normal20"/>
              <w:spacing w:after="0"/>
              <w:rPr>
                <w:noProof/>
              </w:rPr>
            </w:pPr>
            <w:r>
              <w:rPr>
                <w:noProof/>
              </w:rPr>
              <w:t>Număr</w:t>
            </w:r>
          </w:p>
        </w:tc>
        <w:tc>
          <w:tcPr>
            <w:tcW w:w="960" w:type="dxa"/>
            <w:shd w:val="clear" w:color="auto" w:fill="C6EFCE"/>
            <w:noWrap/>
            <w:vAlign w:val="center"/>
          </w:tcPr>
          <w:p w14:paraId="272CA2B6" w14:textId="77777777" w:rsidR="00A90F39" w:rsidRDefault="00685C56">
            <w:pPr>
              <w:pStyle w:val="P68B1DB1-Normal20"/>
              <w:spacing w:after="0"/>
              <w:rPr>
                <w:noProof/>
              </w:rPr>
            </w:pPr>
            <w:r>
              <w:rPr>
                <w:noProof/>
              </w:rPr>
              <w:t>0</w:t>
            </w:r>
          </w:p>
        </w:tc>
        <w:tc>
          <w:tcPr>
            <w:tcW w:w="840" w:type="dxa"/>
            <w:shd w:val="clear" w:color="auto" w:fill="C6EFCE"/>
            <w:noWrap/>
            <w:vAlign w:val="center"/>
          </w:tcPr>
          <w:p w14:paraId="766AEFB0" w14:textId="77777777" w:rsidR="00A90F39" w:rsidRDefault="00685C56">
            <w:pPr>
              <w:pStyle w:val="P68B1DB1-Normal20"/>
              <w:spacing w:after="0"/>
              <w:rPr>
                <w:noProof/>
              </w:rPr>
            </w:pPr>
            <w:r>
              <w:rPr>
                <w:noProof/>
              </w:rPr>
              <w:t>270</w:t>
            </w:r>
          </w:p>
        </w:tc>
        <w:tc>
          <w:tcPr>
            <w:tcW w:w="960" w:type="dxa"/>
            <w:shd w:val="clear" w:color="auto" w:fill="C6EFCE"/>
            <w:noWrap/>
            <w:vAlign w:val="center"/>
          </w:tcPr>
          <w:p w14:paraId="7F7A2F64" w14:textId="77777777" w:rsidR="00A90F39" w:rsidRDefault="00685C56">
            <w:pPr>
              <w:pStyle w:val="P68B1DB1-Normal20"/>
              <w:spacing w:after="0"/>
              <w:rPr>
                <w:noProof/>
              </w:rPr>
            </w:pPr>
            <w:r>
              <w:rPr>
                <w:noProof/>
              </w:rPr>
              <w:t>Î2</w:t>
            </w:r>
          </w:p>
        </w:tc>
        <w:tc>
          <w:tcPr>
            <w:tcW w:w="720" w:type="dxa"/>
            <w:shd w:val="clear" w:color="auto" w:fill="C6EFCE"/>
            <w:noWrap/>
            <w:vAlign w:val="center"/>
          </w:tcPr>
          <w:p w14:paraId="0D79044B" w14:textId="77777777" w:rsidR="00A90F39" w:rsidRDefault="00685C56">
            <w:pPr>
              <w:pStyle w:val="P68B1DB1-Normal20"/>
              <w:spacing w:after="0"/>
              <w:rPr>
                <w:noProof/>
              </w:rPr>
            </w:pPr>
            <w:r>
              <w:rPr>
                <w:noProof/>
              </w:rPr>
              <w:t>2026</w:t>
            </w:r>
          </w:p>
        </w:tc>
        <w:tc>
          <w:tcPr>
            <w:tcW w:w="4200" w:type="dxa"/>
            <w:shd w:val="clear" w:color="auto" w:fill="C6EFCE"/>
            <w:noWrap/>
            <w:vAlign w:val="center"/>
          </w:tcPr>
          <w:p w14:paraId="76A6798D" w14:textId="40A354C6" w:rsidR="00A90F39" w:rsidRDefault="00685C56">
            <w:pPr>
              <w:pStyle w:val="P68B1DB1-Normal20"/>
              <w:spacing w:after="0" w:line="240" w:lineRule="auto"/>
              <w:rPr>
                <w:rFonts w:eastAsia="Calibri" w:cs="Arial"/>
                <w:noProof/>
              </w:rPr>
            </w:pPr>
            <w:r>
              <w:rPr>
                <w:noProof/>
              </w:rPr>
              <w:t>Rapoarte de vizită emise de VLIF pentru 270 de proiecte în agricultură privind tehnicile de economisire a energiei sau energia din surse regenerabile.</w:t>
            </w:r>
          </w:p>
        </w:tc>
      </w:tr>
    </w:tbl>
    <w:p w14:paraId="5A5434BB" w14:textId="77777777" w:rsidR="00A90F39" w:rsidRDefault="00A90F39">
      <w:pPr>
        <w:spacing w:before="120" w:after="120" w:line="240" w:lineRule="auto"/>
        <w:jc w:val="both"/>
        <w:rPr>
          <w:rFonts w:ascii="Times New Roman" w:eastAsia="Times New Roman" w:hAnsi="Times New Roman" w:cs="Times New Roman"/>
          <w:b/>
          <w:noProof/>
          <w:color w:val="000000"/>
          <w:sz w:val="24"/>
          <w:szCs w:val="24"/>
          <w:u w:val="single"/>
        </w:rPr>
        <w:sectPr w:rsidR="00A90F39" w:rsidSect="00E71057">
          <w:headerReference w:type="even" r:id="rId264"/>
          <w:headerReference w:type="default" r:id="rId265"/>
          <w:footerReference w:type="even" r:id="rId266"/>
          <w:footerReference w:type="default" r:id="rId267"/>
          <w:headerReference w:type="first" r:id="rId268"/>
          <w:footerReference w:type="first" r:id="rId269"/>
          <w:pgSz w:w="16838" w:h="11906" w:orient="landscape"/>
          <w:pgMar w:top="1134" w:right="1134" w:bottom="1134" w:left="1134" w:header="567" w:footer="567" w:gutter="0"/>
          <w:cols w:space="708"/>
          <w:docGrid w:linePitch="360"/>
        </w:sectPr>
      </w:pPr>
    </w:p>
    <w:p w14:paraId="6B77D3A8" w14:textId="77777777" w:rsidR="00A90F39" w:rsidRDefault="00685C56">
      <w:pPr>
        <w:pStyle w:val="P68B1DB1-Normal62"/>
        <w:keepNext/>
        <w:tabs>
          <w:tab w:val="left" w:pos="850"/>
        </w:tabs>
        <w:spacing w:before="120" w:after="120" w:line="240" w:lineRule="auto"/>
        <w:jc w:val="both"/>
        <w:outlineLvl w:val="0"/>
        <w:rPr>
          <w:smallCaps/>
          <w:noProof/>
        </w:rPr>
      </w:pPr>
      <w:r>
        <w:rPr>
          <w:smallCaps/>
          <w:noProof/>
        </w:rPr>
        <w:t xml:space="preserve">T. </w:t>
      </w:r>
      <w:r>
        <w:rPr>
          <w:caps/>
          <w:noProof/>
        </w:rPr>
        <w:t>COMPONENTA</w:t>
      </w:r>
      <w:r>
        <w:rPr>
          <w:smallCaps/>
          <w:noProof/>
        </w:rPr>
        <w:t xml:space="preserve"> 7.3: Energia regenerabilă</w:t>
      </w:r>
    </w:p>
    <w:p w14:paraId="6EFFB92F" w14:textId="77777777" w:rsidR="00A90F39" w:rsidRDefault="00685C56">
      <w:pPr>
        <w:pStyle w:val="P68B1DB1-Normal24"/>
        <w:spacing w:before="120" w:after="120" w:line="240" w:lineRule="auto"/>
        <w:jc w:val="both"/>
        <w:rPr>
          <w:rFonts w:eastAsia="Times New Roman" w:cs="Times New Roman"/>
          <w:noProof/>
          <w:szCs w:val="24"/>
        </w:rPr>
      </w:pPr>
      <w:r>
        <w:rPr>
          <w:noProof/>
        </w:rPr>
        <w:t>Obiectivul acestei componente este de a reduce dependența de combustibilii fosili prin sprijinirea producției de energie electrică din surse regenerabile, prin asigurarea unei mai mari interconectări și flexibilități a sistemului de energie electrică, precum și prin accelerarea integrării surselor regenerabile de energie. În special, măsurile din cadrul acestei componente sprijină capacitatea de producție de energie din surse regenerabile prin investiții în energia eoliană și solară offshore, în special, și prin reformarea cadrului de reglementare pentru a stimula instalarea de turbine eoliene și panouri fotovoltaice și pentru a scurta timpul necesar procedurilor judiciare legate de proiectele de tranziție energetică.</w:t>
      </w:r>
    </w:p>
    <w:p w14:paraId="6370224E" w14:textId="77777777" w:rsidR="00A90F39" w:rsidRDefault="00685C56">
      <w:pPr>
        <w:pStyle w:val="P68B1DB1-Normal24"/>
        <w:spacing w:before="120" w:after="120" w:line="240" w:lineRule="auto"/>
        <w:jc w:val="both"/>
        <w:rPr>
          <w:rFonts w:cs="Times New Roman"/>
          <w:noProof/>
          <w:szCs w:val="24"/>
        </w:rPr>
      </w:pPr>
      <w:r>
        <w:rPr>
          <w:noProof/>
        </w:rPr>
        <w:t xml:space="preserve">Componenta contribuie la abordarea recomandărilor specifice fiecărei țări 2022.4 și 2023.4, invitând Belgia să reducă dependența generală de combustibilii fosili prin </w:t>
      </w:r>
      <w:r>
        <w:rPr>
          <w:i/>
          <w:noProof/>
        </w:rPr>
        <w:t>„accelerarea implementării energiei din surse regenerabile și a infrastructurii de rețea aferente prin simplificarea în continuare a procedurilor de autorizare, inclusiv prin reducerea duratei procedurilor de recurs, și prin adoptarea unor cadre juridice pentru a stimula și mai mult investițiile în instalațiile de energie din surse regenerabile și pentru a facilita partajarea energiei”.</w:t>
      </w:r>
    </w:p>
    <w:p w14:paraId="5FE0E945"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261DB39" w14:textId="77777777" w:rsidR="00A90F39" w:rsidRDefault="00685C56">
      <w:pPr>
        <w:pStyle w:val="P68B1DB1-Normal58"/>
        <w:spacing w:before="120" w:after="120" w:line="240" w:lineRule="auto"/>
        <w:jc w:val="both"/>
        <w:rPr>
          <w:rFonts w:eastAsia="Times New Roman"/>
          <w:noProof/>
        </w:rPr>
      </w:pPr>
      <w:r>
        <w:rPr>
          <w:noProof/>
        </w:rPr>
        <w:t>T.1. Descrierea reformelor și a investițiilor pentru sprijinul financiar nerambursabil</w:t>
      </w:r>
    </w:p>
    <w:p w14:paraId="0F240DC6" w14:textId="77777777" w:rsidR="00A90F39" w:rsidRDefault="00685C56">
      <w:pPr>
        <w:pStyle w:val="P68B1DB1-Normal6"/>
        <w:spacing w:before="120" w:after="120" w:line="240" w:lineRule="auto"/>
        <w:jc w:val="both"/>
        <w:rPr>
          <w:rFonts w:eastAsia="Times New Roman"/>
          <w:noProof/>
        </w:rPr>
      </w:pPr>
      <w:r>
        <w:rPr>
          <w:noProof/>
        </w:rPr>
        <w:t>Se preconizează că reforma R7.02: „Reforma procedurilor de recurs ale Consiliului de Stat” al statului federal</w:t>
      </w:r>
    </w:p>
    <w:p w14:paraId="75312644" w14:textId="77777777" w:rsidR="00A90F39" w:rsidRDefault="00685C56">
      <w:pPr>
        <w:spacing w:before="120" w:after="120" w:line="240" w:lineRule="auto"/>
        <w:jc w:val="both"/>
        <w:rPr>
          <w:rFonts w:ascii="Times New Roman" w:eastAsia="Times New Roman" w:hAnsi="Times New Roman" w:cs="Times New Roman"/>
          <w:noProof/>
          <w:sz w:val="24"/>
          <w:shd w:val="clear" w:color="auto" w:fill="E6E6E6"/>
        </w:rPr>
      </w:pPr>
      <w:r>
        <w:rPr>
          <w:rFonts w:ascii="Times New Roman" w:eastAsia="Calibri" w:hAnsi="Times New Roman" w:cs="Times New Roman"/>
          <w:noProof/>
          <w:color w:val="000000"/>
          <w:sz w:val="24"/>
        </w:rPr>
        <w:t>Această reformă a Consiliului de Stat constă în (1) reducerea timpului necesar pentru soluționarea căilor de atac</w:t>
      </w:r>
      <w:r>
        <w:rPr>
          <w:rFonts w:ascii="Calibri" w:eastAsia="Calibri" w:hAnsi="Calibri" w:cs="Times New Roman"/>
          <w:noProof/>
        </w:rPr>
        <w:t xml:space="preserve"> </w:t>
      </w:r>
      <w:r>
        <w:rPr>
          <w:rFonts w:ascii="Times New Roman" w:eastAsia="Calibri" w:hAnsi="Times New Roman" w:cs="Times New Roman"/>
          <w:noProof/>
          <w:sz w:val="24"/>
        </w:rPr>
        <w:t>referitoare la deciziile privind investițiile în energie și proiectele în domeniul energiei din surse regenerabile (în măsura în care Consiliul de Stat este organismul competent</w:t>
      </w:r>
      <w:r>
        <w:rPr>
          <w:rFonts w:ascii="Calibri" w:eastAsia="Calibri" w:hAnsi="Calibri" w:cs="Times New Roman"/>
          <w:noProof/>
        </w:rPr>
        <w:t>)</w:t>
      </w:r>
      <w:r>
        <w:rPr>
          <w:rFonts w:ascii="Times New Roman" w:eastAsia="Calibri" w:hAnsi="Times New Roman" w:cs="Times New Roman"/>
          <w:noProof/>
          <w:sz w:val="24"/>
        </w:rPr>
        <w:t>, (2) acordarea de prioritate tratării dosarelor privind tranziția energetică. Această măsură vizează creșterea ponderii energiei din surse regenerabile și accelerarea implementării acesteia în Belgia prin eliminarea blocajelor administrative legate de căile de atac în procesul de executare a investițiilor în energia din surse regenerabile. Punerea în aplicare a măsurii se finalizează până la 30</w:t>
      </w:r>
      <w:r>
        <w:rPr>
          <w:rFonts w:ascii="Calibri" w:eastAsia="Calibri" w:hAnsi="Calibri" w:cs="Times New Roman"/>
          <w:noProof/>
        </w:rPr>
        <w:t xml:space="preserve"> </w:t>
      </w:r>
      <w:r>
        <w:rPr>
          <w:rFonts w:ascii="Times New Roman" w:eastAsia="Calibri" w:hAnsi="Times New Roman" w:cs="Times New Roman"/>
          <w:noProof/>
          <w:color w:val="000000"/>
          <w:sz w:val="24"/>
        </w:rPr>
        <w:t>iunie</w:t>
      </w:r>
      <w:r>
        <w:rPr>
          <w:rFonts w:ascii="Calibri" w:eastAsia="Calibri" w:hAnsi="Calibri" w:cs="Times New Roman"/>
          <w:noProof/>
        </w:rPr>
        <w:t xml:space="preserve"> </w:t>
      </w:r>
      <w:r>
        <w:rPr>
          <w:rFonts w:ascii="Times New Roman" w:eastAsia="Calibri" w:hAnsi="Times New Roman" w:cs="Times New Roman"/>
          <w:noProof/>
          <w:color w:val="000000"/>
          <w:sz w:val="24"/>
        </w:rPr>
        <w:t>2024.</w:t>
      </w:r>
    </w:p>
    <w:p w14:paraId="7995E786" w14:textId="77777777" w:rsidR="00A90F39" w:rsidRDefault="00685C56">
      <w:pPr>
        <w:pStyle w:val="P68B1DB1-Normal25"/>
        <w:spacing w:before="120" w:after="120" w:line="240" w:lineRule="auto"/>
        <w:jc w:val="both"/>
        <w:rPr>
          <w:rFonts w:eastAsia="Times New Roman"/>
          <w:noProof/>
        </w:rPr>
      </w:pPr>
      <w:r>
        <w:rPr>
          <w:noProof/>
        </w:rPr>
        <w:t>Se preconizează că reforma R7.03: „Obligația de plată a TVA pentru marii consumatori” a Regiunii Flamande</w:t>
      </w:r>
    </w:p>
    <w:p w14:paraId="06E00462" w14:textId="77777777" w:rsidR="00A90F39" w:rsidRDefault="00685C56">
      <w:pPr>
        <w:spacing w:before="120" w:after="120" w:line="240" w:lineRule="auto"/>
        <w:jc w:val="both"/>
        <w:rPr>
          <w:rFonts w:ascii="Times New Roman" w:eastAsia="Times New Roman" w:hAnsi="Times New Roman" w:cs="Times New Roman"/>
          <w:noProof/>
          <w:color w:val="000000"/>
          <w:sz w:val="24"/>
        </w:rPr>
      </w:pPr>
      <w:r>
        <w:rPr>
          <w:rFonts w:ascii="Times New Roman" w:eastAsia="Calibri" w:hAnsi="Times New Roman" w:cs="Times New Roman"/>
          <w:noProof/>
          <w:sz w:val="24"/>
        </w:rPr>
        <w:t>Această reformă introduce obligația de a instala panouri solare fotovoltaice pentru clădirile private situate în Flandra care sunt conectate la puncte de preluare a energiei electrice în care, începând cu anul calendaristic 2021, are loc o preluare de peste 1 GWh pe an și pentru clădirile organizațiilor publice situate în Flandra care sunt conectate la puncte de preluare a energiei electrice în care, începând cu anul calendaristic 2021, are loc o preluare de peste 250 MWh pe an. Punerea în aplicare a măsurii se finalizează până la 30</w:t>
      </w:r>
      <w:r>
        <w:rPr>
          <w:rFonts w:ascii="Times New Roman" w:eastAsia="Calibri" w:hAnsi="Times New Roman" w:cs="Arial"/>
          <w:noProof/>
          <w:color w:val="006100"/>
          <w:sz w:val="20"/>
          <w:szCs w:val="20"/>
        </w:rPr>
        <w:t xml:space="preserve"> </w:t>
      </w:r>
      <w:r>
        <w:rPr>
          <w:rFonts w:ascii="Times New Roman" w:eastAsia="Calibri" w:hAnsi="Times New Roman" w:cs="Times New Roman"/>
          <w:noProof/>
          <w:sz w:val="24"/>
        </w:rPr>
        <w:t xml:space="preserve">iunie </w:t>
      </w:r>
      <w:r>
        <w:rPr>
          <w:rFonts w:ascii="Times New Roman" w:eastAsia="Calibri" w:hAnsi="Times New Roman" w:cs="Times New Roman"/>
          <w:noProof/>
          <w:color w:val="000000"/>
          <w:sz w:val="24"/>
        </w:rPr>
        <w:t>2023.</w:t>
      </w:r>
    </w:p>
    <w:p w14:paraId="5B14CB16" w14:textId="77777777" w:rsidR="00A90F39" w:rsidRDefault="00685C56">
      <w:pPr>
        <w:pStyle w:val="P68B1DB1-Normal25"/>
        <w:spacing w:before="120" w:after="120" w:line="240" w:lineRule="auto"/>
        <w:jc w:val="both"/>
        <w:rPr>
          <w:rFonts w:eastAsia="Times New Roman"/>
          <w:noProof/>
        </w:rPr>
      </w:pPr>
      <w:r>
        <w:rPr>
          <w:noProof/>
        </w:rPr>
        <w:t>Se preconizează că reforma R7.04: „Accelerarea tranziției energetice” a Regiunii Valone</w:t>
      </w:r>
    </w:p>
    <w:p w14:paraId="47C000A1" w14:textId="77777777" w:rsidR="00A90F39" w:rsidRDefault="00685C56">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szCs w:val="24"/>
        </w:rPr>
        <w:t xml:space="preserve">Această reformă vizează facilitarea dezvoltării de proiecte în domeniul energiei din surse regenerabile. Aceasta constă în </w:t>
      </w:r>
      <w:r>
        <w:rPr>
          <w:rFonts w:ascii="Times New Roman" w:eastAsia="Calibri" w:hAnsi="Times New Roman" w:cs="Arial"/>
          <w:noProof/>
          <w:sz w:val="24"/>
          <w:szCs w:val="24"/>
        </w:rPr>
        <w:t>modificarea cadrului legislativ relevant. Reforma intră în vigoare până la 31</w:t>
      </w:r>
      <w:r>
        <w:rPr>
          <w:rFonts w:ascii="Times New Roman" w:eastAsia="Calibri" w:hAnsi="Times New Roman" w:cs="Arial"/>
          <w:noProof/>
          <w:color w:val="006100"/>
          <w:sz w:val="20"/>
          <w:szCs w:val="20"/>
        </w:rPr>
        <w:t xml:space="preserve"> </w:t>
      </w:r>
      <w:r>
        <w:rPr>
          <w:rFonts w:ascii="Times New Roman" w:eastAsia="Calibri" w:hAnsi="Times New Roman" w:cs="Arial"/>
          <w:noProof/>
          <w:sz w:val="24"/>
          <w:szCs w:val="24"/>
        </w:rPr>
        <w:t>august</w:t>
      </w:r>
      <w:r>
        <w:rPr>
          <w:rFonts w:ascii="Times New Roman" w:eastAsia="Calibri" w:hAnsi="Times New Roman" w:cs="Arial"/>
          <w:noProof/>
          <w:color w:val="006100"/>
          <w:sz w:val="20"/>
          <w:szCs w:val="20"/>
        </w:rPr>
        <w:t xml:space="preserve"> </w:t>
      </w:r>
      <w:r>
        <w:rPr>
          <w:rFonts w:ascii="Times New Roman" w:eastAsia="Calibri" w:hAnsi="Times New Roman" w:cs="Arial"/>
          <w:noProof/>
          <w:sz w:val="24"/>
          <w:szCs w:val="24"/>
        </w:rPr>
        <w:t>2026.</w:t>
      </w:r>
    </w:p>
    <w:p w14:paraId="2BE50113" w14:textId="77777777" w:rsidR="00A90F39" w:rsidRDefault="00685C56">
      <w:pPr>
        <w:pStyle w:val="P68B1DB1-Normal25"/>
        <w:spacing w:before="120" w:after="120" w:line="240" w:lineRule="auto"/>
        <w:jc w:val="both"/>
        <w:rPr>
          <w:noProof/>
        </w:rPr>
      </w:pPr>
      <w:r>
        <w:rPr>
          <w:noProof/>
        </w:rPr>
        <w:t>Investiția I- 7.17: „Optimizarea distribuției de energie” a Regiunii Valone</w:t>
      </w:r>
    </w:p>
    <w:p w14:paraId="0B66EE8D" w14:textId="77777777" w:rsidR="00A90F39" w:rsidRDefault="00685C56">
      <w:pPr>
        <w:pStyle w:val="P68B1DB1-Normal12"/>
        <w:spacing w:before="120" w:after="120" w:line="240" w:lineRule="auto"/>
        <w:jc w:val="both"/>
        <w:rPr>
          <w:noProof/>
        </w:rPr>
      </w:pPr>
      <w:r>
        <w:rPr>
          <w:noProof/>
        </w:rPr>
        <w:t xml:space="preserve">Această investiție constă în acordarea de subvenții pentru doi operatori de rețele de energie electrică din regiunea valonă (ORES și RESA) pentru instalarea de contoare inteligente. </w:t>
      </w:r>
    </w:p>
    <w:p w14:paraId="06DA56FE" w14:textId="402C3557" w:rsidR="00A90F39" w:rsidRDefault="00685C56">
      <w:pPr>
        <w:pStyle w:val="P68B1DB1-Normal43"/>
        <w:spacing w:before="120" w:after="120" w:line="240" w:lineRule="auto"/>
        <w:jc w:val="both"/>
        <w:rPr>
          <w:noProof/>
        </w:rPr>
      </w:pPr>
      <w:r>
        <w:rPr>
          <w:noProof/>
        </w:rPr>
        <w:t xml:space="preserve">Investiția I7.18: Investiții în electrificarea infrastructurii portuare a Regiunii Flamande </w:t>
      </w:r>
    </w:p>
    <w:p w14:paraId="0147F17E" w14:textId="064A8120" w:rsidR="00A90F39" w:rsidRDefault="00685C56">
      <w:pPr>
        <w:pStyle w:val="P68B1DB1-Normal12"/>
        <w:spacing w:before="120" w:after="120" w:line="240" w:lineRule="auto"/>
        <w:jc w:val="both"/>
        <w:rPr>
          <w:noProof/>
          <w:color w:val="000000"/>
        </w:rPr>
      </w:pPr>
      <w:r>
        <w:rPr>
          <w:noProof/>
        </w:rPr>
        <w:t>Obiectivul măsurii este de a spori sustenabilitatea aprovizionării cu energie a navelor aflate la dană prin electrificare. Aceasta constă în acordarea de subvenții întreprinderilor care investesc în electrificarea infrastructurii portuare din Flandra.</w:t>
      </w:r>
    </w:p>
    <w:p w14:paraId="4008307C" w14:textId="77777777" w:rsidR="00A90F39" w:rsidRDefault="00A90F39">
      <w:pPr>
        <w:spacing w:before="120" w:after="120" w:line="240" w:lineRule="auto"/>
        <w:jc w:val="both"/>
        <w:rPr>
          <w:rFonts w:ascii="Times New Roman" w:eastAsia="Calibri" w:hAnsi="Times New Roman" w:cs="Times New Roman"/>
          <w:noProof/>
          <w:sz w:val="24"/>
          <w:szCs w:val="24"/>
        </w:rPr>
        <w:sectPr w:rsidR="00A90F39" w:rsidSect="00E71057">
          <w:headerReference w:type="even" r:id="rId270"/>
          <w:headerReference w:type="default" r:id="rId271"/>
          <w:footerReference w:type="even" r:id="rId272"/>
          <w:footerReference w:type="default" r:id="rId273"/>
          <w:headerReference w:type="first" r:id="rId274"/>
          <w:footerReference w:type="first" r:id="rId275"/>
          <w:pgSz w:w="11907" w:h="16839"/>
          <w:pgMar w:top="1134" w:right="1134" w:bottom="1134" w:left="1134" w:header="567" w:footer="567" w:gutter="0"/>
          <w:cols w:space="720"/>
          <w:docGrid w:linePitch="360"/>
        </w:sectPr>
      </w:pPr>
    </w:p>
    <w:p w14:paraId="1538EA5B" w14:textId="77777777" w:rsidR="00A90F39" w:rsidRDefault="00685C56">
      <w:pPr>
        <w:pStyle w:val="P68B1DB1-Normal68"/>
        <w:spacing w:before="120" w:after="120" w:line="240" w:lineRule="auto"/>
        <w:rPr>
          <w:rFonts w:eastAsia="Times New Roman"/>
          <w:noProof/>
          <w:szCs w:val="24"/>
        </w:rPr>
      </w:pPr>
      <w:r>
        <w:rPr>
          <w:noProof/>
        </w:rPr>
        <w:t>T.2 Etape, ținte, indicatori și calendarul de monitorizare și implementare pentru sprijinul financiar nerambursabil</w:t>
      </w:r>
    </w:p>
    <w:tbl>
      <w:tblPr>
        <w:tblStyle w:val="TableGrid"/>
        <w:tblpPr w:leftFromText="180" w:rightFromText="180" w:vertAnchor="text" w:tblpXSpec="center" w:tblpY="1"/>
        <w:tblOverlap w:val="never"/>
        <w:tblW w:w="15735" w:type="dxa"/>
        <w:tblLayout w:type="fixed"/>
        <w:tblLook w:val="06A0" w:firstRow="1" w:lastRow="0" w:firstColumn="1" w:lastColumn="0" w:noHBand="1" w:noVBand="1"/>
      </w:tblPr>
      <w:tblGrid>
        <w:gridCol w:w="709"/>
        <w:gridCol w:w="1560"/>
        <w:gridCol w:w="1275"/>
        <w:gridCol w:w="1418"/>
        <w:gridCol w:w="1984"/>
        <w:gridCol w:w="993"/>
        <w:gridCol w:w="992"/>
        <w:gridCol w:w="992"/>
        <w:gridCol w:w="992"/>
        <w:gridCol w:w="709"/>
        <w:gridCol w:w="4111"/>
      </w:tblGrid>
      <w:tr w:rsidR="00A90F39" w14:paraId="1BDA5F0D" w14:textId="77777777">
        <w:trPr>
          <w:trHeight w:val="720"/>
          <w:tblHeader/>
        </w:trPr>
        <w:tc>
          <w:tcPr>
            <w:tcW w:w="709" w:type="dxa"/>
            <w:vMerge w:val="restart"/>
            <w:shd w:val="clear" w:color="auto" w:fill="BDD7EE"/>
            <w:vAlign w:val="center"/>
          </w:tcPr>
          <w:p w14:paraId="438353D0" w14:textId="77777777" w:rsidR="00A90F39" w:rsidRDefault="00685C56">
            <w:pPr>
              <w:pStyle w:val="P68B1DB1-Normal69"/>
              <w:jc w:val="both"/>
              <w:rPr>
                <w:rFonts w:eastAsia="Times New Roman"/>
                <w:noProof/>
              </w:rPr>
            </w:pPr>
            <w:r>
              <w:rPr>
                <w:noProof/>
              </w:rPr>
              <w:t>Seq.Nb.</w:t>
            </w:r>
          </w:p>
        </w:tc>
        <w:tc>
          <w:tcPr>
            <w:tcW w:w="1560" w:type="dxa"/>
            <w:vMerge w:val="restart"/>
            <w:shd w:val="clear" w:color="auto" w:fill="BDD7EE"/>
            <w:vAlign w:val="center"/>
          </w:tcPr>
          <w:p w14:paraId="20333997" w14:textId="77777777" w:rsidR="00A90F39" w:rsidRDefault="00685C56">
            <w:pPr>
              <w:pStyle w:val="P68B1DB1-Normal69"/>
              <w:jc w:val="both"/>
              <w:rPr>
                <w:rFonts w:eastAsia="Times New Roman"/>
                <w:noProof/>
              </w:rPr>
            </w:pPr>
            <w:r>
              <w:rPr>
                <w:noProof/>
              </w:rPr>
              <w:t>Măsură conexă (reformă sau investiții)</w:t>
            </w:r>
          </w:p>
        </w:tc>
        <w:tc>
          <w:tcPr>
            <w:tcW w:w="1275" w:type="dxa"/>
            <w:vMerge w:val="restart"/>
            <w:shd w:val="clear" w:color="auto" w:fill="BDD7EE"/>
            <w:vAlign w:val="center"/>
          </w:tcPr>
          <w:p w14:paraId="68352654" w14:textId="6342A13C" w:rsidR="00A90F39" w:rsidRDefault="00685C56">
            <w:pPr>
              <w:pStyle w:val="P68B1DB1-Normal70"/>
              <w:jc w:val="both"/>
              <w:rPr>
                <w:rFonts w:eastAsia="Times New Roman"/>
                <w:noProof/>
              </w:rPr>
            </w:pPr>
            <w:r>
              <w:rPr>
                <w:noProof/>
              </w:rPr>
              <w:t>Etapă/Obiectiv</w:t>
            </w:r>
          </w:p>
        </w:tc>
        <w:tc>
          <w:tcPr>
            <w:tcW w:w="1418" w:type="dxa"/>
            <w:vMerge w:val="restart"/>
            <w:shd w:val="clear" w:color="auto" w:fill="BDD7EE"/>
            <w:vAlign w:val="center"/>
          </w:tcPr>
          <w:p w14:paraId="5A0C4180" w14:textId="77777777" w:rsidR="00A90F39" w:rsidRDefault="00685C56">
            <w:pPr>
              <w:pStyle w:val="P68B1DB1-Normal69"/>
              <w:jc w:val="center"/>
              <w:rPr>
                <w:rFonts w:eastAsia="Times New Roman"/>
                <w:noProof/>
              </w:rPr>
            </w:pPr>
            <w:r>
              <w:rPr>
                <w:noProof/>
              </w:rPr>
              <w:t>Nume</w:t>
            </w:r>
          </w:p>
        </w:tc>
        <w:tc>
          <w:tcPr>
            <w:tcW w:w="1984" w:type="dxa"/>
            <w:vMerge w:val="restart"/>
            <w:shd w:val="clear" w:color="auto" w:fill="BDD7EE"/>
            <w:vAlign w:val="center"/>
          </w:tcPr>
          <w:p w14:paraId="2339B54D" w14:textId="77777777" w:rsidR="00A90F39" w:rsidRDefault="00685C56">
            <w:pPr>
              <w:pStyle w:val="P68B1DB1-Normal69"/>
              <w:jc w:val="center"/>
              <w:rPr>
                <w:rFonts w:eastAsia="Times New Roman"/>
                <w:noProof/>
              </w:rPr>
            </w:pPr>
            <w:r>
              <w:rPr>
                <w:noProof/>
              </w:rPr>
              <w:t>Indicatori calitativi</w:t>
            </w:r>
          </w:p>
          <w:p w14:paraId="77ED10BA" w14:textId="77777777" w:rsidR="00A90F39" w:rsidRDefault="00685C56">
            <w:pPr>
              <w:pStyle w:val="P68B1DB1-Normal69"/>
              <w:jc w:val="center"/>
              <w:rPr>
                <w:rFonts w:eastAsia="Times New Roman"/>
                <w:noProof/>
              </w:rPr>
            </w:pPr>
            <w:r>
              <w:rPr>
                <w:noProof/>
              </w:rPr>
              <w:t>(pentru jaloane)</w:t>
            </w:r>
          </w:p>
        </w:tc>
        <w:tc>
          <w:tcPr>
            <w:tcW w:w="2977" w:type="dxa"/>
            <w:gridSpan w:val="3"/>
            <w:shd w:val="clear" w:color="auto" w:fill="BDD7EE"/>
            <w:vAlign w:val="center"/>
          </w:tcPr>
          <w:p w14:paraId="5CA7B3E4" w14:textId="77777777" w:rsidR="00A90F39" w:rsidRDefault="00685C56">
            <w:pPr>
              <w:pStyle w:val="P68B1DB1-Normal69"/>
              <w:jc w:val="center"/>
              <w:rPr>
                <w:rFonts w:eastAsia="Times New Roman"/>
                <w:noProof/>
              </w:rPr>
            </w:pPr>
            <w:r>
              <w:rPr>
                <w:noProof/>
              </w:rPr>
              <w:t>Indicatori cantitativi</w:t>
            </w:r>
          </w:p>
          <w:p w14:paraId="28AD29A4" w14:textId="77777777" w:rsidR="00A90F39" w:rsidRDefault="00685C56">
            <w:pPr>
              <w:pStyle w:val="P68B1DB1-Normal69"/>
              <w:jc w:val="center"/>
              <w:rPr>
                <w:rFonts w:eastAsia="Times New Roman"/>
                <w:noProof/>
              </w:rPr>
            </w:pPr>
            <w:r>
              <w:rPr>
                <w:noProof/>
              </w:rPr>
              <w:t>(pentru obiective)</w:t>
            </w:r>
          </w:p>
        </w:tc>
        <w:tc>
          <w:tcPr>
            <w:tcW w:w="1701" w:type="dxa"/>
            <w:gridSpan w:val="2"/>
            <w:shd w:val="clear" w:color="auto" w:fill="BDD7EE"/>
            <w:vAlign w:val="center"/>
          </w:tcPr>
          <w:p w14:paraId="16233D11" w14:textId="77777777" w:rsidR="00A90F39" w:rsidRDefault="00685C56">
            <w:pPr>
              <w:pStyle w:val="P68B1DB1-Normal69"/>
              <w:jc w:val="center"/>
              <w:rPr>
                <w:rFonts w:eastAsia="Times New Roman"/>
                <w:noProof/>
              </w:rPr>
            </w:pPr>
            <w:r>
              <w:rPr>
                <w:noProof/>
              </w:rPr>
              <w:t>Calendar orientativ pentru finalizare</w:t>
            </w:r>
          </w:p>
        </w:tc>
        <w:tc>
          <w:tcPr>
            <w:tcW w:w="4111" w:type="dxa"/>
            <w:vMerge w:val="restart"/>
            <w:shd w:val="clear" w:color="auto" w:fill="BDD7EE"/>
            <w:vAlign w:val="center"/>
          </w:tcPr>
          <w:p w14:paraId="60EA6966" w14:textId="77777777" w:rsidR="00A90F39" w:rsidRDefault="00685C56">
            <w:pPr>
              <w:pStyle w:val="P68B1DB1-Normal69"/>
              <w:jc w:val="center"/>
              <w:rPr>
                <w:rFonts w:eastAsia="Times New Roman"/>
                <w:noProof/>
              </w:rPr>
            </w:pPr>
            <w:r>
              <w:rPr>
                <w:noProof/>
              </w:rPr>
              <w:t>Descrierea fiecărui jalon și a fiecărei ținte</w:t>
            </w:r>
          </w:p>
        </w:tc>
      </w:tr>
      <w:tr w:rsidR="00A90F39" w14:paraId="196E66C4" w14:textId="77777777">
        <w:trPr>
          <w:trHeight w:val="378"/>
        </w:trPr>
        <w:tc>
          <w:tcPr>
            <w:tcW w:w="709" w:type="dxa"/>
            <w:vMerge/>
            <w:vAlign w:val="center"/>
          </w:tcPr>
          <w:p w14:paraId="237D25E7" w14:textId="77777777" w:rsidR="00A90F39" w:rsidRDefault="00A90F39">
            <w:pPr>
              <w:rPr>
                <w:rFonts w:ascii="Times New Roman" w:eastAsia="Times New Roman" w:hAnsi="Times New Roman"/>
                <w:b/>
                <w:noProof/>
                <w:sz w:val="20"/>
                <w:szCs w:val="20"/>
              </w:rPr>
            </w:pPr>
          </w:p>
        </w:tc>
        <w:tc>
          <w:tcPr>
            <w:tcW w:w="1560" w:type="dxa"/>
            <w:vMerge/>
            <w:vAlign w:val="center"/>
          </w:tcPr>
          <w:p w14:paraId="1323E0E5" w14:textId="77777777" w:rsidR="00A90F39" w:rsidRDefault="00A90F39">
            <w:pPr>
              <w:rPr>
                <w:rFonts w:ascii="Times New Roman" w:eastAsia="Times New Roman" w:hAnsi="Times New Roman"/>
                <w:b/>
                <w:noProof/>
                <w:sz w:val="20"/>
                <w:szCs w:val="20"/>
              </w:rPr>
            </w:pPr>
          </w:p>
        </w:tc>
        <w:tc>
          <w:tcPr>
            <w:tcW w:w="1275" w:type="dxa"/>
            <w:vMerge/>
            <w:vAlign w:val="center"/>
          </w:tcPr>
          <w:p w14:paraId="627759BA" w14:textId="77777777" w:rsidR="00A90F39" w:rsidRDefault="00A90F39">
            <w:pPr>
              <w:rPr>
                <w:rFonts w:ascii="Times New Roman" w:eastAsia="Times New Roman" w:hAnsi="Times New Roman"/>
                <w:b/>
                <w:noProof/>
                <w:sz w:val="20"/>
                <w:szCs w:val="20"/>
              </w:rPr>
            </w:pPr>
          </w:p>
        </w:tc>
        <w:tc>
          <w:tcPr>
            <w:tcW w:w="1418" w:type="dxa"/>
            <w:vMerge/>
            <w:vAlign w:val="center"/>
          </w:tcPr>
          <w:p w14:paraId="17BA18AD" w14:textId="77777777" w:rsidR="00A90F39" w:rsidRDefault="00A90F39">
            <w:pPr>
              <w:rPr>
                <w:rFonts w:ascii="Times New Roman" w:eastAsia="Times New Roman" w:hAnsi="Times New Roman"/>
                <w:b/>
                <w:noProof/>
                <w:sz w:val="20"/>
                <w:szCs w:val="20"/>
              </w:rPr>
            </w:pPr>
          </w:p>
        </w:tc>
        <w:tc>
          <w:tcPr>
            <w:tcW w:w="1984" w:type="dxa"/>
            <w:vMerge/>
            <w:vAlign w:val="center"/>
          </w:tcPr>
          <w:p w14:paraId="59517219" w14:textId="77777777" w:rsidR="00A90F39" w:rsidRDefault="00A90F39">
            <w:pPr>
              <w:rPr>
                <w:rFonts w:ascii="Times New Roman" w:eastAsia="Times New Roman" w:hAnsi="Times New Roman"/>
                <w:b/>
                <w:noProof/>
                <w:sz w:val="20"/>
                <w:szCs w:val="20"/>
              </w:rPr>
            </w:pPr>
          </w:p>
        </w:tc>
        <w:tc>
          <w:tcPr>
            <w:tcW w:w="993" w:type="dxa"/>
            <w:shd w:val="clear" w:color="auto" w:fill="BDD7EE"/>
            <w:vAlign w:val="center"/>
          </w:tcPr>
          <w:p w14:paraId="24930D57" w14:textId="77777777" w:rsidR="00A90F39" w:rsidRDefault="00685C56">
            <w:pPr>
              <w:pStyle w:val="P68B1DB1-Normal69"/>
              <w:jc w:val="center"/>
              <w:rPr>
                <w:rFonts w:eastAsia="Times New Roman"/>
                <w:noProof/>
              </w:rPr>
            </w:pPr>
            <w:r>
              <w:rPr>
                <w:noProof/>
              </w:rPr>
              <w:t>Unitatea de măsură</w:t>
            </w:r>
          </w:p>
        </w:tc>
        <w:tc>
          <w:tcPr>
            <w:tcW w:w="992" w:type="dxa"/>
            <w:shd w:val="clear" w:color="auto" w:fill="BDD7EE"/>
            <w:vAlign w:val="center"/>
          </w:tcPr>
          <w:p w14:paraId="3873776E" w14:textId="77777777" w:rsidR="00A90F39" w:rsidRDefault="00685C56">
            <w:pPr>
              <w:pStyle w:val="P68B1DB1-Normal69"/>
              <w:jc w:val="both"/>
              <w:rPr>
                <w:rFonts w:eastAsia="Times New Roman"/>
                <w:noProof/>
              </w:rPr>
            </w:pPr>
            <w:r>
              <w:rPr>
                <w:noProof/>
              </w:rPr>
              <w:t>Situația de referință</w:t>
            </w:r>
          </w:p>
        </w:tc>
        <w:tc>
          <w:tcPr>
            <w:tcW w:w="992" w:type="dxa"/>
            <w:shd w:val="clear" w:color="auto" w:fill="BDD7EE"/>
            <w:vAlign w:val="center"/>
          </w:tcPr>
          <w:p w14:paraId="40B992F9" w14:textId="77777777" w:rsidR="00A90F39" w:rsidRDefault="00685C56">
            <w:pPr>
              <w:pStyle w:val="P68B1DB1-Normal69"/>
              <w:jc w:val="both"/>
              <w:rPr>
                <w:rFonts w:eastAsia="Times New Roman"/>
                <w:noProof/>
              </w:rPr>
            </w:pPr>
            <w:r>
              <w:rPr>
                <w:noProof/>
              </w:rPr>
              <w:t>Obiectiv</w:t>
            </w:r>
          </w:p>
        </w:tc>
        <w:tc>
          <w:tcPr>
            <w:tcW w:w="992" w:type="dxa"/>
            <w:shd w:val="clear" w:color="auto" w:fill="BDD7EE"/>
            <w:vAlign w:val="center"/>
          </w:tcPr>
          <w:p w14:paraId="2A483665" w14:textId="77777777" w:rsidR="00A90F39" w:rsidRDefault="00685C56">
            <w:pPr>
              <w:pStyle w:val="P68B1DB1-Normal69"/>
              <w:jc w:val="both"/>
              <w:rPr>
                <w:rFonts w:eastAsia="Times New Roman"/>
                <w:noProof/>
              </w:rPr>
            </w:pPr>
            <w:r>
              <w:rPr>
                <w:noProof/>
              </w:rPr>
              <w:t>Trimestru</w:t>
            </w:r>
          </w:p>
        </w:tc>
        <w:tc>
          <w:tcPr>
            <w:tcW w:w="709" w:type="dxa"/>
            <w:shd w:val="clear" w:color="auto" w:fill="BDD7EE"/>
            <w:vAlign w:val="center"/>
          </w:tcPr>
          <w:p w14:paraId="2F5B95A9" w14:textId="77777777" w:rsidR="00A90F39" w:rsidRDefault="00685C56">
            <w:pPr>
              <w:pStyle w:val="P68B1DB1-Normal69"/>
              <w:jc w:val="both"/>
              <w:rPr>
                <w:rFonts w:eastAsia="Times New Roman"/>
                <w:noProof/>
              </w:rPr>
            </w:pPr>
            <w:r>
              <w:rPr>
                <w:noProof/>
              </w:rPr>
              <w:t>Anul</w:t>
            </w:r>
          </w:p>
        </w:tc>
        <w:tc>
          <w:tcPr>
            <w:tcW w:w="4111" w:type="dxa"/>
            <w:vMerge/>
            <w:vAlign w:val="center"/>
          </w:tcPr>
          <w:p w14:paraId="67894D7B" w14:textId="77777777" w:rsidR="00A90F39" w:rsidRDefault="00A90F39">
            <w:pPr>
              <w:rPr>
                <w:rFonts w:ascii="Times New Roman" w:eastAsia="Times New Roman" w:hAnsi="Times New Roman"/>
                <w:b/>
                <w:noProof/>
                <w:sz w:val="20"/>
                <w:szCs w:val="20"/>
              </w:rPr>
            </w:pPr>
          </w:p>
        </w:tc>
      </w:tr>
      <w:tr w:rsidR="00A90F39" w14:paraId="3945EFF8" w14:textId="77777777">
        <w:trPr>
          <w:trHeight w:val="300"/>
        </w:trPr>
        <w:tc>
          <w:tcPr>
            <w:tcW w:w="709" w:type="dxa"/>
            <w:shd w:val="clear" w:color="auto" w:fill="C6EFCE"/>
            <w:vAlign w:val="center"/>
          </w:tcPr>
          <w:p w14:paraId="3B692314" w14:textId="77777777" w:rsidR="00A90F39" w:rsidRDefault="00685C56">
            <w:pPr>
              <w:pStyle w:val="P68B1DB1-Normal41"/>
              <w:jc w:val="center"/>
              <w:rPr>
                <w:rFonts w:eastAsia="Times New Roman"/>
                <w:noProof/>
              </w:rPr>
            </w:pPr>
            <w:r>
              <w:rPr>
                <w:noProof/>
              </w:rPr>
              <w:t>228</w:t>
            </w:r>
          </w:p>
        </w:tc>
        <w:tc>
          <w:tcPr>
            <w:tcW w:w="1560" w:type="dxa"/>
            <w:shd w:val="clear" w:color="auto" w:fill="C6EFCE"/>
            <w:vAlign w:val="center"/>
          </w:tcPr>
          <w:p w14:paraId="4B7380BE" w14:textId="77777777" w:rsidR="00A90F39" w:rsidRDefault="00685C56">
            <w:pPr>
              <w:pStyle w:val="P68B1DB1-Normal41"/>
              <w:rPr>
                <w:rFonts w:eastAsia="Times New Roman"/>
                <w:noProof/>
              </w:rPr>
            </w:pPr>
            <w:r>
              <w:rPr>
                <w:noProof/>
              </w:rPr>
              <w:t>Procedura de recurs la Consiliul de Stat (R-7.02)</w:t>
            </w:r>
          </w:p>
        </w:tc>
        <w:tc>
          <w:tcPr>
            <w:tcW w:w="1275" w:type="dxa"/>
            <w:shd w:val="clear" w:color="auto" w:fill="C6EFCE"/>
            <w:vAlign w:val="center"/>
          </w:tcPr>
          <w:p w14:paraId="291EE7FE" w14:textId="77777777" w:rsidR="00A90F39" w:rsidRDefault="00685C56">
            <w:pPr>
              <w:pStyle w:val="P68B1DB1-Normal41"/>
              <w:rPr>
                <w:rFonts w:eastAsia="Times New Roman"/>
                <w:noProof/>
              </w:rPr>
            </w:pPr>
            <w:r>
              <w:rPr>
                <w:noProof/>
              </w:rPr>
              <w:t>M</w:t>
            </w:r>
          </w:p>
        </w:tc>
        <w:tc>
          <w:tcPr>
            <w:tcW w:w="1418" w:type="dxa"/>
            <w:shd w:val="clear" w:color="auto" w:fill="C6EFCE"/>
            <w:vAlign w:val="center"/>
          </w:tcPr>
          <w:p w14:paraId="21B6D57D" w14:textId="77777777" w:rsidR="00A90F39" w:rsidRDefault="00685C56">
            <w:pPr>
              <w:pStyle w:val="P68B1DB1-Normal41"/>
              <w:rPr>
                <w:rFonts w:eastAsia="Times New Roman"/>
                <w:noProof/>
              </w:rPr>
            </w:pPr>
            <w:r>
              <w:rPr>
                <w:noProof/>
              </w:rPr>
              <w:t xml:space="preserve">Intrarea în vigoare a legislației </w:t>
            </w:r>
          </w:p>
        </w:tc>
        <w:tc>
          <w:tcPr>
            <w:tcW w:w="1984" w:type="dxa"/>
            <w:shd w:val="clear" w:color="auto" w:fill="C6EFCE"/>
            <w:vAlign w:val="center"/>
          </w:tcPr>
          <w:p w14:paraId="7E28EA8F" w14:textId="77777777" w:rsidR="00A90F39" w:rsidRDefault="00685C56">
            <w:pPr>
              <w:pStyle w:val="P68B1DB1-Normal41"/>
              <w:rPr>
                <w:rFonts w:eastAsia="Times New Roman"/>
                <w:noProof/>
              </w:rPr>
            </w:pPr>
            <w:r>
              <w:rPr>
                <w:noProof/>
              </w:rPr>
              <w:t>Dispoziție legală care indică intrarea în vigoare a legii de scurtare a procedurilor de obținere a autorizațiilor pentru energia din surse regenerabile</w:t>
            </w:r>
          </w:p>
        </w:tc>
        <w:tc>
          <w:tcPr>
            <w:tcW w:w="993" w:type="dxa"/>
            <w:shd w:val="clear" w:color="auto" w:fill="C6EFCE"/>
            <w:vAlign w:val="center"/>
          </w:tcPr>
          <w:p w14:paraId="02BB5B1A"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68A29E54"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41A0EAF6"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5562C62B" w14:textId="77777777" w:rsidR="00A90F39" w:rsidRDefault="00685C56">
            <w:pPr>
              <w:pStyle w:val="P68B1DB1-Normal41"/>
              <w:jc w:val="center"/>
              <w:rPr>
                <w:rFonts w:eastAsia="Times New Roman"/>
                <w:noProof/>
              </w:rPr>
            </w:pPr>
            <w:r>
              <w:rPr>
                <w:noProof/>
              </w:rPr>
              <w:t>Î2</w:t>
            </w:r>
          </w:p>
        </w:tc>
        <w:tc>
          <w:tcPr>
            <w:tcW w:w="709" w:type="dxa"/>
            <w:shd w:val="clear" w:color="auto" w:fill="C6EFCE"/>
            <w:vAlign w:val="center"/>
          </w:tcPr>
          <w:p w14:paraId="4959418D" w14:textId="77777777" w:rsidR="00A90F39" w:rsidRDefault="00685C56">
            <w:pPr>
              <w:pStyle w:val="P68B1DB1-Normal41"/>
              <w:jc w:val="center"/>
              <w:rPr>
                <w:rFonts w:eastAsia="Times New Roman"/>
                <w:noProof/>
              </w:rPr>
            </w:pPr>
            <w:r>
              <w:rPr>
                <w:noProof/>
              </w:rPr>
              <w:t>2024</w:t>
            </w:r>
          </w:p>
        </w:tc>
        <w:tc>
          <w:tcPr>
            <w:tcW w:w="4111" w:type="dxa"/>
            <w:shd w:val="clear" w:color="auto" w:fill="C6EFCE"/>
            <w:vAlign w:val="center"/>
          </w:tcPr>
          <w:p w14:paraId="0034A793" w14:textId="77777777" w:rsidR="00A90F39" w:rsidRDefault="00685C56">
            <w:pPr>
              <w:pStyle w:val="P68B1DB1-Normal41"/>
              <w:widowControl w:val="0"/>
              <w:spacing w:after="120"/>
              <w:rPr>
                <w:rFonts w:eastAsia="Times New Roman"/>
                <w:noProof/>
              </w:rPr>
            </w:pPr>
            <w:r>
              <w:rPr>
                <w:noProof/>
              </w:rPr>
              <w:t>(1) Intrarea în vigoare a legii de reformare a căilor de atac împotriva deciziilor referitoare la instalațiile de energie din surse regenerabile și la investițiile în energie în fața Secției de contencios administrativ a Consiliului de Stat.</w:t>
            </w:r>
          </w:p>
          <w:p w14:paraId="7F0D74B6" w14:textId="77777777" w:rsidR="00A90F39" w:rsidRDefault="00685C56">
            <w:pPr>
              <w:pStyle w:val="P68B1DB1-Normal41"/>
              <w:widowControl w:val="0"/>
              <w:rPr>
                <w:rFonts w:eastAsia="Times New Roman"/>
                <w:noProof/>
              </w:rPr>
            </w:pPr>
            <w:r>
              <w:rPr>
                <w:noProof/>
              </w:rPr>
              <w:t xml:space="preserve">Această lege vizează scurtarea procedurilor de obținere a autorizațiilor pentru energia din surse regenerabile, prin: </w:t>
            </w:r>
          </w:p>
          <w:p w14:paraId="424360CE" w14:textId="77777777" w:rsidR="00A90F39" w:rsidRDefault="00685C56">
            <w:pPr>
              <w:pStyle w:val="P68B1DB1-Normal41"/>
              <w:widowControl w:val="0"/>
              <w:numPr>
                <w:ilvl w:val="0"/>
                <w:numId w:val="64"/>
              </w:numPr>
              <w:spacing w:line="240" w:lineRule="auto"/>
              <w:contextualSpacing/>
              <w:rPr>
                <w:rFonts w:eastAsia="Times New Roman"/>
                <w:noProof/>
              </w:rPr>
            </w:pPr>
            <w:r>
              <w:rPr>
                <w:noProof/>
              </w:rPr>
              <w:t xml:space="preserve">anularea ordinului de intervenție provizorie; </w:t>
            </w:r>
          </w:p>
          <w:p w14:paraId="2DE59C46" w14:textId="77777777" w:rsidR="00A90F39" w:rsidRDefault="00685C56">
            <w:pPr>
              <w:pStyle w:val="P68B1DB1-Normal41"/>
              <w:widowControl w:val="0"/>
              <w:numPr>
                <w:ilvl w:val="0"/>
                <w:numId w:val="64"/>
              </w:numPr>
              <w:spacing w:line="240" w:lineRule="auto"/>
              <w:contextualSpacing/>
              <w:rPr>
                <w:rFonts w:eastAsia="Times New Roman"/>
                <w:noProof/>
              </w:rPr>
            </w:pPr>
            <w:r>
              <w:rPr>
                <w:noProof/>
              </w:rPr>
              <w:t>limitarea la 6 luni a termenului în care auditoratul își prezintă raportul cu privire la caz;</w:t>
            </w:r>
          </w:p>
          <w:p w14:paraId="5CA8F04F" w14:textId="77777777" w:rsidR="00A90F39" w:rsidRDefault="00685C56">
            <w:pPr>
              <w:pStyle w:val="P68B1DB1-Normal41"/>
              <w:widowControl w:val="0"/>
              <w:numPr>
                <w:ilvl w:val="0"/>
                <w:numId w:val="64"/>
              </w:numPr>
              <w:spacing w:line="240" w:lineRule="auto"/>
              <w:contextualSpacing/>
              <w:rPr>
                <w:rFonts w:eastAsia="Times New Roman"/>
                <w:noProof/>
              </w:rPr>
            </w:pPr>
            <w:r>
              <w:rPr>
                <w:noProof/>
              </w:rPr>
              <w:t xml:space="preserve">modificarea procedurilor de suspendare; </w:t>
            </w:r>
          </w:p>
          <w:p w14:paraId="58180075" w14:textId="77777777" w:rsidR="00A90F39" w:rsidRDefault="00685C56">
            <w:pPr>
              <w:pStyle w:val="P68B1DB1-Normal41"/>
              <w:widowControl w:val="0"/>
              <w:numPr>
                <w:ilvl w:val="0"/>
                <w:numId w:val="64"/>
              </w:numPr>
              <w:spacing w:line="240" w:lineRule="auto"/>
              <w:contextualSpacing/>
              <w:rPr>
                <w:rFonts w:eastAsia="Times New Roman"/>
                <w:noProof/>
              </w:rPr>
            </w:pPr>
            <w:r>
              <w:rPr>
                <w:noProof/>
              </w:rPr>
              <w:t xml:space="preserve">acordarea de prioritate cazurilor de tranziție energetică; </w:t>
            </w:r>
          </w:p>
          <w:p w14:paraId="2BD668B7" w14:textId="77777777" w:rsidR="00A90F39" w:rsidRDefault="00685C56">
            <w:pPr>
              <w:pStyle w:val="P68B1DB1-Normal41"/>
              <w:widowControl w:val="0"/>
              <w:numPr>
                <w:ilvl w:val="0"/>
                <w:numId w:val="64"/>
              </w:numPr>
              <w:spacing w:line="240" w:lineRule="auto"/>
              <w:contextualSpacing/>
              <w:rPr>
                <w:rFonts w:eastAsia="Times New Roman"/>
                <w:noProof/>
              </w:rPr>
            </w:pPr>
            <w:r>
              <w:rPr>
                <w:noProof/>
              </w:rPr>
              <w:t xml:space="preserve">reducerea timpului necesar pentru soluționarea procedurilor în fața Secției de contencios administrativ și </w:t>
            </w:r>
          </w:p>
          <w:p w14:paraId="5B7BF0A6" w14:textId="77777777" w:rsidR="00A90F39" w:rsidRDefault="00685C56">
            <w:pPr>
              <w:pStyle w:val="P68B1DB1-Normal41"/>
              <w:widowControl w:val="0"/>
              <w:numPr>
                <w:ilvl w:val="0"/>
                <w:numId w:val="64"/>
              </w:numPr>
              <w:spacing w:after="120" w:line="240" w:lineRule="auto"/>
              <w:ind w:left="714" w:hanging="357"/>
              <w:contextualSpacing/>
              <w:rPr>
                <w:rFonts w:eastAsia="Times New Roman"/>
                <w:noProof/>
              </w:rPr>
            </w:pPr>
            <w:r>
              <w:rPr>
                <w:noProof/>
              </w:rPr>
              <w:t>reducerea timpului necesar pentru soluționarea unei acțiuni ordinare în anulare, cu excepția cazului în care are loc un incident de procedură.</w:t>
            </w:r>
          </w:p>
          <w:p w14:paraId="3CCBE4AD" w14:textId="77777777" w:rsidR="00A90F39" w:rsidRDefault="00685C56">
            <w:pPr>
              <w:pStyle w:val="P68B1DB1-Normal41"/>
              <w:widowControl w:val="0"/>
              <w:rPr>
                <w:rFonts w:eastAsia="Times New Roman"/>
                <w:noProof/>
              </w:rPr>
            </w:pPr>
            <w:r>
              <w:rPr>
                <w:noProof/>
              </w:rPr>
              <w:t>(2) Intrarea în vigoare a decretului regal care</w:t>
            </w:r>
          </w:p>
          <w:p w14:paraId="7510888D" w14:textId="77777777" w:rsidR="00A90F39" w:rsidRDefault="00685C56">
            <w:pPr>
              <w:pStyle w:val="P68B1DB1-Normal41"/>
              <w:widowControl w:val="0"/>
              <w:numPr>
                <w:ilvl w:val="0"/>
                <w:numId w:val="65"/>
              </w:numPr>
              <w:spacing w:line="240" w:lineRule="auto"/>
              <w:contextualSpacing/>
              <w:rPr>
                <w:rFonts w:eastAsia="Times New Roman"/>
                <w:noProof/>
              </w:rPr>
            </w:pPr>
            <w:r>
              <w:rPr>
                <w:noProof/>
              </w:rPr>
              <w:t xml:space="preserve">acordă un tratament prioritar căilor de atac privind implementarea energiei din surse regenerabile și dosarelor de tranziție energetică; </w:t>
            </w:r>
          </w:p>
          <w:p w14:paraId="165382E9" w14:textId="77777777" w:rsidR="00A90F39" w:rsidRDefault="00685C56">
            <w:pPr>
              <w:pStyle w:val="P68B1DB1-Normal41"/>
              <w:widowControl w:val="0"/>
              <w:numPr>
                <w:ilvl w:val="0"/>
                <w:numId w:val="65"/>
              </w:numPr>
              <w:spacing w:line="240" w:lineRule="auto"/>
              <w:ind w:left="714" w:hanging="357"/>
              <w:contextualSpacing/>
              <w:rPr>
                <w:rFonts w:eastAsia="Times New Roman"/>
                <w:noProof/>
              </w:rPr>
            </w:pPr>
            <w:r>
              <w:rPr>
                <w:noProof/>
              </w:rPr>
              <w:t xml:space="preserve">instituie instrumente pentru a acorda prioritate gestionării cazurilor, organizării interne și consolidării camerelor sau secțiunilor pentru a asigura tratarea mai rapidă a procedurilor de soluționare a cazurilor legate de tranziția energetică; </w:t>
            </w:r>
          </w:p>
          <w:p w14:paraId="1CD1D786" w14:textId="77777777" w:rsidR="00A90F39" w:rsidRDefault="00685C56">
            <w:pPr>
              <w:pStyle w:val="P68B1DB1-Normal41"/>
              <w:widowControl w:val="0"/>
              <w:numPr>
                <w:ilvl w:val="0"/>
                <w:numId w:val="65"/>
              </w:numPr>
              <w:spacing w:line="240" w:lineRule="auto"/>
              <w:ind w:left="714" w:hanging="357"/>
              <w:contextualSpacing/>
              <w:rPr>
                <w:rFonts w:eastAsia="Times New Roman"/>
                <w:noProof/>
              </w:rPr>
            </w:pPr>
            <w:r>
              <w:rPr>
                <w:noProof/>
              </w:rPr>
              <w:t>reduce la 15 luni timpul necesar pentru soluționarea căilor de atac în aceste cazuri (cu excepția cazurilor de incidente procedurale).</w:t>
            </w:r>
          </w:p>
        </w:tc>
      </w:tr>
      <w:tr w:rsidR="00A90F39" w14:paraId="7742A654" w14:textId="77777777">
        <w:trPr>
          <w:trHeight w:val="660"/>
        </w:trPr>
        <w:tc>
          <w:tcPr>
            <w:tcW w:w="709" w:type="dxa"/>
            <w:shd w:val="clear" w:color="auto" w:fill="C6EFCE"/>
            <w:vAlign w:val="center"/>
          </w:tcPr>
          <w:p w14:paraId="4B13D117" w14:textId="77777777" w:rsidR="00A90F39" w:rsidRDefault="00685C56">
            <w:pPr>
              <w:pStyle w:val="P68B1DB1-Normal41"/>
              <w:jc w:val="center"/>
              <w:rPr>
                <w:rFonts w:eastAsia="Times New Roman"/>
                <w:noProof/>
              </w:rPr>
            </w:pPr>
            <w:r>
              <w:rPr>
                <w:noProof/>
              </w:rPr>
              <w:t>229</w:t>
            </w:r>
          </w:p>
        </w:tc>
        <w:tc>
          <w:tcPr>
            <w:tcW w:w="1560" w:type="dxa"/>
            <w:shd w:val="clear" w:color="auto" w:fill="C6EFCE"/>
            <w:vAlign w:val="center"/>
          </w:tcPr>
          <w:p w14:paraId="52492A95" w14:textId="77777777" w:rsidR="00A90F39" w:rsidRDefault="00685C56">
            <w:pPr>
              <w:pStyle w:val="P68B1DB1-Normal41"/>
              <w:rPr>
                <w:rFonts w:eastAsia="Times New Roman"/>
                <w:noProof/>
              </w:rPr>
            </w:pPr>
            <w:r>
              <w:rPr>
                <w:noProof/>
              </w:rPr>
              <w:t>Obligația de plată a TVA pentru marii consumatori (R-7.03)</w:t>
            </w:r>
          </w:p>
        </w:tc>
        <w:tc>
          <w:tcPr>
            <w:tcW w:w="1275" w:type="dxa"/>
            <w:shd w:val="clear" w:color="auto" w:fill="C6EFCE"/>
            <w:vAlign w:val="center"/>
          </w:tcPr>
          <w:p w14:paraId="5BF37E0E" w14:textId="77777777" w:rsidR="00A90F39" w:rsidRDefault="00685C56">
            <w:pPr>
              <w:pStyle w:val="P68B1DB1-Normal41"/>
              <w:rPr>
                <w:rFonts w:eastAsia="Times New Roman"/>
                <w:noProof/>
              </w:rPr>
            </w:pPr>
            <w:r>
              <w:rPr>
                <w:noProof/>
              </w:rPr>
              <w:t>M</w:t>
            </w:r>
          </w:p>
        </w:tc>
        <w:tc>
          <w:tcPr>
            <w:tcW w:w="1418" w:type="dxa"/>
            <w:shd w:val="clear" w:color="auto" w:fill="C6EFCE"/>
            <w:vAlign w:val="center"/>
          </w:tcPr>
          <w:p w14:paraId="2737B674" w14:textId="77777777" w:rsidR="00A90F39" w:rsidRDefault="00685C56">
            <w:pPr>
              <w:pStyle w:val="P68B1DB1-Normal41"/>
              <w:rPr>
                <w:rFonts w:eastAsia="Times New Roman"/>
                <w:noProof/>
              </w:rPr>
            </w:pPr>
            <w:r>
              <w:rPr>
                <w:noProof/>
              </w:rPr>
              <w:t>Intrarea în vigoare a legislației</w:t>
            </w:r>
          </w:p>
        </w:tc>
        <w:tc>
          <w:tcPr>
            <w:tcW w:w="1984" w:type="dxa"/>
            <w:shd w:val="clear" w:color="auto" w:fill="C6EFCE"/>
            <w:vAlign w:val="center"/>
          </w:tcPr>
          <w:p w14:paraId="1F5F520A" w14:textId="77777777" w:rsidR="00A90F39" w:rsidRDefault="00685C56">
            <w:pPr>
              <w:pStyle w:val="P68B1DB1-Normal41"/>
              <w:rPr>
                <w:rFonts w:eastAsia="Times New Roman"/>
                <w:noProof/>
              </w:rPr>
            </w:pPr>
            <w:r>
              <w:rPr>
                <w:noProof/>
              </w:rPr>
              <w:t>Dispoziție din actul juridic care indică intrarea în vigoare a dispozițiilor care introduc obligația de a instala panouri solare pentru anumite clădiri</w:t>
            </w:r>
          </w:p>
        </w:tc>
        <w:tc>
          <w:tcPr>
            <w:tcW w:w="993" w:type="dxa"/>
            <w:shd w:val="clear" w:color="auto" w:fill="C6EFCE"/>
            <w:vAlign w:val="center"/>
          </w:tcPr>
          <w:p w14:paraId="26DB1191"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3D3DA98A"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019DE003"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20A79481" w14:textId="77777777" w:rsidR="00A90F39" w:rsidRDefault="00685C56">
            <w:pPr>
              <w:pStyle w:val="P68B1DB1-Normal41"/>
              <w:jc w:val="center"/>
              <w:rPr>
                <w:rFonts w:eastAsia="Times New Roman"/>
                <w:noProof/>
              </w:rPr>
            </w:pPr>
            <w:r>
              <w:rPr>
                <w:noProof/>
              </w:rPr>
              <w:t>Î2</w:t>
            </w:r>
          </w:p>
        </w:tc>
        <w:tc>
          <w:tcPr>
            <w:tcW w:w="709" w:type="dxa"/>
            <w:shd w:val="clear" w:color="auto" w:fill="C6EFCE"/>
            <w:vAlign w:val="center"/>
          </w:tcPr>
          <w:p w14:paraId="57F8E24B" w14:textId="77777777" w:rsidR="00A90F39" w:rsidRDefault="00685C56">
            <w:pPr>
              <w:pStyle w:val="P68B1DB1-Normal41"/>
              <w:jc w:val="center"/>
              <w:rPr>
                <w:rFonts w:eastAsia="Times New Roman"/>
                <w:noProof/>
              </w:rPr>
            </w:pPr>
            <w:r>
              <w:rPr>
                <w:noProof/>
              </w:rPr>
              <w:t>2023</w:t>
            </w:r>
          </w:p>
        </w:tc>
        <w:tc>
          <w:tcPr>
            <w:tcW w:w="4111" w:type="dxa"/>
            <w:shd w:val="clear" w:color="auto" w:fill="C6EFCE"/>
            <w:vAlign w:val="center"/>
          </w:tcPr>
          <w:p w14:paraId="020E3CE4" w14:textId="77777777" w:rsidR="00A90F39" w:rsidRDefault="00685C56">
            <w:pPr>
              <w:pStyle w:val="P68B1DB1-Normal71"/>
              <w:rPr>
                <w:rFonts w:eastAsia="Times New Roman"/>
                <w:noProof/>
                <w:color w:val="006100"/>
              </w:rPr>
            </w:pPr>
            <w:r>
              <w:rPr>
                <w:noProof/>
                <w:color w:val="006100"/>
              </w:rPr>
              <w:t>Intrarea în vigoare a decretului care introduce obligația de a instala panouri solare fotovoltaice pentru: (1) clădirile situate în Flandra care sunt conectate la puncte de preluare a energiei electrice în care, începând cu anul calendaristic 2021, are loc o preluare de peste 1 GWh pe an și (2) clădirile organizațiilor publice situate în Flandra care sunt conectate la puncte de preluare a energiei electrice în</w:t>
            </w:r>
            <w:r>
              <w:rPr>
                <w:noProof/>
              </w:rPr>
              <w:t xml:space="preserve"> </w:t>
            </w:r>
            <w:r>
              <w:rPr>
                <w:noProof/>
                <w:color w:val="006100"/>
              </w:rPr>
              <w:t>care, începând cu anul calendaristic 2021, are loc o preluare de peste 250 MWh pe an.</w:t>
            </w:r>
          </w:p>
        </w:tc>
      </w:tr>
      <w:tr w:rsidR="00A90F39" w14:paraId="11ED7B4E" w14:textId="77777777">
        <w:trPr>
          <w:trHeight w:val="660"/>
        </w:trPr>
        <w:tc>
          <w:tcPr>
            <w:tcW w:w="709" w:type="dxa"/>
            <w:shd w:val="clear" w:color="auto" w:fill="C6EFCE"/>
            <w:vAlign w:val="center"/>
          </w:tcPr>
          <w:p w14:paraId="52F3EADD" w14:textId="77777777" w:rsidR="00A90F39" w:rsidRDefault="00685C56">
            <w:pPr>
              <w:pStyle w:val="P68B1DB1-Normal41"/>
              <w:jc w:val="center"/>
              <w:rPr>
                <w:rFonts w:eastAsia="Times New Roman"/>
                <w:noProof/>
              </w:rPr>
            </w:pPr>
            <w:r>
              <w:rPr>
                <w:noProof/>
              </w:rPr>
              <w:t>230</w:t>
            </w:r>
          </w:p>
        </w:tc>
        <w:tc>
          <w:tcPr>
            <w:tcW w:w="1560" w:type="dxa"/>
            <w:shd w:val="clear" w:color="auto" w:fill="C6EFCE"/>
            <w:vAlign w:val="center"/>
          </w:tcPr>
          <w:p w14:paraId="728604E9" w14:textId="77777777" w:rsidR="00A90F39" w:rsidRDefault="00685C56">
            <w:pPr>
              <w:pStyle w:val="P68B1DB1-Normal41"/>
              <w:rPr>
                <w:rFonts w:eastAsia="Times New Roman"/>
                <w:noProof/>
              </w:rPr>
            </w:pPr>
            <w:r>
              <w:rPr>
                <w:noProof/>
              </w:rPr>
              <w:t xml:space="preserve">Accelerarea tranziției energetice (R-7.04) </w:t>
            </w:r>
          </w:p>
        </w:tc>
        <w:tc>
          <w:tcPr>
            <w:tcW w:w="1275" w:type="dxa"/>
            <w:shd w:val="clear" w:color="auto" w:fill="C6EFCE"/>
            <w:vAlign w:val="center"/>
          </w:tcPr>
          <w:p w14:paraId="1A775CAD" w14:textId="77777777" w:rsidR="00A90F39" w:rsidRDefault="00685C56">
            <w:pPr>
              <w:pStyle w:val="P68B1DB1-Normal41"/>
              <w:rPr>
                <w:rFonts w:eastAsia="Times New Roman"/>
                <w:noProof/>
              </w:rPr>
            </w:pPr>
            <w:r>
              <w:rPr>
                <w:noProof/>
              </w:rPr>
              <w:t>M</w:t>
            </w:r>
          </w:p>
        </w:tc>
        <w:tc>
          <w:tcPr>
            <w:tcW w:w="1418" w:type="dxa"/>
            <w:shd w:val="clear" w:color="auto" w:fill="C6EFCE"/>
            <w:vAlign w:val="center"/>
          </w:tcPr>
          <w:p w14:paraId="702B2067" w14:textId="77777777" w:rsidR="00A90F39" w:rsidRDefault="00685C56">
            <w:pPr>
              <w:pStyle w:val="P68B1DB1-Normal41"/>
              <w:rPr>
                <w:rFonts w:eastAsia="Times New Roman"/>
                <w:noProof/>
              </w:rPr>
            </w:pPr>
            <w:r>
              <w:rPr>
                <w:noProof/>
              </w:rPr>
              <w:t>Intrarea în vigoare a actului juridic</w:t>
            </w:r>
          </w:p>
        </w:tc>
        <w:tc>
          <w:tcPr>
            <w:tcW w:w="1984" w:type="dxa"/>
            <w:shd w:val="clear" w:color="auto" w:fill="C6EFCE"/>
            <w:vAlign w:val="center"/>
          </w:tcPr>
          <w:p w14:paraId="4186FB2A" w14:textId="77777777" w:rsidR="00A90F39" w:rsidRDefault="00685C56">
            <w:pPr>
              <w:pStyle w:val="P68B1DB1-Normal41"/>
              <w:rPr>
                <w:rFonts w:eastAsia="Times New Roman"/>
                <w:noProof/>
              </w:rPr>
            </w:pPr>
            <w:r>
              <w:rPr>
                <w:noProof/>
              </w:rPr>
              <w:t>Dispoziție din actul juridic care indică intrarea în vigoare a dispozițiilor de revizuire a Actului privind conservarea naturii și a Cadrului de referință revizuit privind energia eoliană</w:t>
            </w:r>
          </w:p>
        </w:tc>
        <w:tc>
          <w:tcPr>
            <w:tcW w:w="993" w:type="dxa"/>
            <w:shd w:val="clear" w:color="auto" w:fill="C6EFCE"/>
            <w:vAlign w:val="center"/>
          </w:tcPr>
          <w:p w14:paraId="725E5BE3"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28F8074E"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4E3D0E48"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1759BCEC" w14:textId="77777777" w:rsidR="00A90F39" w:rsidRDefault="00685C56">
            <w:pPr>
              <w:pStyle w:val="P68B1DB1-Normal41"/>
              <w:jc w:val="center"/>
              <w:rPr>
                <w:rFonts w:eastAsia="Times New Roman"/>
                <w:noProof/>
              </w:rPr>
            </w:pPr>
            <w:r>
              <w:rPr>
                <w:noProof/>
              </w:rPr>
              <w:t>Î4</w:t>
            </w:r>
          </w:p>
        </w:tc>
        <w:tc>
          <w:tcPr>
            <w:tcW w:w="709" w:type="dxa"/>
            <w:shd w:val="clear" w:color="auto" w:fill="C6EFCE"/>
            <w:vAlign w:val="center"/>
          </w:tcPr>
          <w:p w14:paraId="68B15843" w14:textId="77777777" w:rsidR="00A90F39" w:rsidRDefault="00685C56">
            <w:pPr>
              <w:pStyle w:val="P68B1DB1-Normal41"/>
              <w:jc w:val="center"/>
              <w:rPr>
                <w:rFonts w:eastAsia="Times New Roman"/>
                <w:noProof/>
              </w:rPr>
            </w:pPr>
            <w:r>
              <w:rPr>
                <w:noProof/>
              </w:rPr>
              <w:t>2024</w:t>
            </w:r>
          </w:p>
        </w:tc>
        <w:tc>
          <w:tcPr>
            <w:tcW w:w="4111" w:type="dxa"/>
            <w:shd w:val="clear" w:color="auto" w:fill="C6EFCE"/>
            <w:vAlign w:val="center"/>
          </w:tcPr>
          <w:p w14:paraId="7693FAD2" w14:textId="77777777" w:rsidR="00A90F39" w:rsidRDefault="00685C56">
            <w:pPr>
              <w:pStyle w:val="P68B1DB1-Normal41"/>
              <w:spacing w:after="120"/>
              <w:rPr>
                <w:rFonts w:eastAsia="Times New Roman"/>
                <w:noProof/>
              </w:rPr>
            </w:pPr>
            <w:r>
              <w:rPr>
                <w:noProof/>
              </w:rPr>
              <w:t>(1) Intrarea în vigoare a reformei Actului privind conservarea naturii, simplificând procedurile de evaluare a impactului proiectelor de instalații de producere a energiei electrice din surse regenerabile asupra biodiversității în zonele care sunt definite ca „zone pretabile accelerării proiectelor de producere a energiei din surse regenerabile”.</w:t>
            </w:r>
          </w:p>
          <w:p w14:paraId="260A4D7E" w14:textId="77777777" w:rsidR="00A90F39" w:rsidRDefault="00685C56">
            <w:pPr>
              <w:pStyle w:val="P68B1DB1-Normal72"/>
              <w:spacing w:after="120"/>
              <w:jc w:val="both"/>
              <w:textAlignment w:val="baseline"/>
              <w:rPr>
                <w:noProof/>
              </w:rPr>
            </w:pPr>
            <w:r>
              <w:rPr>
                <w:noProof/>
              </w:rPr>
              <w:t>(2) Intrarea în vigoare a cadrului de referință revizuit privind energia eoliană, în vederea consacrării interesului public superior în ceea ce privește energia din surse regenerabile; adaptarea distanței de la piloni la habitate, modulând obligația de a instala un număr minim de piloni; adaptarea ambițiilor instalațiilor de energie din surse regenerabile la cele mai bune tehnologii disponibile.</w:t>
            </w:r>
          </w:p>
          <w:p w14:paraId="744B9058" w14:textId="77777777" w:rsidR="00A90F39" w:rsidRDefault="00685C56">
            <w:pPr>
              <w:pStyle w:val="P68B1DB1-Normal41"/>
              <w:spacing w:after="120"/>
              <w:textAlignment w:val="baseline"/>
              <w:rPr>
                <w:noProof/>
              </w:rPr>
            </w:pPr>
            <w:r>
              <w:rPr>
                <w:noProof/>
              </w:rPr>
              <w:t>(3) Intrarea în vigoare a revizuirii actului juridic privind performanța energetică a clădirilor, care interzice instalarea de cărbune și păcură pentru sistemele de încălzire și de apă caldă menajeră în clădirile noi începând cu 1 ianuarie 2026.</w:t>
            </w:r>
          </w:p>
        </w:tc>
      </w:tr>
      <w:tr w:rsidR="00A90F39" w14:paraId="1A8F309E" w14:textId="77777777">
        <w:trPr>
          <w:trHeight w:val="3420"/>
        </w:trPr>
        <w:tc>
          <w:tcPr>
            <w:tcW w:w="709" w:type="dxa"/>
            <w:shd w:val="clear" w:color="auto" w:fill="C6EFCE"/>
            <w:vAlign w:val="center"/>
          </w:tcPr>
          <w:p w14:paraId="5EA01236" w14:textId="77777777" w:rsidR="00A90F39" w:rsidRDefault="00685C56">
            <w:pPr>
              <w:pStyle w:val="P68B1DB1-Normal72"/>
              <w:jc w:val="center"/>
              <w:rPr>
                <w:noProof/>
              </w:rPr>
            </w:pPr>
            <w:r>
              <w:rPr>
                <w:noProof/>
              </w:rPr>
              <w:t>231</w:t>
            </w:r>
          </w:p>
        </w:tc>
        <w:tc>
          <w:tcPr>
            <w:tcW w:w="1560" w:type="dxa"/>
            <w:shd w:val="clear" w:color="auto" w:fill="C6EFCE"/>
            <w:vAlign w:val="center"/>
          </w:tcPr>
          <w:p w14:paraId="3DE78845" w14:textId="77777777" w:rsidR="00A90F39" w:rsidRDefault="00685C56">
            <w:pPr>
              <w:pStyle w:val="P68B1DB1-Normal72"/>
              <w:rPr>
                <w:noProof/>
              </w:rPr>
            </w:pPr>
            <w:r>
              <w:rPr>
                <w:noProof/>
              </w:rPr>
              <w:t>Accelerarea tranziției energetice (R-7.04)</w:t>
            </w:r>
          </w:p>
        </w:tc>
        <w:tc>
          <w:tcPr>
            <w:tcW w:w="1275" w:type="dxa"/>
            <w:shd w:val="clear" w:color="auto" w:fill="C6EFCE"/>
            <w:vAlign w:val="center"/>
          </w:tcPr>
          <w:p w14:paraId="7663930F" w14:textId="77777777" w:rsidR="00A90F39" w:rsidRDefault="00685C56">
            <w:pPr>
              <w:pStyle w:val="P68B1DB1-Normal72"/>
              <w:rPr>
                <w:noProof/>
              </w:rPr>
            </w:pPr>
            <w:r>
              <w:rPr>
                <w:noProof/>
              </w:rPr>
              <w:t>M</w:t>
            </w:r>
          </w:p>
        </w:tc>
        <w:tc>
          <w:tcPr>
            <w:tcW w:w="1418" w:type="dxa"/>
            <w:shd w:val="clear" w:color="auto" w:fill="C6EFCE"/>
            <w:vAlign w:val="center"/>
          </w:tcPr>
          <w:p w14:paraId="650D980A" w14:textId="77777777" w:rsidR="00A90F39" w:rsidRDefault="00685C56">
            <w:pPr>
              <w:pStyle w:val="P68B1DB1-Normal41"/>
              <w:rPr>
                <w:rFonts w:eastAsia="Times New Roman"/>
                <w:noProof/>
              </w:rPr>
            </w:pPr>
            <w:r>
              <w:rPr>
                <w:noProof/>
              </w:rPr>
              <w:t>Intrarea în vigoare a actului juridic</w:t>
            </w:r>
          </w:p>
        </w:tc>
        <w:tc>
          <w:tcPr>
            <w:tcW w:w="1984" w:type="dxa"/>
            <w:shd w:val="clear" w:color="auto" w:fill="C6EFCE"/>
            <w:vAlign w:val="center"/>
          </w:tcPr>
          <w:p w14:paraId="558E9F8F" w14:textId="77777777" w:rsidR="00A90F39" w:rsidRDefault="00685C56">
            <w:pPr>
              <w:pStyle w:val="P68B1DB1-Normal72"/>
              <w:rPr>
                <w:noProof/>
              </w:rPr>
            </w:pPr>
            <w:r>
              <w:rPr>
                <w:noProof/>
              </w:rPr>
              <w:t>Dispoziție din actul juridic care indică intrarea în vigoare a dispozițiilor de interzicere a cărbunelui și a păcurii pentru încălzire</w:t>
            </w:r>
          </w:p>
        </w:tc>
        <w:tc>
          <w:tcPr>
            <w:tcW w:w="993" w:type="dxa"/>
            <w:shd w:val="clear" w:color="auto" w:fill="C6EFCE"/>
            <w:vAlign w:val="center"/>
          </w:tcPr>
          <w:p w14:paraId="5B8C0850"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2627DD53"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62628115"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77FEEADA" w14:textId="77777777" w:rsidR="00A90F39" w:rsidRDefault="00685C56">
            <w:pPr>
              <w:pStyle w:val="P68B1DB1-Normal72"/>
              <w:jc w:val="center"/>
              <w:rPr>
                <w:noProof/>
              </w:rPr>
            </w:pPr>
            <w:r>
              <w:rPr>
                <w:noProof/>
              </w:rPr>
              <w:t>Î3</w:t>
            </w:r>
          </w:p>
        </w:tc>
        <w:tc>
          <w:tcPr>
            <w:tcW w:w="709" w:type="dxa"/>
            <w:shd w:val="clear" w:color="auto" w:fill="C6EFCE"/>
            <w:vAlign w:val="center"/>
          </w:tcPr>
          <w:p w14:paraId="0984A070" w14:textId="77777777" w:rsidR="00A90F39" w:rsidRDefault="00685C56">
            <w:pPr>
              <w:pStyle w:val="P68B1DB1-Normal41"/>
              <w:jc w:val="center"/>
              <w:rPr>
                <w:rFonts w:eastAsia="Times New Roman"/>
                <w:noProof/>
              </w:rPr>
            </w:pPr>
            <w:r>
              <w:rPr>
                <w:noProof/>
              </w:rPr>
              <w:t>2026</w:t>
            </w:r>
          </w:p>
        </w:tc>
        <w:tc>
          <w:tcPr>
            <w:tcW w:w="4111" w:type="dxa"/>
            <w:shd w:val="clear" w:color="auto" w:fill="C6EFCE"/>
            <w:vAlign w:val="center"/>
          </w:tcPr>
          <w:p w14:paraId="400BAA40" w14:textId="6FC36F06" w:rsidR="00A90F39" w:rsidRDefault="00685C56">
            <w:pPr>
              <w:pStyle w:val="P68B1DB1-Normal41"/>
              <w:rPr>
                <w:rFonts w:eastAsia="Times New Roman"/>
                <w:noProof/>
              </w:rPr>
            </w:pPr>
            <w:r>
              <w:rPr>
                <w:noProof/>
              </w:rPr>
              <w:t xml:space="preserve">Intrarea în vigoare, până la 31 august 2026, a revizuirii actului juridic privind performanța energetică a clădirilor, care interzice instalarea de cărbune și păcură pentru sistemele de încălzire și de apă caldă menajeră în clădirile existente începând cu 31 decembrie 2030. </w:t>
            </w:r>
          </w:p>
        </w:tc>
      </w:tr>
      <w:tr w:rsidR="00A90F39" w14:paraId="740F5B64" w14:textId="77777777">
        <w:trPr>
          <w:trHeight w:val="660"/>
        </w:trPr>
        <w:tc>
          <w:tcPr>
            <w:tcW w:w="709" w:type="dxa"/>
            <w:shd w:val="clear" w:color="auto" w:fill="C6EFCE"/>
            <w:vAlign w:val="center"/>
          </w:tcPr>
          <w:p w14:paraId="0248EF4D" w14:textId="77777777" w:rsidR="00A90F39" w:rsidRDefault="00685C56">
            <w:pPr>
              <w:pStyle w:val="P68B1DB1-Normal41"/>
              <w:jc w:val="center"/>
              <w:rPr>
                <w:rFonts w:eastAsia="Times New Roman"/>
                <w:noProof/>
              </w:rPr>
            </w:pPr>
            <w:r>
              <w:rPr>
                <w:noProof/>
              </w:rPr>
              <w:t>233</w:t>
            </w:r>
          </w:p>
        </w:tc>
        <w:tc>
          <w:tcPr>
            <w:tcW w:w="1560" w:type="dxa"/>
            <w:shd w:val="clear" w:color="auto" w:fill="C6EFCE"/>
            <w:vAlign w:val="center"/>
          </w:tcPr>
          <w:p w14:paraId="4310FE8A" w14:textId="77777777" w:rsidR="00A90F39" w:rsidRDefault="00685C56">
            <w:pPr>
              <w:pStyle w:val="P68B1DB1-Normal41"/>
              <w:rPr>
                <w:rFonts w:eastAsia="Times New Roman"/>
                <w:noProof/>
              </w:rPr>
            </w:pPr>
            <w:r>
              <w:rPr>
                <w:noProof/>
              </w:rPr>
              <w:t>Optimizarea distribuției de energie (I-7.17)</w:t>
            </w:r>
          </w:p>
        </w:tc>
        <w:tc>
          <w:tcPr>
            <w:tcW w:w="1275" w:type="dxa"/>
            <w:shd w:val="clear" w:color="auto" w:fill="C6EFCE"/>
            <w:vAlign w:val="center"/>
          </w:tcPr>
          <w:p w14:paraId="7E01DC5B" w14:textId="77777777" w:rsidR="00A90F39" w:rsidRDefault="00685C56">
            <w:pPr>
              <w:pStyle w:val="P68B1DB1-Normal41"/>
              <w:rPr>
                <w:rFonts w:eastAsia="Times New Roman"/>
                <w:noProof/>
              </w:rPr>
            </w:pPr>
            <w:r>
              <w:rPr>
                <w:noProof/>
              </w:rPr>
              <w:t>M</w:t>
            </w:r>
          </w:p>
        </w:tc>
        <w:tc>
          <w:tcPr>
            <w:tcW w:w="1418" w:type="dxa"/>
            <w:shd w:val="clear" w:color="auto" w:fill="C6EFCE"/>
            <w:vAlign w:val="center"/>
          </w:tcPr>
          <w:p w14:paraId="286F994E" w14:textId="77777777" w:rsidR="00A90F39" w:rsidRDefault="00685C56">
            <w:pPr>
              <w:pStyle w:val="P68B1DB1-Normal41"/>
              <w:rPr>
                <w:rFonts w:eastAsia="Times New Roman"/>
                <w:noProof/>
              </w:rPr>
            </w:pPr>
            <w:r>
              <w:rPr>
                <w:noProof/>
              </w:rPr>
              <w:t>Acordarea de subvenții celor doi operatori principali de rețele de energie electrică din Regiunea Valonă</w:t>
            </w:r>
          </w:p>
        </w:tc>
        <w:tc>
          <w:tcPr>
            <w:tcW w:w="1984" w:type="dxa"/>
            <w:shd w:val="clear" w:color="auto" w:fill="C6EFCE"/>
            <w:vAlign w:val="center"/>
          </w:tcPr>
          <w:p w14:paraId="5C58FDC1" w14:textId="77777777" w:rsidR="00A90F39" w:rsidRDefault="00685C56">
            <w:pPr>
              <w:pStyle w:val="P68B1DB1-Normal41"/>
              <w:rPr>
                <w:rFonts w:eastAsia="Times New Roman"/>
                <w:noProof/>
              </w:rPr>
            </w:pPr>
            <w:r>
              <w:rPr>
                <w:noProof/>
              </w:rPr>
              <w:t>Notificarea scrisă a acordării subvențiilor de către guvernul valon</w:t>
            </w:r>
          </w:p>
        </w:tc>
        <w:tc>
          <w:tcPr>
            <w:tcW w:w="993" w:type="dxa"/>
            <w:shd w:val="clear" w:color="auto" w:fill="C6EFCE"/>
            <w:vAlign w:val="center"/>
          </w:tcPr>
          <w:p w14:paraId="5D0BCCB3"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28B8C4F9"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5369450B"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088AA6DE" w14:textId="77777777" w:rsidR="00A90F39" w:rsidRDefault="00685C56">
            <w:pPr>
              <w:pStyle w:val="P68B1DB1-Normal41"/>
              <w:jc w:val="center"/>
              <w:rPr>
                <w:rFonts w:eastAsia="Times New Roman"/>
                <w:noProof/>
              </w:rPr>
            </w:pPr>
            <w:r>
              <w:rPr>
                <w:noProof/>
              </w:rPr>
              <w:t>Î1</w:t>
            </w:r>
          </w:p>
        </w:tc>
        <w:tc>
          <w:tcPr>
            <w:tcW w:w="709" w:type="dxa"/>
            <w:shd w:val="clear" w:color="auto" w:fill="C6EFCE"/>
            <w:vAlign w:val="center"/>
          </w:tcPr>
          <w:p w14:paraId="4A304D64" w14:textId="77777777" w:rsidR="00A90F39" w:rsidRDefault="00685C56">
            <w:pPr>
              <w:pStyle w:val="P68B1DB1-Normal41"/>
              <w:jc w:val="center"/>
              <w:rPr>
                <w:rFonts w:eastAsia="Times New Roman"/>
                <w:noProof/>
              </w:rPr>
            </w:pPr>
            <w:r>
              <w:rPr>
                <w:noProof/>
              </w:rPr>
              <w:t>2024</w:t>
            </w:r>
          </w:p>
        </w:tc>
        <w:tc>
          <w:tcPr>
            <w:tcW w:w="4111" w:type="dxa"/>
            <w:shd w:val="clear" w:color="auto" w:fill="C6EFCE"/>
            <w:vAlign w:val="center"/>
          </w:tcPr>
          <w:p w14:paraId="3A15DEC1" w14:textId="77777777" w:rsidR="00A90F39" w:rsidRDefault="00685C56">
            <w:pPr>
              <w:pStyle w:val="P68B1DB1-Normal41"/>
              <w:spacing w:before="120" w:after="120"/>
              <w:rPr>
                <w:rFonts w:eastAsia="Times New Roman"/>
                <w:noProof/>
              </w:rPr>
            </w:pPr>
            <w:r>
              <w:rPr>
                <w:noProof/>
              </w:rPr>
              <w:t>Acordarea de subvenții pentru doi operatori de rețele de energie electrică din Regiunea Valonă (proporțional cu cota lor din numărul total de utilizatori ai rețelei) în vederea instalării de contoare inteligente.</w:t>
            </w:r>
          </w:p>
        </w:tc>
      </w:tr>
      <w:tr w:rsidR="00A90F39" w14:paraId="65C3CC11" w14:textId="77777777">
        <w:trPr>
          <w:trHeight w:val="660"/>
        </w:trPr>
        <w:tc>
          <w:tcPr>
            <w:tcW w:w="709" w:type="dxa"/>
            <w:shd w:val="clear" w:color="auto" w:fill="C6EFCE"/>
            <w:vAlign w:val="center"/>
          </w:tcPr>
          <w:p w14:paraId="0C31FDE6" w14:textId="77777777" w:rsidR="00A90F39" w:rsidRDefault="00685C56">
            <w:pPr>
              <w:pStyle w:val="P68B1DB1-Normal72"/>
              <w:jc w:val="center"/>
              <w:rPr>
                <w:noProof/>
              </w:rPr>
            </w:pPr>
            <w:r>
              <w:rPr>
                <w:noProof/>
              </w:rPr>
              <w:t>234</w:t>
            </w:r>
          </w:p>
        </w:tc>
        <w:tc>
          <w:tcPr>
            <w:tcW w:w="1560" w:type="dxa"/>
            <w:shd w:val="clear" w:color="auto" w:fill="C6EFCE"/>
            <w:vAlign w:val="center"/>
          </w:tcPr>
          <w:p w14:paraId="74E609B0" w14:textId="77777777" w:rsidR="00A90F39" w:rsidRDefault="00685C56">
            <w:pPr>
              <w:pStyle w:val="P68B1DB1-Normal72"/>
              <w:rPr>
                <w:noProof/>
              </w:rPr>
            </w:pPr>
            <w:r>
              <w:rPr>
                <w:noProof/>
              </w:rPr>
              <w:t>Optimizarea distribuției de energie (I-7.17)</w:t>
            </w:r>
          </w:p>
        </w:tc>
        <w:tc>
          <w:tcPr>
            <w:tcW w:w="1275" w:type="dxa"/>
            <w:shd w:val="clear" w:color="auto" w:fill="C6EFCE"/>
            <w:vAlign w:val="center"/>
          </w:tcPr>
          <w:p w14:paraId="380E9A6D" w14:textId="77777777" w:rsidR="00A90F39" w:rsidRDefault="00685C56">
            <w:pPr>
              <w:pStyle w:val="P68B1DB1-Normal72"/>
              <w:rPr>
                <w:noProof/>
              </w:rPr>
            </w:pPr>
            <w:r>
              <w:rPr>
                <w:noProof/>
              </w:rPr>
              <w:t>T</w:t>
            </w:r>
          </w:p>
        </w:tc>
        <w:tc>
          <w:tcPr>
            <w:tcW w:w="1418" w:type="dxa"/>
            <w:shd w:val="clear" w:color="auto" w:fill="C6EFCE"/>
            <w:vAlign w:val="center"/>
          </w:tcPr>
          <w:p w14:paraId="23471A3F" w14:textId="77777777" w:rsidR="00A90F39" w:rsidRDefault="00685C56">
            <w:pPr>
              <w:pStyle w:val="P68B1DB1-Normal41"/>
              <w:rPr>
                <w:rFonts w:eastAsia="Times New Roman"/>
                <w:noProof/>
              </w:rPr>
            </w:pPr>
            <w:r>
              <w:rPr>
                <w:noProof/>
              </w:rPr>
              <w:t>Instalarea contoarelor inteligente </w:t>
            </w:r>
          </w:p>
        </w:tc>
        <w:tc>
          <w:tcPr>
            <w:tcW w:w="1984" w:type="dxa"/>
            <w:shd w:val="clear" w:color="auto" w:fill="C6EFCE"/>
            <w:vAlign w:val="center"/>
          </w:tcPr>
          <w:p w14:paraId="79C6A3C5" w14:textId="77777777" w:rsidR="00A90F39" w:rsidRDefault="00A90F39">
            <w:pPr>
              <w:rPr>
                <w:rFonts w:ascii="Times New Roman" w:eastAsia="Times New Roman" w:hAnsi="Times New Roman"/>
                <w:noProof/>
                <w:color w:val="006100"/>
                <w:sz w:val="20"/>
                <w:szCs w:val="20"/>
              </w:rPr>
            </w:pPr>
          </w:p>
        </w:tc>
        <w:tc>
          <w:tcPr>
            <w:tcW w:w="993" w:type="dxa"/>
            <w:shd w:val="clear" w:color="auto" w:fill="C6EFCE"/>
            <w:vAlign w:val="center"/>
          </w:tcPr>
          <w:p w14:paraId="5485C84F" w14:textId="77777777" w:rsidR="00A90F39" w:rsidRDefault="00685C56">
            <w:pPr>
              <w:pStyle w:val="P68B1DB1-Normal72"/>
              <w:widowControl w:val="0"/>
              <w:rPr>
                <w:noProof/>
              </w:rPr>
            </w:pPr>
            <w:r>
              <w:rPr>
                <w:noProof/>
              </w:rPr>
              <w:t>Contor inteligent</w:t>
            </w:r>
          </w:p>
        </w:tc>
        <w:tc>
          <w:tcPr>
            <w:tcW w:w="992" w:type="dxa"/>
            <w:shd w:val="clear" w:color="auto" w:fill="C6EFCE"/>
            <w:vAlign w:val="center"/>
          </w:tcPr>
          <w:p w14:paraId="2B624F66" w14:textId="77777777" w:rsidR="00A90F39" w:rsidRDefault="00685C56">
            <w:pPr>
              <w:pStyle w:val="P68B1DB1-Normal72"/>
              <w:rPr>
                <w:noProof/>
              </w:rPr>
            </w:pPr>
            <w:r>
              <w:rPr>
                <w:noProof/>
              </w:rPr>
              <w:t>0</w:t>
            </w:r>
          </w:p>
        </w:tc>
        <w:tc>
          <w:tcPr>
            <w:tcW w:w="992" w:type="dxa"/>
            <w:shd w:val="clear" w:color="auto" w:fill="C6EFCE"/>
            <w:vAlign w:val="center"/>
          </w:tcPr>
          <w:p w14:paraId="758CC794" w14:textId="77777777" w:rsidR="00A90F39" w:rsidRDefault="00685C56">
            <w:pPr>
              <w:pStyle w:val="P68B1DB1-Normal41"/>
              <w:rPr>
                <w:rFonts w:eastAsia="Times New Roman"/>
                <w:noProof/>
              </w:rPr>
            </w:pPr>
            <w:r>
              <w:rPr>
                <w:noProof/>
              </w:rPr>
              <w:t>193 000</w:t>
            </w:r>
          </w:p>
        </w:tc>
        <w:tc>
          <w:tcPr>
            <w:tcW w:w="992" w:type="dxa"/>
            <w:shd w:val="clear" w:color="auto" w:fill="C6EFCE"/>
            <w:vAlign w:val="center"/>
          </w:tcPr>
          <w:p w14:paraId="34D17C91" w14:textId="77777777" w:rsidR="00A90F39" w:rsidRDefault="00685C56">
            <w:pPr>
              <w:pStyle w:val="P68B1DB1-Normal72"/>
              <w:jc w:val="center"/>
              <w:rPr>
                <w:noProof/>
              </w:rPr>
            </w:pPr>
            <w:r>
              <w:rPr>
                <w:noProof/>
              </w:rPr>
              <w:t>Î2</w:t>
            </w:r>
          </w:p>
        </w:tc>
        <w:tc>
          <w:tcPr>
            <w:tcW w:w="709" w:type="dxa"/>
            <w:shd w:val="clear" w:color="auto" w:fill="C6EFCE"/>
            <w:vAlign w:val="center"/>
          </w:tcPr>
          <w:p w14:paraId="63A48DA2" w14:textId="77777777" w:rsidR="00A90F39" w:rsidRDefault="00685C56">
            <w:pPr>
              <w:pStyle w:val="P68B1DB1-Normal72"/>
              <w:jc w:val="center"/>
              <w:rPr>
                <w:noProof/>
              </w:rPr>
            </w:pPr>
            <w:r>
              <w:rPr>
                <w:noProof/>
              </w:rPr>
              <w:t>2026</w:t>
            </w:r>
          </w:p>
        </w:tc>
        <w:tc>
          <w:tcPr>
            <w:tcW w:w="4111" w:type="dxa"/>
            <w:shd w:val="clear" w:color="auto" w:fill="C6EFCE"/>
            <w:vAlign w:val="center"/>
          </w:tcPr>
          <w:p w14:paraId="3ADA5A37" w14:textId="77777777" w:rsidR="00A90F39" w:rsidRDefault="00685C56">
            <w:pPr>
              <w:pStyle w:val="P68B1DB1-Normal41"/>
              <w:rPr>
                <w:rFonts w:eastAsia="Times New Roman"/>
                <w:noProof/>
                <w:color w:val="6D5700"/>
              </w:rPr>
            </w:pPr>
            <w:r>
              <w:rPr>
                <w:noProof/>
              </w:rPr>
              <w:t>Au fost eliberate certificate de instalare pentru 193 000 contoare inteligente instalate de ORES sau RESA.</w:t>
            </w:r>
          </w:p>
        </w:tc>
      </w:tr>
      <w:tr w:rsidR="00A90F39" w14:paraId="7039A998" w14:textId="77777777">
        <w:trPr>
          <w:trHeight w:val="660"/>
        </w:trPr>
        <w:tc>
          <w:tcPr>
            <w:tcW w:w="709" w:type="dxa"/>
            <w:shd w:val="clear" w:color="auto" w:fill="C6EFCE"/>
            <w:vAlign w:val="center"/>
          </w:tcPr>
          <w:p w14:paraId="23788B15" w14:textId="77777777" w:rsidR="00A90F39" w:rsidRDefault="00685C56">
            <w:pPr>
              <w:pStyle w:val="P68B1DB1-Normal41"/>
              <w:jc w:val="center"/>
              <w:rPr>
                <w:rFonts w:eastAsia="Times New Roman"/>
                <w:noProof/>
              </w:rPr>
            </w:pPr>
            <w:r>
              <w:rPr>
                <w:noProof/>
              </w:rPr>
              <w:t>236</w:t>
            </w:r>
          </w:p>
        </w:tc>
        <w:tc>
          <w:tcPr>
            <w:tcW w:w="1560" w:type="dxa"/>
            <w:shd w:val="clear" w:color="auto" w:fill="C6EFCE"/>
            <w:vAlign w:val="center"/>
          </w:tcPr>
          <w:p w14:paraId="627C757A" w14:textId="0AA0628A" w:rsidR="00A90F39" w:rsidRDefault="00685C56">
            <w:pPr>
              <w:pStyle w:val="P68B1DB1-Normal41"/>
              <w:rPr>
                <w:rFonts w:eastAsia="Times New Roman"/>
                <w:noProof/>
              </w:rPr>
            </w:pPr>
            <w:r>
              <w:rPr>
                <w:noProof/>
              </w:rPr>
              <w:t>Electrificarea infrastructurii portuare a Regiunii Flamande (I-7.18)</w:t>
            </w:r>
          </w:p>
        </w:tc>
        <w:tc>
          <w:tcPr>
            <w:tcW w:w="1275" w:type="dxa"/>
            <w:shd w:val="clear" w:color="auto" w:fill="C6EFCE"/>
            <w:vAlign w:val="center"/>
          </w:tcPr>
          <w:p w14:paraId="5BB3A2C9" w14:textId="77777777" w:rsidR="00A90F39" w:rsidRDefault="00685C56">
            <w:pPr>
              <w:pStyle w:val="P68B1DB1-Normal41"/>
              <w:rPr>
                <w:rFonts w:eastAsia="Times New Roman"/>
                <w:noProof/>
              </w:rPr>
            </w:pPr>
            <w:r>
              <w:rPr>
                <w:noProof/>
              </w:rPr>
              <w:t>M</w:t>
            </w:r>
          </w:p>
        </w:tc>
        <w:tc>
          <w:tcPr>
            <w:tcW w:w="1418" w:type="dxa"/>
            <w:shd w:val="clear" w:color="auto" w:fill="C6EFCE"/>
            <w:vAlign w:val="center"/>
          </w:tcPr>
          <w:p w14:paraId="1578CE37" w14:textId="77777777" w:rsidR="00A90F39" w:rsidRDefault="00685C56">
            <w:pPr>
              <w:pStyle w:val="P68B1DB1-Normal41"/>
              <w:rPr>
                <w:rFonts w:eastAsia="Times New Roman"/>
                <w:noProof/>
              </w:rPr>
            </w:pPr>
            <w:r>
              <w:rPr>
                <w:noProof/>
              </w:rPr>
              <w:t>Scrisori de acceptare</w:t>
            </w:r>
          </w:p>
        </w:tc>
        <w:tc>
          <w:tcPr>
            <w:tcW w:w="1984" w:type="dxa"/>
            <w:shd w:val="clear" w:color="auto" w:fill="C6EFCE"/>
            <w:vAlign w:val="center"/>
          </w:tcPr>
          <w:p w14:paraId="568BDB9C" w14:textId="45F0F983" w:rsidR="00A90F39" w:rsidRDefault="00685C56">
            <w:pPr>
              <w:pStyle w:val="P68B1DB1-Normal72"/>
              <w:rPr>
                <w:noProof/>
              </w:rPr>
            </w:pPr>
            <w:r>
              <w:rPr>
                <w:noProof/>
              </w:rPr>
              <w:t xml:space="preserve">Scrisori de acceptare </w:t>
            </w:r>
          </w:p>
        </w:tc>
        <w:tc>
          <w:tcPr>
            <w:tcW w:w="993" w:type="dxa"/>
            <w:shd w:val="clear" w:color="auto" w:fill="C6EFCE"/>
            <w:vAlign w:val="center"/>
          </w:tcPr>
          <w:p w14:paraId="4E74E263"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751DCD53"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135ACF6F" w14:textId="77777777" w:rsidR="00A90F39" w:rsidRDefault="00A90F39">
            <w:pPr>
              <w:rPr>
                <w:rFonts w:ascii="Times New Roman" w:eastAsia="Times New Roman" w:hAnsi="Times New Roman"/>
                <w:noProof/>
                <w:color w:val="006100"/>
                <w:sz w:val="20"/>
                <w:szCs w:val="20"/>
              </w:rPr>
            </w:pPr>
          </w:p>
        </w:tc>
        <w:tc>
          <w:tcPr>
            <w:tcW w:w="992" w:type="dxa"/>
            <w:shd w:val="clear" w:color="auto" w:fill="C6EFCE"/>
            <w:vAlign w:val="center"/>
          </w:tcPr>
          <w:p w14:paraId="1DD4868E" w14:textId="77777777" w:rsidR="00A90F39" w:rsidRDefault="00685C56">
            <w:pPr>
              <w:pStyle w:val="P68B1DB1-Normal41"/>
              <w:jc w:val="center"/>
              <w:rPr>
                <w:rFonts w:eastAsia="Times New Roman"/>
                <w:noProof/>
              </w:rPr>
            </w:pPr>
            <w:r>
              <w:rPr>
                <w:noProof/>
              </w:rPr>
              <w:t>Î2</w:t>
            </w:r>
          </w:p>
        </w:tc>
        <w:tc>
          <w:tcPr>
            <w:tcW w:w="709" w:type="dxa"/>
            <w:shd w:val="clear" w:color="auto" w:fill="C6EFCE"/>
            <w:vAlign w:val="center"/>
          </w:tcPr>
          <w:p w14:paraId="7D3AB605" w14:textId="77777777" w:rsidR="00A90F39" w:rsidRDefault="00685C56">
            <w:pPr>
              <w:pStyle w:val="P68B1DB1-Normal41"/>
              <w:jc w:val="center"/>
              <w:rPr>
                <w:rFonts w:eastAsia="Times New Roman"/>
                <w:noProof/>
              </w:rPr>
            </w:pPr>
            <w:r>
              <w:rPr>
                <w:noProof/>
              </w:rPr>
              <w:t>2026</w:t>
            </w:r>
          </w:p>
        </w:tc>
        <w:tc>
          <w:tcPr>
            <w:tcW w:w="4111" w:type="dxa"/>
            <w:shd w:val="clear" w:color="auto" w:fill="C6EFCE"/>
            <w:vAlign w:val="center"/>
          </w:tcPr>
          <w:p w14:paraId="5065E61C" w14:textId="5F7CB16B" w:rsidR="00A90F39" w:rsidRDefault="00685C56">
            <w:pPr>
              <w:pStyle w:val="P68B1DB1-Normal41"/>
              <w:rPr>
                <w:rFonts w:eastAsia="Times New Roman"/>
                <w:noProof/>
              </w:rPr>
            </w:pPr>
            <w:r>
              <w:rPr>
                <w:noProof/>
              </w:rPr>
              <w:t xml:space="preserve">VLAIO emite scrisori de acceptare pentru patru proiecte atribuite în cadrul cererilor de propuneri organizate în temeiul cadrului juridic al „Decretului guvernului flamand de acordare de granturi pentru electrificarea infrastructurii portuare prin intermediul unei cereri de propuneri în cadrul planului REPowerEU”. </w:t>
            </w:r>
          </w:p>
        </w:tc>
      </w:tr>
    </w:tbl>
    <w:p w14:paraId="6F2C1BDC" w14:textId="11A2F71C" w:rsidR="00A90F39" w:rsidRDefault="00685C56">
      <w:pPr>
        <w:pStyle w:val="P68B1DB1-Normal4"/>
        <w:spacing w:before="120" w:after="120" w:line="240" w:lineRule="auto"/>
        <w:jc w:val="both"/>
        <w:rPr>
          <w:noProof/>
        </w:rPr>
        <w:sectPr w:rsidR="00A90F39" w:rsidSect="00E71057">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r>
        <w:rPr>
          <w:noProof/>
        </w:rPr>
        <w:br/>
      </w:r>
    </w:p>
    <w:p w14:paraId="4A1F7FA6" w14:textId="77777777" w:rsidR="00A90F39" w:rsidRDefault="00685C56">
      <w:pPr>
        <w:pStyle w:val="P68B1DB1-Normal68"/>
        <w:spacing w:before="120" w:after="120" w:line="240" w:lineRule="auto"/>
        <w:rPr>
          <w:rFonts w:eastAsia="Times New Roman"/>
          <w:noProof/>
          <w:szCs w:val="24"/>
        </w:rPr>
      </w:pPr>
      <w:r>
        <w:rPr>
          <w:noProof/>
        </w:rPr>
        <w:t>T.3. Descrierea reformelor și a investițiilor pentru împrumut</w:t>
      </w:r>
    </w:p>
    <w:p w14:paraId="3570F08D" w14:textId="77777777" w:rsidR="00A90F39" w:rsidRDefault="00685C56">
      <w:pPr>
        <w:pStyle w:val="P68B1DB1-Normal73"/>
        <w:spacing w:before="120" w:after="120" w:line="240" w:lineRule="auto"/>
        <w:jc w:val="both"/>
        <w:rPr>
          <w:rFonts w:eastAsia="Times New Roman"/>
          <w:noProof/>
        </w:rPr>
      </w:pPr>
      <w:r>
        <w:rPr>
          <w:noProof/>
        </w:rPr>
        <w:t>Investiția I7.20: „Insula energetică offshore” a statului federal</w:t>
      </w:r>
    </w:p>
    <w:p w14:paraId="48C9249E" w14:textId="77777777" w:rsidR="00A90F39" w:rsidRDefault="00685C56">
      <w:pPr>
        <w:pStyle w:val="P68B1DB1-Normal33"/>
        <w:spacing w:before="120" w:after="120" w:line="240" w:lineRule="auto"/>
        <w:jc w:val="both"/>
        <w:rPr>
          <w:noProof/>
        </w:rPr>
      </w:pPr>
      <w:r>
        <w:rPr>
          <w:noProof/>
        </w:rPr>
        <w:t>Această măsură vizează construirea unui nod energetic offshore („insulă energetică”) în partea belgiană a Mării Nordului prin instalarea și stabilizarea unor cheiuri offshore.</w:t>
      </w:r>
    </w:p>
    <w:p w14:paraId="678EA19B" w14:textId="77777777" w:rsidR="00A90F39" w:rsidRDefault="00A90F39">
      <w:pPr>
        <w:spacing w:before="120" w:after="120" w:line="240" w:lineRule="auto"/>
        <w:jc w:val="both"/>
        <w:rPr>
          <w:rFonts w:ascii="Times New Roman" w:eastAsia="Times New Roman" w:hAnsi="Times New Roman" w:cs="Times New Roman"/>
          <w:noProof/>
          <w:sz w:val="24"/>
          <w:szCs w:val="24"/>
        </w:rPr>
      </w:pPr>
    </w:p>
    <w:p w14:paraId="65DA99D6" w14:textId="77777777" w:rsidR="00A90F39" w:rsidRDefault="00685C56">
      <w:pPr>
        <w:pStyle w:val="P68B1DB1-Normal33"/>
        <w:spacing w:before="120" w:after="120" w:line="240" w:lineRule="auto"/>
        <w:jc w:val="both"/>
        <w:rPr>
          <w:noProof/>
        </w:rPr>
        <w:sectPr w:rsidR="00A90F39" w:rsidSect="00E71057">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r>
        <w:rPr>
          <w:noProof/>
        </w:rPr>
        <w:t xml:space="preserve"> </w:t>
      </w:r>
    </w:p>
    <w:p w14:paraId="0E4CA17A" w14:textId="77777777" w:rsidR="00A90F39" w:rsidRDefault="00685C56">
      <w:pPr>
        <w:pStyle w:val="P68B1DB1-Normal68"/>
        <w:spacing w:before="120" w:after="120" w:line="240" w:lineRule="auto"/>
        <w:jc w:val="both"/>
        <w:rPr>
          <w:rFonts w:eastAsia="Times New Roman"/>
          <w:noProof/>
          <w:szCs w:val="24"/>
        </w:rPr>
      </w:pPr>
      <w:r>
        <w:rPr>
          <w:noProof/>
        </w:rPr>
        <w:t>T.4. Jaloane, ținte, indicatori și calendarul de monitorizare și implementare aplicabile împrumutului</w:t>
      </w:r>
    </w:p>
    <w:tbl>
      <w:tblPr>
        <w:tblW w:w="15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323"/>
        <w:gridCol w:w="1557"/>
        <w:gridCol w:w="1680"/>
        <w:gridCol w:w="1080"/>
        <w:gridCol w:w="1080"/>
        <w:gridCol w:w="720"/>
        <w:gridCol w:w="1080"/>
        <w:gridCol w:w="835"/>
        <w:gridCol w:w="3719"/>
      </w:tblGrid>
      <w:tr w:rsidR="00A90F39" w14:paraId="77E66C10" w14:textId="77777777">
        <w:trPr>
          <w:trHeight w:val="915"/>
          <w:jc w:val="center"/>
        </w:trPr>
        <w:tc>
          <w:tcPr>
            <w:tcW w:w="709" w:type="dxa"/>
            <w:vMerge w:val="restart"/>
            <w:shd w:val="clear" w:color="auto" w:fill="BDD7EE"/>
            <w:tcMar>
              <w:left w:w="108" w:type="dxa"/>
              <w:right w:w="108" w:type="dxa"/>
            </w:tcMar>
            <w:vAlign w:val="center"/>
          </w:tcPr>
          <w:p w14:paraId="2CDB8D07" w14:textId="77777777" w:rsidR="00A90F39" w:rsidRDefault="00685C56">
            <w:pPr>
              <w:pStyle w:val="P68B1DB1-Normal74"/>
              <w:spacing w:after="0"/>
              <w:jc w:val="center"/>
              <w:rPr>
                <w:rFonts w:cs="Times New Roman"/>
                <w:noProof/>
              </w:rPr>
            </w:pPr>
            <w:r>
              <w:rPr>
                <w:noProof/>
              </w:rPr>
              <w:t>Număr N.B.:</w:t>
            </w:r>
          </w:p>
        </w:tc>
        <w:tc>
          <w:tcPr>
            <w:tcW w:w="1418" w:type="dxa"/>
            <w:vMerge w:val="restart"/>
            <w:shd w:val="clear" w:color="auto" w:fill="BDD7EE"/>
            <w:tcMar>
              <w:left w:w="108" w:type="dxa"/>
              <w:right w:w="108" w:type="dxa"/>
            </w:tcMar>
            <w:vAlign w:val="center"/>
          </w:tcPr>
          <w:p w14:paraId="7DBE18DC" w14:textId="77777777" w:rsidR="00A90F39" w:rsidRDefault="00685C56">
            <w:pPr>
              <w:pStyle w:val="P68B1DB1-Normal74"/>
              <w:spacing w:after="0"/>
              <w:jc w:val="center"/>
              <w:rPr>
                <w:rFonts w:cs="Times New Roman"/>
                <w:noProof/>
              </w:rPr>
            </w:pPr>
            <w:r>
              <w:rPr>
                <w:noProof/>
              </w:rPr>
              <w:t>Măsură conexă (reformă sau investiții)</w:t>
            </w:r>
          </w:p>
        </w:tc>
        <w:tc>
          <w:tcPr>
            <w:tcW w:w="1323" w:type="dxa"/>
            <w:vMerge w:val="restart"/>
            <w:shd w:val="clear" w:color="auto" w:fill="BDD7EE"/>
            <w:tcMar>
              <w:left w:w="108" w:type="dxa"/>
              <w:right w:w="108" w:type="dxa"/>
            </w:tcMar>
            <w:vAlign w:val="center"/>
          </w:tcPr>
          <w:p w14:paraId="00CCAF87" w14:textId="77777777" w:rsidR="00A90F39" w:rsidRDefault="00685C56">
            <w:pPr>
              <w:pStyle w:val="P68B1DB1-Normal36"/>
              <w:spacing w:after="0"/>
              <w:jc w:val="center"/>
              <w:rPr>
                <w:rFonts w:cs="Times New Roman"/>
                <w:noProof/>
              </w:rPr>
            </w:pPr>
            <w:r>
              <w:rPr>
                <w:noProof/>
              </w:rPr>
              <w:t>Etapă/Obiectiv</w:t>
            </w:r>
          </w:p>
        </w:tc>
        <w:tc>
          <w:tcPr>
            <w:tcW w:w="1557" w:type="dxa"/>
            <w:vMerge w:val="restart"/>
            <w:shd w:val="clear" w:color="auto" w:fill="BDD7EE"/>
            <w:tcMar>
              <w:left w:w="108" w:type="dxa"/>
              <w:right w:w="108" w:type="dxa"/>
            </w:tcMar>
            <w:vAlign w:val="center"/>
          </w:tcPr>
          <w:p w14:paraId="47768E68" w14:textId="77777777" w:rsidR="00A90F39" w:rsidRDefault="00685C56">
            <w:pPr>
              <w:pStyle w:val="P68B1DB1-Normal74"/>
              <w:spacing w:after="0"/>
              <w:jc w:val="center"/>
              <w:rPr>
                <w:rFonts w:cs="Times New Roman"/>
                <w:noProof/>
              </w:rPr>
            </w:pPr>
            <w:r>
              <w:rPr>
                <w:noProof/>
              </w:rPr>
              <w:t>Nume</w:t>
            </w:r>
          </w:p>
        </w:tc>
        <w:tc>
          <w:tcPr>
            <w:tcW w:w="1680" w:type="dxa"/>
            <w:vMerge w:val="restart"/>
            <w:shd w:val="clear" w:color="auto" w:fill="BDD7EE"/>
            <w:tcMar>
              <w:left w:w="108" w:type="dxa"/>
              <w:right w:w="108" w:type="dxa"/>
            </w:tcMar>
            <w:vAlign w:val="center"/>
          </w:tcPr>
          <w:p w14:paraId="2A4206BF" w14:textId="77777777" w:rsidR="00A90F39" w:rsidRDefault="00685C56">
            <w:pPr>
              <w:pStyle w:val="P68B1DB1-Normal22"/>
              <w:spacing w:after="0"/>
              <w:jc w:val="center"/>
              <w:rPr>
                <w:rFonts w:ascii="Times New Roman" w:eastAsia="Times New Roman" w:hAnsi="Times New Roman" w:cs="Times New Roman"/>
                <w:b/>
                <w:noProof/>
                <w:color w:val="000000"/>
              </w:rPr>
            </w:pPr>
            <w:r>
              <w:rPr>
                <w:rFonts w:ascii="Times New Roman" w:eastAsia="Calibri" w:hAnsi="Times New Roman" w:cs="Arial"/>
                <w:b/>
                <w:noProof/>
                <w:color w:val="000000"/>
              </w:rPr>
              <w:t>Indicatori calitativi</w:t>
            </w:r>
            <w:r>
              <w:rPr>
                <w:rFonts w:ascii="Calibri" w:eastAsia="Calibri" w:hAnsi="Calibri" w:cs="Arial"/>
                <w:noProof/>
              </w:rPr>
              <w:br/>
            </w:r>
            <w:r>
              <w:rPr>
                <w:rFonts w:ascii="Times New Roman" w:eastAsia="Calibri" w:hAnsi="Times New Roman" w:cs="Arial"/>
                <w:b/>
                <w:noProof/>
                <w:color w:val="000000"/>
              </w:rPr>
              <w:t>(pentru jalon)</w:t>
            </w:r>
          </w:p>
        </w:tc>
        <w:tc>
          <w:tcPr>
            <w:tcW w:w="2880" w:type="dxa"/>
            <w:gridSpan w:val="3"/>
            <w:shd w:val="clear" w:color="auto" w:fill="BDD7EE"/>
            <w:tcMar>
              <w:left w:w="108" w:type="dxa"/>
              <w:right w:w="108" w:type="dxa"/>
            </w:tcMar>
            <w:vAlign w:val="center"/>
          </w:tcPr>
          <w:p w14:paraId="42099FF5" w14:textId="77777777" w:rsidR="00A90F39" w:rsidRDefault="00685C56">
            <w:pPr>
              <w:pStyle w:val="P68B1DB1-Normal22"/>
              <w:spacing w:after="0"/>
              <w:jc w:val="center"/>
              <w:rPr>
                <w:rFonts w:ascii="Times New Roman" w:eastAsia="Calibri" w:hAnsi="Times New Roman" w:cs="Times New Roman"/>
                <w:noProof/>
              </w:rPr>
            </w:pPr>
            <w:r>
              <w:rPr>
                <w:rFonts w:ascii="Times New Roman" w:eastAsia="Calibri" w:hAnsi="Times New Roman" w:cs="Arial"/>
                <w:b/>
                <w:noProof/>
                <w:color w:val="000000"/>
              </w:rPr>
              <w:t>Indicatori cantitativi</w:t>
            </w:r>
            <w:r>
              <w:rPr>
                <w:rFonts w:ascii="Calibri" w:eastAsia="Calibri" w:hAnsi="Calibri" w:cs="Arial"/>
                <w:noProof/>
              </w:rPr>
              <w:br/>
            </w:r>
            <w:r>
              <w:rPr>
                <w:rFonts w:ascii="Times New Roman" w:eastAsia="Calibri" w:hAnsi="Times New Roman" w:cs="Arial"/>
                <w:b/>
                <w:noProof/>
                <w:color w:val="000000"/>
              </w:rPr>
              <w:t>(pentru obiective)</w:t>
            </w:r>
          </w:p>
        </w:tc>
        <w:tc>
          <w:tcPr>
            <w:tcW w:w="1915" w:type="dxa"/>
            <w:gridSpan w:val="2"/>
            <w:shd w:val="clear" w:color="auto" w:fill="BDD7EE"/>
            <w:tcMar>
              <w:left w:w="108" w:type="dxa"/>
              <w:right w:w="108" w:type="dxa"/>
            </w:tcMar>
            <w:vAlign w:val="center"/>
          </w:tcPr>
          <w:p w14:paraId="064A5A4A" w14:textId="77777777" w:rsidR="00A90F39" w:rsidRDefault="00685C56">
            <w:pPr>
              <w:pStyle w:val="P68B1DB1-Normal74"/>
              <w:spacing w:line="257" w:lineRule="auto"/>
              <w:jc w:val="center"/>
              <w:rPr>
                <w:rFonts w:cs="Times New Roman"/>
                <w:noProof/>
              </w:rPr>
            </w:pPr>
            <w:r>
              <w:rPr>
                <w:noProof/>
              </w:rPr>
              <w:t>Calendar orientativ pentru finalizare</w:t>
            </w:r>
          </w:p>
        </w:tc>
        <w:tc>
          <w:tcPr>
            <w:tcW w:w="3719" w:type="dxa"/>
            <w:vMerge w:val="restart"/>
            <w:shd w:val="clear" w:color="auto" w:fill="BDD7EE"/>
            <w:tcMar>
              <w:left w:w="108" w:type="dxa"/>
              <w:right w:w="108" w:type="dxa"/>
            </w:tcMar>
            <w:vAlign w:val="center"/>
          </w:tcPr>
          <w:p w14:paraId="6D768C04" w14:textId="77777777" w:rsidR="00A90F39" w:rsidRDefault="00685C56">
            <w:pPr>
              <w:pStyle w:val="P68B1DB1-Normal74"/>
              <w:spacing w:line="257" w:lineRule="auto"/>
              <w:jc w:val="center"/>
              <w:rPr>
                <w:rFonts w:cs="Times New Roman"/>
                <w:noProof/>
              </w:rPr>
            </w:pPr>
            <w:r>
              <w:rPr>
                <w:noProof/>
              </w:rPr>
              <w:t>Descrierea fiecărui jalon și a fiecărei ținte</w:t>
            </w:r>
          </w:p>
        </w:tc>
      </w:tr>
      <w:tr w:rsidR="00A90F39" w14:paraId="3DADAC0F" w14:textId="77777777">
        <w:trPr>
          <w:trHeight w:val="150"/>
          <w:jc w:val="center"/>
        </w:trPr>
        <w:tc>
          <w:tcPr>
            <w:tcW w:w="709" w:type="dxa"/>
            <w:vMerge/>
            <w:vAlign w:val="center"/>
          </w:tcPr>
          <w:p w14:paraId="5DCC9055" w14:textId="77777777" w:rsidR="00A90F39" w:rsidRDefault="00A90F39">
            <w:pPr>
              <w:rPr>
                <w:rFonts w:ascii="Times New Roman" w:eastAsia="Calibri" w:hAnsi="Times New Roman" w:cs="Times New Roman"/>
                <w:noProof/>
                <w:sz w:val="20"/>
                <w:szCs w:val="20"/>
              </w:rPr>
            </w:pPr>
          </w:p>
        </w:tc>
        <w:tc>
          <w:tcPr>
            <w:tcW w:w="1418" w:type="dxa"/>
            <w:vMerge/>
            <w:vAlign w:val="center"/>
          </w:tcPr>
          <w:p w14:paraId="0BC9E3B9" w14:textId="77777777" w:rsidR="00A90F39" w:rsidRDefault="00A90F39">
            <w:pPr>
              <w:rPr>
                <w:rFonts w:ascii="Times New Roman" w:eastAsia="Calibri" w:hAnsi="Times New Roman" w:cs="Times New Roman"/>
                <w:noProof/>
                <w:sz w:val="20"/>
                <w:szCs w:val="20"/>
              </w:rPr>
            </w:pPr>
          </w:p>
        </w:tc>
        <w:tc>
          <w:tcPr>
            <w:tcW w:w="1323" w:type="dxa"/>
            <w:vMerge/>
            <w:vAlign w:val="center"/>
          </w:tcPr>
          <w:p w14:paraId="5B31F7B0" w14:textId="77777777" w:rsidR="00A90F39" w:rsidRDefault="00A90F39">
            <w:pPr>
              <w:rPr>
                <w:rFonts w:ascii="Times New Roman" w:eastAsia="Calibri" w:hAnsi="Times New Roman" w:cs="Times New Roman"/>
                <w:noProof/>
                <w:sz w:val="20"/>
                <w:szCs w:val="20"/>
              </w:rPr>
            </w:pPr>
          </w:p>
        </w:tc>
        <w:tc>
          <w:tcPr>
            <w:tcW w:w="1557" w:type="dxa"/>
            <w:vMerge/>
            <w:vAlign w:val="center"/>
          </w:tcPr>
          <w:p w14:paraId="26F7FFB8" w14:textId="77777777" w:rsidR="00A90F39" w:rsidRDefault="00A90F39">
            <w:pPr>
              <w:rPr>
                <w:rFonts w:ascii="Times New Roman" w:eastAsia="Calibri" w:hAnsi="Times New Roman" w:cs="Times New Roman"/>
                <w:noProof/>
                <w:sz w:val="20"/>
                <w:szCs w:val="20"/>
              </w:rPr>
            </w:pPr>
          </w:p>
        </w:tc>
        <w:tc>
          <w:tcPr>
            <w:tcW w:w="1680" w:type="dxa"/>
            <w:vMerge/>
            <w:vAlign w:val="center"/>
          </w:tcPr>
          <w:p w14:paraId="1319F516" w14:textId="77777777" w:rsidR="00A90F39" w:rsidRDefault="00A90F39">
            <w:pPr>
              <w:rPr>
                <w:rFonts w:ascii="Times New Roman" w:eastAsia="Calibri" w:hAnsi="Times New Roman" w:cs="Times New Roman"/>
                <w:noProof/>
                <w:sz w:val="20"/>
                <w:szCs w:val="20"/>
              </w:rPr>
            </w:pPr>
          </w:p>
        </w:tc>
        <w:tc>
          <w:tcPr>
            <w:tcW w:w="1080" w:type="dxa"/>
            <w:shd w:val="clear" w:color="auto" w:fill="BDD7EE"/>
            <w:tcMar>
              <w:left w:w="108" w:type="dxa"/>
              <w:right w:w="108" w:type="dxa"/>
            </w:tcMar>
            <w:vAlign w:val="center"/>
          </w:tcPr>
          <w:p w14:paraId="65DC0C28" w14:textId="77777777" w:rsidR="00A90F39" w:rsidRDefault="00685C56">
            <w:pPr>
              <w:pStyle w:val="P68B1DB1-Normal74"/>
              <w:spacing w:after="0"/>
              <w:jc w:val="center"/>
              <w:rPr>
                <w:rFonts w:cs="Times New Roman"/>
                <w:noProof/>
              </w:rPr>
            </w:pPr>
            <w:r>
              <w:rPr>
                <w:noProof/>
              </w:rPr>
              <w:t>Unitatea de măsură</w:t>
            </w:r>
          </w:p>
        </w:tc>
        <w:tc>
          <w:tcPr>
            <w:tcW w:w="1080" w:type="dxa"/>
            <w:shd w:val="clear" w:color="auto" w:fill="BDD7EE"/>
            <w:tcMar>
              <w:left w:w="108" w:type="dxa"/>
              <w:right w:w="108" w:type="dxa"/>
            </w:tcMar>
            <w:vAlign w:val="center"/>
          </w:tcPr>
          <w:p w14:paraId="45CB3917" w14:textId="77777777" w:rsidR="00A90F39" w:rsidRDefault="00685C56">
            <w:pPr>
              <w:pStyle w:val="P68B1DB1-Normal74"/>
              <w:spacing w:after="0"/>
              <w:jc w:val="center"/>
              <w:rPr>
                <w:rFonts w:cs="Times New Roman"/>
                <w:noProof/>
              </w:rPr>
            </w:pPr>
            <w:r>
              <w:rPr>
                <w:noProof/>
              </w:rPr>
              <w:t>Situația de referință</w:t>
            </w:r>
          </w:p>
        </w:tc>
        <w:tc>
          <w:tcPr>
            <w:tcW w:w="720" w:type="dxa"/>
            <w:shd w:val="clear" w:color="auto" w:fill="BDD7EE"/>
            <w:tcMar>
              <w:left w:w="108" w:type="dxa"/>
              <w:right w:w="108" w:type="dxa"/>
            </w:tcMar>
            <w:vAlign w:val="center"/>
          </w:tcPr>
          <w:p w14:paraId="205A0A0A" w14:textId="77777777" w:rsidR="00A90F39" w:rsidRDefault="00685C56">
            <w:pPr>
              <w:pStyle w:val="P68B1DB1-Normal74"/>
              <w:spacing w:after="0"/>
              <w:jc w:val="center"/>
              <w:rPr>
                <w:rFonts w:cs="Times New Roman"/>
                <w:noProof/>
              </w:rPr>
            </w:pPr>
            <w:r>
              <w:rPr>
                <w:noProof/>
              </w:rPr>
              <w:t>Obiectiv</w:t>
            </w:r>
          </w:p>
        </w:tc>
        <w:tc>
          <w:tcPr>
            <w:tcW w:w="1080" w:type="dxa"/>
            <w:shd w:val="clear" w:color="auto" w:fill="BDD7EE"/>
            <w:tcMar>
              <w:left w:w="108" w:type="dxa"/>
              <w:right w:w="108" w:type="dxa"/>
            </w:tcMar>
            <w:vAlign w:val="center"/>
          </w:tcPr>
          <w:p w14:paraId="393FDD94" w14:textId="77777777" w:rsidR="00A90F39" w:rsidRDefault="00685C56">
            <w:pPr>
              <w:pStyle w:val="P68B1DB1-Normal74"/>
              <w:spacing w:after="0"/>
              <w:jc w:val="center"/>
              <w:rPr>
                <w:rFonts w:cs="Times New Roman"/>
                <w:noProof/>
              </w:rPr>
            </w:pPr>
            <w:r>
              <w:rPr>
                <w:noProof/>
              </w:rPr>
              <w:t>Trimestru</w:t>
            </w:r>
          </w:p>
        </w:tc>
        <w:tc>
          <w:tcPr>
            <w:tcW w:w="835" w:type="dxa"/>
            <w:shd w:val="clear" w:color="auto" w:fill="BDD7EE"/>
            <w:tcMar>
              <w:left w:w="108" w:type="dxa"/>
              <w:right w:w="108" w:type="dxa"/>
            </w:tcMar>
            <w:vAlign w:val="center"/>
          </w:tcPr>
          <w:p w14:paraId="6224363A" w14:textId="77777777" w:rsidR="00A90F39" w:rsidRDefault="00685C56">
            <w:pPr>
              <w:pStyle w:val="P68B1DB1-Normal74"/>
              <w:spacing w:after="0"/>
              <w:jc w:val="center"/>
              <w:rPr>
                <w:rFonts w:cs="Times New Roman"/>
                <w:noProof/>
              </w:rPr>
            </w:pPr>
            <w:r>
              <w:rPr>
                <w:noProof/>
              </w:rPr>
              <w:t>Anul</w:t>
            </w:r>
          </w:p>
        </w:tc>
        <w:tc>
          <w:tcPr>
            <w:tcW w:w="3719" w:type="dxa"/>
            <w:vMerge/>
            <w:vAlign w:val="center"/>
          </w:tcPr>
          <w:p w14:paraId="22414981" w14:textId="77777777" w:rsidR="00A90F39" w:rsidRDefault="00A90F39">
            <w:pPr>
              <w:rPr>
                <w:rFonts w:ascii="Times New Roman" w:eastAsia="Calibri" w:hAnsi="Times New Roman" w:cs="Times New Roman"/>
                <w:noProof/>
                <w:sz w:val="20"/>
                <w:szCs w:val="20"/>
              </w:rPr>
            </w:pPr>
          </w:p>
        </w:tc>
      </w:tr>
      <w:tr w:rsidR="00A90F39" w14:paraId="252B3152" w14:textId="77777777">
        <w:trPr>
          <w:trHeight w:val="300"/>
          <w:jc w:val="center"/>
        </w:trPr>
        <w:tc>
          <w:tcPr>
            <w:tcW w:w="709" w:type="dxa"/>
            <w:shd w:val="clear" w:color="auto" w:fill="C6EFCE"/>
            <w:tcMar>
              <w:left w:w="108" w:type="dxa"/>
              <w:right w:w="108" w:type="dxa"/>
            </w:tcMar>
            <w:vAlign w:val="center"/>
          </w:tcPr>
          <w:p w14:paraId="4AAE9F41" w14:textId="77777777" w:rsidR="00A90F39" w:rsidRDefault="00685C56">
            <w:pPr>
              <w:pStyle w:val="P68B1DB1-Normal37"/>
              <w:spacing w:after="0"/>
              <w:jc w:val="center"/>
              <w:rPr>
                <w:rFonts w:cs="Times New Roman"/>
                <w:noProof/>
              </w:rPr>
            </w:pPr>
            <w:r>
              <w:rPr>
                <w:noProof/>
              </w:rPr>
              <w:t>239</w:t>
            </w:r>
          </w:p>
        </w:tc>
        <w:tc>
          <w:tcPr>
            <w:tcW w:w="1418" w:type="dxa"/>
            <w:shd w:val="clear" w:color="auto" w:fill="C6EFCE"/>
            <w:tcMar>
              <w:left w:w="108" w:type="dxa"/>
              <w:right w:w="108" w:type="dxa"/>
            </w:tcMar>
            <w:vAlign w:val="center"/>
          </w:tcPr>
          <w:p w14:paraId="2820585B" w14:textId="77777777" w:rsidR="00A90F39" w:rsidRDefault="00685C56">
            <w:pPr>
              <w:pStyle w:val="P68B1DB1-Normal37"/>
              <w:spacing w:after="0"/>
              <w:rPr>
                <w:rFonts w:cs="Times New Roman"/>
                <w:noProof/>
              </w:rPr>
            </w:pPr>
            <w:r>
              <w:rPr>
                <w:noProof/>
              </w:rPr>
              <w:t>Insulă energetică offshore (I-7.20)</w:t>
            </w:r>
          </w:p>
        </w:tc>
        <w:tc>
          <w:tcPr>
            <w:tcW w:w="1323" w:type="dxa"/>
            <w:shd w:val="clear" w:color="auto" w:fill="C6EFCE"/>
            <w:tcMar>
              <w:left w:w="108" w:type="dxa"/>
              <w:right w:w="108" w:type="dxa"/>
            </w:tcMar>
            <w:vAlign w:val="center"/>
          </w:tcPr>
          <w:p w14:paraId="7BEA696E" w14:textId="77777777" w:rsidR="00A90F39" w:rsidRDefault="00685C56">
            <w:pPr>
              <w:pStyle w:val="P68B1DB1-Normal37"/>
              <w:spacing w:after="0"/>
              <w:jc w:val="center"/>
              <w:rPr>
                <w:rFonts w:cs="Times New Roman"/>
                <w:noProof/>
              </w:rPr>
            </w:pPr>
            <w:r>
              <w:rPr>
                <w:noProof/>
              </w:rPr>
              <w:t>M</w:t>
            </w:r>
          </w:p>
        </w:tc>
        <w:tc>
          <w:tcPr>
            <w:tcW w:w="1557" w:type="dxa"/>
            <w:shd w:val="clear" w:color="auto" w:fill="C6EFCE"/>
            <w:tcMar>
              <w:left w:w="108" w:type="dxa"/>
              <w:right w:w="108" w:type="dxa"/>
            </w:tcMar>
            <w:vAlign w:val="center"/>
          </w:tcPr>
          <w:p w14:paraId="6ADBA103" w14:textId="77777777" w:rsidR="00A90F39" w:rsidRDefault="00685C56">
            <w:pPr>
              <w:pStyle w:val="P68B1DB1-Normal37"/>
              <w:spacing w:after="0"/>
              <w:rPr>
                <w:rFonts w:cs="Times New Roman"/>
                <w:noProof/>
              </w:rPr>
            </w:pPr>
            <w:r>
              <w:rPr>
                <w:noProof/>
              </w:rPr>
              <w:t>Finalizarea studiilor FEED și de mediu</w:t>
            </w:r>
          </w:p>
        </w:tc>
        <w:tc>
          <w:tcPr>
            <w:tcW w:w="1680" w:type="dxa"/>
            <w:shd w:val="clear" w:color="auto" w:fill="C6EFCE"/>
            <w:tcMar>
              <w:left w:w="108" w:type="dxa"/>
              <w:right w:w="108" w:type="dxa"/>
            </w:tcMar>
            <w:vAlign w:val="center"/>
          </w:tcPr>
          <w:p w14:paraId="06BCDA44" w14:textId="77777777" w:rsidR="00A90F39" w:rsidRDefault="00685C56">
            <w:pPr>
              <w:pStyle w:val="P68B1DB1-Normal37"/>
              <w:spacing w:after="0"/>
              <w:rPr>
                <w:rFonts w:cs="Times New Roman"/>
                <w:noProof/>
              </w:rPr>
            </w:pPr>
            <w:r>
              <w:rPr>
                <w:noProof/>
              </w:rPr>
              <w:t>Publicarea FEED și a studiilor de mediu</w:t>
            </w:r>
          </w:p>
        </w:tc>
        <w:tc>
          <w:tcPr>
            <w:tcW w:w="1080" w:type="dxa"/>
            <w:shd w:val="clear" w:color="auto" w:fill="C6EFCE"/>
            <w:tcMar>
              <w:left w:w="108" w:type="dxa"/>
              <w:right w:w="108" w:type="dxa"/>
            </w:tcMar>
            <w:vAlign w:val="center"/>
          </w:tcPr>
          <w:p w14:paraId="160E2504" w14:textId="77777777" w:rsidR="00A90F39" w:rsidRDefault="00A90F39">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37AEDAC7" w14:textId="77777777" w:rsidR="00A90F39" w:rsidRDefault="00A90F39">
            <w:pPr>
              <w:spacing w:after="0"/>
              <w:rPr>
                <w:rFonts w:ascii="Times New Roman" w:eastAsia="Calibri" w:hAnsi="Times New Roman" w:cs="Times New Roman"/>
                <w:noProof/>
                <w:sz w:val="20"/>
                <w:szCs w:val="20"/>
              </w:rPr>
            </w:pPr>
          </w:p>
        </w:tc>
        <w:tc>
          <w:tcPr>
            <w:tcW w:w="720" w:type="dxa"/>
            <w:shd w:val="clear" w:color="auto" w:fill="C6EFCE"/>
            <w:tcMar>
              <w:left w:w="108" w:type="dxa"/>
              <w:right w:w="108" w:type="dxa"/>
            </w:tcMar>
            <w:vAlign w:val="center"/>
          </w:tcPr>
          <w:p w14:paraId="4A0BD358" w14:textId="77777777" w:rsidR="00A90F39" w:rsidRDefault="00A90F39">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42B7A2A6" w14:textId="77777777" w:rsidR="00A90F39" w:rsidRDefault="00685C56">
            <w:pPr>
              <w:pStyle w:val="P68B1DB1-Normal37"/>
              <w:spacing w:after="0"/>
              <w:jc w:val="center"/>
              <w:rPr>
                <w:rFonts w:eastAsia="Times New Roman" w:cs="Times New Roman"/>
                <w:noProof/>
              </w:rPr>
            </w:pPr>
            <w:r>
              <w:rPr>
                <w:noProof/>
              </w:rPr>
              <w:t>Î4</w:t>
            </w:r>
          </w:p>
        </w:tc>
        <w:tc>
          <w:tcPr>
            <w:tcW w:w="835" w:type="dxa"/>
            <w:shd w:val="clear" w:color="auto" w:fill="C6EFCE"/>
            <w:tcMar>
              <w:left w:w="108" w:type="dxa"/>
              <w:right w:w="108" w:type="dxa"/>
            </w:tcMar>
            <w:vAlign w:val="center"/>
          </w:tcPr>
          <w:p w14:paraId="19E77F51" w14:textId="77777777" w:rsidR="00A90F39" w:rsidRDefault="00685C56">
            <w:pPr>
              <w:pStyle w:val="P68B1DB1-Normal37"/>
              <w:spacing w:after="0"/>
              <w:jc w:val="center"/>
              <w:rPr>
                <w:rFonts w:eastAsia="Times New Roman" w:cs="Times New Roman"/>
                <w:noProof/>
              </w:rPr>
            </w:pPr>
            <w:r>
              <w:rPr>
                <w:noProof/>
              </w:rPr>
              <w:t>2022</w:t>
            </w:r>
          </w:p>
        </w:tc>
        <w:tc>
          <w:tcPr>
            <w:tcW w:w="3719" w:type="dxa"/>
            <w:shd w:val="clear" w:color="auto" w:fill="C6EFCE"/>
            <w:tcMar>
              <w:left w:w="108" w:type="dxa"/>
              <w:right w:w="108" w:type="dxa"/>
            </w:tcMar>
            <w:vAlign w:val="center"/>
          </w:tcPr>
          <w:p w14:paraId="610C0510" w14:textId="77777777" w:rsidR="00A90F39" w:rsidRDefault="00685C56">
            <w:pPr>
              <w:pStyle w:val="P68B1DB1-Normal37"/>
              <w:spacing w:after="0"/>
              <w:rPr>
                <w:rFonts w:eastAsia="Times New Roman" w:cs="Times New Roman"/>
                <w:noProof/>
              </w:rPr>
            </w:pPr>
            <w:r>
              <w:rPr>
                <w:noProof/>
              </w:rPr>
              <w:t xml:space="preserve">Finalizarea proiectului de inginerie frontală (FEED) și a studiilor de mediu pentru măsura „Insula energetică offshore”. </w:t>
            </w:r>
          </w:p>
        </w:tc>
      </w:tr>
      <w:tr w:rsidR="00A90F39" w14:paraId="6528A4AB" w14:textId="77777777">
        <w:trPr>
          <w:trHeight w:val="300"/>
          <w:jc w:val="center"/>
        </w:trPr>
        <w:tc>
          <w:tcPr>
            <w:tcW w:w="709" w:type="dxa"/>
            <w:shd w:val="clear" w:color="auto" w:fill="C6EFCE"/>
            <w:tcMar>
              <w:left w:w="108" w:type="dxa"/>
              <w:right w:w="108" w:type="dxa"/>
            </w:tcMar>
            <w:vAlign w:val="center"/>
          </w:tcPr>
          <w:p w14:paraId="050FEFF5" w14:textId="77777777" w:rsidR="00A90F39" w:rsidRDefault="00685C56">
            <w:pPr>
              <w:pStyle w:val="P68B1DB1-Normal37"/>
              <w:spacing w:after="0"/>
              <w:jc w:val="center"/>
              <w:rPr>
                <w:rFonts w:eastAsia="Times New Roman" w:cs="Times New Roman"/>
                <w:noProof/>
              </w:rPr>
            </w:pPr>
            <w:r>
              <w:rPr>
                <w:noProof/>
              </w:rPr>
              <w:t>240</w:t>
            </w:r>
          </w:p>
        </w:tc>
        <w:tc>
          <w:tcPr>
            <w:tcW w:w="1418" w:type="dxa"/>
            <w:shd w:val="clear" w:color="auto" w:fill="C6EFCE"/>
            <w:tcMar>
              <w:left w:w="108" w:type="dxa"/>
              <w:right w:w="108" w:type="dxa"/>
            </w:tcMar>
            <w:vAlign w:val="center"/>
          </w:tcPr>
          <w:p w14:paraId="4F754353" w14:textId="77777777" w:rsidR="00A90F39" w:rsidRDefault="00685C56">
            <w:pPr>
              <w:pStyle w:val="P68B1DB1-Normal37"/>
              <w:spacing w:after="0"/>
              <w:rPr>
                <w:rFonts w:cs="Times New Roman"/>
                <w:noProof/>
              </w:rPr>
            </w:pPr>
            <w:r>
              <w:rPr>
                <w:noProof/>
              </w:rPr>
              <w:t>Insulă energetică offshore (I-1.7.20)</w:t>
            </w:r>
          </w:p>
        </w:tc>
        <w:tc>
          <w:tcPr>
            <w:tcW w:w="1323" w:type="dxa"/>
            <w:shd w:val="clear" w:color="auto" w:fill="C6EFCE"/>
            <w:tcMar>
              <w:left w:w="108" w:type="dxa"/>
              <w:right w:w="108" w:type="dxa"/>
            </w:tcMar>
            <w:vAlign w:val="center"/>
          </w:tcPr>
          <w:p w14:paraId="60A49F44" w14:textId="77777777" w:rsidR="00A90F39" w:rsidRDefault="00685C56">
            <w:pPr>
              <w:pStyle w:val="P68B1DB1-Normal37"/>
              <w:spacing w:after="0"/>
              <w:jc w:val="center"/>
              <w:rPr>
                <w:rFonts w:cs="Times New Roman"/>
                <w:noProof/>
              </w:rPr>
            </w:pPr>
            <w:r>
              <w:rPr>
                <w:noProof/>
              </w:rPr>
              <w:t>M</w:t>
            </w:r>
          </w:p>
        </w:tc>
        <w:tc>
          <w:tcPr>
            <w:tcW w:w="1557" w:type="dxa"/>
            <w:shd w:val="clear" w:color="auto" w:fill="C6EFCE"/>
            <w:tcMar>
              <w:left w:w="108" w:type="dxa"/>
              <w:right w:w="108" w:type="dxa"/>
            </w:tcMar>
            <w:vAlign w:val="center"/>
          </w:tcPr>
          <w:p w14:paraId="267EE4EC" w14:textId="77777777" w:rsidR="00A90F39" w:rsidRDefault="00685C56">
            <w:pPr>
              <w:pStyle w:val="P68B1DB1-Normal37"/>
              <w:spacing w:after="0"/>
              <w:rPr>
                <w:rFonts w:eastAsia="Times New Roman" w:cs="Times New Roman"/>
                <w:noProof/>
              </w:rPr>
            </w:pPr>
            <w:r>
              <w:rPr>
                <w:noProof/>
              </w:rPr>
              <w:t>Obținerea autorizațiilor de mediu pentru insulele energetice</w:t>
            </w:r>
          </w:p>
        </w:tc>
        <w:tc>
          <w:tcPr>
            <w:tcW w:w="1680" w:type="dxa"/>
            <w:shd w:val="clear" w:color="auto" w:fill="C6EFCE"/>
            <w:tcMar>
              <w:left w:w="108" w:type="dxa"/>
              <w:right w:w="108" w:type="dxa"/>
            </w:tcMar>
            <w:vAlign w:val="center"/>
          </w:tcPr>
          <w:p w14:paraId="6D20F6D1" w14:textId="77777777" w:rsidR="00A90F39" w:rsidRDefault="00685C56">
            <w:pPr>
              <w:pStyle w:val="P68B1DB1-Normal37"/>
              <w:spacing w:after="0"/>
              <w:rPr>
                <w:rFonts w:eastAsia="Times New Roman" w:cs="Times New Roman"/>
                <w:noProof/>
              </w:rPr>
            </w:pPr>
            <w:r>
              <w:rPr>
                <w:noProof/>
              </w:rPr>
              <w:t>Obținerea autorizațiilor de mediu pentru insulele energetice</w:t>
            </w:r>
          </w:p>
        </w:tc>
        <w:tc>
          <w:tcPr>
            <w:tcW w:w="1080" w:type="dxa"/>
            <w:shd w:val="clear" w:color="auto" w:fill="C6EFCE"/>
            <w:tcMar>
              <w:left w:w="108" w:type="dxa"/>
              <w:right w:w="108" w:type="dxa"/>
            </w:tcMar>
            <w:vAlign w:val="center"/>
          </w:tcPr>
          <w:p w14:paraId="24A99BE6" w14:textId="77777777" w:rsidR="00A90F39" w:rsidRDefault="00A90F39">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19CE96A8" w14:textId="77777777" w:rsidR="00A90F39" w:rsidRDefault="00A90F39">
            <w:pPr>
              <w:spacing w:after="0"/>
              <w:rPr>
                <w:rFonts w:ascii="Times New Roman" w:eastAsia="Calibri" w:hAnsi="Times New Roman" w:cs="Times New Roman"/>
                <w:noProof/>
                <w:sz w:val="20"/>
                <w:szCs w:val="20"/>
              </w:rPr>
            </w:pPr>
          </w:p>
        </w:tc>
        <w:tc>
          <w:tcPr>
            <w:tcW w:w="720" w:type="dxa"/>
            <w:shd w:val="clear" w:color="auto" w:fill="C6EFCE"/>
            <w:tcMar>
              <w:left w:w="108" w:type="dxa"/>
              <w:right w:w="108" w:type="dxa"/>
            </w:tcMar>
            <w:vAlign w:val="center"/>
          </w:tcPr>
          <w:p w14:paraId="2576652D" w14:textId="77777777" w:rsidR="00A90F39" w:rsidRDefault="00A90F39">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4A144763" w14:textId="77777777" w:rsidR="00A90F39" w:rsidRDefault="00685C56">
            <w:pPr>
              <w:pStyle w:val="P68B1DB1-Normal37"/>
              <w:spacing w:after="0"/>
              <w:jc w:val="center"/>
              <w:rPr>
                <w:rFonts w:eastAsia="Times New Roman" w:cs="Times New Roman"/>
                <w:noProof/>
              </w:rPr>
            </w:pPr>
            <w:r>
              <w:rPr>
                <w:noProof/>
              </w:rPr>
              <w:t>Î3</w:t>
            </w:r>
          </w:p>
        </w:tc>
        <w:tc>
          <w:tcPr>
            <w:tcW w:w="835" w:type="dxa"/>
            <w:shd w:val="clear" w:color="auto" w:fill="C6EFCE"/>
            <w:tcMar>
              <w:left w:w="108" w:type="dxa"/>
              <w:right w:w="108" w:type="dxa"/>
            </w:tcMar>
            <w:vAlign w:val="center"/>
          </w:tcPr>
          <w:p w14:paraId="07038B38" w14:textId="77777777" w:rsidR="00A90F39" w:rsidRDefault="00685C56">
            <w:pPr>
              <w:pStyle w:val="P68B1DB1-Normal37"/>
              <w:spacing w:after="0"/>
              <w:jc w:val="center"/>
              <w:rPr>
                <w:rFonts w:eastAsia="Times New Roman" w:cs="Times New Roman"/>
                <w:noProof/>
              </w:rPr>
            </w:pPr>
            <w:r>
              <w:rPr>
                <w:noProof/>
              </w:rPr>
              <w:t>2023</w:t>
            </w:r>
          </w:p>
        </w:tc>
        <w:tc>
          <w:tcPr>
            <w:tcW w:w="3719" w:type="dxa"/>
            <w:shd w:val="clear" w:color="auto" w:fill="C6EFCE"/>
            <w:tcMar>
              <w:left w:w="108" w:type="dxa"/>
              <w:right w:w="108" w:type="dxa"/>
            </w:tcMar>
            <w:vAlign w:val="center"/>
          </w:tcPr>
          <w:p w14:paraId="2E008630" w14:textId="77777777" w:rsidR="00A90F39" w:rsidRDefault="00685C56">
            <w:pPr>
              <w:pStyle w:val="P68B1DB1-Normal37"/>
              <w:spacing w:after="0"/>
              <w:rPr>
                <w:rFonts w:eastAsia="Times New Roman" w:cs="Times New Roman"/>
                <w:noProof/>
              </w:rPr>
            </w:pPr>
            <w:r>
              <w:rPr>
                <w:noProof/>
              </w:rPr>
              <w:t>Autorizațiile de mediu obținute de operatorul de transport și de sistem pentru o insulă energetică din Marea Nordului, care cuprinde cinci hectare de suprafață utilă, și autorizațiile de mediu pentru instalarea de cabluri de conectare offshore între țărm și insula energetică.</w:t>
            </w:r>
          </w:p>
        </w:tc>
      </w:tr>
      <w:tr w:rsidR="00A90F39" w14:paraId="3208937F" w14:textId="77777777">
        <w:trPr>
          <w:trHeight w:val="300"/>
          <w:jc w:val="center"/>
        </w:trPr>
        <w:tc>
          <w:tcPr>
            <w:tcW w:w="709" w:type="dxa"/>
            <w:shd w:val="clear" w:color="auto" w:fill="C6EFCE"/>
            <w:tcMar>
              <w:left w:w="108" w:type="dxa"/>
              <w:right w:w="108" w:type="dxa"/>
            </w:tcMar>
            <w:vAlign w:val="center"/>
          </w:tcPr>
          <w:p w14:paraId="63422E07" w14:textId="77777777" w:rsidR="00A90F39" w:rsidRDefault="00685C56">
            <w:pPr>
              <w:pStyle w:val="P68B1DB1-Normal37"/>
              <w:spacing w:after="0"/>
              <w:jc w:val="center"/>
              <w:rPr>
                <w:rFonts w:cs="Times New Roman"/>
                <w:noProof/>
              </w:rPr>
            </w:pPr>
            <w:r>
              <w:rPr>
                <w:noProof/>
              </w:rPr>
              <w:t>241</w:t>
            </w:r>
          </w:p>
        </w:tc>
        <w:tc>
          <w:tcPr>
            <w:tcW w:w="1418" w:type="dxa"/>
            <w:shd w:val="clear" w:color="auto" w:fill="C6EFCE"/>
            <w:tcMar>
              <w:left w:w="108" w:type="dxa"/>
              <w:right w:w="108" w:type="dxa"/>
            </w:tcMar>
            <w:vAlign w:val="center"/>
          </w:tcPr>
          <w:p w14:paraId="7CECB0AF" w14:textId="77777777" w:rsidR="00A90F39" w:rsidRDefault="00685C56">
            <w:pPr>
              <w:pStyle w:val="P68B1DB1-Normal37"/>
              <w:spacing w:after="0"/>
              <w:rPr>
                <w:rFonts w:cs="Times New Roman"/>
                <w:noProof/>
              </w:rPr>
            </w:pPr>
            <w:r>
              <w:rPr>
                <w:noProof/>
              </w:rPr>
              <w:t>Insulă energetică offshore (I-7.20)</w:t>
            </w:r>
          </w:p>
        </w:tc>
        <w:tc>
          <w:tcPr>
            <w:tcW w:w="1323" w:type="dxa"/>
            <w:shd w:val="clear" w:color="auto" w:fill="C6EFCE"/>
            <w:tcMar>
              <w:left w:w="108" w:type="dxa"/>
              <w:right w:w="108" w:type="dxa"/>
            </w:tcMar>
            <w:vAlign w:val="center"/>
          </w:tcPr>
          <w:p w14:paraId="1F432A3A" w14:textId="77777777" w:rsidR="00A90F39" w:rsidRDefault="00685C56">
            <w:pPr>
              <w:pStyle w:val="P68B1DB1-Normal37"/>
              <w:spacing w:after="0"/>
              <w:jc w:val="center"/>
              <w:rPr>
                <w:rFonts w:cs="Times New Roman"/>
                <w:noProof/>
              </w:rPr>
            </w:pPr>
            <w:r>
              <w:rPr>
                <w:noProof/>
              </w:rPr>
              <w:t>M</w:t>
            </w:r>
          </w:p>
        </w:tc>
        <w:tc>
          <w:tcPr>
            <w:tcW w:w="1557" w:type="dxa"/>
            <w:shd w:val="clear" w:color="auto" w:fill="C6EFCE"/>
            <w:tcMar>
              <w:left w:w="108" w:type="dxa"/>
              <w:right w:w="108" w:type="dxa"/>
            </w:tcMar>
            <w:vAlign w:val="center"/>
          </w:tcPr>
          <w:p w14:paraId="6EB7C843" w14:textId="77777777" w:rsidR="00A90F39" w:rsidRDefault="00685C56">
            <w:pPr>
              <w:pStyle w:val="P68B1DB1-Normal37"/>
              <w:spacing w:after="0"/>
              <w:rPr>
                <w:rFonts w:cs="Times New Roman"/>
                <w:noProof/>
              </w:rPr>
            </w:pPr>
            <w:r>
              <w:rPr>
                <w:noProof/>
              </w:rPr>
              <w:t>Finalizarea lucrărilor legate de insula energetică</w:t>
            </w:r>
          </w:p>
        </w:tc>
        <w:tc>
          <w:tcPr>
            <w:tcW w:w="1680" w:type="dxa"/>
            <w:shd w:val="clear" w:color="auto" w:fill="C6EFCE"/>
            <w:tcMar>
              <w:left w:w="108" w:type="dxa"/>
              <w:right w:w="108" w:type="dxa"/>
            </w:tcMar>
            <w:vAlign w:val="center"/>
          </w:tcPr>
          <w:p w14:paraId="1B8AA056" w14:textId="77777777" w:rsidR="00A90F39" w:rsidRDefault="00685C56">
            <w:pPr>
              <w:pStyle w:val="P68B1DB1-Normal37"/>
              <w:spacing w:after="0"/>
              <w:rPr>
                <w:rFonts w:cs="Times New Roman"/>
                <w:noProof/>
              </w:rPr>
            </w:pPr>
            <w:r>
              <w:rPr>
                <w:noProof/>
              </w:rPr>
              <w:t>Finalizarea lucrărilor</w:t>
            </w:r>
          </w:p>
        </w:tc>
        <w:tc>
          <w:tcPr>
            <w:tcW w:w="1080" w:type="dxa"/>
            <w:shd w:val="clear" w:color="auto" w:fill="C6EFCE"/>
            <w:tcMar>
              <w:left w:w="108" w:type="dxa"/>
              <w:right w:w="108" w:type="dxa"/>
            </w:tcMar>
            <w:vAlign w:val="center"/>
          </w:tcPr>
          <w:p w14:paraId="3035CF98" w14:textId="77777777" w:rsidR="00A90F39" w:rsidRDefault="00A90F39">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1B69D795" w14:textId="77777777" w:rsidR="00A90F39" w:rsidRDefault="00A90F39">
            <w:pPr>
              <w:spacing w:after="0"/>
              <w:rPr>
                <w:rFonts w:ascii="Times New Roman" w:eastAsia="Calibri" w:hAnsi="Times New Roman" w:cs="Times New Roman"/>
                <w:noProof/>
                <w:sz w:val="20"/>
                <w:szCs w:val="20"/>
              </w:rPr>
            </w:pPr>
          </w:p>
        </w:tc>
        <w:tc>
          <w:tcPr>
            <w:tcW w:w="720" w:type="dxa"/>
            <w:shd w:val="clear" w:color="auto" w:fill="C6EFCE"/>
            <w:tcMar>
              <w:left w:w="108" w:type="dxa"/>
              <w:right w:w="108" w:type="dxa"/>
            </w:tcMar>
            <w:vAlign w:val="center"/>
          </w:tcPr>
          <w:p w14:paraId="46802F0B" w14:textId="77777777" w:rsidR="00A90F39" w:rsidRDefault="00A90F39">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3E999083" w14:textId="77777777" w:rsidR="00A90F39" w:rsidRDefault="00685C56">
            <w:pPr>
              <w:pStyle w:val="P68B1DB1-Normal37"/>
              <w:spacing w:after="0"/>
              <w:jc w:val="center"/>
              <w:rPr>
                <w:rFonts w:eastAsia="Times New Roman" w:cs="Times New Roman"/>
                <w:noProof/>
              </w:rPr>
            </w:pPr>
            <w:r>
              <w:rPr>
                <w:noProof/>
              </w:rPr>
              <w:t>Î2</w:t>
            </w:r>
          </w:p>
        </w:tc>
        <w:tc>
          <w:tcPr>
            <w:tcW w:w="835" w:type="dxa"/>
            <w:shd w:val="clear" w:color="auto" w:fill="C6EFCE"/>
            <w:tcMar>
              <w:left w:w="108" w:type="dxa"/>
              <w:right w:w="108" w:type="dxa"/>
            </w:tcMar>
            <w:vAlign w:val="center"/>
          </w:tcPr>
          <w:p w14:paraId="2449D16D" w14:textId="77777777" w:rsidR="00A90F39" w:rsidRDefault="00685C56">
            <w:pPr>
              <w:pStyle w:val="P68B1DB1-Normal19"/>
              <w:spacing w:after="0" w:line="240" w:lineRule="auto"/>
              <w:rPr>
                <w:noProof/>
              </w:rPr>
            </w:pPr>
            <w:r>
              <w:rPr>
                <w:noProof/>
              </w:rPr>
              <w:t>2026</w:t>
            </w:r>
          </w:p>
        </w:tc>
        <w:tc>
          <w:tcPr>
            <w:tcW w:w="3719" w:type="dxa"/>
            <w:shd w:val="clear" w:color="auto" w:fill="C6EFCE"/>
            <w:tcMar>
              <w:left w:w="108" w:type="dxa"/>
              <w:right w:w="108" w:type="dxa"/>
            </w:tcMar>
            <w:vAlign w:val="center"/>
          </w:tcPr>
          <w:p w14:paraId="3EF40249" w14:textId="77777777" w:rsidR="00A90F39" w:rsidRDefault="00685C56">
            <w:pPr>
              <w:pStyle w:val="P68B1DB1-Normal19"/>
              <w:spacing w:after="0" w:line="240" w:lineRule="auto"/>
              <w:rPr>
                <w:noProof/>
              </w:rPr>
            </w:pPr>
            <w:r>
              <w:rPr>
                <w:noProof/>
              </w:rPr>
              <w:t>Certificatele de instalare eliberate pentru instalarea și stabilizarea a 23 de chissoane off-shore în amplasamentul desemnat din Marea Nordului.</w:t>
            </w:r>
          </w:p>
        </w:tc>
      </w:tr>
    </w:tbl>
    <w:p w14:paraId="0E0F34F9" w14:textId="77777777" w:rsidR="00A90F39" w:rsidRDefault="00A90F39">
      <w:pPr>
        <w:rPr>
          <w:rFonts w:ascii="Calibri" w:eastAsia="Calibri" w:hAnsi="Calibri" w:cs="Arial"/>
          <w:noProof/>
        </w:rPr>
      </w:pPr>
    </w:p>
    <w:p w14:paraId="786FF305" w14:textId="77777777" w:rsidR="00A90F39" w:rsidRDefault="00A90F39">
      <w:pPr>
        <w:rPr>
          <w:rFonts w:ascii="Calibri" w:eastAsia="Calibri" w:hAnsi="Calibri" w:cs="Arial"/>
          <w:noProof/>
        </w:rPr>
        <w:sectPr w:rsidR="00A90F39" w:rsidSect="00E71057">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79CAFA5A" w14:textId="77777777" w:rsidR="00A90F39" w:rsidRDefault="00685C56">
      <w:pPr>
        <w:pStyle w:val="P68B1DB1-Normal3"/>
        <w:keepNext/>
        <w:tabs>
          <w:tab w:val="left" w:pos="850"/>
        </w:tabs>
        <w:spacing w:before="120" w:after="120" w:line="240" w:lineRule="auto"/>
        <w:jc w:val="both"/>
        <w:outlineLvl w:val="0"/>
        <w:rPr>
          <w:noProof/>
          <w:szCs w:val="24"/>
        </w:rPr>
      </w:pPr>
      <w:r>
        <w:rPr>
          <w:noProof/>
        </w:rPr>
        <w:t>U. COMPONENTĂ 7.4: Mobilitate</w:t>
      </w:r>
    </w:p>
    <w:p w14:paraId="7AF3527E" w14:textId="77777777" w:rsidR="00A90F39" w:rsidRDefault="00685C56">
      <w:pPr>
        <w:pStyle w:val="P68B1DB1-Normal24"/>
        <w:spacing w:before="120" w:after="120" w:line="240" w:lineRule="auto"/>
        <w:jc w:val="both"/>
        <w:rPr>
          <w:rFonts w:cs="Times New Roman"/>
          <w:noProof/>
          <w:szCs w:val="24"/>
        </w:rPr>
      </w:pPr>
      <w:r>
        <w:rPr>
          <w:noProof/>
        </w:rPr>
        <w:t>Măsurile propuse în cadrul acestei componente a planului belgian de redresare și reziliență vizează sprijinirea transportului rutier cu emisii scăzute și sprijinirea transferului modal prin investiții în transportul feroviar.</w:t>
      </w:r>
    </w:p>
    <w:p w14:paraId="63B09918" w14:textId="77777777" w:rsidR="00A90F39" w:rsidRDefault="00685C56">
      <w:pPr>
        <w:pStyle w:val="P68B1DB1-Normal24"/>
        <w:spacing w:before="120" w:after="120" w:line="240" w:lineRule="auto"/>
        <w:jc w:val="both"/>
        <w:rPr>
          <w:rFonts w:eastAsia="Times New Roman" w:cs="Times New Roman"/>
          <w:noProof/>
          <w:szCs w:val="24"/>
        </w:rPr>
      </w:pPr>
      <w:r>
        <w:rPr>
          <w:noProof/>
        </w:rPr>
        <w:t xml:space="preserve">Componenta contribuie la abordarea recomandărilor specifice fiecărei țări 2022.4 și 2023.4 de a </w:t>
      </w:r>
      <w:r>
        <w:rPr>
          <w:i/>
          <w:noProof/>
        </w:rPr>
        <w:t>reduce dependența generală de combustibilii fosili prin promovarea utilizării și furnizării de transport public, precum și a mobilității ușoare</w:t>
      </w:r>
      <w:r>
        <w:rPr>
          <w:noProof/>
        </w:rPr>
        <w:t>.</w:t>
      </w:r>
    </w:p>
    <w:p w14:paraId="08EE0829" w14:textId="77777777" w:rsidR="00A90F39" w:rsidRDefault="00685C56">
      <w:pPr>
        <w:pStyle w:val="P68B1DB1-Normal24"/>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2EBBC996" w14:textId="77777777" w:rsidR="00A90F39" w:rsidRDefault="00685C56">
      <w:pPr>
        <w:pStyle w:val="P68B1DB1-Normal66"/>
        <w:spacing w:before="120" w:after="120" w:line="240" w:lineRule="auto"/>
        <w:rPr>
          <w:rFonts w:eastAsia="Times New Roman"/>
          <w:noProof/>
          <w:szCs w:val="24"/>
        </w:rPr>
      </w:pPr>
      <w:r>
        <w:rPr>
          <w:noProof/>
        </w:rPr>
        <w:t>U.1. Descrierea reformelor și a investițiilor pentru sprijinul financiar nerambursabil</w:t>
      </w:r>
    </w:p>
    <w:p w14:paraId="75315E46" w14:textId="77777777" w:rsidR="00A90F39" w:rsidRDefault="00685C56">
      <w:pPr>
        <w:pStyle w:val="P68B1DB1-Normal63"/>
        <w:spacing w:before="120" w:after="120" w:line="240" w:lineRule="auto"/>
        <w:rPr>
          <w:noProof/>
        </w:rPr>
      </w:pPr>
      <w:r>
        <w:rPr>
          <w:noProof/>
        </w:rPr>
        <w:t>Investiția I7.21: „Ecologizarea parcului de autobuze – RCO” a Regiunii Bruxelles-Capitală</w:t>
      </w:r>
    </w:p>
    <w:p w14:paraId="01FA9B05" w14:textId="77777777" w:rsidR="00A90F39" w:rsidRDefault="00685C56">
      <w:pPr>
        <w:pStyle w:val="P68B1DB1-Normal64"/>
        <w:spacing w:before="120" w:after="120" w:line="240" w:lineRule="auto"/>
        <w:jc w:val="both"/>
        <w:rPr>
          <w:noProof/>
        </w:rPr>
      </w:pPr>
      <w:r>
        <w:rPr>
          <w:noProof/>
        </w:rPr>
        <w:t xml:space="preserve">Această măsură vizează ecologizarea parcului de autobuze. Măsura constă în achiziționarea de autobuze electrice suplimentare. </w:t>
      </w:r>
    </w:p>
    <w:p w14:paraId="0619BE66" w14:textId="77777777" w:rsidR="00A90F39" w:rsidRDefault="00685C56">
      <w:pPr>
        <w:pStyle w:val="P68B1DB1-Normal28"/>
        <w:spacing w:before="120" w:after="120" w:line="240" w:lineRule="auto"/>
        <w:rPr>
          <w:rFonts w:eastAsia="Yu Gothic" w:cs="Times New Roman"/>
          <w:noProof/>
        </w:rPr>
      </w:pPr>
      <w:r>
        <w:rPr>
          <w:noProof/>
        </w:rPr>
        <w:t>Investiția I7.23: „Iluminatul public cu LED-uri” al Regiunii Flamande</w:t>
      </w:r>
    </w:p>
    <w:p w14:paraId="24AA0FA6" w14:textId="77777777" w:rsidR="00A90F39" w:rsidRDefault="00685C56">
      <w:pPr>
        <w:pStyle w:val="P68B1DB1-Normal5"/>
        <w:spacing w:before="120" w:after="120" w:line="240" w:lineRule="auto"/>
        <w:jc w:val="both"/>
        <w:rPr>
          <w:rFonts w:eastAsia="Times New Roman" w:cs="Times New Roman"/>
          <w:noProof/>
        </w:rPr>
      </w:pPr>
      <w:r>
        <w:rPr>
          <w:noProof/>
        </w:rPr>
        <w:t xml:space="preserve">Scopul investiției este de a spori utilizarea iluminatului public durabil. Investiția constă în instalarea iluminatului public cu LED-uri în Regiunea Flamandă. </w:t>
      </w:r>
    </w:p>
    <w:p w14:paraId="2B270D71" w14:textId="77777777" w:rsidR="00A90F39" w:rsidRDefault="00685C56">
      <w:pPr>
        <w:pStyle w:val="P68B1DB1-Normal63"/>
        <w:spacing w:before="120" w:after="120" w:line="240" w:lineRule="auto"/>
        <w:jc w:val="both"/>
        <w:rPr>
          <w:noProof/>
        </w:rPr>
      </w:pPr>
      <w:r>
        <w:rPr>
          <w:noProof/>
        </w:rPr>
        <w:t>Investiția I7.24: „Calea ferată – rețea eficientă” a statului federal</w:t>
      </w:r>
    </w:p>
    <w:p w14:paraId="143B70D9" w14:textId="77777777" w:rsidR="00A90F39" w:rsidRDefault="00685C56">
      <w:pPr>
        <w:pStyle w:val="P68B1DB1-Normal12"/>
        <w:jc w:val="both"/>
        <w:rPr>
          <w:noProof/>
        </w:rPr>
      </w:pPr>
      <w:r>
        <w:rPr>
          <w:noProof/>
        </w:rPr>
        <w:t xml:space="preserve">Scopul acestei investiții este de a dezvolta transportul feroviar. Măsura constă în reelectrificarea căilor ferate. </w:t>
      </w:r>
    </w:p>
    <w:p w14:paraId="4764E6EC" w14:textId="77777777" w:rsidR="00A90F39" w:rsidRDefault="00A90F39">
      <w:pPr>
        <w:spacing w:before="120" w:after="120" w:line="240" w:lineRule="auto"/>
        <w:jc w:val="both"/>
        <w:rPr>
          <w:rFonts w:ascii="Times New Roman" w:eastAsia="Times New Roman" w:hAnsi="Times New Roman" w:cs="Times New Roman"/>
          <w:noProof/>
          <w:sz w:val="24"/>
          <w:szCs w:val="24"/>
        </w:rPr>
        <w:sectPr w:rsidR="00A90F39" w:rsidSect="00E71057">
          <w:headerReference w:type="even" r:id="rId294"/>
          <w:headerReference w:type="default" r:id="rId295"/>
          <w:footerReference w:type="even" r:id="rId296"/>
          <w:footerReference w:type="default" r:id="rId297"/>
          <w:headerReference w:type="first" r:id="rId298"/>
          <w:footerReference w:type="first" r:id="rId299"/>
          <w:pgSz w:w="11907" w:h="16839"/>
          <w:pgMar w:top="1134" w:right="1134" w:bottom="1134" w:left="1134" w:header="567" w:footer="567" w:gutter="0"/>
          <w:cols w:space="720"/>
          <w:docGrid w:linePitch="360"/>
        </w:sectPr>
      </w:pPr>
    </w:p>
    <w:p w14:paraId="04FBC2C4" w14:textId="77777777" w:rsidR="00A90F39" w:rsidRDefault="00685C56">
      <w:pPr>
        <w:pStyle w:val="P68B1DB1-Normal68"/>
        <w:spacing w:before="120" w:after="120" w:line="240" w:lineRule="auto"/>
        <w:rPr>
          <w:rFonts w:eastAsia="Times New Roman"/>
          <w:noProof/>
          <w:szCs w:val="24"/>
        </w:rPr>
      </w:pPr>
      <w:r>
        <w:rPr>
          <w:noProof/>
        </w:rPr>
        <w:t>U.2 Etape, ținte, indicatori și calendarul de monitorizare și implementare pentru sprijinul financiar nerambursabil</w:t>
      </w:r>
    </w:p>
    <w:tbl>
      <w:tblPr>
        <w:tblW w:w="15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182"/>
        <w:gridCol w:w="1557"/>
        <w:gridCol w:w="1680"/>
        <w:gridCol w:w="1080"/>
        <w:gridCol w:w="1080"/>
        <w:gridCol w:w="934"/>
        <w:gridCol w:w="992"/>
        <w:gridCol w:w="851"/>
        <w:gridCol w:w="3577"/>
      </w:tblGrid>
      <w:tr w:rsidR="00A90F39" w14:paraId="7AAE0618" w14:textId="77777777">
        <w:trPr>
          <w:trHeight w:val="915"/>
          <w:jc w:val="center"/>
        </w:trPr>
        <w:tc>
          <w:tcPr>
            <w:tcW w:w="709" w:type="dxa"/>
            <w:vMerge w:val="restart"/>
            <w:shd w:val="clear" w:color="auto" w:fill="BDD7EE"/>
            <w:tcMar>
              <w:left w:w="108" w:type="dxa"/>
              <w:right w:w="108" w:type="dxa"/>
            </w:tcMar>
            <w:vAlign w:val="center"/>
          </w:tcPr>
          <w:p w14:paraId="496B9EE3" w14:textId="77777777" w:rsidR="00A90F39" w:rsidRDefault="00685C56">
            <w:pPr>
              <w:pStyle w:val="P68B1DB1-Normal75"/>
              <w:spacing w:after="0"/>
              <w:jc w:val="center"/>
              <w:rPr>
                <w:noProof/>
              </w:rPr>
            </w:pPr>
            <w:r>
              <w:rPr>
                <w:noProof/>
              </w:rPr>
              <w:t>Număr N.B.:</w:t>
            </w:r>
          </w:p>
        </w:tc>
        <w:tc>
          <w:tcPr>
            <w:tcW w:w="1559" w:type="dxa"/>
            <w:vMerge w:val="restart"/>
            <w:shd w:val="clear" w:color="auto" w:fill="BDD7EE"/>
            <w:tcMar>
              <w:left w:w="108" w:type="dxa"/>
              <w:right w:w="108" w:type="dxa"/>
            </w:tcMar>
            <w:vAlign w:val="center"/>
          </w:tcPr>
          <w:p w14:paraId="40BB4175" w14:textId="77777777" w:rsidR="00A90F39" w:rsidRDefault="00685C56">
            <w:pPr>
              <w:pStyle w:val="P68B1DB1-Normal75"/>
              <w:spacing w:after="0"/>
              <w:jc w:val="center"/>
              <w:rPr>
                <w:noProof/>
              </w:rPr>
            </w:pPr>
            <w:r>
              <w:rPr>
                <w:noProof/>
              </w:rPr>
              <w:t>Măsură conexă (reformă sau investiții)</w:t>
            </w:r>
          </w:p>
        </w:tc>
        <w:tc>
          <w:tcPr>
            <w:tcW w:w="1182" w:type="dxa"/>
            <w:vMerge w:val="restart"/>
            <w:shd w:val="clear" w:color="auto" w:fill="BDD7EE"/>
            <w:tcMar>
              <w:left w:w="108" w:type="dxa"/>
              <w:right w:w="108" w:type="dxa"/>
            </w:tcMar>
            <w:vAlign w:val="center"/>
          </w:tcPr>
          <w:p w14:paraId="6ACAFAEB" w14:textId="77777777" w:rsidR="00A90F39" w:rsidRDefault="00685C56">
            <w:pPr>
              <w:pStyle w:val="P68B1DB1-Normal16"/>
              <w:spacing w:after="0"/>
              <w:jc w:val="center"/>
              <w:rPr>
                <w:noProof/>
              </w:rPr>
            </w:pPr>
            <w:r>
              <w:rPr>
                <w:noProof/>
              </w:rPr>
              <w:t>Etapă/Obiectiv</w:t>
            </w:r>
          </w:p>
        </w:tc>
        <w:tc>
          <w:tcPr>
            <w:tcW w:w="1557" w:type="dxa"/>
            <w:vMerge w:val="restart"/>
            <w:shd w:val="clear" w:color="auto" w:fill="BDD7EE"/>
            <w:tcMar>
              <w:left w:w="108" w:type="dxa"/>
              <w:right w:w="108" w:type="dxa"/>
            </w:tcMar>
            <w:vAlign w:val="center"/>
          </w:tcPr>
          <w:p w14:paraId="08090C46" w14:textId="77777777" w:rsidR="00A90F39" w:rsidRDefault="00685C56">
            <w:pPr>
              <w:pStyle w:val="P68B1DB1-Normal75"/>
              <w:spacing w:after="0"/>
              <w:jc w:val="center"/>
              <w:rPr>
                <w:noProof/>
              </w:rPr>
            </w:pPr>
            <w:r>
              <w:rPr>
                <w:noProof/>
              </w:rPr>
              <w:t>Nume</w:t>
            </w:r>
          </w:p>
        </w:tc>
        <w:tc>
          <w:tcPr>
            <w:tcW w:w="1680" w:type="dxa"/>
            <w:vMerge w:val="restart"/>
            <w:shd w:val="clear" w:color="auto" w:fill="BDD7EE"/>
            <w:tcMar>
              <w:left w:w="108" w:type="dxa"/>
              <w:right w:w="108" w:type="dxa"/>
            </w:tcMar>
            <w:vAlign w:val="center"/>
          </w:tcPr>
          <w:p w14:paraId="5E28997E" w14:textId="77777777" w:rsidR="00A90F39" w:rsidRDefault="00685C56">
            <w:pPr>
              <w:pStyle w:val="P68B1DB1-Normal17"/>
              <w:spacing w:after="0"/>
              <w:jc w:val="center"/>
              <w:rPr>
                <w:rFonts w:eastAsia="Times New Roman"/>
                <w:b/>
                <w:noProof/>
                <w:color w:val="000000"/>
              </w:rPr>
            </w:pPr>
            <w:r>
              <w:rPr>
                <w:b/>
                <w:noProof/>
                <w:color w:val="000000"/>
              </w:rPr>
              <w:t>Indicatori calitativi</w:t>
            </w:r>
            <w:r>
              <w:rPr>
                <w:noProof/>
              </w:rPr>
              <w:br/>
            </w:r>
            <w:r>
              <w:rPr>
                <w:b/>
                <w:noProof/>
                <w:color w:val="000000"/>
              </w:rPr>
              <w:t>(pentru jalon)</w:t>
            </w:r>
          </w:p>
        </w:tc>
        <w:tc>
          <w:tcPr>
            <w:tcW w:w="3094" w:type="dxa"/>
            <w:gridSpan w:val="3"/>
            <w:shd w:val="clear" w:color="auto" w:fill="BDD7EE"/>
            <w:tcMar>
              <w:left w:w="108" w:type="dxa"/>
              <w:right w:w="108" w:type="dxa"/>
            </w:tcMar>
            <w:vAlign w:val="center"/>
          </w:tcPr>
          <w:p w14:paraId="56955C3A" w14:textId="77777777" w:rsidR="00A90F39" w:rsidRDefault="00685C56">
            <w:pPr>
              <w:pStyle w:val="P68B1DB1-Normal17"/>
              <w:spacing w:after="0"/>
              <w:jc w:val="center"/>
              <w:rPr>
                <w:noProof/>
              </w:rPr>
            </w:pPr>
            <w:r>
              <w:rPr>
                <w:b/>
                <w:noProof/>
                <w:color w:val="000000"/>
              </w:rPr>
              <w:t>Indicatori cantitativi</w:t>
            </w:r>
            <w:r>
              <w:rPr>
                <w:noProof/>
              </w:rPr>
              <w:br/>
            </w:r>
            <w:r>
              <w:rPr>
                <w:b/>
                <w:noProof/>
                <w:color w:val="000000"/>
              </w:rPr>
              <w:t>(pentru obiective)</w:t>
            </w:r>
          </w:p>
        </w:tc>
        <w:tc>
          <w:tcPr>
            <w:tcW w:w="1843" w:type="dxa"/>
            <w:gridSpan w:val="2"/>
            <w:shd w:val="clear" w:color="auto" w:fill="BDD7EE"/>
            <w:tcMar>
              <w:left w:w="108" w:type="dxa"/>
              <w:right w:w="108" w:type="dxa"/>
            </w:tcMar>
            <w:vAlign w:val="center"/>
          </w:tcPr>
          <w:p w14:paraId="3AFFF4AA" w14:textId="77777777" w:rsidR="00A90F39" w:rsidRDefault="00685C56">
            <w:pPr>
              <w:pStyle w:val="P68B1DB1-Normal75"/>
              <w:spacing w:line="257" w:lineRule="auto"/>
              <w:jc w:val="center"/>
              <w:rPr>
                <w:noProof/>
              </w:rPr>
            </w:pPr>
            <w:r>
              <w:rPr>
                <w:noProof/>
              </w:rPr>
              <w:t>Calendar orientativ pentru finalizare</w:t>
            </w:r>
          </w:p>
        </w:tc>
        <w:tc>
          <w:tcPr>
            <w:tcW w:w="3577" w:type="dxa"/>
            <w:vMerge w:val="restart"/>
            <w:shd w:val="clear" w:color="auto" w:fill="BDD7EE"/>
            <w:tcMar>
              <w:left w:w="108" w:type="dxa"/>
              <w:right w:w="108" w:type="dxa"/>
            </w:tcMar>
            <w:vAlign w:val="center"/>
          </w:tcPr>
          <w:p w14:paraId="0859DE33" w14:textId="77777777" w:rsidR="00A90F39" w:rsidRDefault="00685C56">
            <w:pPr>
              <w:pStyle w:val="P68B1DB1-Normal75"/>
              <w:spacing w:line="257" w:lineRule="auto"/>
              <w:jc w:val="center"/>
              <w:rPr>
                <w:noProof/>
              </w:rPr>
            </w:pPr>
            <w:r>
              <w:rPr>
                <w:noProof/>
              </w:rPr>
              <w:t>Descrierea fiecărui jalon și a fiecărei ținte</w:t>
            </w:r>
          </w:p>
        </w:tc>
      </w:tr>
      <w:tr w:rsidR="00A90F39" w14:paraId="00183510" w14:textId="77777777">
        <w:trPr>
          <w:trHeight w:val="150"/>
          <w:jc w:val="center"/>
        </w:trPr>
        <w:tc>
          <w:tcPr>
            <w:tcW w:w="709" w:type="dxa"/>
            <w:vMerge/>
            <w:vAlign w:val="center"/>
          </w:tcPr>
          <w:p w14:paraId="012CB012" w14:textId="77777777" w:rsidR="00A90F39" w:rsidRDefault="00A90F39">
            <w:pPr>
              <w:rPr>
                <w:rFonts w:ascii="Times New Roman" w:eastAsia="Calibri" w:hAnsi="Times New Roman" w:cs="Times New Roman"/>
                <w:noProof/>
                <w:sz w:val="20"/>
                <w:szCs w:val="20"/>
              </w:rPr>
            </w:pPr>
          </w:p>
        </w:tc>
        <w:tc>
          <w:tcPr>
            <w:tcW w:w="1559" w:type="dxa"/>
            <w:vMerge/>
            <w:vAlign w:val="center"/>
          </w:tcPr>
          <w:p w14:paraId="2A6B6501" w14:textId="77777777" w:rsidR="00A90F39" w:rsidRDefault="00A90F39">
            <w:pPr>
              <w:rPr>
                <w:rFonts w:ascii="Times New Roman" w:eastAsia="Calibri" w:hAnsi="Times New Roman" w:cs="Times New Roman"/>
                <w:noProof/>
                <w:sz w:val="20"/>
                <w:szCs w:val="20"/>
              </w:rPr>
            </w:pPr>
          </w:p>
        </w:tc>
        <w:tc>
          <w:tcPr>
            <w:tcW w:w="1182" w:type="dxa"/>
            <w:vMerge/>
            <w:vAlign w:val="center"/>
          </w:tcPr>
          <w:p w14:paraId="750E8F42" w14:textId="77777777" w:rsidR="00A90F39" w:rsidRDefault="00A90F39">
            <w:pPr>
              <w:rPr>
                <w:rFonts w:ascii="Times New Roman" w:eastAsia="Calibri" w:hAnsi="Times New Roman" w:cs="Times New Roman"/>
                <w:noProof/>
                <w:sz w:val="20"/>
                <w:szCs w:val="20"/>
              </w:rPr>
            </w:pPr>
          </w:p>
        </w:tc>
        <w:tc>
          <w:tcPr>
            <w:tcW w:w="1557" w:type="dxa"/>
            <w:vMerge/>
            <w:vAlign w:val="center"/>
          </w:tcPr>
          <w:p w14:paraId="4A9ACFA6" w14:textId="77777777" w:rsidR="00A90F39" w:rsidRDefault="00A90F39">
            <w:pPr>
              <w:rPr>
                <w:rFonts w:ascii="Times New Roman" w:eastAsia="Calibri" w:hAnsi="Times New Roman" w:cs="Times New Roman"/>
                <w:noProof/>
                <w:sz w:val="20"/>
                <w:szCs w:val="20"/>
              </w:rPr>
            </w:pPr>
          </w:p>
        </w:tc>
        <w:tc>
          <w:tcPr>
            <w:tcW w:w="1680" w:type="dxa"/>
            <w:vMerge/>
            <w:vAlign w:val="center"/>
          </w:tcPr>
          <w:p w14:paraId="301CEE7E" w14:textId="77777777" w:rsidR="00A90F39" w:rsidRDefault="00A90F39">
            <w:pPr>
              <w:rPr>
                <w:rFonts w:ascii="Times New Roman" w:eastAsia="Calibri" w:hAnsi="Times New Roman" w:cs="Times New Roman"/>
                <w:noProof/>
                <w:sz w:val="20"/>
                <w:szCs w:val="20"/>
              </w:rPr>
            </w:pPr>
          </w:p>
        </w:tc>
        <w:tc>
          <w:tcPr>
            <w:tcW w:w="1080" w:type="dxa"/>
            <w:shd w:val="clear" w:color="auto" w:fill="BDD7EE"/>
            <w:tcMar>
              <w:left w:w="108" w:type="dxa"/>
              <w:right w:w="108" w:type="dxa"/>
            </w:tcMar>
            <w:vAlign w:val="center"/>
          </w:tcPr>
          <w:p w14:paraId="60F633C9" w14:textId="77777777" w:rsidR="00A90F39" w:rsidRDefault="00685C56">
            <w:pPr>
              <w:pStyle w:val="P68B1DB1-Normal75"/>
              <w:spacing w:after="0"/>
              <w:jc w:val="center"/>
              <w:rPr>
                <w:noProof/>
              </w:rPr>
            </w:pPr>
            <w:r>
              <w:rPr>
                <w:noProof/>
              </w:rPr>
              <w:t>Unitatea de măsură</w:t>
            </w:r>
          </w:p>
        </w:tc>
        <w:tc>
          <w:tcPr>
            <w:tcW w:w="1080" w:type="dxa"/>
            <w:shd w:val="clear" w:color="auto" w:fill="BDD7EE"/>
            <w:tcMar>
              <w:left w:w="108" w:type="dxa"/>
              <w:right w:w="108" w:type="dxa"/>
            </w:tcMar>
            <w:vAlign w:val="center"/>
          </w:tcPr>
          <w:p w14:paraId="602D81F4" w14:textId="77777777" w:rsidR="00A90F39" w:rsidRDefault="00685C56">
            <w:pPr>
              <w:pStyle w:val="P68B1DB1-Normal75"/>
              <w:spacing w:after="0"/>
              <w:jc w:val="center"/>
              <w:rPr>
                <w:noProof/>
              </w:rPr>
            </w:pPr>
            <w:r>
              <w:rPr>
                <w:noProof/>
              </w:rPr>
              <w:t>Situația de referință</w:t>
            </w:r>
          </w:p>
        </w:tc>
        <w:tc>
          <w:tcPr>
            <w:tcW w:w="934" w:type="dxa"/>
            <w:shd w:val="clear" w:color="auto" w:fill="BDD7EE"/>
            <w:tcMar>
              <w:left w:w="108" w:type="dxa"/>
              <w:right w:w="108" w:type="dxa"/>
            </w:tcMar>
            <w:vAlign w:val="center"/>
          </w:tcPr>
          <w:p w14:paraId="4CDF68F9" w14:textId="77777777" w:rsidR="00A90F39" w:rsidRDefault="00685C56">
            <w:pPr>
              <w:pStyle w:val="P68B1DB1-Normal75"/>
              <w:spacing w:after="0"/>
              <w:jc w:val="center"/>
              <w:rPr>
                <w:noProof/>
              </w:rPr>
            </w:pPr>
            <w:r>
              <w:rPr>
                <w:noProof/>
              </w:rPr>
              <w:t>Obiectiv</w:t>
            </w:r>
          </w:p>
        </w:tc>
        <w:tc>
          <w:tcPr>
            <w:tcW w:w="992" w:type="dxa"/>
            <w:shd w:val="clear" w:color="auto" w:fill="BDD7EE"/>
            <w:tcMar>
              <w:left w:w="108" w:type="dxa"/>
              <w:right w:w="108" w:type="dxa"/>
            </w:tcMar>
            <w:vAlign w:val="center"/>
          </w:tcPr>
          <w:p w14:paraId="31CAF18C" w14:textId="77777777" w:rsidR="00A90F39" w:rsidRDefault="00685C56">
            <w:pPr>
              <w:pStyle w:val="P68B1DB1-Normal75"/>
              <w:spacing w:after="0"/>
              <w:jc w:val="center"/>
              <w:rPr>
                <w:noProof/>
              </w:rPr>
            </w:pPr>
            <w:r>
              <w:rPr>
                <w:noProof/>
              </w:rPr>
              <w:t>Trimestru</w:t>
            </w:r>
          </w:p>
        </w:tc>
        <w:tc>
          <w:tcPr>
            <w:tcW w:w="851" w:type="dxa"/>
            <w:shd w:val="clear" w:color="auto" w:fill="BDD7EE"/>
            <w:tcMar>
              <w:left w:w="108" w:type="dxa"/>
              <w:right w:w="108" w:type="dxa"/>
            </w:tcMar>
            <w:vAlign w:val="center"/>
          </w:tcPr>
          <w:p w14:paraId="51A16093" w14:textId="77777777" w:rsidR="00A90F39" w:rsidRDefault="00685C56">
            <w:pPr>
              <w:pStyle w:val="P68B1DB1-Normal75"/>
              <w:spacing w:after="0"/>
              <w:jc w:val="center"/>
              <w:rPr>
                <w:noProof/>
              </w:rPr>
            </w:pPr>
            <w:r>
              <w:rPr>
                <w:noProof/>
              </w:rPr>
              <w:t>Anul</w:t>
            </w:r>
          </w:p>
        </w:tc>
        <w:tc>
          <w:tcPr>
            <w:tcW w:w="3577" w:type="dxa"/>
            <w:vMerge/>
            <w:vAlign w:val="center"/>
          </w:tcPr>
          <w:p w14:paraId="3702C3A4" w14:textId="77777777" w:rsidR="00A90F39" w:rsidRDefault="00A90F39">
            <w:pPr>
              <w:rPr>
                <w:rFonts w:ascii="Times New Roman" w:eastAsia="Calibri" w:hAnsi="Times New Roman" w:cs="Times New Roman"/>
                <w:noProof/>
                <w:sz w:val="20"/>
                <w:szCs w:val="20"/>
              </w:rPr>
            </w:pPr>
          </w:p>
        </w:tc>
      </w:tr>
      <w:tr w:rsidR="00A90F39" w14:paraId="252BFC7E" w14:textId="77777777">
        <w:trPr>
          <w:trHeight w:val="300"/>
          <w:jc w:val="center"/>
        </w:trPr>
        <w:tc>
          <w:tcPr>
            <w:tcW w:w="709" w:type="dxa"/>
            <w:shd w:val="clear" w:color="auto" w:fill="C6EFCE"/>
            <w:tcMar>
              <w:left w:w="108" w:type="dxa"/>
              <w:right w:w="108" w:type="dxa"/>
            </w:tcMar>
            <w:vAlign w:val="center"/>
          </w:tcPr>
          <w:p w14:paraId="3BB8490E" w14:textId="77777777" w:rsidR="00A90F39" w:rsidRDefault="00685C56">
            <w:pPr>
              <w:pStyle w:val="P68B1DB1-Normal19"/>
              <w:spacing w:after="0"/>
              <w:jc w:val="center"/>
              <w:rPr>
                <w:noProof/>
              </w:rPr>
            </w:pPr>
            <w:r>
              <w:rPr>
                <w:noProof/>
              </w:rPr>
              <w:t>242</w:t>
            </w:r>
          </w:p>
        </w:tc>
        <w:tc>
          <w:tcPr>
            <w:tcW w:w="1559" w:type="dxa"/>
            <w:shd w:val="clear" w:color="auto" w:fill="C6EFCE"/>
            <w:tcMar>
              <w:left w:w="108" w:type="dxa"/>
              <w:right w:w="108" w:type="dxa"/>
            </w:tcMar>
            <w:vAlign w:val="center"/>
          </w:tcPr>
          <w:p w14:paraId="27D7784E" w14:textId="77777777" w:rsidR="00A90F39" w:rsidRDefault="00685C56">
            <w:pPr>
              <w:pStyle w:val="P68B1DB1-Normal19"/>
              <w:spacing w:after="0"/>
              <w:rPr>
                <w:noProof/>
              </w:rPr>
            </w:pPr>
            <w:r>
              <w:rPr>
                <w:noProof/>
              </w:rPr>
              <w:t>Ecologizarea parcului de autobuze – RCO (I-7.21)</w:t>
            </w:r>
          </w:p>
        </w:tc>
        <w:tc>
          <w:tcPr>
            <w:tcW w:w="1182" w:type="dxa"/>
            <w:shd w:val="clear" w:color="auto" w:fill="C6EFCE"/>
            <w:tcMar>
              <w:left w:w="108" w:type="dxa"/>
              <w:right w:w="108" w:type="dxa"/>
            </w:tcMar>
            <w:vAlign w:val="center"/>
          </w:tcPr>
          <w:p w14:paraId="102EFDC3" w14:textId="77777777" w:rsidR="00A90F39" w:rsidRDefault="00685C56">
            <w:pPr>
              <w:pStyle w:val="P68B1DB1-Normal19"/>
              <w:spacing w:after="0"/>
              <w:jc w:val="center"/>
              <w:rPr>
                <w:noProof/>
              </w:rPr>
            </w:pPr>
            <w:r>
              <w:rPr>
                <w:noProof/>
              </w:rPr>
              <w:t>T</w:t>
            </w:r>
          </w:p>
        </w:tc>
        <w:tc>
          <w:tcPr>
            <w:tcW w:w="1557" w:type="dxa"/>
            <w:shd w:val="clear" w:color="auto" w:fill="C6EFCE"/>
            <w:tcMar>
              <w:left w:w="108" w:type="dxa"/>
              <w:right w:w="108" w:type="dxa"/>
            </w:tcMar>
            <w:vAlign w:val="center"/>
          </w:tcPr>
          <w:p w14:paraId="75C9E8DE" w14:textId="77777777" w:rsidR="00A90F39" w:rsidRDefault="00685C56">
            <w:pPr>
              <w:pStyle w:val="P68B1DB1-Normal19"/>
              <w:spacing w:after="0"/>
              <w:rPr>
                <w:noProof/>
              </w:rPr>
            </w:pPr>
            <w:r>
              <w:rPr>
                <w:noProof/>
              </w:rPr>
              <w:t>Autobuze electrice livrate</w:t>
            </w:r>
          </w:p>
        </w:tc>
        <w:tc>
          <w:tcPr>
            <w:tcW w:w="1680" w:type="dxa"/>
            <w:shd w:val="clear" w:color="auto" w:fill="C6EFCE"/>
            <w:tcMar>
              <w:left w:w="108" w:type="dxa"/>
              <w:right w:w="108" w:type="dxa"/>
            </w:tcMar>
            <w:vAlign w:val="center"/>
          </w:tcPr>
          <w:p w14:paraId="5DF79458" w14:textId="77777777" w:rsidR="00A90F39" w:rsidRDefault="00A90F39">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7E02CC02" w14:textId="77777777" w:rsidR="00A90F39" w:rsidRDefault="00685C56">
            <w:pPr>
              <w:pStyle w:val="P68B1DB1-Normal19"/>
              <w:spacing w:after="0"/>
              <w:rPr>
                <w:noProof/>
              </w:rPr>
            </w:pPr>
            <w:r>
              <w:rPr>
                <w:noProof/>
              </w:rPr>
              <w:t>Număr</w:t>
            </w:r>
          </w:p>
        </w:tc>
        <w:tc>
          <w:tcPr>
            <w:tcW w:w="1080" w:type="dxa"/>
            <w:shd w:val="clear" w:color="auto" w:fill="C6EFCE"/>
            <w:tcMar>
              <w:left w:w="108" w:type="dxa"/>
              <w:right w:w="108" w:type="dxa"/>
            </w:tcMar>
            <w:vAlign w:val="center"/>
          </w:tcPr>
          <w:p w14:paraId="4C5952F9" w14:textId="77777777" w:rsidR="00A90F39" w:rsidRDefault="00685C56">
            <w:pPr>
              <w:pStyle w:val="P68B1DB1-Normal19"/>
              <w:spacing w:after="0"/>
              <w:rPr>
                <w:noProof/>
              </w:rPr>
            </w:pPr>
            <w:r>
              <w:rPr>
                <w:noProof/>
              </w:rPr>
              <w:t>33</w:t>
            </w:r>
          </w:p>
        </w:tc>
        <w:tc>
          <w:tcPr>
            <w:tcW w:w="934" w:type="dxa"/>
            <w:shd w:val="clear" w:color="auto" w:fill="C6EFCE"/>
            <w:tcMar>
              <w:left w:w="108" w:type="dxa"/>
              <w:right w:w="108" w:type="dxa"/>
            </w:tcMar>
            <w:vAlign w:val="center"/>
          </w:tcPr>
          <w:p w14:paraId="19D10A2E" w14:textId="77777777" w:rsidR="00A90F39" w:rsidRDefault="00685C56">
            <w:pPr>
              <w:pStyle w:val="P68B1DB1-Normal19"/>
              <w:spacing w:after="0"/>
              <w:rPr>
                <w:noProof/>
              </w:rPr>
            </w:pPr>
            <w:r>
              <w:rPr>
                <w:noProof/>
              </w:rPr>
              <w:t>80</w:t>
            </w:r>
          </w:p>
        </w:tc>
        <w:tc>
          <w:tcPr>
            <w:tcW w:w="992" w:type="dxa"/>
            <w:shd w:val="clear" w:color="auto" w:fill="C6EFCE"/>
            <w:tcMar>
              <w:left w:w="108" w:type="dxa"/>
              <w:right w:w="108" w:type="dxa"/>
            </w:tcMar>
            <w:vAlign w:val="center"/>
          </w:tcPr>
          <w:p w14:paraId="03803386" w14:textId="77777777" w:rsidR="00A90F39" w:rsidRDefault="00685C56">
            <w:pPr>
              <w:pStyle w:val="P68B1DB1-Normal19"/>
              <w:spacing w:after="0"/>
              <w:jc w:val="center"/>
              <w:rPr>
                <w:rFonts w:eastAsia="Times New Roman"/>
                <w:noProof/>
              </w:rPr>
            </w:pPr>
            <w:r>
              <w:rPr>
                <w:noProof/>
              </w:rPr>
              <w:t>Î2</w:t>
            </w:r>
          </w:p>
        </w:tc>
        <w:tc>
          <w:tcPr>
            <w:tcW w:w="851" w:type="dxa"/>
            <w:shd w:val="clear" w:color="auto" w:fill="C6EFCE"/>
            <w:tcMar>
              <w:left w:w="108" w:type="dxa"/>
              <w:right w:w="108" w:type="dxa"/>
            </w:tcMar>
            <w:vAlign w:val="center"/>
          </w:tcPr>
          <w:p w14:paraId="6845409E" w14:textId="77777777" w:rsidR="00A90F39" w:rsidRDefault="00685C56">
            <w:pPr>
              <w:pStyle w:val="P68B1DB1-Normal19"/>
              <w:spacing w:after="0"/>
              <w:jc w:val="center"/>
              <w:rPr>
                <w:rFonts w:eastAsia="Times New Roman"/>
                <w:noProof/>
              </w:rPr>
            </w:pPr>
            <w:r>
              <w:rPr>
                <w:noProof/>
              </w:rPr>
              <w:t>2026</w:t>
            </w:r>
          </w:p>
        </w:tc>
        <w:tc>
          <w:tcPr>
            <w:tcW w:w="3577" w:type="dxa"/>
            <w:shd w:val="clear" w:color="auto" w:fill="C6EFCE"/>
            <w:tcMar>
              <w:left w:w="108" w:type="dxa"/>
              <w:right w:w="108" w:type="dxa"/>
            </w:tcMar>
            <w:vAlign w:val="center"/>
          </w:tcPr>
          <w:p w14:paraId="43CCDC4B" w14:textId="4DAF3FF8" w:rsidR="00A90F39" w:rsidRDefault="00685C56">
            <w:pPr>
              <w:pStyle w:val="P68B1DB1-Normal19"/>
              <w:spacing w:after="0"/>
              <w:rPr>
                <w:rFonts w:eastAsia="Times New Roman"/>
                <w:noProof/>
              </w:rPr>
            </w:pPr>
            <w:r>
              <w:rPr>
                <w:noProof/>
              </w:rPr>
              <w:t>Sunt livrate 23 autobuze electrice articulate și 24 autobuze electrice standard.</w:t>
            </w:r>
          </w:p>
        </w:tc>
      </w:tr>
      <w:tr w:rsidR="00A90F39" w14:paraId="5DE88EF1" w14:textId="77777777">
        <w:trPr>
          <w:trHeight w:val="300"/>
          <w:jc w:val="center"/>
        </w:trPr>
        <w:tc>
          <w:tcPr>
            <w:tcW w:w="709" w:type="dxa"/>
            <w:shd w:val="clear" w:color="auto" w:fill="C6EFCE"/>
            <w:tcMar>
              <w:left w:w="108" w:type="dxa"/>
              <w:right w:w="108" w:type="dxa"/>
            </w:tcMar>
            <w:vAlign w:val="center"/>
          </w:tcPr>
          <w:p w14:paraId="2382400C" w14:textId="77777777" w:rsidR="00A90F39" w:rsidRDefault="00685C56">
            <w:pPr>
              <w:pStyle w:val="P68B1DB1-Normal19"/>
              <w:spacing w:after="0"/>
              <w:jc w:val="center"/>
              <w:rPr>
                <w:rFonts w:eastAsia="Times New Roman"/>
                <w:noProof/>
              </w:rPr>
            </w:pPr>
            <w:r>
              <w:rPr>
                <w:noProof/>
              </w:rPr>
              <w:t>244</w:t>
            </w:r>
          </w:p>
        </w:tc>
        <w:tc>
          <w:tcPr>
            <w:tcW w:w="1559" w:type="dxa"/>
            <w:shd w:val="clear" w:color="auto" w:fill="C6EFCE"/>
            <w:tcMar>
              <w:left w:w="108" w:type="dxa"/>
              <w:right w:w="108" w:type="dxa"/>
            </w:tcMar>
            <w:vAlign w:val="center"/>
          </w:tcPr>
          <w:p w14:paraId="56DFD0C5" w14:textId="77777777" w:rsidR="00A90F39" w:rsidRDefault="00685C56">
            <w:pPr>
              <w:pStyle w:val="P68B1DB1-Normal19"/>
              <w:spacing w:after="0"/>
              <w:rPr>
                <w:noProof/>
              </w:rPr>
            </w:pPr>
            <w:r>
              <w:rPr>
                <w:noProof/>
              </w:rPr>
              <w:t>Iluminatul public cu LED-uri – VLA (I-7.23)</w:t>
            </w:r>
          </w:p>
        </w:tc>
        <w:tc>
          <w:tcPr>
            <w:tcW w:w="1182" w:type="dxa"/>
            <w:shd w:val="clear" w:color="auto" w:fill="C6EFCE"/>
            <w:tcMar>
              <w:left w:w="108" w:type="dxa"/>
              <w:right w:w="108" w:type="dxa"/>
            </w:tcMar>
            <w:vAlign w:val="center"/>
          </w:tcPr>
          <w:p w14:paraId="6358E92F" w14:textId="77777777" w:rsidR="00A90F39" w:rsidRDefault="00685C56">
            <w:pPr>
              <w:pStyle w:val="P68B1DB1-Normal19"/>
              <w:spacing w:after="0"/>
              <w:jc w:val="center"/>
              <w:rPr>
                <w:noProof/>
              </w:rPr>
            </w:pPr>
            <w:r>
              <w:rPr>
                <w:noProof/>
              </w:rPr>
              <w:t>T</w:t>
            </w:r>
          </w:p>
        </w:tc>
        <w:tc>
          <w:tcPr>
            <w:tcW w:w="1557" w:type="dxa"/>
            <w:shd w:val="clear" w:color="auto" w:fill="C6EFCE"/>
            <w:tcMar>
              <w:left w:w="108" w:type="dxa"/>
              <w:right w:w="108" w:type="dxa"/>
            </w:tcMar>
            <w:vAlign w:val="center"/>
          </w:tcPr>
          <w:p w14:paraId="64F6A52F" w14:textId="77777777" w:rsidR="00A90F39" w:rsidRDefault="00685C56">
            <w:pPr>
              <w:pStyle w:val="P68B1DB1-Normal19"/>
              <w:spacing w:after="0"/>
              <w:rPr>
                <w:rFonts w:eastAsia="Times New Roman"/>
                <w:noProof/>
              </w:rPr>
            </w:pPr>
            <w:r>
              <w:rPr>
                <w:noProof/>
              </w:rPr>
              <w:t>Iluminat cu LED instalat</w:t>
            </w:r>
          </w:p>
        </w:tc>
        <w:tc>
          <w:tcPr>
            <w:tcW w:w="1680" w:type="dxa"/>
            <w:shd w:val="clear" w:color="auto" w:fill="C6EFCE"/>
            <w:tcMar>
              <w:left w:w="108" w:type="dxa"/>
              <w:right w:w="108" w:type="dxa"/>
            </w:tcMar>
            <w:vAlign w:val="center"/>
          </w:tcPr>
          <w:p w14:paraId="652BF89A" w14:textId="77777777" w:rsidR="00A90F39" w:rsidRDefault="00A90F39">
            <w:pPr>
              <w:spacing w:after="0"/>
              <w:rPr>
                <w:rFonts w:ascii="Times New Roman" w:eastAsia="Times New Roman" w:hAnsi="Times New Roman" w:cs="Times New Roman"/>
                <w:noProof/>
                <w:color w:val="006100"/>
                <w:sz w:val="20"/>
                <w:szCs w:val="20"/>
              </w:rPr>
            </w:pPr>
          </w:p>
        </w:tc>
        <w:tc>
          <w:tcPr>
            <w:tcW w:w="1080" w:type="dxa"/>
            <w:shd w:val="clear" w:color="auto" w:fill="C6EFCE"/>
            <w:tcMar>
              <w:left w:w="108" w:type="dxa"/>
              <w:right w:w="108" w:type="dxa"/>
            </w:tcMar>
            <w:vAlign w:val="center"/>
          </w:tcPr>
          <w:p w14:paraId="62ED27CD" w14:textId="77777777" w:rsidR="00A90F39" w:rsidRDefault="00685C56">
            <w:pPr>
              <w:pStyle w:val="P68B1DB1-Normal19"/>
              <w:spacing w:after="0"/>
              <w:rPr>
                <w:noProof/>
              </w:rPr>
            </w:pPr>
            <w:r>
              <w:rPr>
                <w:noProof/>
              </w:rPr>
              <w:t>Număr</w:t>
            </w:r>
          </w:p>
        </w:tc>
        <w:tc>
          <w:tcPr>
            <w:tcW w:w="1080" w:type="dxa"/>
            <w:shd w:val="clear" w:color="auto" w:fill="C6EFCE"/>
            <w:tcMar>
              <w:left w:w="108" w:type="dxa"/>
              <w:right w:w="108" w:type="dxa"/>
            </w:tcMar>
            <w:vAlign w:val="center"/>
          </w:tcPr>
          <w:p w14:paraId="3F1CC6FA" w14:textId="77777777" w:rsidR="00A90F39" w:rsidRDefault="00685C56">
            <w:pPr>
              <w:pStyle w:val="P68B1DB1-Normal19"/>
              <w:spacing w:after="0"/>
              <w:rPr>
                <w:noProof/>
              </w:rPr>
            </w:pPr>
            <w:r>
              <w:rPr>
                <w:noProof/>
              </w:rPr>
              <w:t>0</w:t>
            </w:r>
          </w:p>
        </w:tc>
        <w:tc>
          <w:tcPr>
            <w:tcW w:w="934" w:type="dxa"/>
            <w:shd w:val="clear" w:color="auto" w:fill="C6EFCE"/>
            <w:tcMar>
              <w:left w:w="108" w:type="dxa"/>
              <w:right w:w="108" w:type="dxa"/>
            </w:tcMar>
            <w:vAlign w:val="center"/>
          </w:tcPr>
          <w:p w14:paraId="4E0A470D" w14:textId="77777777" w:rsidR="00A90F39" w:rsidRDefault="00685C56">
            <w:pPr>
              <w:pStyle w:val="P68B1DB1-Normal19"/>
              <w:spacing w:after="0"/>
              <w:rPr>
                <w:noProof/>
              </w:rPr>
            </w:pPr>
            <w:r>
              <w:rPr>
                <w:noProof/>
              </w:rPr>
              <w:t>22 750</w:t>
            </w:r>
          </w:p>
        </w:tc>
        <w:tc>
          <w:tcPr>
            <w:tcW w:w="992" w:type="dxa"/>
            <w:shd w:val="clear" w:color="auto" w:fill="C6EFCE"/>
            <w:tcMar>
              <w:left w:w="108" w:type="dxa"/>
              <w:right w:w="108" w:type="dxa"/>
            </w:tcMar>
            <w:vAlign w:val="center"/>
          </w:tcPr>
          <w:p w14:paraId="7B549C94" w14:textId="77777777" w:rsidR="00A90F39" w:rsidRDefault="00685C56">
            <w:pPr>
              <w:pStyle w:val="P68B1DB1-Normal19"/>
              <w:spacing w:after="0"/>
              <w:jc w:val="center"/>
              <w:rPr>
                <w:rFonts w:eastAsia="Times New Roman"/>
                <w:noProof/>
              </w:rPr>
            </w:pPr>
            <w:r>
              <w:rPr>
                <w:noProof/>
              </w:rPr>
              <w:t>Î2</w:t>
            </w:r>
          </w:p>
        </w:tc>
        <w:tc>
          <w:tcPr>
            <w:tcW w:w="851" w:type="dxa"/>
            <w:shd w:val="clear" w:color="auto" w:fill="C6EFCE"/>
            <w:tcMar>
              <w:left w:w="108" w:type="dxa"/>
              <w:right w:w="108" w:type="dxa"/>
            </w:tcMar>
            <w:vAlign w:val="center"/>
          </w:tcPr>
          <w:p w14:paraId="7807D851" w14:textId="77777777" w:rsidR="00A90F39" w:rsidRDefault="00685C56">
            <w:pPr>
              <w:pStyle w:val="P68B1DB1-Normal19"/>
              <w:spacing w:after="0"/>
              <w:jc w:val="center"/>
              <w:rPr>
                <w:rFonts w:eastAsia="Times New Roman"/>
                <w:noProof/>
              </w:rPr>
            </w:pPr>
            <w:r>
              <w:rPr>
                <w:noProof/>
              </w:rPr>
              <w:t>2026</w:t>
            </w:r>
          </w:p>
        </w:tc>
        <w:tc>
          <w:tcPr>
            <w:tcW w:w="3577" w:type="dxa"/>
            <w:shd w:val="clear" w:color="auto" w:fill="C6EFCE"/>
            <w:tcMar>
              <w:left w:w="108" w:type="dxa"/>
              <w:right w:w="108" w:type="dxa"/>
            </w:tcMar>
            <w:vAlign w:val="center"/>
          </w:tcPr>
          <w:p w14:paraId="600293AF" w14:textId="77777777" w:rsidR="00A90F39" w:rsidRDefault="00685C56">
            <w:pPr>
              <w:pStyle w:val="P68B1DB1-Normal27"/>
              <w:spacing w:after="0"/>
              <w:rPr>
                <w:rFonts w:eastAsia="Times New Roman"/>
                <w:noProof/>
              </w:rPr>
            </w:pPr>
            <w:r>
              <w:rPr>
                <w:noProof/>
              </w:rPr>
              <w:t>18 500 de corpuri de iluminat cu LED-uri instalate pe drumurile publice și 4 250 de lămpi cu LED-uri instalate în tuneluri.</w:t>
            </w:r>
          </w:p>
        </w:tc>
      </w:tr>
      <w:tr w:rsidR="00A90F39" w14:paraId="382A3660" w14:textId="77777777">
        <w:trPr>
          <w:trHeight w:val="300"/>
          <w:jc w:val="center"/>
        </w:trPr>
        <w:tc>
          <w:tcPr>
            <w:tcW w:w="709" w:type="dxa"/>
            <w:shd w:val="clear" w:color="auto" w:fill="C6EFCE"/>
            <w:tcMar>
              <w:left w:w="108" w:type="dxa"/>
              <w:right w:w="108" w:type="dxa"/>
            </w:tcMar>
            <w:vAlign w:val="center"/>
          </w:tcPr>
          <w:p w14:paraId="3DC0A2BF" w14:textId="77777777" w:rsidR="00A90F39" w:rsidRDefault="00685C56">
            <w:pPr>
              <w:pStyle w:val="P68B1DB1-Normal20"/>
              <w:spacing w:after="0"/>
              <w:jc w:val="center"/>
              <w:rPr>
                <w:rFonts w:eastAsia="Calibri"/>
                <w:noProof/>
              </w:rPr>
            </w:pPr>
            <w:r>
              <w:rPr>
                <w:noProof/>
              </w:rPr>
              <w:t>245</w:t>
            </w:r>
          </w:p>
        </w:tc>
        <w:tc>
          <w:tcPr>
            <w:tcW w:w="1559" w:type="dxa"/>
            <w:shd w:val="clear" w:color="auto" w:fill="C6EFCE"/>
            <w:tcMar>
              <w:left w:w="108" w:type="dxa"/>
              <w:right w:w="108" w:type="dxa"/>
            </w:tcMar>
            <w:vAlign w:val="center"/>
          </w:tcPr>
          <w:p w14:paraId="22304225" w14:textId="77777777" w:rsidR="00A90F39" w:rsidRDefault="00685C56">
            <w:pPr>
              <w:pStyle w:val="P68B1DB1-Normal20"/>
              <w:spacing w:after="0"/>
              <w:rPr>
                <w:rFonts w:eastAsia="Calibri"/>
                <w:noProof/>
              </w:rPr>
            </w:pPr>
            <w:r>
              <w:rPr>
                <w:noProof/>
              </w:rPr>
              <w:t xml:space="preserve">Rețea feroviară eficientă – FED (I-7.24) </w:t>
            </w:r>
          </w:p>
        </w:tc>
        <w:tc>
          <w:tcPr>
            <w:tcW w:w="1182" w:type="dxa"/>
            <w:shd w:val="clear" w:color="auto" w:fill="C6EFCE"/>
            <w:tcMar>
              <w:left w:w="108" w:type="dxa"/>
              <w:right w:w="108" w:type="dxa"/>
            </w:tcMar>
            <w:vAlign w:val="center"/>
          </w:tcPr>
          <w:p w14:paraId="3066473B" w14:textId="77777777" w:rsidR="00A90F39" w:rsidRDefault="00685C56">
            <w:pPr>
              <w:pStyle w:val="P68B1DB1-Normal20"/>
              <w:spacing w:after="0"/>
              <w:jc w:val="center"/>
              <w:rPr>
                <w:rFonts w:eastAsia="Calibri"/>
                <w:noProof/>
              </w:rPr>
            </w:pPr>
            <w:r>
              <w:rPr>
                <w:noProof/>
              </w:rPr>
              <w:t>T</w:t>
            </w:r>
          </w:p>
        </w:tc>
        <w:tc>
          <w:tcPr>
            <w:tcW w:w="1557" w:type="dxa"/>
            <w:shd w:val="clear" w:color="auto" w:fill="C6EFCE"/>
            <w:tcMar>
              <w:left w:w="108" w:type="dxa"/>
              <w:right w:w="108" w:type="dxa"/>
            </w:tcMar>
            <w:vAlign w:val="center"/>
          </w:tcPr>
          <w:p w14:paraId="5EC76857" w14:textId="77777777" w:rsidR="00A90F39" w:rsidRDefault="00685C56">
            <w:pPr>
              <w:pStyle w:val="P68B1DB1-Normal27"/>
              <w:spacing w:after="0"/>
              <w:rPr>
                <w:rFonts w:eastAsia="Calibri"/>
                <w:noProof/>
              </w:rPr>
            </w:pPr>
            <w:r>
              <w:rPr>
                <w:noProof/>
              </w:rPr>
              <w:t>Re – Electrificarea liniilor de cale ferată</w:t>
            </w:r>
          </w:p>
        </w:tc>
        <w:tc>
          <w:tcPr>
            <w:tcW w:w="1680" w:type="dxa"/>
            <w:shd w:val="clear" w:color="auto" w:fill="C6EFCE"/>
            <w:tcMar>
              <w:left w:w="108" w:type="dxa"/>
              <w:right w:w="108" w:type="dxa"/>
            </w:tcMar>
            <w:vAlign w:val="center"/>
          </w:tcPr>
          <w:p w14:paraId="22FABD81" w14:textId="77777777" w:rsidR="00A90F39" w:rsidRDefault="00A90F39">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0844C6EC" w14:textId="77777777" w:rsidR="00A90F39" w:rsidRDefault="00685C56">
            <w:pPr>
              <w:pStyle w:val="P68B1DB1-Normal20"/>
              <w:spacing w:after="0"/>
              <w:rPr>
                <w:rFonts w:eastAsia="Calibri"/>
                <w:noProof/>
              </w:rPr>
            </w:pPr>
            <w:r>
              <w:rPr>
                <w:noProof/>
              </w:rPr>
              <w:t>Numărul de km</w:t>
            </w:r>
          </w:p>
        </w:tc>
        <w:tc>
          <w:tcPr>
            <w:tcW w:w="1080" w:type="dxa"/>
            <w:shd w:val="clear" w:color="auto" w:fill="C6EFCE"/>
            <w:tcMar>
              <w:left w:w="108" w:type="dxa"/>
              <w:right w:w="108" w:type="dxa"/>
            </w:tcMar>
            <w:vAlign w:val="center"/>
          </w:tcPr>
          <w:p w14:paraId="51900308" w14:textId="77777777" w:rsidR="00A90F39" w:rsidRDefault="00685C56">
            <w:pPr>
              <w:pStyle w:val="P68B1DB1-Normal20"/>
              <w:spacing w:after="0"/>
              <w:rPr>
                <w:rFonts w:eastAsia="Calibri"/>
                <w:noProof/>
              </w:rPr>
            </w:pPr>
            <w:r>
              <w:rPr>
                <w:noProof/>
              </w:rPr>
              <w:t>0</w:t>
            </w:r>
          </w:p>
        </w:tc>
        <w:tc>
          <w:tcPr>
            <w:tcW w:w="934" w:type="dxa"/>
            <w:shd w:val="clear" w:color="auto" w:fill="C6EFCE"/>
            <w:tcMar>
              <w:left w:w="108" w:type="dxa"/>
              <w:right w:w="108" w:type="dxa"/>
            </w:tcMar>
            <w:vAlign w:val="center"/>
          </w:tcPr>
          <w:p w14:paraId="1CD125B2" w14:textId="77777777" w:rsidR="00A90F39" w:rsidRDefault="00685C56">
            <w:pPr>
              <w:pStyle w:val="P68B1DB1-Normal19"/>
              <w:spacing w:after="0"/>
              <w:rPr>
                <w:noProof/>
              </w:rPr>
            </w:pPr>
            <w:r>
              <w:rPr>
                <w:noProof/>
              </w:rPr>
              <w:t>72,5</w:t>
            </w:r>
          </w:p>
        </w:tc>
        <w:tc>
          <w:tcPr>
            <w:tcW w:w="992" w:type="dxa"/>
            <w:shd w:val="clear" w:color="auto" w:fill="C6EFCE"/>
            <w:tcMar>
              <w:left w:w="108" w:type="dxa"/>
              <w:right w:w="108" w:type="dxa"/>
            </w:tcMar>
            <w:vAlign w:val="center"/>
          </w:tcPr>
          <w:p w14:paraId="1E9FE4B3" w14:textId="77777777" w:rsidR="00A90F39" w:rsidRDefault="00685C56">
            <w:pPr>
              <w:pStyle w:val="P68B1DB1-Normal19"/>
              <w:spacing w:after="0"/>
              <w:jc w:val="center"/>
              <w:rPr>
                <w:rFonts w:eastAsia="Times New Roman"/>
                <w:noProof/>
              </w:rPr>
            </w:pPr>
            <w:r>
              <w:rPr>
                <w:noProof/>
              </w:rPr>
              <w:t>Î2</w:t>
            </w:r>
          </w:p>
        </w:tc>
        <w:tc>
          <w:tcPr>
            <w:tcW w:w="851" w:type="dxa"/>
            <w:shd w:val="clear" w:color="auto" w:fill="C6EFCE"/>
            <w:tcMar>
              <w:left w:w="108" w:type="dxa"/>
              <w:right w:w="108" w:type="dxa"/>
            </w:tcMar>
            <w:vAlign w:val="center"/>
          </w:tcPr>
          <w:p w14:paraId="771561FE" w14:textId="77777777" w:rsidR="00A90F39" w:rsidRDefault="00685C56">
            <w:pPr>
              <w:pStyle w:val="P68B1DB1-Normal19"/>
              <w:spacing w:after="0"/>
              <w:jc w:val="center"/>
              <w:rPr>
                <w:rFonts w:eastAsia="Times New Roman"/>
                <w:noProof/>
              </w:rPr>
            </w:pPr>
            <w:r>
              <w:rPr>
                <w:noProof/>
              </w:rPr>
              <w:t>2026</w:t>
            </w:r>
          </w:p>
        </w:tc>
        <w:tc>
          <w:tcPr>
            <w:tcW w:w="3577" w:type="dxa"/>
            <w:shd w:val="clear" w:color="auto" w:fill="C6EFCE"/>
            <w:tcMar>
              <w:left w:w="108" w:type="dxa"/>
              <w:right w:w="108" w:type="dxa"/>
            </w:tcMar>
            <w:vAlign w:val="center"/>
          </w:tcPr>
          <w:p w14:paraId="0A5D4B9B" w14:textId="77777777" w:rsidR="00A90F39" w:rsidRDefault="00685C56">
            <w:pPr>
              <w:pStyle w:val="P68B1DB1-Normal27"/>
              <w:spacing w:after="0"/>
              <w:rPr>
                <w:rFonts w:eastAsia="Times New Roman"/>
                <w:noProof/>
              </w:rPr>
            </w:pPr>
            <w:r>
              <w:rPr>
                <w:noProof/>
              </w:rPr>
              <w:t>Reelectrificarea a 72,5 km de cale ferată.</w:t>
            </w:r>
          </w:p>
        </w:tc>
      </w:tr>
    </w:tbl>
    <w:p w14:paraId="4674DC23" w14:textId="77777777" w:rsidR="00A90F39" w:rsidRDefault="00A90F39">
      <w:pPr>
        <w:rPr>
          <w:noProof/>
        </w:rPr>
      </w:pPr>
    </w:p>
    <w:p w14:paraId="0C2E0DB3" w14:textId="77777777" w:rsidR="00A90F39" w:rsidRDefault="00A90F39">
      <w:pPr>
        <w:rPr>
          <w:noProof/>
        </w:rPr>
      </w:pPr>
    </w:p>
    <w:p w14:paraId="5DD03D7B" w14:textId="77777777" w:rsidR="00A90F39" w:rsidRDefault="00A90F39">
      <w:pPr>
        <w:rPr>
          <w:noProof/>
        </w:rPr>
        <w:sectPr w:rsidR="00A90F39" w:rsidSect="00E71057">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18D36D08" w14:textId="77777777" w:rsidR="00A90F39" w:rsidRDefault="00685C56">
      <w:pPr>
        <w:pStyle w:val="P68B1DB1-Normal62"/>
        <w:keepNext/>
        <w:tabs>
          <w:tab w:val="left" w:pos="850"/>
        </w:tabs>
        <w:spacing w:before="120" w:after="120" w:line="240" w:lineRule="auto"/>
        <w:jc w:val="both"/>
        <w:outlineLvl w:val="0"/>
        <w:rPr>
          <w:noProof/>
        </w:rPr>
      </w:pPr>
      <w:r>
        <w:rPr>
          <w:smallCaps/>
          <w:noProof/>
        </w:rPr>
        <w:t xml:space="preserve">V. </w:t>
      </w:r>
      <w:r>
        <w:rPr>
          <w:caps/>
          <w:noProof/>
        </w:rPr>
        <w:t>AUDIT ȘI CONTROL</w:t>
      </w:r>
    </w:p>
    <w:p w14:paraId="020A7B1D" w14:textId="77777777" w:rsidR="00A90F39" w:rsidRDefault="00685C56">
      <w:pPr>
        <w:pStyle w:val="P68B1DB1-Normal4"/>
        <w:spacing w:before="120" w:after="120" w:line="240" w:lineRule="auto"/>
        <w:jc w:val="both"/>
        <w:rPr>
          <w:b/>
          <w:bCs/>
          <w:noProof/>
          <w:u w:val="single"/>
        </w:rPr>
      </w:pPr>
      <w:r>
        <w:rPr>
          <w:b/>
          <w:noProof/>
          <w:u w:val="single"/>
        </w:rPr>
        <w:t xml:space="preserve">V.1. </w:t>
      </w:r>
      <w:r>
        <w:rPr>
          <w:noProof/>
        </w:rPr>
        <w:t xml:space="preserve"> </w:t>
      </w:r>
      <w:r>
        <w:rPr>
          <w:b/>
          <w:noProof/>
          <w:u w:val="single"/>
        </w:rPr>
        <w:t>Descrierea reformelor și a investițiilor pentru sprijinul financiar nerambursabil</w:t>
      </w:r>
    </w:p>
    <w:p w14:paraId="6721CBA5" w14:textId="77777777" w:rsidR="00A90F39" w:rsidRDefault="00685C56">
      <w:pPr>
        <w:pStyle w:val="P68B1DB1-Normal4"/>
        <w:spacing w:before="120" w:after="120" w:line="240" w:lineRule="auto"/>
        <w:jc w:val="both"/>
        <w:rPr>
          <w:noProof/>
        </w:rPr>
      </w:pPr>
      <w:r>
        <w:rPr>
          <w:noProof/>
        </w:rPr>
        <w:t>Înainte de depunerea primei cereri de plată, este operațional un sistem de repertorii pentru înregistrarea și stocarea tuturor datelor relevante legate de punerea în aplicare a planului de redresare și reziliență – îndeplinirea obiectivelor de etapă și a țintelor, datele privind destinatarul final, contractanții, subcontractanții și beneficiarii reali. Belgia prezintă un raport de audit specific înainte de prima cerere de plată, care confirmă eficacitatea funcționalităților sistemului de repertorii.</w:t>
      </w:r>
    </w:p>
    <w:p w14:paraId="168E570E" w14:textId="77777777" w:rsidR="00A90F39" w:rsidRDefault="00685C56">
      <w:pPr>
        <w:pStyle w:val="P68B1DB1-Normal4"/>
        <w:spacing w:before="120" w:after="120" w:line="240" w:lineRule="auto"/>
        <w:jc w:val="both"/>
        <w:rPr>
          <w:noProof/>
        </w:rPr>
      </w:pPr>
      <w:r>
        <w:rPr>
          <w:noProof/>
        </w:rPr>
        <w:t>În plus, și înainte de a depune prima cerere de plată în cadrul Mecanismului de redresare și reziliență, Belgia se va asigura că se instituie, la nivelul organismului de coordonare la nivel interfederal, mecanisme de coordonare adecvate, inclusiv controale încrucișate, care să permită evitarea dublei finanțări din partea mecanismului și a altor programe ale Uniunii, în conformitate cu principiul bunei gestiuni financiare.</w:t>
      </w:r>
    </w:p>
    <w:p w14:paraId="6DAE83F5" w14:textId="77777777" w:rsidR="00A90F39" w:rsidRDefault="00685C56">
      <w:pPr>
        <w:pStyle w:val="P68B1DB1-Normal4"/>
        <w:spacing w:before="120" w:after="120" w:line="240" w:lineRule="auto"/>
        <w:jc w:val="both"/>
        <w:rPr>
          <w:noProof/>
        </w:rPr>
      </w:pPr>
      <w:r>
        <w:rPr>
          <w:noProof/>
        </w:rPr>
        <w:t>Pentru a asigura sisteme solide de control intern adecvate configurației specifice a Belgiei, organismele de coordonare, în colaborare cu organismele de punere în aplicare, dacă este necesar, își adaptează manualul de proceduri care descrie sistemul de gestiune și control și emit instrucțiuni pentru organismele de punere în aplicare. Manualele/documentele includ proceduri în legătură cu obținerea asigurării pentru semnarea declarațiilor de gestiune care însoțesc cererea de plată transmisă Comisiei.</w:t>
      </w:r>
    </w:p>
    <w:p w14:paraId="5B093FF8" w14:textId="77777777" w:rsidR="00A90F39" w:rsidRDefault="00685C56">
      <w:pPr>
        <w:pStyle w:val="P68B1DB1-Normal4"/>
        <w:spacing w:before="120" w:after="120" w:line="240" w:lineRule="auto"/>
        <w:jc w:val="both"/>
        <w:rPr>
          <w:noProof/>
        </w:rPr>
      </w:pPr>
      <w:r>
        <w:rPr>
          <w:noProof/>
        </w:rPr>
        <w:t>În plus, în cazul în care Inspectoratul Finanțelor a fost însărcinat cu astfel de controale, organismele de coordonare adoptă și trimit o comunicare Inspectoratului Finanțelor cu privire la verificarea ex ante a respectării dreptului Uniunii și a dreptului intern și la protecția intereselor financiare ale Uniunii, care trebuie efectuată în conformitate cu Regulamentul (UE) 2021/241.</w:t>
      </w:r>
    </w:p>
    <w:p w14:paraId="0CE7F193" w14:textId="77777777" w:rsidR="00A90F39" w:rsidRDefault="00685C56">
      <w:pPr>
        <w:pStyle w:val="P68B1DB1-Normal4"/>
        <w:spacing w:before="120" w:after="120" w:line="240" w:lineRule="auto"/>
        <w:jc w:val="both"/>
        <w:rPr>
          <w:noProof/>
        </w:rPr>
      </w:pPr>
      <w:r>
        <w:rPr>
          <w:noProof/>
        </w:rPr>
        <w:t>În cele din urmă, organismele de coordonare emit instrucțiuni pentru toate organismele de punere în aplicare în ceea ce privește verificarea ex ante a riscului de conflict de interese în punerea în aplicare a măsurilor MRR înainte de semnarea contractelor sau de atribuirea granturilor. Aceasta include declarații obligatorii privind absența conflictelor de interese din partea persoanelor implicate în toate etapele procedurilor de selecție, atât pentru cererile de oferte, cât și pentru cererile de proiecte, precum și, în funcție de riscuri, utilizarea unui instrument adecvat de evaluare a riscurilor pentru a efectua verificările privind conflictele de interese prevăzute în instrucțiuni.</w:t>
      </w:r>
    </w:p>
    <w:p w14:paraId="392B5E22" w14:textId="77777777" w:rsidR="00A90F39" w:rsidRDefault="00685C56">
      <w:pPr>
        <w:pStyle w:val="P68B1DB1-Normal4"/>
        <w:spacing w:before="120" w:after="120" w:line="240" w:lineRule="auto"/>
        <w:jc w:val="both"/>
        <w:rPr>
          <w:noProof/>
        </w:rPr>
      </w:pPr>
      <w:r>
        <w:rPr>
          <w:noProof/>
        </w:rPr>
        <w:t>Jaloanele 250 și 251 din cadrul acestei măsuri se îndeplinesc până la momentul transmiterii către Comisie a celei de a doua cereri de plată și reprezintă o condiție prealabilă pentru orice plată viitoare.</w:t>
      </w:r>
    </w:p>
    <w:p w14:paraId="4FC70E00" w14:textId="77777777" w:rsidR="00A90F39" w:rsidRDefault="00A90F39">
      <w:pPr>
        <w:spacing w:before="120" w:after="120" w:line="240" w:lineRule="auto"/>
        <w:jc w:val="both"/>
        <w:rPr>
          <w:rFonts w:ascii="Times New Roman" w:eastAsia="Calibri" w:hAnsi="Times New Roman" w:cs="Times New Roman"/>
          <w:noProof/>
          <w:sz w:val="24"/>
        </w:rPr>
      </w:pPr>
    </w:p>
    <w:p w14:paraId="2270F310" w14:textId="77777777" w:rsidR="00A90F39" w:rsidRDefault="00A90F39">
      <w:pPr>
        <w:spacing w:before="120" w:after="120" w:line="240" w:lineRule="auto"/>
        <w:jc w:val="both"/>
        <w:rPr>
          <w:rFonts w:ascii="Times New Roman" w:eastAsia="Calibri" w:hAnsi="Times New Roman" w:cs="Times New Roman"/>
          <w:noProof/>
          <w:sz w:val="24"/>
        </w:rPr>
        <w:sectPr w:rsidR="00A90F39" w:rsidSect="00E71057">
          <w:headerReference w:type="even" r:id="rId306"/>
          <w:headerReference w:type="default" r:id="rId307"/>
          <w:footerReference w:type="even" r:id="rId308"/>
          <w:footerReference w:type="default" r:id="rId309"/>
          <w:headerReference w:type="first" r:id="rId310"/>
          <w:footerReference w:type="first" r:id="rId311"/>
          <w:pgSz w:w="11907" w:h="16839"/>
          <w:pgMar w:top="1134" w:right="1134" w:bottom="1134" w:left="1134" w:header="567" w:footer="567" w:gutter="0"/>
          <w:cols w:space="720"/>
          <w:docGrid w:linePitch="360"/>
        </w:sectPr>
      </w:pPr>
    </w:p>
    <w:p w14:paraId="62297737" w14:textId="77777777" w:rsidR="00A90F39" w:rsidRDefault="00685C56">
      <w:pPr>
        <w:pStyle w:val="P68B1DB1-Normal4"/>
        <w:spacing w:before="120" w:after="120" w:line="240" w:lineRule="auto"/>
        <w:jc w:val="both"/>
        <w:rPr>
          <w:b/>
          <w:noProof/>
          <w:u w:val="single"/>
        </w:rPr>
      </w:pPr>
      <w:r>
        <w:rPr>
          <w:b/>
          <w:noProof/>
        </w:rPr>
        <w:t>V</w:t>
      </w:r>
      <w:r>
        <w:rPr>
          <w:b/>
          <w:noProof/>
          <w:u w:val="single"/>
        </w:rPr>
        <w:t xml:space="preserve">.2. </w:t>
      </w:r>
      <w:r>
        <w:rPr>
          <w:noProof/>
        </w:rPr>
        <w:t xml:space="preserve"> </w:t>
      </w:r>
      <w:r>
        <w:rPr>
          <w:b/>
          <w:noProof/>
          <w:u w:val="single"/>
        </w:rPr>
        <w:t>Jaloane, ținte, indicatori și calendarul de monitorizare și implementare aplicabile sprijinului financiar nerambursabil</w:t>
      </w:r>
    </w:p>
    <w:p w14:paraId="1920AAC6" w14:textId="77777777" w:rsidR="00A90F39" w:rsidRDefault="00A90F39">
      <w:pPr>
        <w:spacing w:before="120" w:after="120" w:line="240" w:lineRule="auto"/>
        <w:jc w:val="both"/>
        <w:rPr>
          <w:rFonts w:ascii="Times New Roman" w:eastAsia="Calibri" w:hAnsi="Times New Roman" w:cs="Times New Roman"/>
          <w:b/>
          <w:noProof/>
          <w:sz w:val="24"/>
          <w:u w:val="single"/>
        </w:rPr>
      </w:pPr>
    </w:p>
    <w:tbl>
      <w:tblPr>
        <w:tblW w:w="15873" w:type="dxa"/>
        <w:jc w:val="center"/>
        <w:shd w:val="clear" w:color="auto" w:fill="C6EFCE"/>
        <w:tblLayout w:type="fixed"/>
        <w:tblLook w:val="04A0" w:firstRow="1" w:lastRow="0" w:firstColumn="1" w:lastColumn="0" w:noHBand="0" w:noVBand="1"/>
      </w:tblPr>
      <w:tblGrid>
        <w:gridCol w:w="577"/>
        <w:gridCol w:w="1545"/>
        <w:gridCol w:w="1290"/>
        <w:gridCol w:w="1545"/>
        <w:gridCol w:w="2072"/>
        <w:gridCol w:w="1080"/>
        <w:gridCol w:w="1080"/>
        <w:gridCol w:w="840"/>
        <w:gridCol w:w="1080"/>
        <w:gridCol w:w="1080"/>
        <w:gridCol w:w="3684"/>
      </w:tblGrid>
      <w:tr w:rsidR="00A90F39" w14:paraId="5D47CE1B" w14:textId="77777777">
        <w:trPr>
          <w:trHeight w:val="927"/>
          <w:tblHeader/>
          <w:jc w:val="center"/>
        </w:trPr>
        <w:tc>
          <w:tcPr>
            <w:tcW w:w="5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CF60FB" w14:textId="77777777" w:rsidR="00A90F39" w:rsidRDefault="00685C56">
            <w:pPr>
              <w:pStyle w:val="P68B1DB1-Normal36"/>
              <w:spacing w:after="0"/>
              <w:jc w:val="center"/>
              <w:rPr>
                <w:rFonts w:eastAsia="Times New Roman" w:cs="Times New Roman"/>
                <w:noProof/>
              </w:rPr>
            </w:pPr>
            <w:r>
              <w:rPr>
                <w:noProof/>
              </w:rPr>
              <w:t>Și următoarele Nb.</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C85B86" w14:textId="77777777" w:rsidR="00A90F39" w:rsidRDefault="00685C56">
            <w:pPr>
              <w:pStyle w:val="P68B1DB1-Normal36"/>
              <w:spacing w:after="0"/>
              <w:jc w:val="center"/>
              <w:rPr>
                <w:rFonts w:eastAsia="Times New Roman" w:cs="Times New Roman"/>
                <w:noProof/>
              </w:rPr>
            </w:pPr>
            <w:r>
              <w:rPr>
                <w:noProof/>
              </w:rPr>
              <w:t>Măsură conexă (reformă sau investiții)</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6BCB2A" w14:textId="77777777" w:rsidR="00A90F39" w:rsidRDefault="00685C56">
            <w:pPr>
              <w:pStyle w:val="P68B1DB1-Normal36"/>
              <w:spacing w:after="0"/>
              <w:jc w:val="center"/>
              <w:rPr>
                <w:rFonts w:eastAsia="Times New Roman" w:cs="Times New Roman"/>
                <w:noProof/>
              </w:rPr>
            </w:pPr>
            <w:r>
              <w:rPr>
                <w:noProof/>
              </w:rPr>
              <w:t>Etapă/Obiectiv</w:t>
            </w:r>
          </w:p>
        </w:tc>
        <w:tc>
          <w:tcPr>
            <w:tcW w:w="1545" w:type="dxa"/>
            <w:vMerge w:val="restart"/>
            <w:tcBorders>
              <w:top w:val="single" w:sz="4" w:space="0" w:color="auto"/>
              <w:left w:val="nil"/>
              <w:bottom w:val="single" w:sz="4" w:space="0" w:color="auto"/>
              <w:right w:val="single" w:sz="4" w:space="0" w:color="auto"/>
            </w:tcBorders>
            <w:shd w:val="clear" w:color="auto" w:fill="BDD7EE"/>
            <w:vAlign w:val="center"/>
            <w:hideMark/>
          </w:tcPr>
          <w:p w14:paraId="745DFFE4" w14:textId="77777777" w:rsidR="00A90F39" w:rsidRDefault="00685C56">
            <w:pPr>
              <w:pStyle w:val="P68B1DB1-Normal36"/>
              <w:spacing w:after="0"/>
              <w:jc w:val="center"/>
              <w:rPr>
                <w:rFonts w:eastAsia="Times New Roman" w:cs="Times New Roman"/>
                <w:noProof/>
              </w:rPr>
            </w:pPr>
            <w:r>
              <w:rPr>
                <w:noProof/>
              </w:rPr>
              <w:t>Nume</w:t>
            </w:r>
          </w:p>
        </w:tc>
        <w:tc>
          <w:tcPr>
            <w:tcW w:w="20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52ED4C6" w14:textId="77777777" w:rsidR="00A90F39" w:rsidRDefault="00685C56">
            <w:pPr>
              <w:pStyle w:val="P68B1DB1-Normal22"/>
              <w:spacing w:after="0"/>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000" w:type="dxa"/>
            <w:gridSpan w:val="3"/>
            <w:tcBorders>
              <w:top w:val="single" w:sz="4" w:space="0" w:color="auto"/>
              <w:left w:val="nil"/>
              <w:bottom w:val="single" w:sz="4" w:space="0" w:color="auto"/>
              <w:right w:val="single" w:sz="4" w:space="0" w:color="auto"/>
            </w:tcBorders>
            <w:shd w:val="clear" w:color="auto" w:fill="BDD7EE"/>
            <w:vAlign w:val="center"/>
            <w:hideMark/>
          </w:tcPr>
          <w:p w14:paraId="00A58F05" w14:textId="77777777" w:rsidR="00A90F39" w:rsidRDefault="00685C56">
            <w:pPr>
              <w:pStyle w:val="P68B1DB1-Normal22"/>
              <w:spacing w:after="0"/>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2160" w:type="dxa"/>
            <w:gridSpan w:val="2"/>
            <w:tcBorders>
              <w:top w:val="single" w:sz="4" w:space="0" w:color="auto"/>
              <w:left w:val="nil"/>
              <w:bottom w:val="single" w:sz="4" w:space="0" w:color="auto"/>
              <w:right w:val="single" w:sz="4" w:space="0" w:color="auto"/>
            </w:tcBorders>
            <w:shd w:val="clear" w:color="auto" w:fill="BDD7EE"/>
            <w:vAlign w:val="center"/>
            <w:hideMark/>
          </w:tcPr>
          <w:p w14:paraId="6A6C532F" w14:textId="77777777" w:rsidR="00A90F39" w:rsidRDefault="00685C56">
            <w:pPr>
              <w:pStyle w:val="P68B1DB1-Normal36"/>
              <w:spacing w:after="0"/>
              <w:jc w:val="center"/>
              <w:rPr>
                <w:rFonts w:eastAsia="Times New Roman" w:cs="Times New Roman"/>
                <w:noProof/>
              </w:rPr>
            </w:pPr>
            <w:r>
              <w:rPr>
                <w:noProof/>
              </w:rPr>
              <w:t xml:space="preserve">Calendar orientativ pentru finalizare </w:t>
            </w:r>
          </w:p>
        </w:tc>
        <w:tc>
          <w:tcPr>
            <w:tcW w:w="36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C01DE5" w14:textId="77777777" w:rsidR="00A90F39" w:rsidRDefault="00685C56">
            <w:pPr>
              <w:pStyle w:val="P68B1DB1-Normal36"/>
              <w:spacing w:after="0"/>
              <w:jc w:val="center"/>
              <w:rPr>
                <w:rFonts w:eastAsia="Times New Roman" w:cs="Times New Roman"/>
                <w:noProof/>
              </w:rPr>
            </w:pPr>
            <w:r>
              <w:rPr>
                <w:noProof/>
              </w:rPr>
              <w:t>Descrierea fiecărui jalon și a fiecărei ținte</w:t>
            </w:r>
          </w:p>
        </w:tc>
      </w:tr>
      <w:tr w:rsidR="00A90F39" w14:paraId="5448FFF3" w14:textId="77777777">
        <w:trPr>
          <w:trHeight w:val="1013"/>
          <w:jc w:val="center"/>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26BABB93" w14:textId="77777777" w:rsidR="00A90F39" w:rsidRDefault="00A90F39">
            <w:pPr>
              <w:spacing w:after="0"/>
              <w:rPr>
                <w:rFonts w:ascii="Times New Roman" w:eastAsia="Times New Roman" w:hAnsi="Times New Roman" w:cs="Times New Roman"/>
                <w:b/>
                <w:noProof/>
                <w:sz w:val="20"/>
                <w:szCs w:val="20"/>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64BAC11B" w14:textId="77777777" w:rsidR="00A90F39" w:rsidRDefault="00A90F39">
            <w:pPr>
              <w:spacing w:after="0"/>
              <w:rPr>
                <w:rFonts w:ascii="Times New Roman" w:eastAsia="Times New Roman" w:hAnsi="Times New Roman" w:cs="Times New Roman"/>
                <w:b/>
                <w:noProof/>
                <w:sz w:val="20"/>
                <w:szCs w:val="20"/>
              </w:rPr>
            </w:pPr>
          </w:p>
        </w:tc>
        <w:tc>
          <w:tcPr>
            <w:tcW w:w="1290" w:type="dxa"/>
            <w:vMerge/>
            <w:tcBorders>
              <w:top w:val="single" w:sz="4" w:space="0" w:color="auto"/>
              <w:left w:val="single" w:sz="4" w:space="0" w:color="auto"/>
              <w:bottom w:val="single" w:sz="4" w:space="0" w:color="auto"/>
              <w:right w:val="single" w:sz="4" w:space="0" w:color="auto"/>
            </w:tcBorders>
            <w:vAlign w:val="center"/>
            <w:hideMark/>
          </w:tcPr>
          <w:p w14:paraId="6B8F0651" w14:textId="77777777" w:rsidR="00A90F39" w:rsidRDefault="00A90F39">
            <w:pPr>
              <w:spacing w:after="0"/>
              <w:rPr>
                <w:rFonts w:ascii="Times New Roman" w:eastAsia="Times New Roman" w:hAnsi="Times New Roman" w:cs="Times New Roman"/>
                <w:b/>
                <w:noProof/>
                <w:sz w:val="20"/>
                <w:szCs w:val="20"/>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68F245A3" w14:textId="77777777" w:rsidR="00A90F39" w:rsidRDefault="00A90F39">
            <w:pPr>
              <w:spacing w:after="0"/>
              <w:rPr>
                <w:rFonts w:ascii="Times New Roman" w:eastAsia="Times New Roman" w:hAnsi="Times New Roman" w:cs="Times New Roman"/>
                <w:b/>
                <w:noProof/>
                <w:sz w:val="20"/>
                <w:szCs w:val="20"/>
              </w:rPr>
            </w:pPr>
          </w:p>
        </w:tc>
        <w:tc>
          <w:tcPr>
            <w:tcW w:w="2072" w:type="dxa"/>
            <w:vMerge/>
            <w:tcBorders>
              <w:top w:val="single" w:sz="4" w:space="0" w:color="auto"/>
              <w:left w:val="single" w:sz="4" w:space="0" w:color="auto"/>
              <w:bottom w:val="single" w:sz="4" w:space="0" w:color="auto"/>
              <w:right w:val="single" w:sz="4" w:space="0" w:color="auto"/>
            </w:tcBorders>
            <w:vAlign w:val="center"/>
            <w:hideMark/>
          </w:tcPr>
          <w:p w14:paraId="316673EE" w14:textId="77777777" w:rsidR="00A90F39" w:rsidRDefault="00A90F39">
            <w:pPr>
              <w:spacing w:after="0"/>
              <w:rPr>
                <w:rFonts w:ascii="Times New Roman" w:eastAsia="Times New Roman" w:hAnsi="Times New Roman" w:cs="Times New Roman"/>
                <w:b/>
                <w:noProof/>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7A32A6" w14:textId="77777777" w:rsidR="00A90F39" w:rsidRDefault="00685C56">
            <w:pPr>
              <w:pStyle w:val="P68B1DB1-Normal36"/>
              <w:spacing w:after="0"/>
              <w:jc w:val="center"/>
              <w:rPr>
                <w:rFonts w:eastAsia="Times New Roman" w:cs="Times New Roman"/>
                <w:noProof/>
              </w:rPr>
            </w:pPr>
            <w:r>
              <w:rPr>
                <w:noProof/>
              </w:rPr>
              <w:t>Unitatea de măsură</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64F5E531" w14:textId="77777777" w:rsidR="00A90F39" w:rsidRDefault="00685C56">
            <w:pPr>
              <w:pStyle w:val="P68B1DB1-Normal36"/>
              <w:spacing w:after="0"/>
              <w:jc w:val="center"/>
              <w:rPr>
                <w:rFonts w:eastAsia="Times New Roman" w:cs="Times New Roman"/>
                <w:noProof/>
              </w:rPr>
            </w:pPr>
            <w:r>
              <w:rPr>
                <w:noProof/>
              </w:rPr>
              <w:t xml:space="preserve">Situația de referință </w:t>
            </w:r>
          </w:p>
        </w:tc>
        <w:tc>
          <w:tcPr>
            <w:tcW w:w="840" w:type="dxa"/>
            <w:tcBorders>
              <w:top w:val="single" w:sz="4" w:space="0" w:color="auto"/>
              <w:left w:val="nil"/>
              <w:bottom w:val="single" w:sz="4" w:space="0" w:color="auto"/>
              <w:right w:val="single" w:sz="4" w:space="0" w:color="auto"/>
            </w:tcBorders>
            <w:shd w:val="clear" w:color="auto" w:fill="BDD7EE"/>
            <w:vAlign w:val="center"/>
            <w:hideMark/>
          </w:tcPr>
          <w:p w14:paraId="48666F4D" w14:textId="77777777" w:rsidR="00A90F39" w:rsidRDefault="00685C56">
            <w:pPr>
              <w:pStyle w:val="P68B1DB1-Normal36"/>
              <w:spacing w:after="0"/>
              <w:jc w:val="center"/>
              <w:rPr>
                <w:rFonts w:eastAsia="Times New Roman" w:cs="Times New Roman"/>
                <w:noProof/>
              </w:rPr>
            </w:pPr>
            <w:r>
              <w:rPr>
                <w:noProof/>
              </w:rPr>
              <w:t xml:space="preserve">Obiectiv </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1CC8C965" w14:textId="77777777" w:rsidR="00A90F39" w:rsidRDefault="00685C56">
            <w:pPr>
              <w:pStyle w:val="P68B1DB1-Normal36"/>
              <w:spacing w:after="0"/>
              <w:jc w:val="center"/>
              <w:rPr>
                <w:rFonts w:eastAsia="Times New Roman" w:cs="Times New Roman"/>
                <w:noProof/>
              </w:rPr>
            </w:pPr>
            <w:r>
              <w:rPr>
                <w:noProof/>
              </w:rPr>
              <w:t>Trimestru</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5DE2FB29" w14:textId="77777777" w:rsidR="00A90F39" w:rsidRDefault="00685C56">
            <w:pPr>
              <w:pStyle w:val="P68B1DB1-Normal36"/>
              <w:spacing w:after="0"/>
              <w:jc w:val="center"/>
              <w:rPr>
                <w:rFonts w:eastAsia="Times New Roman" w:cs="Times New Roman"/>
                <w:noProof/>
              </w:rPr>
            </w:pPr>
            <w:r>
              <w:rPr>
                <w:noProof/>
              </w:rPr>
              <w:t>Anul</w:t>
            </w:r>
          </w:p>
        </w:tc>
        <w:tc>
          <w:tcPr>
            <w:tcW w:w="3684" w:type="dxa"/>
            <w:vMerge/>
            <w:tcBorders>
              <w:top w:val="single" w:sz="4" w:space="0" w:color="auto"/>
              <w:bottom w:val="single" w:sz="4" w:space="0" w:color="auto"/>
              <w:right w:val="single" w:sz="4" w:space="0" w:color="auto"/>
            </w:tcBorders>
            <w:vAlign w:val="center"/>
            <w:hideMark/>
          </w:tcPr>
          <w:p w14:paraId="67CA3B12" w14:textId="77777777" w:rsidR="00A90F39" w:rsidRDefault="00A90F39">
            <w:pPr>
              <w:spacing w:after="0"/>
              <w:rPr>
                <w:rFonts w:ascii="Times New Roman" w:eastAsia="Times New Roman" w:hAnsi="Times New Roman" w:cs="Times New Roman"/>
                <w:b/>
                <w:noProof/>
                <w:sz w:val="20"/>
                <w:szCs w:val="20"/>
              </w:rPr>
            </w:pPr>
          </w:p>
        </w:tc>
      </w:tr>
      <w:tr w:rsidR="00A90F39" w14:paraId="3C41EB5E" w14:textId="77777777">
        <w:trPr>
          <w:trHeight w:val="309"/>
          <w:jc w:val="center"/>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8FE206" w14:textId="77777777" w:rsidR="00A90F39" w:rsidRDefault="00685C56">
            <w:pPr>
              <w:pStyle w:val="P68B1DB1-Normal37"/>
              <w:spacing w:after="0"/>
              <w:rPr>
                <w:rFonts w:eastAsia="Times New Roman" w:cs="Times New Roman"/>
                <w:noProof/>
              </w:rPr>
            </w:pPr>
            <w:r>
              <w:rPr>
                <w:noProof/>
              </w:rPr>
              <w:t>209</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1DDEC45E" w14:textId="77777777" w:rsidR="00A90F39" w:rsidRDefault="00685C56">
            <w:pPr>
              <w:pStyle w:val="P68B1DB1-Normal37"/>
              <w:spacing w:after="0"/>
              <w:rPr>
                <w:rFonts w:eastAsia="Times New Roman" w:cs="Times New Roman"/>
                <w:noProof/>
              </w:rPr>
            </w:pPr>
            <w:r>
              <w:rPr>
                <w:noProof/>
              </w:rPr>
              <w:t>Monitorizarea și implementarea planului</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062008DE" w14:textId="77777777" w:rsidR="00A90F39" w:rsidRDefault="00685C56">
            <w:pPr>
              <w:pStyle w:val="P68B1DB1-Normal37"/>
              <w:spacing w:after="0"/>
              <w:rPr>
                <w:rFonts w:eastAsia="Times New Roman" w:cs="Times New Roman"/>
                <w:noProof/>
              </w:rPr>
            </w:pPr>
            <w:r>
              <w:rPr>
                <w:noProof/>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1600E167" w14:textId="77777777" w:rsidR="00A90F39" w:rsidRDefault="00685C56">
            <w:pPr>
              <w:pStyle w:val="P68B1DB1-Normal37"/>
              <w:spacing w:after="0"/>
              <w:rPr>
                <w:rFonts w:eastAsia="Times New Roman" w:cs="Times New Roman"/>
                <w:noProof/>
              </w:rPr>
            </w:pPr>
            <w:r>
              <w:rPr>
                <w:noProof/>
              </w:rPr>
              <w:t>Sistemul de repertorii pentru audit și controale: informații pentru monitorizarea punerii în aplicare a Mecanismului de redresare și reziliență</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3AD3DB19" w14:textId="77777777" w:rsidR="00A90F39" w:rsidRDefault="00685C56">
            <w:pPr>
              <w:pStyle w:val="P68B1DB1-Normal37"/>
              <w:spacing w:after="0"/>
              <w:rPr>
                <w:rFonts w:eastAsia="Times New Roman" w:cs="Times New Roman"/>
                <w:noProof/>
              </w:rPr>
            </w:pPr>
            <w:r>
              <w:rPr>
                <w:noProof/>
              </w:rPr>
              <w:t>Raport de audit care confirmă funcționalitățile sistemului de registre</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C892E23" w14:textId="77777777" w:rsidR="00A90F39" w:rsidRDefault="00A90F39">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5BBEFAC" w14:textId="77777777" w:rsidR="00A90F39" w:rsidRDefault="00A90F39">
            <w:pPr>
              <w:spacing w:after="0"/>
              <w:rPr>
                <w:rFonts w:ascii="Times New Roman" w:eastAsia="Times New Roman" w:hAnsi="Times New Roman" w:cs="Times New Roman"/>
                <w:noProof/>
                <w:color w:val="006100"/>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75E6762B" w14:textId="77777777" w:rsidR="00A90F39" w:rsidRDefault="00A90F39">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55043E9" w14:textId="77777777" w:rsidR="00A90F39" w:rsidRDefault="00685C56">
            <w:pPr>
              <w:pStyle w:val="P68B1DB1-Normal37"/>
              <w:spacing w:after="0"/>
              <w:rPr>
                <w:rFonts w:eastAsia="Times New Roman" w:cs="Times New Roman"/>
                <w:noProof/>
              </w:rPr>
            </w:pPr>
            <w:r>
              <w:rPr>
                <w:noProof/>
              </w:rPr>
              <w:t>Înainte de prima cerere de plată</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34A17E4" w14:textId="77777777" w:rsidR="00A90F39" w:rsidRDefault="00685C56">
            <w:pPr>
              <w:pStyle w:val="P68B1DB1-Normal37"/>
              <w:spacing w:after="0"/>
              <w:rPr>
                <w:rFonts w:eastAsia="Times New Roman" w:cs="Times New Roman"/>
                <w:noProof/>
              </w:rPr>
            </w:pPr>
            <w:r>
              <w:rPr>
                <w:noProof/>
              </w:rPr>
              <w:t>Înainte de prima cerere de plată</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1C833BEE" w14:textId="77777777" w:rsidR="00A90F39" w:rsidRDefault="00685C56">
            <w:pPr>
              <w:pStyle w:val="P68B1DB1-Normal37"/>
              <w:spacing w:after="120"/>
              <w:rPr>
                <w:rFonts w:cs="Times New Roman"/>
                <w:noProof/>
              </w:rPr>
            </w:pPr>
            <w:r>
              <w:rPr>
                <w:noProof/>
              </w:rPr>
              <w:t>Trebuie să existe și să fie operațional un sistem de registru de date pentru monitorizarea implementării MRR.</w:t>
            </w:r>
          </w:p>
          <w:p w14:paraId="719ED27B" w14:textId="77777777" w:rsidR="00A90F39" w:rsidRDefault="00685C56">
            <w:pPr>
              <w:pStyle w:val="P68B1DB1-Normal37"/>
              <w:spacing w:after="0"/>
              <w:rPr>
                <w:rFonts w:cs="Times New Roman"/>
                <w:noProof/>
              </w:rPr>
            </w:pPr>
            <w:r>
              <w:rPr>
                <w:noProof/>
              </w:rPr>
              <w:t>Sistemul trebuie să includă cel puțin următoarele funcționalități:</w:t>
            </w:r>
          </w:p>
          <w:p w14:paraId="74FD9B49" w14:textId="77777777" w:rsidR="00A90F39" w:rsidRDefault="00685C56">
            <w:pPr>
              <w:pStyle w:val="P68B1DB1-Normal37"/>
              <w:spacing w:after="0"/>
              <w:rPr>
                <w:rFonts w:cs="Times New Roman"/>
                <w:noProof/>
              </w:rPr>
            </w:pPr>
            <w:r>
              <w:rPr>
                <w:noProof/>
              </w:rPr>
              <w:t>(a) colectarea de date și monitorizarea atingerii jaloanelor și a țintelor;</w:t>
            </w:r>
          </w:p>
          <w:p w14:paraId="403B4139" w14:textId="77777777" w:rsidR="00A90F39" w:rsidRDefault="00685C56">
            <w:pPr>
              <w:pStyle w:val="P68B1DB1-Normal57"/>
              <w:spacing w:after="0"/>
              <w:rPr>
                <w:rFonts w:eastAsia="Times New Roman" w:cs="Times New Roman"/>
                <w:noProof/>
                <w:color w:val="006100"/>
              </w:rPr>
            </w:pPr>
            <w:r>
              <w:rPr>
                <w:noProof/>
                <w:color w:val="006100"/>
              </w:rPr>
              <w:t>(b)</w:t>
            </w:r>
            <w:r>
              <w:rPr>
                <w:noProof/>
              </w:rPr>
              <w:t xml:space="preserve"> </w:t>
            </w:r>
            <w:r>
              <w:rPr>
                <w:noProof/>
                <w:color w:val="006100"/>
              </w:rPr>
              <w:t>colectează, stochează și asigură accesul la datele prevăzute la articolul 22 alineatul (2) litera (d) punctele (i)-(iii) din Regulamentul privind MRR.</w:t>
            </w:r>
          </w:p>
        </w:tc>
      </w:tr>
      <w:tr w:rsidR="00A90F39" w14:paraId="5D4FB9B0" w14:textId="77777777">
        <w:trPr>
          <w:trHeight w:val="309"/>
          <w:jc w:val="center"/>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EF4FD0" w14:textId="77777777" w:rsidR="00A90F39" w:rsidRDefault="00685C56">
            <w:pPr>
              <w:pStyle w:val="P68B1DB1-Normal37"/>
              <w:spacing w:after="0"/>
              <w:rPr>
                <w:rFonts w:eastAsia="Times New Roman" w:cs="Times New Roman"/>
                <w:noProof/>
              </w:rPr>
            </w:pPr>
            <w:r>
              <w:rPr>
                <w:noProof/>
              </w:rPr>
              <w:t>210</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42D5B029" w14:textId="77777777" w:rsidR="00A90F39" w:rsidRDefault="00685C56">
            <w:pPr>
              <w:pStyle w:val="P68B1DB1-Normal37"/>
              <w:spacing w:after="0"/>
              <w:rPr>
                <w:rFonts w:eastAsia="Times New Roman" w:cs="Times New Roman"/>
                <w:noProof/>
              </w:rPr>
            </w:pPr>
            <w:r>
              <w:rPr>
                <w:noProof/>
              </w:rPr>
              <w:t>Monitorizarea și implementarea planului</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1AD3E751" w14:textId="77777777" w:rsidR="00A90F39" w:rsidRDefault="00685C56">
            <w:pPr>
              <w:pStyle w:val="P68B1DB1-Normal37"/>
              <w:spacing w:after="0"/>
              <w:rPr>
                <w:rFonts w:eastAsia="Times New Roman" w:cs="Times New Roman"/>
                <w:noProof/>
              </w:rPr>
            </w:pPr>
            <w:r>
              <w:rPr>
                <w:noProof/>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4E5DE0C5" w14:textId="77777777" w:rsidR="00A90F39" w:rsidRDefault="00685C56">
            <w:pPr>
              <w:pStyle w:val="P68B1DB1-Normal37"/>
              <w:spacing w:after="0"/>
              <w:rPr>
                <w:rFonts w:eastAsia="Times New Roman" w:cs="Times New Roman"/>
                <w:noProof/>
              </w:rPr>
            </w:pPr>
            <w:r>
              <w:rPr>
                <w:noProof/>
              </w:rPr>
              <w:t>Protecția intereselor financiare ale UE</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0284D750" w14:textId="77777777" w:rsidR="00A90F39" w:rsidRDefault="00685C56">
            <w:pPr>
              <w:pStyle w:val="P68B1DB1-Normal37"/>
              <w:spacing w:after="0"/>
              <w:rPr>
                <w:rFonts w:eastAsia="Times New Roman" w:cs="Times New Roman"/>
                <w:noProof/>
              </w:rPr>
            </w:pPr>
            <w:r>
              <w:rPr>
                <w:noProof/>
              </w:rPr>
              <w:t>Punerea în aplicare a acordurilor</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D44C133" w14:textId="77777777" w:rsidR="00A90F39" w:rsidRDefault="00A90F39">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1B490A8" w14:textId="77777777" w:rsidR="00A90F39" w:rsidRDefault="00A90F39">
            <w:pPr>
              <w:spacing w:after="0"/>
              <w:rPr>
                <w:rFonts w:ascii="Times New Roman" w:eastAsia="Times New Roman" w:hAnsi="Times New Roman" w:cs="Times New Roman"/>
                <w:noProof/>
                <w:color w:val="006100"/>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571E4051" w14:textId="77777777" w:rsidR="00A90F39" w:rsidRDefault="00A90F39">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E96419C" w14:textId="77777777" w:rsidR="00A90F39" w:rsidRDefault="00685C56">
            <w:pPr>
              <w:pStyle w:val="P68B1DB1-Normal37"/>
              <w:spacing w:after="0"/>
              <w:rPr>
                <w:rFonts w:eastAsia="Times New Roman" w:cs="Times New Roman"/>
                <w:noProof/>
              </w:rPr>
            </w:pPr>
            <w:r>
              <w:rPr>
                <w:noProof/>
              </w:rPr>
              <w:t>Înainte de prima cerere de plată</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55FE3E0" w14:textId="77777777" w:rsidR="00A90F39" w:rsidRDefault="00685C56">
            <w:pPr>
              <w:pStyle w:val="P68B1DB1-Normal37"/>
              <w:spacing w:after="0"/>
              <w:rPr>
                <w:rFonts w:eastAsia="Times New Roman" w:cs="Times New Roman"/>
                <w:noProof/>
              </w:rPr>
            </w:pPr>
            <w:r>
              <w:rPr>
                <w:noProof/>
              </w:rPr>
              <w:t>Înainte de prima cerere de plată</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6AB5D8EC" w14:textId="77777777" w:rsidR="00A90F39" w:rsidRDefault="00685C56">
            <w:pPr>
              <w:pStyle w:val="P68B1DB1-Normal37"/>
              <w:spacing w:after="0"/>
              <w:rPr>
                <w:rFonts w:eastAsia="Times New Roman" w:cs="Times New Roman"/>
                <w:noProof/>
              </w:rPr>
            </w:pPr>
            <w:r>
              <w:rPr>
                <w:noProof/>
              </w:rPr>
              <w:t>La nivelul organismului de coordonare la nivel interfederal se instituie mecanisme de coordonare adecvate, inclusiv controale încrucișate, care să permită evitarea dublei finanțări din partea mecanismului și a altor programe ale Uniunii, în conformitate cu principiul bunei gestiuni financiare.</w:t>
            </w:r>
          </w:p>
        </w:tc>
      </w:tr>
      <w:tr w:rsidR="00A90F39" w14:paraId="6F65A711" w14:textId="77777777">
        <w:trPr>
          <w:trHeight w:val="309"/>
          <w:jc w:val="center"/>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37A9D" w14:textId="77777777" w:rsidR="00A90F39" w:rsidRDefault="00685C56">
            <w:pPr>
              <w:pStyle w:val="P68B1DB1-Normal37"/>
              <w:spacing w:after="0"/>
              <w:rPr>
                <w:rFonts w:eastAsia="Times New Roman" w:cs="Times New Roman"/>
                <w:noProof/>
              </w:rPr>
            </w:pPr>
            <w:r>
              <w:rPr>
                <w:noProof/>
              </w:rPr>
              <w:t>250</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72D3C587" w14:textId="77777777" w:rsidR="00A90F39" w:rsidRDefault="00685C56">
            <w:pPr>
              <w:pStyle w:val="P68B1DB1-Normal37"/>
              <w:spacing w:after="0"/>
              <w:rPr>
                <w:rFonts w:eastAsia="Times New Roman" w:cs="Times New Roman"/>
                <w:noProof/>
              </w:rPr>
            </w:pPr>
            <w:r>
              <w:rPr>
                <w:noProof/>
              </w:rPr>
              <w:t>Monitorizarea și implementarea planului</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414DCCD8" w14:textId="77777777" w:rsidR="00A90F39" w:rsidRDefault="00685C56">
            <w:pPr>
              <w:pStyle w:val="P68B1DB1-Normal37"/>
              <w:spacing w:after="0"/>
              <w:rPr>
                <w:rFonts w:eastAsia="Times New Roman" w:cs="Times New Roman"/>
                <w:noProof/>
              </w:rPr>
            </w:pPr>
            <w:r>
              <w:rPr>
                <w:noProof/>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60B85D99" w14:textId="77777777" w:rsidR="00A90F39" w:rsidRDefault="00685C56">
            <w:pPr>
              <w:pStyle w:val="P68B1DB1-Normal37"/>
              <w:spacing w:after="0"/>
              <w:rPr>
                <w:rFonts w:eastAsia="Times New Roman" w:cs="Times New Roman"/>
                <w:noProof/>
              </w:rPr>
            </w:pPr>
            <w:r>
              <w:rPr>
                <w:noProof/>
              </w:rPr>
              <w:t>Adaptarea sistemului de gestionare și control pentru planul de redresare și reziliență</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1BEB9C56" w14:textId="77777777" w:rsidR="00A90F39" w:rsidRDefault="00685C56">
            <w:pPr>
              <w:pStyle w:val="P68B1DB1-Normal37"/>
              <w:spacing w:after="0"/>
              <w:rPr>
                <w:noProof/>
              </w:rPr>
            </w:pPr>
            <w:r>
              <w:rPr>
                <w:noProof/>
              </w:rPr>
              <w:t>Manual de proceduri și instrucțiuni adaptate pentru organismele de punere în aplicare. Adoptarea și transmiterea unei comunicări către Inspectoratul Finanțelor, după caz.</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8D95C58" w14:textId="77777777" w:rsidR="00A90F39" w:rsidRDefault="00A90F39">
            <w:pPr>
              <w:spacing w:after="0"/>
              <w:rPr>
                <w:rFonts w:ascii="Times New Roman" w:eastAsia="Times New Roman" w:hAnsi="Times New Roman" w:cs="Times New Roman"/>
                <w:noProof/>
                <w:color w:val="C45911"/>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5B8724A" w14:textId="77777777" w:rsidR="00A90F39" w:rsidRDefault="00A90F39">
            <w:pPr>
              <w:spacing w:after="0"/>
              <w:rPr>
                <w:rFonts w:ascii="Times New Roman" w:eastAsia="Times New Roman" w:hAnsi="Times New Roman" w:cs="Times New Roman"/>
                <w:noProof/>
                <w:color w:val="C45911"/>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10053DF4" w14:textId="77777777" w:rsidR="00A90F39" w:rsidRDefault="00A90F39">
            <w:pPr>
              <w:spacing w:after="0"/>
              <w:rPr>
                <w:rFonts w:ascii="Times New Roman" w:eastAsia="Times New Roman" w:hAnsi="Times New Roman" w:cs="Times New Roman"/>
                <w:noProof/>
                <w:color w:val="C45911"/>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4266E8B" w14:textId="77777777" w:rsidR="00A90F39" w:rsidRDefault="00685C56">
            <w:pPr>
              <w:pStyle w:val="P68B1DB1-Normal37"/>
              <w:spacing w:after="0"/>
              <w:rPr>
                <w:rFonts w:eastAsia="Times New Roman" w:cs="Times New Roman"/>
                <w:noProof/>
              </w:rPr>
            </w:pPr>
            <w:r>
              <w:rPr>
                <w:noProof/>
              </w:rPr>
              <w:t>Înainte de a doua cerere de plată</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16B871D" w14:textId="77777777" w:rsidR="00A90F39" w:rsidRDefault="00685C56">
            <w:pPr>
              <w:pStyle w:val="P68B1DB1-Normal37"/>
              <w:spacing w:after="0"/>
              <w:rPr>
                <w:rFonts w:eastAsia="Times New Roman" w:cs="Times New Roman"/>
                <w:noProof/>
              </w:rPr>
            </w:pPr>
            <w:r>
              <w:rPr>
                <w:noProof/>
              </w:rPr>
              <w:t>Înainte de a doua cerere de plată</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552B3B5A" w14:textId="77777777" w:rsidR="00A90F39" w:rsidRDefault="00685C56">
            <w:pPr>
              <w:pStyle w:val="P68B1DB1-Normal37"/>
              <w:spacing w:after="0"/>
              <w:rPr>
                <w:rFonts w:eastAsia="Times New Roman" w:cs="Times New Roman"/>
                <w:noProof/>
              </w:rPr>
            </w:pPr>
            <w:bookmarkStart w:id="18" w:name="_Hlk148685805"/>
            <w:r>
              <w:rPr>
                <w:noProof/>
              </w:rPr>
              <w:t xml:space="preserve">Organismele de coordonare din planul belgian de redresare și reziliență, în colaborare cu organismele de punere în aplicare, dacă este necesar, își adaptează manualul de proceduri/documente care prezintă sistemul lor de gestiune și control și emit instrucțiuni conexe pentru organismele de punere în aplicare, cu scopul de a consolida cadrul de prevenire, detectare și corectare a oricăror nereguli grave, cum ar fi frauda, conflictul de interese, corupția și dubla finanțare. Manualul de proceduri </w:t>
            </w:r>
            <w:bookmarkEnd w:id="18"/>
            <w:r>
              <w:rPr>
                <w:noProof/>
              </w:rPr>
              <w:t>actualizat și instrucțiunile aferente trebuie să includă cel puțin:</w:t>
            </w:r>
          </w:p>
          <w:p w14:paraId="7690C109" w14:textId="77777777" w:rsidR="00A90F39" w:rsidRDefault="00685C56">
            <w:pPr>
              <w:pStyle w:val="P68B1DB1-Normal37"/>
              <w:spacing w:after="0"/>
              <w:rPr>
                <w:rFonts w:eastAsia="Times New Roman" w:cs="Times New Roman"/>
                <w:noProof/>
              </w:rPr>
            </w:pPr>
            <w:r>
              <w:rPr>
                <w:noProof/>
              </w:rPr>
              <w:t xml:space="preserve">(a) Dispoziții privind strategiile/politicile antifraudă și anticorupție în toate organismele de punere în aplicare, luând în considerare toate elementele prezentate în Nota orientativă privind evaluarea riscului de fraudă și măsurile antifraudă eficace și proporționale pentru fondurile ESI 2014-2020; </w:t>
            </w:r>
          </w:p>
          <w:p w14:paraId="2A4A7234" w14:textId="77777777" w:rsidR="00A90F39" w:rsidRDefault="00685C56">
            <w:pPr>
              <w:pStyle w:val="P68B1DB1-Normal37"/>
              <w:spacing w:after="0"/>
              <w:rPr>
                <w:rFonts w:eastAsia="Times New Roman" w:cs="Times New Roman"/>
                <w:noProof/>
              </w:rPr>
            </w:pPr>
            <w:r>
              <w:rPr>
                <w:noProof/>
              </w:rPr>
              <w:t>(b) Proceduri prin care se asigură că persoanele care semnează declarația (declarațiile) de gestiune adresată (e) Comisiei obțin asigurarea că jaloanele și țintele stabilite în planul de redresare și reziliență au fost atinse în mod satisfăcător și că fondurile au fost gestionate în conformitate cu toate normele aplicabile, în special cu normele privind evitarea conflictelor de interese, frauda, prevenirea corupției și dubla finanțare;</w:t>
            </w:r>
          </w:p>
          <w:p w14:paraId="050BF927" w14:textId="77777777" w:rsidR="00A90F39" w:rsidRDefault="00685C56">
            <w:pPr>
              <w:pStyle w:val="P68B1DB1-Normal37"/>
              <w:spacing w:after="0"/>
              <w:rPr>
                <w:rFonts w:eastAsia="Times New Roman" w:cs="Times New Roman"/>
                <w:noProof/>
              </w:rPr>
            </w:pPr>
            <w:r>
              <w:rPr>
                <w:noProof/>
              </w:rPr>
              <w:t>(c) Dispoziții care impun canale interne și externe funcționale de avertizare în interes public în cadrul tuturor organismelor;</w:t>
            </w:r>
          </w:p>
          <w:p w14:paraId="376212DA" w14:textId="77777777" w:rsidR="00A90F39" w:rsidRDefault="00685C56">
            <w:pPr>
              <w:pStyle w:val="P68B1DB1-Normal37"/>
              <w:spacing w:after="0"/>
              <w:rPr>
                <w:rFonts w:eastAsia="Times New Roman" w:cs="Times New Roman"/>
                <w:noProof/>
              </w:rPr>
            </w:pPr>
            <w:r>
              <w:rPr>
                <w:noProof/>
              </w:rPr>
              <w:t xml:space="preserve">(d) Dispoziții care impun verificări la fața locului de către organismele de punere în aplicare sau de către organismul de coordonare (Regiunea Bruxelles-Capitală), cu un accent deosebit pe protecția intereselor financiare ale Uniunii; </w:t>
            </w:r>
          </w:p>
          <w:p w14:paraId="487A0C30" w14:textId="77777777" w:rsidR="00A90F39" w:rsidRDefault="00685C56">
            <w:pPr>
              <w:pStyle w:val="P68B1DB1-Normal37"/>
              <w:spacing w:after="0"/>
              <w:rPr>
                <w:rFonts w:eastAsia="Times New Roman" w:cs="Times New Roman"/>
                <w:noProof/>
              </w:rPr>
            </w:pPr>
            <w:r>
              <w:rPr>
                <w:noProof/>
              </w:rPr>
              <w:t xml:space="preserve">(e) Proceduri de raportare a neregulilor către OLAF și alte autorități competente din cadrul tuturor organismelor; </w:t>
            </w:r>
          </w:p>
          <w:p w14:paraId="0D3262DC" w14:textId="77777777" w:rsidR="00A90F39" w:rsidRDefault="00685C56">
            <w:pPr>
              <w:pStyle w:val="P68B1DB1-Normal37"/>
              <w:spacing w:after="120"/>
              <w:rPr>
                <w:rFonts w:eastAsia="Times New Roman" w:cs="Times New Roman"/>
                <w:noProof/>
              </w:rPr>
            </w:pPr>
            <w:r>
              <w:rPr>
                <w:noProof/>
              </w:rPr>
              <w:t>(f) Proceduri de verificare a conformității cu dreptul Uniunii și cu dreptul intern, în special în ceea ce privește achizițiile publice și ajutoarele de stat, în cadrul organismelor de punere în aplicare.</w:t>
            </w:r>
          </w:p>
          <w:p w14:paraId="61074818" w14:textId="77777777" w:rsidR="00A90F39" w:rsidRDefault="00685C56">
            <w:pPr>
              <w:pStyle w:val="P68B1DB1-Normal37"/>
              <w:spacing w:after="0"/>
              <w:rPr>
                <w:rFonts w:eastAsia="Times New Roman" w:cs="Times New Roman"/>
                <w:noProof/>
              </w:rPr>
            </w:pPr>
            <w:r>
              <w:rPr>
                <w:noProof/>
              </w:rPr>
              <w:t>În plus, în cazul în care Inspectoratul Finanțelor a fost însărcinat cu astfel de controale, organismul de coordonare relevant adoptă și trimite o comunicare Inspectoratului Finanțelor cu privire la verificările ex ante referitoare la respectarea dreptului Uniunii și a dreptului intern și la protecția intereselor financiare ale Uniunii, care trebuie efectuate în conformitate cu Regulamentul (UE) 2021/241.</w:t>
            </w:r>
          </w:p>
        </w:tc>
      </w:tr>
      <w:tr w:rsidR="00A90F39" w14:paraId="2B3D61EB" w14:textId="77777777">
        <w:trPr>
          <w:trHeight w:val="309"/>
          <w:jc w:val="center"/>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73C06" w14:textId="77777777" w:rsidR="00A90F39" w:rsidRDefault="00685C56">
            <w:pPr>
              <w:pStyle w:val="P68B1DB1-Normal37"/>
              <w:spacing w:after="0"/>
              <w:rPr>
                <w:rFonts w:eastAsia="Times New Roman" w:cs="Times New Roman"/>
                <w:noProof/>
              </w:rPr>
            </w:pPr>
            <w:r>
              <w:rPr>
                <w:noProof/>
              </w:rPr>
              <w:t>251</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5B568DF7" w14:textId="77777777" w:rsidR="00A90F39" w:rsidRDefault="00685C56">
            <w:pPr>
              <w:pStyle w:val="P68B1DB1-Normal37"/>
              <w:spacing w:after="0"/>
              <w:rPr>
                <w:rFonts w:eastAsia="Times New Roman" w:cs="Times New Roman"/>
                <w:noProof/>
              </w:rPr>
            </w:pPr>
            <w:r>
              <w:rPr>
                <w:noProof/>
              </w:rPr>
              <w:t>Monitorizarea și implementarea planului</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22912A21" w14:textId="77777777" w:rsidR="00A90F39" w:rsidRDefault="00685C56">
            <w:pPr>
              <w:pStyle w:val="P68B1DB1-Normal37"/>
              <w:spacing w:after="0"/>
              <w:rPr>
                <w:rFonts w:eastAsia="Times New Roman" w:cs="Times New Roman"/>
                <w:noProof/>
              </w:rPr>
            </w:pPr>
            <w:r>
              <w:rPr>
                <w:noProof/>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3609EEF5" w14:textId="77777777" w:rsidR="00A90F39" w:rsidRDefault="00685C56">
            <w:pPr>
              <w:pStyle w:val="P68B1DB1-Normal37"/>
              <w:spacing w:after="0"/>
              <w:rPr>
                <w:rFonts w:eastAsia="Times New Roman" w:cs="Times New Roman"/>
                <w:noProof/>
              </w:rPr>
            </w:pPr>
            <w:r>
              <w:rPr>
                <w:noProof/>
              </w:rPr>
              <w:t>Prevenirea, detectarea și descurajarea conflictelor de interese</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362104F8" w14:textId="77777777" w:rsidR="00A90F39" w:rsidRDefault="00685C56">
            <w:pPr>
              <w:pStyle w:val="P68B1DB1-Normal37"/>
              <w:spacing w:after="0"/>
              <w:rPr>
                <w:rFonts w:eastAsia="Times New Roman" w:cs="Times New Roman"/>
                <w:noProof/>
              </w:rPr>
            </w:pPr>
            <w:r>
              <w:rPr>
                <w:noProof/>
              </w:rPr>
              <w:t>Instrucțiuni emise</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BC88160" w14:textId="77777777" w:rsidR="00A90F39" w:rsidRDefault="00A90F39">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6180D33" w14:textId="77777777" w:rsidR="00A90F39" w:rsidRDefault="00A90F39">
            <w:pPr>
              <w:spacing w:after="0"/>
              <w:rPr>
                <w:rFonts w:ascii="Times New Roman" w:eastAsia="Times New Roman" w:hAnsi="Times New Roman" w:cs="Times New Roman"/>
                <w:noProof/>
                <w:color w:val="006100"/>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23BF48C0" w14:textId="77777777" w:rsidR="00A90F39" w:rsidRDefault="00A90F39">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7C56C4D0" w14:textId="77777777" w:rsidR="00A90F39" w:rsidRDefault="00685C56">
            <w:pPr>
              <w:pStyle w:val="P68B1DB1-Normal37"/>
              <w:spacing w:after="0"/>
              <w:rPr>
                <w:rFonts w:eastAsia="Times New Roman" w:cs="Times New Roman"/>
                <w:noProof/>
              </w:rPr>
            </w:pPr>
            <w:r>
              <w:rPr>
                <w:noProof/>
              </w:rPr>
              <w:t>Înainte de a doua cerere de plată</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7C96250" w14:textId="77777777" w:rsidR="00A90F39" w:rsidRDefault="00685C56">
            <w:pPr>
              <w:pStyle w:val="P68B1DB1-Normal37"/>
              <w:spacing w:after="0"/>
              <w:rPr>
                <w:rFonts w:eastAsia="Times New Roman" w:cs="Times New Roman"/>
                <w:noProof/>
              </w:rPr>
            </w:pPr>
            <w:r>
              <w:rPr>
                <w:noProof/>
              </w:rPr>
              <w:t>Înainte de a doua cerere de plată</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73CD6F8D" w14:textId="77777777" w:rsidR="00A90F39" w:rsidRDefault="00685C56">
            <w:pPr>
              <w:pStyle w:val="P68B1DB1-Normal37"/>
              <w:spacing w:after="0"/>
              <w:rPr>
                <w:rFonts w:eastAsia="Times New Roman" w:cs="Times New Roman"/>
                <w:noProof/>
              </w:rPr>
            </w:pPr>
            <w:r>
              <w:rPr>
                <w:noProof/>
              </w:rPr>
              <w:t>Organismele de coordonare din planul belgian de redresare și reziliență emit instrucțiuni pentru toate organismele de punere în aplicare în ceea ce privește verificările ex ante, înainte de semnarea contractului sau de atribuirea grantului, cu privire la riscul de conflict de interese în punerea în aplicare a măsurilor MRR. Aceasta include (i) declarații obligatorii privind absența conflictelor de interese din partea persoanelor implicate în toate etapele procedurilor de selecție atât pentru cererile de oferte, cât și pentru cererile de proiecte și (ii) în funcție de riscuri, utilizarea unui instrument adecvat de evaluare a riscurilor în vederea efectuării verificărilor privind conflictele de interese prezentate în instrucțiuni. Instrucțiunile definesc conflictul de interese în conformitate cu articolul 61 din Regulamentul financiar.</w:t>
            </w:r>
          </w:p>
        </w:tc>
      </w:tr>
    </w:tbl>
    <w:p w14:paraId="6CE24B36" w14:textId="77777777" w:rsidR="00A90F39" w:rsidRDefault="00A90F39">
      <w:pPr>
        <w:spacing w:before="120" w:after="120" w:line="240" w:lineRule="auto"/>
        <w:jc w:val="both"/>
        <w:rPr>
          <w:rFonts w:ascii="Times New Roman" w:eastAsia="Calibri" w:hAnsi="Times New Roman" w:cs="Times New Roman"/>
          <w:b/>
          <w:noProof/>
          <w:sz w:val="24"/>
          <w:u w:val="single"/>
        </w:rPr>
      </w:pPr>
    </w:p>
    <w:p w14:paraId="406C4476" w14:textId="77777777" w:rsidR="00A90F39" w:rsidRDefault="00A90F39">
      <w:pPr>
        <w:spacing w:before="120" w:after="120" w:line="240" w:lineRule="auto"/>
        <w:ind w:left="709"/>
        <w:jc w:val="both"/>
        <w:rPr>
          <w:rFonts w:ascii="Times New Roman" w:eastAsia="Calibri" w:hAnsi="Times New Roman" w:cs="Times New Roman"/>
          <w:noProof/>
          <w:sz w:val="24"/>
        </w:rPr>
        <w:sectPr w:rsidR="00A90F39" w:rsidSect="00E71057">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148B47CC" w14:textId="2CB279DA" w:rsidR="00A90F39" w:rsidRDefault="00685C56">
      <w:pPr>
        <w:pStyle w:val="P68B1DB1-Normal1"/>
        <w:keepNext/>
        <w:tabs>
          <w:tab w:val="num" w:pos="1417"/>
        </w:tabs>
        <w:spacing w:before="360" w:after="120" w:line="240" w:lineRule="auto"/>
        <w:jc w:val="both"/>
        <w:outlineLvl w:val="0"/>
        <w:rPr>
          <w:bCs/>
          <w:noProof/>
        </w:rPr>
      </w:pPr>
      <w:r>
        <w:rPr>
          <w:noProof/>
        </w:rPr>
        <w:t>2.</w:t>
      </w:r>
      <w:r>
        <w:rPr>
          <w:noProof/>
        </w:rPr>
        <w:tab/>
        <w:t>Costul total estimat al planului de redresare și reziliență</w:t>
      </w:r>
    </w:p>
    <w:p w14:paraId="3E4E2A49" w14:textId="79B618A2" w:rsidR="00A90F39" w:rsidRDefault="00685C56">
      <w:pPr>
        <w:pStyle w:val="P68B1DB1-Normal12"/>
        <w:spacing w:before="120" w:after="120" w:line="240" w:lineRule="auto"/>
        <w:jc w:val="both"/>
        <w:rPr>
          <w:noProof/>
        </w:rPr>
      </w:pPr>
      <w:r>
        <w:rPr>
          <w:noProof/>
        </w:rPr>
        <w:t xml:space="preserve">Costurile totale estimate ale planului de redresare și reziliență modificat al Belgiei, care include capitolul privind REPowerEU, sunt de </w:t>
      </w:r>
      <w:r>
        <w:rPr>
          <w:noProof/>
          <w:color w:val="000000" w:themeColor="text1"/>
        </w:rPr>
        <w:t>5</w:t>
      </w:r>
      <w:r>
        <w:rPr>
          <w:noProof/>
        </w:rPr>
        <w:t xml:space="preserve"> </w:t>
      </w:r>
      <w:r>
        <w:rPr>
          <w:noProof/>
          <w:color w:val="000000" w:themeColor="text1"/>
        </w:rPr>
        <w:t>244</w:t>
      </w:r>
      <w:r>
        <w:rPr>
          <w:noProof/>
        </w:rPr>
        <w:t xml:space="preserve"> </w:t>
      </w:r>
      <w:r>
        <w:rPr>
          <w:noProof/>
          <w:color w:val="000000" w:themeColor="text1"/>
        </w:rPr>
        <w:t>911</w:t>
      </w:r>
      <w:r>
        <w:rPr>
          <w:noProof/>
        </w:rPr>
        <w:t xml:space="preserve"> </w:t>
      </w:r>
      <w:r>
        <w:rPr>
          <w:noProof/>
          <w:color w:val="000000" w:themeColor="text1"/>
        </w:rPr>
        <w:t>861</w:t>
      </w:r>
      <w:r>
        <w:rPr>
          <w:noProof/>
        </w:rPr>
        <w:t xml:space="preserve"> EUR. Costul total estimat al capitolului REPowerEU este de</w:t>
      </w:r>
      <w:r>
        <w:rPr>
          <w:noProof/>
          <w:color w:val="006100"/>
        </w:rPr>
        <w:t xml:space="preserve"> </w:t>
      </w:r>
      <w:r>
        <w:rPr>
          <w:noProof/>
        </w:rPr>
        <w:t>688</w:t>
      </w:r>
      <w:r>
        <w:rPr>
          <w:noProof/>
          <w:color w:val="006100"/>
        </w:rPr>
        <w:t xml:space="preserve"> </w:t>
      </w:r>
      <w:r>
        <w:rPr>
          <w:noProof/>
        </w:rPr>
        <w:t>345</w:t>
      </w:r>
      <w:r>
        <w:rPr>
          <w:noProof/>
          <w:color w:val="006100"/>
        </w:rPr>
        <w:t xml:space="preserve"> </w:t>
      </w:r>
      <w:r>
        <w:rPr>
          <w:noProof/>
        </w:rPr>
        <w:t>628 EUR. În special, costurile estimate totale ale măsurilor menționate la articolul 21c alineatul (3), litera (a) din Regulamentul (UE) 2023/435 sunt 0 EUR, în timp ce costurile celorlalte măsuri din capitolul REPowerEU sunt de 688</w:t>
      </w:r>
      <w:r>
        <w:rPr>
          <w:noProof/>
          <w:color w:val="006100"/>
        </w:rPr>
        <w:t xml:space="preserve"> </w:t>
      </w:r>
      <w:r>
        <w:rPr>
          <w:noProof/>
        </w:rPr>
        <w:t>345</w:t>
      </w:r>
      <w:r>
        <w:rPr>
          <w:noProof/>
          <w:color w:val="006100"/>
        </w:rPr>
        <w:t xml:space="preserve"> </w:t>
      </w:r>
      <w:r>
        <w:rPr>
          <w:noProof/>
        </w:rPr>
        <w:t>628</w:t>
      </w:r>
      <w:r>
        <w:rPr>
          <w:noProof/>
          <w:color w:val="006100"/>
        </w:rPr>
        <w:t xml:space="preserve"> </w:t>
      </w:r>
      <w:r>
        <w:rPr>
          <w:noProof/>
        </w:rPr>
        <w:t>EUR.</w:t>
      </w:r>
    </w:p>
    <w:p w14:paraId="57B90FCE" w14:textId="77777777" w:rsidR="00A90F39" w:rsidRDefault="00A90F39">
      <w:pPr>
        <w:rPr>
          <w:rFonts w:ascii="Times New Roman" w:eastAsia="Calibri" w:hAnsi="Times New Roman" w:cs="Times New Roman"/>
          <w:noProof/>
        </w:rPr>
      </w:pPr>
    </w:p>
    <w:p w14:paraId="71A03124" w14:textId="77777777" w:rsidR="00A90F39" w:rsidRDefault="00685C56">
      <w:pPr>
        <w:pStyle w:val="P68B1DB1-Normal1"/>
        <w:keepNext/>
        <w:spacing w:before="120" w:after="240" w:line="240" w:lineRule="auto"/>
        <w:jc w:val="both"/>
        <w:outlineLvl w:val="0"/>
        <w:rPr>
          <w:bCs/>
          <w:noProof/>
        </w:rPr>
      </w:pPr>
      <w:r>
        <w:rPr>
          <w:noProof/>
        </w:rPr>
        <w:t xml:space="preserve">SECȚIUNEA 2: SPRIJIN FINANCIAR </w:t>
      </w:r>
    </w:p>
    <w:p w14:paraId="298A3415" w14:textId="77777777" w:rsidR="00A90F39" w:rsidRDefault="00685C56">
      <w:pPr>
        <w:pStyle w:val="P68B1DB1-Normal62"/>
        <w:keepNext/>
        <w:numPr>
          <w:ilvl w:val="0"/>
          <w:numId w:val="66"/>
        </w:numPr>
        <w:tabs>
          <w:tab w:val="left" w:pos="850"/>
        </w:tabs>
        <w:spacing w:before="120" w:after="120" w:line="240" w:lineRule="auto"/>
        <w:ind w:left="851" w:hanging="851"/>
        <w:jc w:val="both"/>
        <w:outlineLvl w:val="1"/>
        <w:rPr>
          <w:noProof/>
        </w:rPr>
      </w:pPr>
      <w:r>
        <w:rPr>
          <w:noProof/>
        </w:rPr>
        <w:t>Financiară adecvată</w:t>
      </w:r>
    </w:p>
    <w:p w14:paraId="35FCC2CD" w14:textId="77777777" w:rsidR="00A90F39" w:rsidRDefault="00685C56">
      <w:pPr>
        <w:pStyle w:val="P68B1DB1-Normal4"/>
        <w:spacing w:before="120" w:after="240" w:line="240" w:lineRule="auto"/>
        <w:ind w:left="851"/>
        <w:jc w:val="both"/>
        <w:rPr>
          <w:noProof/>
        </w:rPr>
      </w:pPr>
      <w:r>
        <w:rPr>
          <w:noProof/>
        </w:rPr>
        <w:t>Tranșele menționate la articolul 2 alineatul (2) se organizează după cum urmează:</w:t>
      </w:r>
    </w:p>
    <w:p w14:paraId="3CC9FCA7" w14:textId="77777777" w:rsidR="00A90F39" w:rsidRDefault="00685C56">
      <w:pPr>
        <w:pStyle w:val="P68B1DB1-Normal4"/>
        <w:numPr>
          <w:ilvl w:val="0"/>
          <w:numId w:val="67"/>
        </w:numPr>
        <w:tabs>
          <w:tab w:val="clear" w:pos="850"/>
        </w:tabs>
        <w:spacing w:before="120" w:after="120" w:line="240" w:lineRule="auto"/>
        <w:jc w:val="both"/>
        <w:rPr>
          <w:noProof/>
        </w:rPr>
      </w:pPr>
      <w:r>
        <w:rPr>
          <w:noProof/>
        </w:rPr>
        <w:t>Prima tranșă (sprijin nerambursabil):</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11"/>
        <w:gridCol w:w="851"/>
        <w:gridCol w:w="4427"/>
      </w:tblGrid>
      <w:tr w:rsidR="00A90F39" w14:paraId="185A5B7F" w14:textId="77777777">
        <w:trPr>
          <w:trHeight w:val="300"/>
          <w:tblHeader/>
        </w:trPr>
        <w:tc>
          <w:tcPr>
            <w:tcW w:w="400" w:type="pct"/>
            <w:shd w:val="clear" w:color="auto" w:fill="BDD7EE"/>
            <w:noWrap/>
            <w:vAlign w:val="center"/>
            <w:hideMark/>
          </w:tcPr>
          <w:p w14:paraId="2BEE65C4" w14:textId="77777777" w:rsidR="00A90F39" w:rsidRDefault="00685C56">
            <w:pPr>
              <w:pStyle w:val="P68B1DB1-Normal74"/>
              <w:spacing w:before="120" w:after="120"/>
              <w:jc w:val="center"/>
              <w:rPr>
                <w:rFonts w:eastAsia="Times New Roman" w:cs="Times New Roman"/>
                <w:bCs/>
                <w:noProof/>
              </w:rPr>
            </w:pPr>
            <w:r>
              <w:rPr>
                <w:noProof/>
              </w:rPr>
              <w:t>Și următoarele nb.</w:t>
            </w:r>
          </w:p>
        </w:tc>
        <w:tc>
          <w:tcPr>
            <w:tcW w:w="2014" w:type="pct"/>
            <w:shd w:val="clear" w:color="auto" w:fill="BDD7EE"/>
            <w:noWrap/>
            <w:vAlign w:val="center"/>
            <w:hideMark/>
          </w:tcPr>
          <w:p w14:paraId="73C2D489" w14:textId="77777777" w:rsidR="00A90F39" w:rsidRDefault="00685C56">
            <w:pPr>
              <w:pStyle w:val="P68B1DB1-Normal74"/>
              <w:spacing w:before="120" w:after="120"/>
              <w:jc w:val="center"/>
              <w:rPr>
                <w:rFonts w:eastAsia="Times New Roman" w:cs="Times New Roman"/>
                <w:bCs/>
                <w:noProof/>
              </w:rPr>
            </w:pPr>
            <w:r>
              <w:rPr>
                <w:noProof/>
              </w:rPr>
              <w:t>Denumirea măsurii</w:t>
            </w:r>
          </w:p>
        </w:tc>
        <w:tc>
          <w:tcPr>
            <w:tcW w:w="417" w:type="pct"/>
            <w:shd w:val="clear" w:color="auto" w:fill="BDD7EE"/>
            <w:noWrap/>
            <w:vAlign w:val="center"/>
            <w:hideMark/>
          </w:tcPr>
          <w:p w14:paraId="14607ECA" w14:textId="77777777" w:rsidR="00A90F39" w:rsidRDefault="00685C56">
            <w:pPr>
              <w:pStyle w:val="P68B1DB1-Normal74"/>
              <w:spacing w:before="120" w:after="120"/>
              <w:jc w:val="center"/>
              <w:rPr>
                <w:rFonts w:eastAsia="Times New Roman" w:cs="Times New Roman"/>
                <w:bCs/>
                <w:noProof/>
              </w:rPr>
            </w:pPr>
            <w:r>
              <w:rPr>
                <w:noProof/>
              </w:rPr>
              <w:t>ÎN M/T</w:t>
            </w:r>
          </w:p>
        </w:tc>
        <w:tc>
          <w:tcPr>
            <w:tcW w:w="2169" w:type="pct"/>
            <w:shd w:val="clear" w:color="auto" w:fill="BDD7EE"/>
            <w:noWrap/>
            <w:vAlign w:val="center"/>
            <w:hideMark/>
          </w:tcPr>
          <w:p w14:paraId="54ECB7F7" w14:textId="77777777" w:rsidR="00A90F39" w:rsidRDefault="00685C56">
            <w:pPr>
              <w:pStyle w:val="P68B1DB1-Normal74"/>
              <w:spacing w:before="120" w:after="120"/>
              <w:jc w:val="center"/>
              <w:rPr>
                <w:rFonts w:eastAsia="Times New Roman" w:cs="Times New Roman"/>
                <w:bCs/>
                <w:noProof/>
              </w:rPr>
            </w:pPr>
            <w:r>
              <w:rPr>
                <w:noProof/>
              </w:rPr>
              <w:t>Nume</w:t>
            </w:r>
          </w:p>
        </w:tc>
      </w:tr>
      <w:tr w:rsidR="00A90F39" w14:paraId="0EDB5D86" w14:textId="77777777">
        <w:trPr>
          <w:trHeight w:val="315"/>
        </w:trPr>
        <w:tc>
          <w:tcPr>
            <w:tcW w:w="400" w:type="pct"/>
            <w:shd w:val="clear" w:color="auto" w:fill="C6EFCE"/>
            <w:noWrap/>
            <w:vAlign w:val="center"/>
            <w:hideMark/>
          </w:tcPr>
          <w:p w14:paraId="5D74C5AA" w14:textId="77777777" w:rsidR="00A90F39" w:rsidRDefault="00685C56">
            <w:pPr>
              <w:pStyle w:val="P68B1DB1-Normal37"/>
              <w:spacing w:after="0"/>
              <w:jc w:val="center"/>
              <w:rPr>
                <w:rFonts w:eastAsia="Times New Roman" w:cs="Times New Roman"/>
                <w:noProof/>
              </w:rPr>
            </w:pPr>
            <w:r>
              <w:rPr>
                <w:noProof/>
              </w:rPr>
              <w:t>56</w:t>
            </w:r>
          </w:p>
        </w:tc>
        <w:tc>
          <w:tcPr>
            <w:tcW w:w="2014" w:type="pct"/>
            <w:shd w:val="clear" w:color="auto" w:fill="C6EFCE"/>
            <w:noWrap/>
            <w:vAlign w:val="center"/>
            <w:hideMark/>
          </w:tcPr>
          <w:p w14:paraId="63D0033E" w14:textId="77777777" w:rsidR="00A90F39" w:rsidRDefault="00685C56">
            <w:pPr>
              <w:pStyle w:val="P68B1DB1-Normal37"/>
              <w:spacing w:after="0"/>
              <w:rPr>
                <w:rFonts w:eastAsia="Times New Roman" w:cs="Times New Roman"/>
                <w:noProof/>
              </w:rPr>
            </w:pPr>
            <w:r>
              <w:rPr>
                <w:noProof/>
              </w:rPr>
              <w:t>FPS pentru digitalizare (I-2.05)</w:t>
            </w:r>
          </w:p>
        </w:tc>
        <w:tc>
          <w:tcPr>
            <w:tcW w:w="417" w:type="pct"/>
            <w:shd w:val="clear" w:color="auto" w:fill="C6EFCE"/>
            <w:noWrap/>
            <w:vAlign w:val="center"/>
            <w:hideMark/>
          </w:tcPr>
          <w:p w14:paraId="3E193E5C"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697A2B48" w14:textId="77777777" w:rsidR="00A90F39" w:rsidRDefault="00685C56">
            <w:pPr>
              <w:pStyle w:val="P68B1DB1-Normal37"/>
              <w:spacing w:after="0"/>
              <w:rPr>
                <w:rFonts w:eastAsia="Times New Roman" w:cs="Times New Roman"/>
                <w:noProof/>
              </w:rPr>
            </w:pPr>
            <w:r>
              <w:rPr>
                <w:noProof/>
              </w:rPr>
              <w:t>Gestionarea proiectelor în vigoare pentru transformarea digitală a justiției în urma adoptării unui decret</w:t>
            </w:r>
          </w:p>
        </w:tc>
      </w:tr>
      <w:tr w:rsidR="00A90F39" w14:paraId="0946C3F6" w14:textId="77777777">
        <w:trPr>
          <w:trHeight w:val="315"/>
        </w:trPr>
        <w:tc>
          <w:tcPr>
            <w:tcW w:w="400" w:type="pct"/>
            <w:shd w:val="clear" w:color="auto" w:fill="C6EFCE"/>
            <w:noWrap/>
            <w:vAlign w:val="center"/>
            <w:hideMark/>
          </w:tcPr>
          <w:p w14:paraId="109F9488" w14:textId="77777777" w:rsidR="00A90F39" w:rsidRDefault="00685C56">
            <w:pPr>
              <w:pStyle w:val="P68B1DB1-Normal37"/>
              <w:spacing w:after="0"/>
              <w:jc w:val="center"/>
              <w:rPr>
                <w:rFonts w:eastAsia="Times New Roman" w:cs="Times New Roman"/>
                <w:noProof/>
              </w:rPr>
            </w:pPr>
            <w:r>
              <w:rPr>
                <w:noProof/>
              </w:rPr>
              <w:t>70</w:t>
            </w:r>
          </w:p>
        </w:tc>
        <w:tc>
          <w:tcPr>
            <w:tcW w:w="2014" w:type="pct"/>
            <w:shd w:val="clear" w:color="auto" w:fill="C6EFCE"/>
            <w:noWrap/>
            <w:vAlign w:val="center"/>
            <w:hideMark/>
          </w:tcPr>
          <w:p w14:paraId="5511D762" w14:textId="77777777" w:rsidR="00A90F39" w:rsidRDefault="00685C56">
            <w:pPr>
              <w:pStyle w:val="P68B1DB1-Normal37"/>
              <w:spacing w:after="0"/>
              <w:rPr>
                <w:rFonts w:eastAsia="Times New Roman" w:cs="Times New Roman"/>
                <w:noProof/>
              </w:rPr>
            </w:pPr>
            <w:r>
              <w:rPr>
                <w:noProof/>
              </w:rPr>
              <w:t>Platforma regională de schimb de date (I-2.10)</w:t>
            </w:r>
          </w:p>
        </w:tc>
        <w:tc>
          <w:tcPr>
            <w:tcW w:w="417" w:type="pct"/>
            <w:shd w:val="clear" w:color="auto" w:fill="C6EFCE"/>
            <w:noWrap/>
            <w:vAlign w:val="center"/>
            <w:hideMark/>
          </w:tcPr>
          <w:p w14:paraId="2880AA5D"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6B146A81" w14:textId="77777777" w:rsidR="00A90F39" w:rsidRDefault="00685C56">
            <w:pPr>
              <w:pStyle w:val="P68B1DB1-Normal37"/>
              <w:spacing w:after="0"/>
              <w:rPr>
                <w:rFonts w:eastAsia="Times New Roman" w:cs="Times New Roman"/>
                <w:noProof/>
              </w:rPr>
            </w:pPr>
            <w:r>
              <w:rPr>
                <w:noProof/>
              </w:rPr>
              <w:t>Atribuirea contractului de achiziții publice</w:t>
            </w:r>
          </w:p>
        </w:tc>
      </w:tr>
      <w:tr w:rsidR="00A90F39" w14:paraId="371FBA62" w14:textId="77777777">
        <w:trPr>
          <w:trHeight w:val="315"/>
        </w:trPr>
        <w:tc>
          <w:tcPr>
            <w:tcW w:w="400" w:type="pct"/>
            <w:shd w:val="clear" w:color="auto" w:fill="C6EFCE"/>
            <w:noWrap/>
            <w:vAlign w:val="center"/>
            <w:hideMark/>
          </w:tcPr>
          <w:p w14:paraId="7AD879D3" w14:textId="77777777" w:rsidR="00A90F39" w:rsidRDefault="00685C56">
            <w:pPr>
              <w:pStyle w:val="P68B1DB1-Normal37"/>
              <w:spacing w:after="0"/>
              <w:jc w:val="center"/>
              <w:rPr>
                <w:rFonts w:eastAsia="Times New Roman" w:cs="Times New Roman"/>
                <w:noProof/>
              </w:rPr>
            </w:pPr>
            <w:r>
              <w:rPr>
                <w:noProof/>
              </w:rPr>
              <w:t>72</w:t>
            </w:r>
          </w:p>
        </w:tc>
        <w:tc>
          <w:tcPr>
            <w:tcW w:w="2014" w:type="pct"/>
            <w:shd w:val="clear" w:color="auto" w:fill="C6EFCE"/>
            <w:noWrap/>
            <w:vAlign w:val="center"/>
            <w:hideMark/>
          </w:tcPr>
          <w:p w14:paraId="5DC67C1A" w14:textId="77777777" w:rsidR="00A90F39" w:rsidRDefault="00685C56">
            <w:pPr>
              <w:pStyle w:val="P68B1DB1-Normal37"/>
              <w:spacing w:after="0"/>
              <w:rPr>
                <w:rFonts w:eastAsia="Times New Roman" w:cs="Times New Roman"/>
                <w:noProof/>
              </w:rPr>
            </w:pPr>
            <w:r>
              <w:rPr>
                <w:noProof/>
              </w:rPr>
              <w:t>Digitalizarea proceselor dintre cetățeni și întreprinderi (I-2.11)</w:t>
            </w:r>
          </w:p>
        </w:tc>
        <w:tc>
          <w:tcPr>
            <w:tcW w:w="417" w:type="pct"/>
            <w:shd w:val="clear" w:color="auto" w:fill="C6EFCE"/>
            <w:noWrap/>
            <w:vAlign w:val="center"/>
            <w:hideMark/>
          </w:tcPr>
          <w:p w14:paraId="2293D361"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1C20F33A" w14:textId="77777777" w:rsidR="00A90F39" w:rsidRDefault="00685C56">
            <w:pPr>
              <w:pStyle w:val="P68B1DB1-Normal37"/>
              <w:spacing w:after="0"/>
              <w:rPr>
                <w:rFonts w:eastAsia="Times New Roman" w:cs="Times New Roman"/>
                <w:noProof/>
              </w:rPr>
            </w:pPr>
            <w:r>
              <w:rPr>
                <w:noProof/>
              </w:rPr>
              <w:t>Intrarea în funcțiune a unor noi platforme digitale</w:t>
            </w:r>
          </w:p>
        </w:tc>
      </w:tr>
      <w:tr w:rsidR="00A90F39" w14:paraId="4BE86C18" w14:textId="77777777">
        <w:trPr>
          <w:trHeight w:val="315"/>
        </w:trPr>
        <w:tc>
          <w:tcPr>
            <w:tcW w:w="400" w:type="pct"/>
            <w:shd w:val="clear" w:color="auto" w:fill="C6EFCE"/>
            <w:noWrap/>
            <w:vAlign w:val="center"/>
            <w:hideMark/>
          </w:tcPr>
          <w:p w14:paraId="573E11EC" w14:textId="77777777" w:rsidR="00A90F39" w:rsidRDefault="00685C56">
            <w:pPr>
              <w:pStyle w:val="P68B1DB1-Normal37"/>
              <w:spacing w:after="0"/>
              <w:jc w:val="center"/>
              <w:rPr>
                <w:rFonts w:eastAsia="Times New Roman" w:cs="Times New Roman"/>
                <w:noProof/>
              </w:rPr>
            </w:pPr>
            <w:r>
              <w:rPr>
                <w:noProof/>
              </w:rPr>
              <w:t>89</w:t>
            </w:r>
          </w:p>
        </w:tc>
        <w:tc>
          <w:tcPr>
            <w:tcW w:w="2014" w:type="pct"/>
            <w:shd w:val="clear" w:color="auto" w:fill="C6EFCE"/>
            <w:noWrap/>
            <w:vAlign w:val="center"/>
            <w:hideMark/>
          </w:tcPr>
          <w:p w14:paraId="03428027" w14:textId="77777777" w:rsidR="00A90F39" w:rsidRDefault="00685C56">
            <w:pPr>
              <w:pStyle w:val="P68B1DB1-Normal37"/>
              <w:spacing w:after="0"/>
              <w:rPr>
                <w:rFonts w:eastAsia="Times New Roman" w:cs="Times New Roman"/>
                <w:noProof/>
              </w:rPr>
            </w:pPr>
            <w:r>
              <w:rPr>
                <w:noProof/>
              </w:rPr>
              <w:t>Introducerea tehnologiei 5G – Planul național privind banda largă fixă și mobilă (R-2.03)</w:t>
            </w:r>
          </w:p>
        </w:tc>
        <w:tc>
          <w:tcPr>
            <w:tcW w:w="417" w:type="pct"/>
            <w:shd w:val="clear" w:color="auto" w:fill="C6EFCE"/>
            <w:noWrap/>
            <w:vAlign w:val="center"/>
            <w:hideMark/>
          </w:tcPr>
          <w:p w14:paraId="293AFD7C"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571B430F" w14:textId="77777777" w:rsidR="00A90F39" w:rsidRDefault="00685C56">
            <w:pPr>
              <w:pStyle w:val="P68B1DB1-Normal37"/>
              <w:spacing w:after="0"/>
              <w:rPr>
                <w:rFonts w:eastAsia="Times New Roman" w:cs="Times New Roman"/>
                <w:noProof/>
              </w:rPr>
            </w:pPr>
            <w:r>
              <w:rPr>
                <w:noProof/>
              </w:rPr>
              <w:t>Setul de instrumente al UE pentru conectivitate</w:t>
            </w:r>
          </w:p>
        </w:tc>
      </w:tr>
      <w:tr w:rsidR="00A90F39" w14:paraId="1BEF9EC1" w14:textId="77777777">
        <w:trPr>
          <w:trHeight w:val="315"/>
        </w:trPr>
        <w:tc>
          <w:tcPr>
            <w:tcW w:w="400" w:type="pct"/>
            <w:shd w:val="clear" w:color="auto" w:fill="C6EFCE"/>
            <w:noWrap/>
            <w:vAlign w:val="center"/>
            <w:hideMark/>
          </w:tcPr>
          <w:p w14:paraId="2E879FCC" w14:textId="77777777" w:rsidR="00A90F39" w:rsidRDefault="00685C56">
            <w:pPr>
              <w:pStyle w:val="P68B1DB1-Normal37"/>
              <w:spacing w:after="0"/>
              <w:jc w:val="center"/>
              <w:rPr>
                <w:rFonts w:eastAsia="Times New Roman" w:cs="Times New Roman"/>
                <w:noProof/>
              </w:rPr>
            </w:pPr>
            <w:r>
              <w:rPr>
                <w:noProof/>
              </w:rPr>
              <w:t>90</w:t>
            </w:r>
          </w:p>
        </w:tc>
        <w:tc>
          <w:tcPr>
            <w:tcW w:w="2014" w:type="pct"/>
            <w:shd w:val="clear" w:color="auto" w:fill="C6EFCE"/>
            <w:noWrap/>
            <w:vAlign w:val="center"/>
            <w:hideMark/>
          </w:tcPr>
          <w:p w14:paraId="240A2F1A" w14:textId="77777777" w:rsidR="00A90F39" w:rsidRDefault="00685C56">
            <w:pPr>
              <w:pStyle w:val="P68B1DB1-Normal37"/>
              <w:spacing w:after="0"/>
              <w:rPr>
                <w:rFonts w:eastAsia="Times New Roman" w:cs="Times New Roman"/>
                <w:noProof/>
              </w:rPr>
            </w:pPr>
            <w:r>
              <w:rPr>
                <w:noProof/>
              </w:rPr>
              <w:t>Introducerea tehnologiei 5G – Planul național privind banda largă fixă și mobilă (R-2.03)</w:t>
            </w:r>
          </w:p>
        </w:tc>
        <w:tc>
          <w:tcPr>
            <w:tcW w:w="417" w:type="pct"/>
            <w:shd w:val="clear" w:color="auto" w:fill="C6EFCE"/>
            <w:noWrap/>
            <w:vAlign w:val="center"/>
            <w:hideMark/>
          </w:tcPr>
          <w:p w14:paraId="35BDB1B1"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4956A473" w14:textId="77777777" w:rsidR="00A90F39" w:rsidRDefault="00685C56">
            <w:pPr>
              <w:pStyle w:val="P68B1DB1-Normal37"/>
              <w:spacing w:after="0"/>
              <w:rPr>
                <w:rFonts w:eastAsia="Times New Roman" w:cs="Times New Roman"/>
                <w:noProof/>
              </w:rPr>
            </w:pPr>
            <w:r>
              <w:rPr>
                <w:noProof/>
              </w:rPr>
              <w:t>Publicarea cadrului legislativ privind asignarea spectrului 5G</w:t>
            </w:r>
          </w:p>
        </w:tc>
      </w:tr>
      <w:tr w:rsidR="00A90F39" w14:paraId="20441EFF" w14:textId="77777777">
        <w:trPr>
          <w:trHeight w:val="315"/>
        </w:trPr>
        <w:tc>
          <w:tcPr>
            <w:tcW w:w="400" w:type="pct"/>
            <w:shd w:val="clear" w:color="auto" w:fill="C6EFCE"/>
            <w:noWrap/>
            <w:vAlign w:val="center"/>
            <w:hideMark/>
          </w:tcPr>
          <w:p w14:paraId="52AA16D2" w14:textId="77777777" w:rsidR="00A90F39" w:rsidRDefault="00685C56">
            <w:pPr>
              <w:pStyle w:val="P68B1DB1-Normal37"/>
              <w:spacing w:after="0"/>
              <w:jc w:val="center"/>
              <w:rPr>
                <w:rFonts w:eastAsia="Times New Roman" w:cs="Times New Roman"/>
                <w:noProof/>
              </w:rPr>
            </w:pPr>
            <w:r>
              <w:rPr>
                <w:noProof/>
              </w:rPr>
              <w:t>110</w:t>
            </w:r>
          </w:p>
        </w:tc>
        <w:tc>
          <w:tcPr>
            <w:tcW w:w="2014" w:type="pct"/>
            <w:shd w:val="clear" w:color="auto" w:fill="C6EFCE"/>
            <w:noWrap/>
            <w:vAlign w:val="center"/>
            <w:hideMark/>
          </w:tcPr>
          <w:p w14:paraId="623A65C8" w14:textId="77777777" w:rsidR="00A90F39" w:rsidRDefault="00685C56">
            <w:pPr>
              <w:pStyle w:val="P68B1DB1-Normal37"/>
              <w:spacing w:after="0"/>
              <w:rPr>
                <w:rFonts w:eastAsia="Times New Roman" w:cs="Times New Roman"/>
                <w:noProof/>
              </w:rPr>
            </w:pPr>
            <w:r>
              <w:rPr>
                <w:noProof/>
              </w:rPr>
              <w:t>Mobiliteitsbudget (R-3.02)</w:t>
            </w:r>
          </w:p>
        </w:tc>
        <w:tc>
          <w:tcPr>
            <w:tcW w:w="417" w:type="pct"/>
            <w:shd w:val="clear" w:color="auto" w:fill="C6EFCE"/>
            <w:noWrap/>
            <w:vAlign w:val="center"/>
            <w:hideMark/>
          </w:tcPr>
          <w:p w14:paraId="755F8E48"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6DE25E2F" w14:textId="77777777" w:rsidR="00A90F39" w:rsidRDefault="00685C56">
            <w:pPr>
              <w:pStyle w:val="P68B1DB1-Normal37"/>
              <w:spacing w:after="0"/>
              <w:rPr>
                <w:rFonts w:eastAsia="Times New Roman" w:cs="Times New Roman"/>
                <w:noProof/>
              </w:rPr>
            </w:pPr>
            <w:r>
              <w:rPr>
                <w:noProof/>
              </w:rPr>
              <w:t>Adoptarea bugetului pentru mobilitate</w:t>
            </w:r>
          </w:p>
        </w:tc>
      </w:tr>
      <w:tr w:rsidR="00A90F39" w14:paraId="37A59DDD" w14:textId="77777777">
        <w:trPr>
          <w:trHeight w:val="315"/>
        </w:trPr>
        <w:tc>
          <w:tcPr>
            <w:tcW w:w="400" w:type="pct"/>
            <w:shd w:val="clear" w:color="auto" w:fill="C6EFCE"/>
            <w:noWrap/>
            <w:vAlign w:val="center"/>
            <w:hideMark/>
          </w:tcPr>
          <w:p w14:paraId="7065E218" w14:textId="77777777" w:rsidR="00A90F39" w:rsidRDefault="00685C56">
            <w:pPr>
              <w:pStyle w:val="P68B1DB1-Normal37"/>
              <w:spacing w:after="0"/>
              <w:jc w:val="center"/>
              <w:rPr>
                <w:rFonts w:eastAsia="Times New Roman" w:cs="Times New Roman"/>
                <w:noProof/>
              </w:rPr>
            </w:pPr>
            <w:r>
              <w:rPr>
                <w:noProof/>
              </w:rPr>
              <w:t>116</w:t>
            </w:r>
          </w:p>
        </w:tc>
        <w:tc>
          <w:tcPr>
            <w:tcW w:w="2014" w:type="pct"/>
            <w:shd w:val="clear" w:color="auto" w:fill="C6EFCE"/>
            <w:noWrap/>
            <w:vAlign w:val="center"/>
            <w:hideMark/>
          </w:tcPr>
          <w:p w14:paraId="0F9F9B2C" w14:textId="77777777" w:rsidR="00A90F39" w:rsidRDefault="00685C56">
            <w:pPr>
              <w:pStyle w:val="P68B1DB1-Normal37"/>
              <w:spacing w:after="0"/>
              <w:rPr>
                <w:rFonts w:eastAsia="Times New Roman" w:cs="Times New Roman"/>
                <w:noProof/>
              </w:rPr>
            </w:pPr>
            <w:r>
              <w:rPr>
                <w:noProof/>
              </w:rPr>
              <w:t>Stimularea transportului cu emisii zero – VLA (R-3.06)</w:t>
            </w:r>
          </w:p>
        </w:tc>
        <w:tc>
          <w:tcPr>
            <w:tcW w:w="417" w:type="pct"/>
            <w:shd w:val="clear" w:color="auto" w:fill="C6EFCE"/>
            <w:noWrap/>
            <w:vAlign w:val="center"/>
            <w:hideMark/>
          </w:tcPr>
          <w:p w14:paraId="7910A28D"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0E38E493" w14:textId="77777777" w:rsidR="00A90F39" w:rsidRDefault="00685C56">
            <w:pPr>
              <w:pStyle w:val="P68B1DB1-Normal37"/>
              <w:spacing w:after="0"/>
              <w:rPr>
                <w:rFonts w:eastAsia="Times New Roman" w:cs="Times New Roman"/>
                <w:noProof/>
              </w:rPr>
            </w:pPr>
            <w:r>
              <w:rPr>
                <w:noProof/>
              </w:rPr>
              <w:t>Adoptarea unui cadru pentru instalarea infrastructurii de încărcare în Regiunea Flamandă</w:t>
            </w:r>
          </w:p>
        </w:tc>
      </w:tr>
      <w:tr w:rsidR="00A90F39" w14:paraId="4460BC98" w14:textId="77777777">
        <w:trPr>
          <w:trHeight w:val="315"/>
        </w:trPr>
        <w:tc>
          <w:tcPr>
            <w:tcW w:w="400" w:type="pct"/>
            <w:shd w:val="clear" w:color="auto" w:fill="C6EFCE"/>
            <w:noWrap/>
            <w:vAlign w:val="center"/>
            <w:hideMark/>
          </w:tcPr>
          <w:p w14:paraId="67A6058B" w14:textId="77777777" w:rsidR="00A90F39" w:rsidRDefault="00685C56">
            <w:pPr>
              <w:pStyle w:val="P68B1DB1-Normal37"/>
              <w:spacing w:after="0"/>
              <w:jc w:val="center"/>
              <w:rPr>
                <w:rFonts w:eastAsia="Times New Roman" w:cs="Times New Roman"/>
                <w:noProof/>
              </w:rPr>
            </w:pPr>
            <w:r>
              <w:rPr>
                <w:noProof/>
              </w:rPr>
              <w:t>120</w:t>
            </w:r>
          </w:p>
        </w:tc>
        <w:tc>
          <w:tcPr>
            <w:tcW w:w="2014" w:type="pct"/>
            <w:shd w:val="clear" w:color="auto" w:fill="C6EFCE"/>
            <w:noWrap/>
            <w:vAlign w:val="center"/>
            <w:hideMark/>
          </w:tcPr>
          <w:p w14:paraId="672F92AA" w14:textId="77777777" w:rsidR="00A90F39" w:rsidRDefault="00685C56">
            <w:pPr>
              <w:pStyle w:val="P68B1DB1-Normal37"/>
              <w:spacing w:after="0"/>
              <w:rPr>
                <w:rFonts w:eastAsia="Times New Roman" w:cs="Times New Roman"/>
                <w:noProof/>
              </w:rPr>
            </w:pPr>
            <w:r>
              <w:rPr>
                <w:noProof/>
              </w:rPr>
              <w:t>Stații de încărcare – FED (I-3.18)</w:t>
            </w:r>
          </w:p>
        </w:tc>
        <w:tc>
          <w:tcPr>
            <w:tcW w:w="417" w:type="pct"/>
            <w:shd w:val="clear" w:color="auto" w:fill="C6EFCE"/>
            <w:noWrap/>
            <w:vAlign w:val="center"/>
            <w:hideMark/>
          </w:tcPr>
          <w:p w14:paraId="271A768D"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3D42BD30" w14:textId="77777777" w:rsidR="00A90F39" w:rsidRDefault="00685C56">
            <w:pPr>
              <w:pStyle w:val="P68B1DB1-Normal37"/>
              <w:spacing w:after="0"/>
              <w:rPr>
                <w:rFonts w:eastAsia="Times New Roman" w:cs="Times New Roman"/>
                <w:noProof/>
              </w:rPr>
            </w:pPr>
            <w:r>
              <w:rPr>
                <w:noProof/>
              </w:rPr>
              <w:t>Adoptarea stimulentului fiscal pentru instalarea de puncte de încărcare private și semipublice</w:t>
            </w:r>
          </w:p>
        </w:tc>
      </w:tr>
      <w:tr w:rsidR="00A90F39" w14:paraId="22E0015A" w14:textId="77777777">
        <w:trPr>
          <w:trHeight w:val="315"/>
        </w:trPr>
        <w:tc>
          <w:tcPr>
            <w:tcW w:w="400" w:type="pct"/>
            <w:shd w:val="clear" w:color="auto" w:fill="C6EFCE"/>
            <w:noWrap/>
            <w:vAlign w:val="center"/>
            <w:hideMark/>
          </w:tcPr>
          <w:p w14:paraId="4E2FEB1C" w14:textId="77777777" w:rsidR="00A90F39" w:rsidRDefault="00685C56">
            <w:pPr>
              <w:pStyle w:val="P68B1DB1-Normal37"/>
              <w:spacing w:after="0"/>
              <w:jc w:val="center"/>
              <w:rPr>
                <w:rFonts w:eastAsia="Times New Roman" w:cs="Times New Roman"/>
                <w:noProof/>
              </w:rPr>
            </w:pPr>
            <w:r>
              <w:rPr>
                <w:noProof/>
              </w:rPr>
              <w:t>126</w:t>
            </w:r>
          </w:p>
        </w:tc>
        <w:tc>
          <w:tcPr>
            <w:tcW w:w="2014" w:type="pct"/>
            <w:shd w:val="clear" w:color="auto" w:fill="C6EFCE"/>
            <w:noWrap/>
            <w:vAlign w:val="center"/>
            <w:hideMark/>
          </w:tcPr>
          <w:p w14:paraId="1F5B6D7C" w14:textId="77777777" w:rsidR="00A90F39" w:rsidRDefault="00685C56">
            <w:pPr>
              <w:pStyle w:val="P68B1DB1-Normal37"/>
              <w:spacing w:after="0"/>
              <w:rPr>
                <w:rFonts w:eastAsia="Times New Roman" w:cs="Times New Roman"/>
                <w:noProof/>
              </w:rPr>
            </w:pPr>
            <w:r>
              <w:rPr>
                <w:noProof/>
              </w:rPr>
              <w:t>Autoturisme de serviciu cu emisii zero (R-3.03)</w:t>
            </w:r>
          </w:p>
        </w:tc>
        <w:tc>
          <w:tcPr>
            <w:tcW w:w="417" w:type="pct"/>
            <w:shd w:val="clear" w:color="auto" w:fill="C6EFCE"/>
            <w:noWrap/>
            <w:vAlign w:val="center"/>
            <w:hideMark/>
          </w:tcPr>
          <w:p w14:paraId="1183FF7F"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0FED6FA0" w14:textId="77777777" w:rsidR="00A90F39" w:rsidRDefault="00685C56">
            <w:pPr>
              <w:pStyle w:val="P68B1DB1-Normal37"/>
              <w:spacing w:after="0"/>
              <w:rPr>
                <w:rFonts w:eastAsia="Times New Roman" w:cs="Times New Roman"/>
                <w:noProof/>
              </w:rPr>
            </w:pPr>
            <w:r>
              <w:rPr>
                <w:noProof/>
              </w:rPr>
              <w:t>Adoptarea legii de reformare a sistemului de impozitare a autovehiculelor de serviciu</w:t>
            </w:r>
          </w:p>
        </w:tc>
      </w:tr>
      <w:tr w:rsidR="00A90F39" w14:paraId="7DD838A3" w14:textId="77777777">
        <w:trPr>
          <w:trHeight w:val="315"/>
        </w:trPr>
        <w:tc>
          <w:tcPr>
            <w:tcW w:w="400" w:type="pct"/>
            <w:shd w:val="clear" w:color="auto" w:fill="C6EFCE"/>
            <w:noWrap/>
            <w:vAlign w:val="center"/>
            <w:hideMark/>
          </w:tcPr>
          <w:p w14:paraId="06A0A454" w14:textId="77777777" w:rsidR="00A90F39" w:rsidRDefault="00685C56">
            <w:pPr>
              <w:pStyle w:val="P68B1DB1-Normal37"/>
              <w:spacing w:after="0"/>
              <w:jc w:val="center"/>
              <w:rPr>
                <w:rFonts w:eastAsia="Times New Roman" w:cs="Times New Roman"/>
                <w:noProof/>
              </w:rPr>
            </w:pPr>
            <w:r>
              <w:rPr>
                <w:noProof/>
              </w:rPr>
              <w:t>135</w:t>
            </w:r>
          </w:p>
        </w:tc>
        <w:tc>
          <w:tcPr>
            <w:tcW w:w="2014" w:type="pct"/>
            <w:shd w:val="clear" w:color="auto" w:fill="C6EFCE"/>
            <w:noWrap/>
            <w:vAlign w:val="center"/>
            <w:hideMark/>
          </w:tcPr>
          <w:p w14:paraId="5BCCDAB1" w14:textId="77777777" w:rsidR="00A90F39" w:rsidRDefault="00685C56">
            <w:pPr>
              <w:pStyle w:val="P68B1DB1-Normal37"/>
              <w:spacing w:after="0"/>
              <w:rPr>
                <w:rFonts w:eastAsia="Times New Roman" w:cs="Times New Roman"/>
                <w:noProof/>
              </w:rPr>
            </w:pPr>
            <w:r>
              <w:rPr>
                <w:noProof/>
              </w:rPr>
              <w:t>Orientare personalizată în învățământul obligatoriu (I-4.03)</w:t>
            </w:r>
          </w:p>
        </w:tc>
        <w:tc>
          <w:tcPr>
            <w:tcW w:w="417" w:type="pct"/>
            <w:shd w:val="clear" w:color="auto" w:fill="C6EFCE"/>
            <w:noWrap/>
            <w:vAlign w:val="center"/>
            <w:hideMark/>
          </w:tcPr>
          <w:p w14:paraId="5CEEB0A2"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4BFB2C1D" w14:textId="77777777" w:rsidR="00A90F39" w:rsidRDefault="00685C56">
            <w:pPr>
              <w:pStyle w:val="P68B1DB1-Normal37"/>
              <w:spacing w:after="0"/>
              <w:rPr>
                <w:rFonts w:eastAsia="Times New Roman" w:cs="Times New Roman"/>
                <w:noProof/>
              </w:rPr>
            </w:pPr>
            <w:r>
              <w:rPr>
                <w:noProof/>
              </w:rPr>
              <w:t>Adoptarea unui nou cadru de reglementare care să stabilească condițiile de intervenție a sistemului</w:t>
            </w:r>
          </w:p>
        </w:tc>
      </w:tr>
      <w:tr w:rsidR="00A90F39" w14:paraId="3619EC28" w14:textId="77777777">
        <w:trPr>
          <w:trHeight w:val="315"/>
        </w:trPr>
        <w:tc>
          <w:tcPr>
            <w:tcW w:w="400" w:type="pct"/>
            <w:shd w:val="clear" w:color="auto" w:fill="C6EFCE"/>
            <w:noWrap/>
            <w:vAlign w:val="center"/>
            <w:hideMark/>
          </w:tcPr>
          <w:p w14:paraId="6B01B8D4" w14:textId="77777777" w:rsidR="00A90F39" w:rsidRDefault="00685C56">
            <w:pPr>
              <w:pStyle w:val="P68B1DB1-Normal37"/>
              <w:spacing w:after="0"/>
              <w:jc w:val="center"/>
              <w:rPr>
                <w:rFonts w:eastAsia="Times New Roman" w:cs="Times New Roman"/>
                <w:noProof/>
              </w:rPr>
            </w:pPr>
            <w:r>
              <w:rPr>
                <w:noProof/>
              </w:rPr>
              <w:t>137</w:t>
            </w:r>
          </w:p>
        </w:tc>
        <w:tc>
          <w:tcPr>
            <w:tcW w:w="2014" w:type="pct"/>
            <w:shd w:val="clear" w:color="auto" w:fill="C6EFCE"/>
            <w:noWrap/>
            <w:vAlign w:val="center"/>
            <w:hideMark/>
          </w:tcPr>
          <w:p w14:paraId="3C1C8158" w14:textId="77777777" w:rsidR="00A90F39" w:rsidRDefault="00685C56">
            <w:pPr>
              <w:pStyle w:val="P68B1DB1-Normal37"/>
              <w:spacing w:after="0"/>
              <w:rPr>
                <w:rFonts w:eastAsia="Times New Roman" w:cs="Times New Roman"/>
                <w:noProof/>
              </w:rPr>
            </w:pPr>
            <w:r>
              <w:rPr>
                <w:noProof/>
              </w:rPr>
              <w:t>Revoluția digitală pentru școlile din Bruxelles (I-4.05)</w:t>
            </w:r>
          </w:p>
        </w:tc>
        <w:tc>
          <w:tcPr>
            <w:tcW w:w="417" w:type="pct"/>
            <w:shd w:val="clear" w:color="auto" w:fill="C6EFCE"/>
            <w:noWrap/>
            <w:vAlign w:val="center"/>
            <w:hideMark/>
          </w:tcPr>
          <w:p w14:paraId="2C9AEF34" w14:textId="77777777" w:rsidR="00A90F39" w:rsidRDefault="00685C56">
            <w:pPr>
              <w:pStyle w:val="P68B1DB1-Normal37"/>
              <w:spacing w:after="0"/>
              <w:jc w:val="center"/>
              <w:rPr>
                <w:rFonts w:eastAsia="Times New Roman" w:cs="Times New Roman"/>
                <w:noProof/>
              </w:rPr>
            </w:pPr>
            <w:r>
              <w:rPr>
                <w:noProof/>
              </w:rPr>
              <w:t>T</w:t>
            </w:r>
          </w:p>
        </w:tc>
        <w:tc>
          <w:tcPr>
            <w:tcW w:w="2169" w:type="pct"/>
            <w:shd w:val="clear" w:color="auto" w:fill="C6EFCE"/>
            <w:noWrap/>
            <w:vAlign w:val="center"/>
            <w:hideMark/>
          </w:tcPr>
          <w:p w14:paraId="4ED75663" w14:textId="77777777" w:rsidR="00A90F39" w:rsidRDefault="00685C56">
            <w:pPr>
              <w:pStyle w:val="P68B1DB1-Normal37"/>
              <w:spacing w:after="0"/>
              <w:rPr>
                <w:rFonts w:eastAsia="Times New Roman" w:cs="Times New Roman"/>
                <w:noProof/>
              </w:rPr>
            </w:pPr>
            <w:r>
              <w:rPr>
                <w:noProof/>
              </w:rPr>
              <w:t>Dotarea școlilor/instituțiilor cu dispozitive și infrastructuri TIC adecvate pentru a îmbunătăți performanța generală a sistemelor de învățământ</w:t>
            </w:r>
          </w:p>
        </w:tc>
      </w:tr>
      <w:tr w:rsidR="00A90F39" w14:paraId="35406484" w14:textId="77777777">
        <w:trPr>
          <w:trHeight w:val="315"/>
        </w:trPr>
        <w:tc>
          <w:tcPr>
            <w:tcW w:w="400" w:type="pct"/>
            <w:shd w:val="clear" w:color="auto" w:fill="C6EFCE"/>
            <w:noWrap/>
            <w:vAlign w:val="center"/>
            <w:hideMark/>
          </w:tcPr>
          <w:p w14:paraId="1B858C5B" w14:textId="77777777" w:rsidR="00A90F39" w:rsidRDefault="00685C56">
            <w:pPr>
              <w:pStyle w:val="P68B1DB1-Normal37"/>
              <w:spacing w:after="0"/>
              <w:jc w:val="center"/>
              <w:rPr>
                <w:rFonts w:eastAsia="Times New Roman" w:cs="Times New Roman"/>
                <w:noProof/>
              </w:rPr>
            </w:pPr>
            <w:r>
              <w:rPr>
                <w:noProof/>
              </w:rPr>
              <w:t>150</w:t>
            </w:r>
          </w:p>
        </w:tc>
        <w:tc>
          <w:tcPr>
            <w:tcW w:w="2014" w:type="pct"/>
            <w:shd w:val="clear" w:color="auto" w:fill="C6EFCE"/>
            <w:noWrap/>
            <w:vAlign w:val="center"/>
            <w:hideMark/>
          </w:tcPr>
          <w:p w14:paraId="6D664005" w14:textId="512691CF" w:rsidR="00A90F39" w:rsidRDefault="00685C56">
            <w:pPr>
              <w:pStyle w:val="P68B1DB1-Normal23"/>
              <w:spacing w:after="0"/>
              <w:rPr>
                <w:noProof/>
                <w:color w:val="006100"/>
              </w:rPr>
            </w:pPr>
            <w:r>
              <w:rPr>
                <w:noProof/>
                <w:color w:val="006100"/>
              </w:rPr>
              <w:t>S</w:t>
            </w:r>
            <w:r>
              <w:rPr>
                <w:noProof/>
                <w:color w:val="0B6A0B"/>
              </w:rPr>
              <w:t xml:space="preserve"> Locuințe sociale</w:t>
            </w:r>
            <w:r>
              <w:rPr>
                <w:noProof/>
                <w:color w:val="006100"/>
              </w:rPr>
              <w:t xml:space="preserve"> și locuințe pentru persoanele vulnerabile (I-4.12)</w:t>
            </w:r>
          </w:p>
        </w:tc>
        <w:tc>
          <w:tcPr>
            <w:tcW w:w="417" w:type="pct"/>
            <w:shd w:val="clear" w:color="auto" w:fill="C6EFCE"/>
            <w:noWrap/>
            <w:vAlign w:val="center"/>
            <w:hideMark/>
          </w:tcPr>
          <w:p w14:paraId="06B2EC2B"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191AD3EA" w14:textId="77777777" w:rsidR="00A90F39" w:rsidRDefault="00685C56">
            <w:pPr>
              <w:pStyle w:val="P68B1DB1-Normal37"/>
              <w:spacing w:after="0"/>
              <w:rPr>
                <w:rFonts w:eastAsia="Times New Roman" w:cs="Times New Roman"/>
                <w:noProof/>
              </w:rPr>
            </w:pPr>
            <w:r>
              <w:rPr>
                <w:noProof/>
              </w:rPr>
              <w:t>Strategia valonă pentru dezinstituționalizare (politica valonă în domeniul sănătății)</w:t>
            </w:r>
          </w:p>
        </w:tc>
      </w:tr>
      <w:tr w:rsidR="00A90F39" w14:paraId="3982B0CD" w14:textId="77777777">
        <w:trPr>
          <w:trHeight w:val="315"/>
        </w:trPr>
        <w:tc>
          <w:tcPr>
            <w:tcW w:w="400" w:type="pct"/>
            <w:shd w:val="clear" w:color="auto" w:fill="C6EFCE"/>
            <w:noWrap/>
            <w:vAlign w:val="center"/>
            <w:hideMark/>
          </w:tcPr>
          <w:p w14:paraId="025CF1C0" w14:textId="77777777" w:rsidR="00A90F39" w:rsidRDefault="00685C56">
            <w:pPr>
              <w:pStyle w:val="P68B1DB1-Normal37"/>
              <w:spacing w:after="0"/>
              <w:jc w:val="center"/>
              <w:rPr>
                <w:rFonts w:eastAsia="Times New Roman" w:cs="Times New Roman"/>
                <w:noProof/>
              </w:rPr>
            </w:pPr>
            <w:r>
              <w:rPr>
                <w:noProof/>
              </w:rPr>
              <w:t>172</w:t>
            </w:r>
          </w:p>
        </w:tc>
        <w:tc>
          <w:tcPr>
            <w:tcW w:w="2014" w:type="pct"/>
            <w:shd w:val="clear" w:color="auto" w:fill="C6EFCE"/>
            <w:noWrap/>
            <w:vAlign w:val="center"/>
            <w:hideMark/>
          </w:tcPr>
          <w:p w14:paraId="42B30567" w14:textId="77777777" w:rsidR="00A90F39" w:rsidRDefault="00685C56">
            <w:pPr>
              <w:pStyle w:val="P68B1DB1-Normal37"/>
              <w:spacing w:after="0"/>
              <w:rPr>
                <w:rFonts w:eastAsia="Times New Roman" w:cs="Times New Roman"/>
                <w:noProof/>
              </w:rPr>
            </w:pPr>
            <w:r>
              <w:rPr>
                <w:noProof/>
              </w:rPr>
              <w:t>Contul de învățare (R-5.03)</w:t>
            </w:r>
          </w:p>
        </w:tc>
        <w:tc>
          <w:tcPr>
            <w:tcW w:w="417" w:type="pct"/>
            <w:shd w:val="clear" w:color="auto" w:fill="C6EFCE"/>
            <w:noWrap/>
            <w:vAlign w:val="center"/>
            <w:hideMark/>
          </w:tcPr>
          <w:p w14:paraId="68E3122A"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6A3CCC9E" w14:textId="77777777" w:rsidR="00A90F39" w:rsidRDefault="00685C56">
            <w:pPr>
              <w:pStyle w:val="P68B1DB1-Normal37"/>
              <w:spacing w:after="0"/>
              <w:rPr>
                <w:rFonts w:eastAsia="Times New Roman" w:cs="Times New Roman"/>
                <w:noProof/>
              </w:rPr>
            </w:pPr>
            <w:r>
              <w:rPr>
                <w:noProof/>
              </w:rPr>
              <w:t>Reforma federală de dezvoltare a dreptului individual la formare pentru angajați</w:t>
            </w:r>
          </w:p>
        </w:tc>
      </w:tr>
      <w:tr w:rsidR="00A90F39" w14:paraId="2BF12E8B" w14:textId="77777777">
        <w:trPr>
          <w:trHeight w:val="315"/>
        </w:trPr>
        <w:tc>
          <w:tcPr>
            <w:tcW w:w="400" w:type="pct"/>
            <w:shd w:val="clear" w:color="auto" w:fill="C6EFCE"/>
            <w:noWrap/>
            <w:vAlign w:val="center"/>
            <w:hideMark/>
          </w:tcPr>
          <w:p w14:paraId="65C5756C" w14:textId="77777777" w:rsidR="00A90F39" w:rsidRDefault="00685C56">
            <w:pPr>
              <w:pStyle w:val="P68B1DB1-Normal37"/>
              <w:spacing w:after="0"/>
              <w:jc w:val="center"/>
              <w:rPr>
                <w:rFonts w:eastAsia="Times New Roman" w:cs="Times New Roman"/>
                <w:noProof/>
              </w:rPr>
            </w:pPr>
            <w:r>
              <w:rPr>
                <w:noProof/>
              </w:rPr>
              <w:t>173</w:t>
            </w:r>
          </w:p>
        </w:tc>
        <w:tc>
          <w:tcPr>
            <w:tcW w:w="2014" w:type="pct"/>
            <w:shd w:val="clear" w:color="auto" w:fill="C6EFCE"/>
            <w:noWrap/>
            <w:vAlign w:val="center"/>
            <w:hideMark/>
          </w:tcPr>
          <w:p w14:paraId="63369EFA" w14:textId="77777777" w:rsidR="00A90F39" w:rsidRDefault="00685C56">
            <w:pPr>
              <w:pStyle w:val="P68B1DB1-Normal37"/>
              <w:spacing w:after="0"/>
              <w:rPr>
                <w:rFonts w:eastAsia="Times New Roman" w:cs="Times New Roman"/>
                <w:noProof/>
              </w:rPr>
            </w:pPr>
            <w:r>
              <w:rPr>
                <w:noProof/>
              </w:rPr>
              <w:t>Contul de învățare (R-5.03)</w:t>
            </w:r>
          </w:p>
        </w:tc>
        <w:tc>
          <w:tcPr>
            <w:tcW w:w="417" w:type="pct"/>
            <w:shd w:val="clear" w:color="auto" w:fill="C6EFCE"/>
            <w:noWrap/>
            <w:vAlign w:val="center"/>
            <w:hideMark/>
          </w:tcPr>
          <w:p w14:paraId="417DC87E"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1181644A" w14:textId="77777777" w:rsidR="00A90F39" w:rsidRDefault="00685C56">
            <w:pPr>
              <w:pStyle w:val="P68B1DB1-Normal37"/>
              <w:spacing w:after="0"/>
              <w:rPr>
                <w:rFonts w:eastAsia="Times New Roman" w:cs="Times New Roman"/>
                <w:noProof/>
              </w:rPr>
            </w:pPr>
            <w:r>
              <w:rPr>
                <w:noProof/>
              </w:rPr>
              <w:t>Reforma federală care creează stimulente pentru ca întreprinderile să ofere formare</w:t>
            </w:r>
          </w:p>
        </w:tc>
      </w:tr>
      <w:tr w:rsidR="00A90F39" w14:paraId="32B113F8" w14:textId="77777777">
        <w:trPr>
          <w:trHeight w:val="315"/>
        </w:trPr>
        <w:tc>
          <w:tcPr>
            <w:tcW w:w="400" w:type="pct"/>
            <w:shd w:val="clear" w:color="auto" w:fill="C6EFCE"/>
            <w:noWrap/>
            <w:vAlign w:val="center"/>
            <w:hideMark/>
          </w:tcPr>
          <w:p w14:paraId="5E936528" w14:textId="77777777" w:rsidR="00A90F39" w:rsidRDefault="00685C56">
            <w:pPr>
              <w:pStyle w:val="P68B1DB1-Normal37"/>
              <w:spacing w:after="0"/>
              <w:jc w:val="center"/>
              <w:rPr>
                <w:rFonts w:eastAsia="Times New Roman" w:cs="Times New Roman"/>
                <w:noProof/>
              </w:rPr>
            </w:pPr>
            <w:r>
              <w:rPr>
                <w:noProof/>
              </w:rPr>
              <w:t>177</w:t>
            </w:r>
          </w:p>
        </w:tc>
        <w:tc>
          <w:tcPr>
            <w:tcW w:w="2014" w:type="pct"/>
            <w:shd w:val="clear" w:color="auto" w:fill="C6EFCE"/>
            <w:noWrap/>
            <w:vAlign w:val="center"/>
            <w:hideMark/>
          </w:tcPr>
          <w:p w14:paraId="579CA77E" w14:textId="77777777" w:rsidR="00A90F39" w:rsidRDefault="00685C56">
            <w:pPr>
              <w:pStyle w:val="P68B1DB1-Normal37"/>
              <w:spacing w:after="0"/>
              <w:rPr>
                <w:rFonts w:eastAsia="Times New Roman" w:cs="Times New Roman"/>
                <w:noProof/>
              </w:rPr>
            </w:pPr>
            <w:r>
              <w:rPr>
                <w:noProof/>
              </w:rPr>
              <w:t>Reforma sprijinului acordat persoanelor aflate în căutarea unui loc de muncă în Valonia (R-5.05)</w:t>
            </w:r>
          </w:p>
        </w:tc>
        <w:tc>
          <w:tcPr>
            <w:tcW w:w="417" w:type="pct"/>
            <w:shd w:val="clear" w:color="auto" w:fill="C6EFCE"/>
            <w:noWrap/>
            <w:vAlign w:val="center"/>
            <w:hideMark/>
          </w:tcPr>
          <w:p w14:paraId="2FD25F32"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349AD383" w14:textId="77777777" w:rsidR="00A90F39" w:rsidRDefault="00685C56">
            <w:pPr>
              <w:pStyle w:val="P68B1DB1-Normal37"/>
              <w:spacing w:after="0"/>
              <w:rPr>
                <w:rFonts w:eastAsia="Times New Roman" w:cs="Times New Roman"/>
                <w:noProof/>
              </w:rPr>
            </w:pPr>
            <w:r>
              <w:rPr>
                <w:noProof/>
              </w:rPr>
              <w:t>Reforma sprijinului pentru persoanele aflate în căutarea unui loc de muncă în Valonia</w:t>
            </w:r>
          </w:p>
        </w:tc>
      </w:tr>
      <w:tr w:rsidR="00A90F39" w14:paraId="204D2BE6" w14:textId="77777777">
        <w:trPr>
          <w:trHeight w:val="315"/>
        </w:trPr>
        <w:tc>
          <w:tcPr>
            <w:tcW w:w="400" w:type="pct"/>
            <w:shd w:val="clear" w:color="auto" w:fill="C6EFCE"/>
            <w:noWrap/>
            <w:vAlign w:val="center"/>
            <w:hideMark/>
          </w:tcPr>
          <w:p w14:paraId="4E57E098" w14:textId="77777777" w:rsidR="00A90F39" w:rsidRDefault="00685C56">
            <w:pPr>
              <w:pStyle w:val="P68B1DB1-Normal37"/>
              <w:spacing w:after="0"/>
              <w:jc w:val="center"/>
              <w:rPr>
                <w:rFonts w:eastAsia="Times New Roman" w:cs="Times New Roman"/>
                <w:noProof/>
              </w:rPr>
            </w:pPr>
            <w:r>
              <w:rPr>
                <w:noProof/>
              </w:rPr>
              <w:t>196</w:t>
            </w:r>
          </w:p>
        </w:tc>
        <w:tc>
          <w:tcPr>
            <w:tcW w:w="2014" w:type="pct"/>
            <w:shd w:val="clear" w:color="auto" w:fill="C6EFCE"/>
            <w:noWrap/>
            <w:vAlign w:val="center"/>
            <w:hideMark/>
          </w:tcPr>
          <w:p w14:paraId="1C4FF658" w14:textId="77777777" w:rsidR="00A90F39" w:rsidRDefault="00685C56">
            <w:pPr>
              <w:pStyle w:val="P68B1DB1-Normal37"/>
              <w:spacing w:after="0"/>
              <w:rPr>
                <w:rFonts w:eastAsia="Times New Roman" w:cs="Times New Roman"/>
                <w:noProof/>
              </w:rPr>
            </w:pPr>
            <w:r>
              <w:rPr>
                <w:noProof/>
              </w:rPr>
              <w:t>Guvernanța Flandrei circulare (R-5.09)</w:t>
            </w:r>
          </w:p>
        </w:tc>
        <w:tc>
          <w:tcPr>
            <w:tcW w:w="417" w:type="pct"/>
            <w:shd w:val="clear" w:color="auto" w:fill="C6EFCE"/>
            <w:noWrap/>
            <w:vAlign w:val="center"/>
            <w:hideMark/>
          </w:tcPr>
          <w:p w14:paraId="42AA609D"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1D494E4A" w14:textId="77777777" w:rsidR="00A90F39" w:rsidRDefault="00685C56">
            <w:pPr>
              <w:pStyle w:val="P68B1DB1-Normal37"/>
              <w:spacing w:after="0"/>
              <w:rPr>
                <w:rFonts w:eastAsia="Times New Roman" w:cs="Times New Roman"/>
                <w:noProof/>
              </w:rPr>
            </w:pPr>
            <w:r>
              <w:rPr>
                <w:noProof/>
              </w:rPr>
              <w:t>Lansarea Grupului de coordonare pentru Flandra circulară</w:t>
            </w:r>
          </w:p>
        </w:tc>
      </w:tr>
      <w:tr w:rsidR="00A90F39" w14:paraId="5092B9C5" w14:textId="77777777">
        <w:trPr>
          <w:trHeight w:val="315"/>
        </w:trPr>
        <w:tc>
          <w:tcPr>
            <w:tcW w:w="400" w:type="pct"/>
            <w:shd w:val="clear" w:color="auto" w:fill="C6EFCE"/>
            <w:noWrap/>
            <w:vAlign w:val="center"/>
            <w:hideMark/>
          </w:tcPr>
          <w:p w14:paraId="4B99E72D" w14:textId="77777777" w:rsidR="00A90F39" w:rsidRDefault="00685C56">
            <w:pPr>
              <w:pStyle w:val="P68B1DB1-Normal37"/>
              <w:spacing w:after="0"/>
              <w:jc w:val="center"/>
              <w:rPr>
                <w:rFonts w:eastAsia="Times New Roman" w:cs="Times New Roman"/>
                <w:noProof/>
              </w:rPr>
            </w:pPr>
            <w:r>
              <w:rPr>
                <w:noProof/>
              </w:rPr>
              <w:t>205</w:t>
            </w:r>
          </w:p>
        </w:tc>
        <w:tc>
          <w:tcPr>
            <w:tcW w:w="2014" w:type="pct"/>
            <w:shd w:val="clear" w:color="auto" w:fill="C6EFCE"/>
            <w:noWrap/>
            <w:vAlign w:val="center"/>
            <w:hideMark/>
          </w:tcPr>
          <w:p w14:paraId="6A469445" w14:textId="77777777" w:rsidR="00A90F39" w:rsidRDefault="00685C56">
            <w:pPr>
              <w:pStyle w:val="P68B1DB1-Normal37"/>
              <w:spacing w:after="0"/>
              <w:rPr>
                <w:rFonts w:eastAsia="Times New Roman" w:cs="Times New Roman"/>
                <w:noProof/>
              </w:rPr>
            </w:pPr>
            <w:r>
              <w:rPr>
                <w:noProof/>
              </w:rPr>
              <w:t>Analize ale cheltuielilor (R-6)</w:t>
            </w:r>
          </w:p>
        </w:tc>
        <w:tc>
          <w:tcPr>
            <w:tcW w:w="417" w:type="pct"/>
            <w:shd w:val="clear" w:color="auto" w:fill="C6EFCE"/>
            <w:noWrap/>
            <w:vAlign w:val="center"/>
            <w:hideMark/>
          </w:tcPr>
          <w:p w14:paraId="30B2FCA0"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5D924CA2" w14:textId="77777777" w:rsidR="00A90F39" w:rsidRDefault="00685C56">
            <w:pPr>
              <w:pStyle w:val="P68B1DB1-Normal37"/>
              <w:spacing w:after="0"/>
              <w:rPr>
                <w:rFonts w:eastAsia="Times New Roman" w:cs="Times New Roman"/>
                <w:noProof/>
              </w:rPr>
            </w:pPr>
            <w:r>
              <w:rPr>
                <w:noProof/>
              </w:rPr>
              <w:t>Proiectul-pilot de revizuire a cheltuielilor sau integrarea în procesul bugetar (1)</w:t>
            </w:r>
          </w:p>
        </w:tc>
      </w:tr>
      <w:tr w:rsidR="00A90F39" w14:paraId="61806F84" w14:textId="77777777">
        <w:trPr>
          <w:trHeight w:val="315"/>
        </w:trPr>
        <w:tc>
          <w:tcPr>
            <w:tcW w:w="400" w:type="pct"/>
            <w:shd w:val="clear" w:color="auto" w:fill="C6EFCE"/>
            <w:noWrap/>
            <w:vAlign w:val="center"/>
            <w:hideMark/>
          </w:tcPr>
          <w:p w14:paraId="27ED8905" w14:textId="77777777" w:rsidR="00A90F39" w:rsidRDefault="00685C56">
            <w:pPr>
              <w:pStyle w:val="P68B1DB1-Normal37"/>
              <w:spacing w:after="0"/>
              <w:jc w:val="center"/>
              <w:rPr>
                <w:rFonts w:eastAsia="Times New Roman" w:cs="Times New Roman"/>
                <w:noProof/>
              </w:rPr>
            </w:pPr>
            <w:r>
              <w:rPr>
                <w:noProof/>
              </w:rPr>
              <w:t>209</w:t>
            </w:r>
          </w:p>
        </w:tc>
        <w:tc>
          <w:tcPr>
            <w:tcW w:w="2014" w:type="pct"/>
            <w:shd w:val="clear" w:color="auto" w:fill="C6EFCE"/>
            <w:noWrap/>
            <w:vAlign w:val="center"/>
            <w:hideMark/>
          </w:tcPr>
          <w:p w14:paraId="5EAE3F1C" w14:textId="77777777" w:rsidR="00A90F39" w:rsidRDefault="00685C56">
            <w:pPr>
              <w:pStyle w:val="P68B1DB1-Normal37"/>
              <w:spacing w:after="0"/>
              <w:rPr>
                <w:rFonts w:eastAsia="Times New Roman" w:cs="Times New Roman"/>
                <w:noProof/>
              </w:rPr>
            </w:pPr>
            <w:r>
              <w:rPr>
                <w:noProof/>
              </w:rPr>
              <w:t>Monitorizarea și implementarea planului</w:t>
            </w:r>
          </w:p>
        </w:tc>
        <w:tc>
          <w:tcPr>
            <w:tcW w:w="417" w:type="pct"/>
            <w:shd w:val="clear" w:color="auto" w:fill="C6EFCE"/>
            <w:noWrap/>
            <w:vAlign w:val="center"/>
            <w:hideMark/>
          </w:tcPr>
          <w:p w14:paraId="5DB7FB26"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762AC2CF" w14:textId="77777777" w:rsidR="00A90F39" w:rsidRDefault="00685C56">
            <w:pPr>
              <w:pStyle w:val="P68B1DB1-Normal37"/>
              <w:spacing w:after="0"/>
              <w:rPr>
                <w:rFonts w:eastAsia="Times New Roman" w:cs="Times New Roman"/>
                <w:noProof/>
              </w:rPr>
            </w:pPr>
            <w:r>
              <w:rPr>
                <w:noProof/>
              </w:rPr>
              <w:t>Sistemul de repertorii pentru audit și controale: informații pentru monitorizarea punerii în aplicare a Mecanismului de redresare și reziliență</w:t>
            </w:r>
          </w:p>
        </w:tc>
      </w:tr>
      <w:tr w:rsidR="00A90F39" w14:paraId="4FD508F3" w14:textId="77777777">
        <w:trPr>
          <w:trHeight w:val="315"/>
        </w:trPr>
        <w:tc>
          <w:tcPr>
            <w:tcW w:w="400" w:type="pct"/>
            <w:shd w:val="clear" w:color="auto" w:fill="C6EFCE"/>
            <w:noWrap/>
            <w:vAlign w:val="center"/>
            <w:hideMark/>
          </w:tcPr>
          <w:p w14:paraId="1742FF96" w14:textId="77777777" w:rsidR="00A90F39" w:rsidRDefault="00685C56">
            <w:pPr>
              <w:pStyle w:val="P68B1DB1-Normal37"/>
              <w:spacing w:after="0"/>
              <w:jc w:val="center"/>
              <w:rPr>
                <w:rFonts w:eastAsia="Times New Roman" w:cs="Times New Roman"/>
                <w:noProof/>
              </w:rPr>
            </w:pPr>
            <w:r>
              <w:rPr>
                <w:noProof/>
              </w:rPr>
              <w:t>210</w:t>
            </w:r>
          </w:p>
        </w:tc>
        <w:tc>
          <w:tcPr>
            <w:tcW w:w="2014" w:type="pct"/>
            <w:shd w:val="clear" w:color="auto" w:fill="C6EFCE"/>
            <w:noWrap/>
            <w:vAlign w:val="center"/>
            <w:hideMark/>
          </w:tcPr>
          <w:p w14:paraId="0053CECD" w14:textId="77777777" w:rsidR="00A90F39" w:rsidRDefault="00685C56">
            <w:pPr>
              <w:pStyle w:val="P68B1DB1-Normal37"/>
              <w:spacing w:after="0"/>
              <w:rPr>
                <w:rFonts w:eastAsia="Times New Roman" w:cs="Times New Roman"/>
                <w:noProof/>
              </w:rPr>
            </w:pPr>
            <w:r>
              <w:rPr>
                <w:noProof/>
              </w:rPr>
              <w:t>Monitorizarea și implementarea planului</w:t>
            </w:r>
          </w:p>
        </w:tc>
        <w:tc>
          <w:tcPr>
            <w:tcW w:w="417" w:type="pct"/>
            <w:shd w:val="clear" w:color="auto" w:fill="C6EFCE"/>
            <w:noWrap/>
            <w:vAlign w:val="center"/>
            <w:hideMark/>
          </w:tcPr>
          <w:p w14:paraId="2A312F85" w14:textId="77777777" w:rsidR="00A90F39" w:rsidRDefault="00685C56">
            <w:pPr>
              <w:pStyle w:val="P68B1DB1-Normal37"/>
              <w:spacing w:after="0"/>
              <w:jc w:val="center"/>
              <w:rPr>
                <w:rFonts w:eastAsia="Times New Roman" w:cs="Times New Roman"/>
                <w:noProof/>
              </w:rPr>
            </w:pPr>
            <w:r>
              <w:rPr>
                <w:noProof/>
              </w:rPr>
              <w:t>M</w:t>
            </w:r>
          </w:p>
        </w:tc>
        <w:tc>
          <w:tcPr>
            <w:tcW w:w="2169" w:type="pct"/>
            <w:shd w:val="clear" w:color="auto" w:fill="C6EFCE"/>
            <w:noWrap/>
            <w:vAlign w:val="center"/>
            <w:hideMark/>
          </w:tcPr>
          <w:p w14:paraId="3BF8B8C4" w14:textId="77777777" w:rsidR="00A90F39" w:rsidRDefault="00685C56">
            <w:pPr>
              <w:pStyle w:val="P68B1DB1-Normal37"/>
              <w:spacing w:after="0"/>
              <w:rPr>
                <w:rFonts w:eastAsia="Times New Roman" w:cs="Times New Roman"/>
                <w:noProof/>
              </w:rPr>
            </w:pPr>
            <w:r>
              <w:rPr>
                <w:noProof/>
              </w:rPr>
              <w:t>Protecția intereselor financiare ale UE</w:t>
            </w:r>
          </w:p>
        </w:tc>
      </w:tr>
      <w:tr w:rsidR="00A90F39" w14:paraId="6A27C9D3" w14:textId="77777777">
        <w:trPr>
          <w:trHeight w:val="315"/>
        </w:trPr>
        <w:tc>
          <w:tcPr>
            <w:tcW w:w="400" w:type="pct"/>
            <w:shd w:val="clear" w:color="auto" w:fill="C6EFCE"/>
            <w:noWrap/>
            <w:vAlign w:val="center"/>
          </w:tcPr>
          <w:p w14:paraId="3AC532A3" w14:textId="77777777" w:rsidR="00A90F39" w:rsidRDefault="00A90F39">
            <w:pPr>
              <w:spacing w:after="0"/>
              <w:jc w:val="center"/>
              <w:rPr>
                <w:rFonts w:ascii="Times New Roman" w:eastAsia="Times New Roman" w:hAnsi="Times New Roman" w:cs="Times New Roman"/>
                <w:noProof/>
                <w:color w:val="006100"/>
                <w:sz w:val="20"/>
                <w:szCs w:val="20"/>
              </w:rPr>
            </w:pPr>
          </w:p>
        </w:tc>
        <w:tc>
          <w:tcPr>
            <w:tcW w:w="2431" w:type="pct"/>
            <w:gridSpan w:val="2"/>
            <w:shd w:val="clear" w:color="auto" w:fill="C6EFCE"/>
            <w:noWrap/>
            <w:vAlign w:val="center"/>
          </w:tcPr>
          <w:p w14:paraId="3A346152" w14:textId="77777777" w:rsidR="00A90F39" w:rsidRDefault="00685C56">
            <w:pPr>
              <w:pStyle w:val="P68B1DB1-Normal37"/>
              <w:spacing w:after="0"/>
              <w:jc w:val="right"/>
              <w:rPr>
                <w:rFonts w:eastAsia="Times New Roman" w:cs="Times New Roman"/>
                <w:noProof/>
              </w:rPr>
            </w:pPr>
            <w:r>
              <w:rPr>
                <w:noProof/>
              </w:rPr>
              <w:t>Valoarea tranșei</w:t>
            </w:r>
          </w:p>
        </w:tc>
        <w:tc>
          <w:tcPr>
            <w:tcW w:w="2169" w:type="pct"/>
            <w:shd w:val="clear" w:color="auto" w:fill="C6EFCE"/>
            <w:noWrap/>
            <w:vAlign w:val="center"/>
          </w:tcPr>
          <w:p w14:paraId="068652EC" w14:textId="77777777" w:rsidR="00A90F39" w:rsidRDefault="00685C56">
            <w:pPr>
              <w:pStyle w:val="P68B1DB1-Normal37"/>
              <w:spacing w:after="0"/>
              <w:rPr>
                <w:rFonts w:eastAsia="Times New Roman" w:cs="Times New Roman"/>
                <w:noProof/>
              </w:rPr>
            </w:pPr>
            <w:r>
              <w:rPr>
                <w:noProof/>
              </w:rPr>
              <w:t>942 962 800 MIL.</w:t>
            </w:r>
          </w:p>
        </w:tc>
      </w:tr>
    </w:tbl>
    <w:p w14:paraId="1376964C" w14:textId="77777777" w:rsidR="00A90F39" w:rsidRDefault="00A90F39">
      <w:pPr>
        <w:rPr>
          <w:rFonts w:ascii="Times New Roman" w:eastAsia="Calibri" w:hAnsi="Times New Roman" w:cs="Times New Roman"/>
          <w:noProof/>
        </w:rPr>
      </w:pPr>
    </w:p>
    <w:p w14:paraId="477091A3" w14:textId="77777777" w:rsidR="00A90F39" w:rsidRDefault="00685C56">
      <w:pPr>
        <w:pStyle w:val="P68B1DB1-Normal4"/>
        <w:numPr>
          <w:ilvl w:val="0"/>
          <w:numId w:val="67"/>
        </w:numPr>
        <w:tabs>
          <w:tab w:val="clear" w:pos="850"/>
        </w:tabs>
        <w:spacing w:before="120" w:after="120" w:line="240" w:lineRule="auto"/>
        <w:jc w:val="both"/>
        <w:rPr>
          <w:noProof/>
        </w:rPr>
      </w:pPr>
      <w:bookmarkStart w:id="19" w:name="_Hlk148369159"/>
      <w:r>
        <w:rPr>
          <w:noProof/>
        </w:rPr>
        <w:t>A doua tranșă (sprijin nerambursabil):</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704"/>
        <w:gridCol w:w="4223"/>
        <w:gridCol w:w="737"/>
        <w:gridCol w:w="4542"/>
      </w:tblGrid>
      <w:tr w:rsidR="00A90F39" w14:paraId="16A61CAE" w14:textId="77777777">
        <w:trPr>
          <w:trHeight w:val="300"/>
          <w:tblHeader/>
        </w:trPr>
        <w:tc>
          <w:tcPr>
            <w:tcW w:w="345" w:type="pct"/>
            <w:shd w:val="clear" w:color="auto" w:fill="BDD7EE"/>
            <w:noWrap/>
            <w:vAlign w:val="bottom"/>
            <w:hideMark/>
          </w:tcPr>
          <w:bookmarkEnd w:id="19"/>
          <w:p w14:paraId="4490049D" w14:textId="77777777" w:rsidR="00A90F39" w:rsidRDefault="00685C56">
            <w:pPr>
              <w:pStyle w:val="P68B1DB1-Normal74"/>
              <w:spacing w:before="120" w:after="120"/>
              <w:jc w:val="center"/>
              <w:rPr>
                <w:rFonts w:eastAsia="Times New Roman" w:cs="Times New Roman"/>
                <w:bCs/>
                <w:noProof/>
              </w:rPr>
            </w:pPr>
            <w:r>
              <w:rPr>
                <w:noProof/>
              </w:rPr>
              <w:t>Și următoarele nb.</w:t>
            </w:r>
          </w:p>
        </w:tc>
        <w:tc>
          <w:tcPr>
            <w:tcW w:w="2069" w:type="pct"/>
            <w:shd w:val="clear" w:color="auto" w:fill="BDD7EE"/>
            <w:noWrap/>
            <w:vAlign w:val="bottom"/>
            <w:hideMark/>
          </w:tcPr>
          <w:p w14:paraId="640DD22D" w14:textId="77777777" w:rsidR="00A90F39" w:rsidRDefault="00685C56">
            <w:pPr>
              <w:pStyle w:val="P68B1DB1-Normal74"/>
              <w:spacing w:before="120" w:after="120"/>
              <w:jc w:val="center"/>
              <w:rPr>
                <w:rFonts w:eastAsia="Times New Roman" w:cs="Times New Roman"/>
                <w:bCs/>
                <w:noProof/>
              </w:rPr>
            </w:pPr>
            <w:r>
              <w:rPr>
                <w:noProof/>
              </w:rPr>
              <w:t>Denumirea măsurii</w:t>
            </w:r>
          </w:p>
        </w:tc>
        <w:tc>
          <w:tcPr>
            <w:tcW w:w="361" w:type="pct"/>
            <w:shd w:val="clear" w:color="auto" w:fill="BDD7EE"/>
            <w:noWrap/>
            <w:vAlign w:val="bottom"/>
            <w:hideMark/>
          </w:tcPr>
          <w:p w14:paraId="0144EBB5" w14:textId="77777777" w:rsidR="00A90F39" w:rsidRDefault="00685C56">
            <w:pPr>
              <w:pStyle w:val="P68B1DB1-Normal74"/>
              <w:spacing w:before="120" w:after="120"/>
              <w:jc w:val="center"/>
              <w:rPr>
                <w:rFonts w:eastAsia="Times New Roman" w:cs="Times New Roman"/>
                <w:bCs/>
                <w:noProof/>
              </w:rPr>
            </w:pPr>
            <w:r>
              <w:rPr>
                <w:noProof/>
              </w:rPr>
              <w:t>ÎN M/T</w:t>
            </w:r>
          </w:p>
        </w:tc>
        <w:tc>
          <w:tcPr>
            <w:tcW w:w="2225" w:type="pct"/>
            <w:shd w:val="clear" w:color="auto" w:fill="BDD7EE"/>
            <w:noWrap/>
            <w:vAlign w:val="bottom"/>
            <w:hideMark/>
          </w:tcPr>
          <w:p w14:paraId="4C132CAF" w14:textId="77777777" w:rsidR="00A90F39" w:rsidRDefault="00685C56">
            <w:pPr>
              <w:pStyle w:val="P68B1DB1-Normal74"/>
              <w:spacing w:before="120" w:after="120"/>
              <w:jc w:val="center"/>
              <w:rPr>
                <w:rFonts w:eastAsia="Times New Roman" w:cs="Times New Roman"/>
                <w:bCs/>
                <w:noProof/>
              </w:rPr>
            </w:pPr>
            <w:r>
              <w:rPr>
                <w:noProof/>
              </w:rPr>
              <w:t>Nume</w:t>
            </w:r>
          </w:p>
        </w:tc>
      </w:tr>
      <w:tr w:rsidR="00A90F39" w14:paraId="1F9175ED" w14:textId="77777777">
        <w:trPr>
          <w:trHeight w:val="315"/>
        </w:trPr>
        <w:tc>
          <w:tcPr>
            <w:tcW w:w="345" w:type="pct"/>
            <w:shd w:val="clear" w:color="auto" w:fill="C6EFCE"/>
            <w:noWrap/>
            <w:vAlign w:val="center"/>
            <w:hideMark/>
          </w:tcPr>
          <w:p w14:paraId="7DA6FBC0" w14:textId="77777777" w:rsidR="00A90F39" w:rsidRDefault="00685C56">
            <w:pPr>
              <w:pStyle w:val="P68B1DB1-Normal37"/>
              <w:spacing w:after="0"/>
              <w:jc w:val="center"/>
              <w:rPr>
                <w:rFonts w:eastAsia="Times New Roman" w:cs="Times New Roman"/>
                <w:noProof/>
              </w:rPr>
            </w:pPr>
            <w:r>
              <w:rPr>
                <w:noProof/>
              </w:rPr>
              <w:t>1</w:t>
            </w:r>
          </w:p>
        </w:tc>
        <w:tc>
          <w:tcPr>
            <w:tcW w:w="2069" w:type="pct"/>
            <w:shd w:val="clear" w:color="auto" w:fill="C6EFCE"/>
            <w:noWrap/>
            <w:vAlign w:val="center"/>
            <w:hideMark/>
          </w:tcPr>
          <w:p w14:paraId="0A14EBF7" w14:textId="77777777" w:rsidR="00A90F39" w:rsidRDefault="00685C56">
            <w:pPr>
              <w:pStyle w:val="P68B1DB1-Normal37"/>
              <w:spacing w:after="0"/>
              <w:rPr>
                <w:rFonts w:eastAsia="Times New Roman" w:cs="Times New Roman"/>
                <w:noProof/>
              </w:rPr>
            </w:pPr>
            <w:r>
              <w:rPr>
                <w:noProof/>
              </w:rPr>
              <w:t>Îmbunătățirea schemei de granturi pentru energie în regiunea flamandă (R-1.01)</w:t>
            </w:r>
          </w:p>
        </w:tc>
        <w:tc>
          <w:tcPr>
            <w:tcW w:w="361" w:type="pct"/>
            <w:shd w:val="clear" w:color="auto" w:fill="C6EFCE"/>
            <w:noWrap/>
            <w:vAlign w:val="center"/>
            <w:hideMark/>
          </w:tcPr>
          <w:p w14:paraId="5FAD15E8"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0E2E4172" w14:textId="77777777" w:rsidR="00A90F39" w:rsidRDefault="00685C56">
            <w:pPr>
              <w:pStyle w:val="P68B1DB1-Normal37"/>
              <w:spacing w:after="0"/>
              <w:rPr>
                <w:rFonts w:eastAsia="Times New Roman" w:cs="Times New Roman"/>
                <w:noProof/>
              </w:rPr>
            </w:pPr>
            <w:r>
              <w:rPr>
                <w:noProof/>
              </w:rPr>
              <w:t>Îmbunătățirea schemelor de granturi pentru energie în Flandra</w:t>
            </w:r>
          </w:p>
        </w:tc>
      </w:tr>
      <w:tr w:rsidR="00A90F39" w14:paraId="083EA724" w14:textId="77777777">
        <w:trPr>
          <w:trHeight w:val="315"/>
        </w:trPr>
        <w:tc>
          <w:tcPr>
            <w:tcW w:w="345" w:type="pct"/>
            <w:shd w:val="clear" w:color="auto" w:fill="C6EFCE"/>
            <w:noWrap/>
            <w:vAlign w:val="center"/>
            <w:hideMark/>
          </w:tcPr>
          <w:p w14:paraId="2A65D1D3" w14:textId="77777777" w:rsidR="00A90F39" w:rsidRDefault="00685C56">
            <w:pPr>
              <w:pStyle w:val="P68B1DB1-Normal37"/>
              <w:spacing w:after="0"/>
              <w:jc w:val="center"/>
              <w:rPr>
                <w:rFonts w:eastAsia="Times New Roman" w:cs="Times New Roman"/>
                <w:noProof/>
              </w:rPr>
            </w:pPr>
            <w:r>
              <w:rPr>
                <w:noProof/>
              </w:rPr>
              <w:t>2</w:t>
            </w:r>
          </w:p>
        </w:tc>
        <w:tc>
          <w:tcPr>
            <w:tcW w:w="2069" w:type="pct"/>
            <w:shd w:val="clear" w:color="auto" w:fill="C6EFCE"/>
            <w:noWrap/>
            <w:vAlign w:val="center"/>
            <w:hideMark/>
          </w:tcPr>
          <w:p w14:paraId="1F2F657E" w14:textId="77777777" w:rsidR="00A90F39" w:rsidRDefault="00685C56">
            <w:pPr>
              <w:pStyle w:val="P68B1DB1-Normal37"/>
              <w:spacing w:after="0"/>
              <w:rPr>
                <w:rFonts w:eastAsia="Times New Roman" w:cs="Times New Roman"/>
                <w:noProof/>
              </w:rPr>
            </w:pPr>
            <w:r>
              <w:rPr>
                <w:noProof/>
              </w:rPr>
              <w:t>Îmbunătățirea schemei de granturi pentru energie în regiunea Bruxelles-Capitală (R-1.02)</w:t>
            </w:r>
          </w:p>
        </w:tc>
        <w:tc>
          <w:tcPr>
            <w:tcW w:w="361" w:type="pct"/>
            <w:shd w:val="clear" w:color="auto" w:fill="C6EFCE"/>
            <w:noWrap/>
            <w:vAlign w:val="center"/>
            <w:hideMark/>
          </w:tcPr>
          <w:p w14:paraId="78556471"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7EFB42CD" w14:textId="77777777" w:rsidR="00A90F39" w:rsidRDefault="00685C56">
            <w:pPr>
              <w:pStyle w:val="P68B1DB1-Normal37"/>
              <w:spacing w:after="0"/>
              <w:rPr>
                <w:rFonts w:eastAsia="Times New Roman" w:cs="Times New Roman"/>
                <w:noProof/>
              </w:rPr>
            </w:pPr>
            <w:r>
              <w:rPr>
                <w:noProof/>
              </w:rPr>
              <w:t>Intrarea în vigoare a noului regulament privind schemele de granturi pentru energie la Bruxelles</w:t>
            </w:r>
          </w:p>
        </w:tc>
      </w:tr>
      <w:tr w:rsidR="00A90F39" w14:paraId="6253E2D0" w14:textId="77777777">
        <w:trPr>
          <w:trHeight w:val="315"/>
        </w:trPr>
        <w:tc>
          <w:tcPr>
            <w:tcW w:w="345" w:type="pct"/>
            <w:shd w:val="clear" w:color="auto" w:fill="C6EFCE"/>
            <w:noWrap/>
            <w:vAlign w:val="center"/>
            <w:hideMark/>
          </w:tcPr>
          <w:p w14:paraId="669EBC82" w14:textId="77777777" w:rsidR="00A90F39" w:rsidRDefault="00685C56">
            <w:pPr>
              <w:pStyle w:val="P68B1DB1-Normal37"/>
              <w:spacing w:after="0"/>
              <w:jc w:val="center"/>
              <w:rPr>
                <w:rFonts w:eastAsia="Times New Roman" w:cs="Times New Roman"/>
                <w:noProof/>
              </w:rPr>
            </w:pPr>
            <w:r>
              <w:rPr>
                <w:noProof/>
              </w:rPr>
              <w:t>3</w:t>
            </w:r>
          </w:p>
        </w:tc>
        <w:tc>
          <w:tcPr>
            <w:tcW w:w="2069" w:type="pct"/>
            <w:shd w:val="clear" w:color="auto" w:fill="C6EFCE"/>
            <w:noWrap/>
            <w:vAlign w:val="center"/>
            <w:hideMark/>
          </w:tcPr>
          <w:p w14:paraId="72B2BC69" w14:textId="77777777" w:rsidR="00A90F39" w:rsidRDefault="00685C56">
            <w:pPr>
              <w:pStyle w:val="P68B1DB1-Normal37"/>
              <w:spacing w:after="0"/>
              <w:rPr>
                <w:rFonts w:eastAsia="Times New Roman" w:cs="Times New Roman"/>
                <w:noProof/>
              </w:rPr>
            </w:pPr>
            <w:r>
              <w:rPr>
                <w:noProof/>
              </w:rPr>
              <w:t>Îmbunătățirea sistemului de subvenții pentru energie al Comunității germanofone (R-1.03)</w:t>
            </w:r>
          </w:p>
        </w:tc>
        <w:tc>
          <w:tcPr>
            <w:tcW w:w="361" w:type="pct"/>
            <w:shd w:val="clear" w:color="auto" w:fill="C6EFCE"/>
            <w:noWrap/>
            <w:vAlign w:val="center"/>
            <w:hideMark/>
          </w:tcPr>
          <w:p w14:paraId="4DF30BA5"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00128A65" w14:textId="77777777" w:rsidR="00A90F39" w:rsidRDefault="00685C56">
            <w:pPr>
              <w:pStyle w:val="P68B1DB1-Normal37"/>
              <w:spacing w:after="0"/>
              <w:rPr>
                <w:rFonts w:eastAsia="Times New Roman" w:cs="Times New Roman"/>
                <w:noProof/>
              </w:rPr>
            </w:pPr>
            <w:r>
              <w:rPr>
                <w:noProof/>
              </w:rPr>
              <w:t>Intrarea în vigoare a unui nou regulament privind schemele de subvenții pentru energie în Comunitatea germanofonă</w:t>
            </w:r>
          </w:p>
        </w:tc>
      </w:tr>
      <w:tr w:rsidR="00A90F39" w14:paraId="65FAD161" w14:textId="77777777">
        <w:trPr>
          <w:trHeight w:val="315"/>
        </w:trPr>
        <w:tc>
          <w:tcPr>
            <w:tcW w:w="345" w:type="pct"/>
            <w:shd w:val="clear" w:color="auto" w:fill="C6EFCE"/>
            <w:noWrap/>
            <w:vAlign w:val="center"/>
            <w:hideMark/>
          </w:tcPr>
          <w:p w14:paraId="47312027" w14:textId="77777777" w:rsidR="00A90F39" w:rsidRDefault="00685C56">
            <w:pPr>
              <w:pStyle w:val="P68B1DB1-Normal37"/>
              <w:spacing w:after="0"/>
              <w:jc w:val="center"/>
              <w:rPr>
                <w:rFonts w:eastAsia="Times New Roman" w:cs="Times New Roman"/>
                <w:noProof/>
              </w:rPr>
            </w:pPr>
            <w:r>
              <w:rPr>
                <w:noProof/>
              </w:rPr>
              <w:t>11</w:t>
            </w:r>
          </w:p>
        </w:tc>
        <w:tc>
          <w:tcPr>
            <w:tcW w:w="2069" w:type="pct"/>
            <w:shd w:val="clear" w:color="auto" w:fill="C6EFCE"/>
            <w:noWrap/>
            <w:vAlign w:val="center"/>
            <w:hideMark/>
          </w:tcPr>
          <w:p w14:paraId="42AB506F" w14:textId="77777777" w:rsidR="00A90F39" w:rsidRDefault="00685C56">
            <w:pPr>
              <w:pStyle w:val="P68B1DB1-Normal37"/>
              <w:spacing w:after="0"/>
              <w:rPr>
                <w:rFonts w:eastAsia="Times New Roman" w:cs="Times New Roman"/>
                <w:noProof/>
              </w:rPr>
            </w:pPr>
            <w:r>
              <w:rPr>
                <w:noProof/>
              </w:rPr>
              <w:t>Renovări ale clădirilor publice (I-1.08)</w:t>
            </w:r>
          </w:p>
        </w:tc>
        <w:tc>
          <w:tcPr>
            <w:tcW w:w="361" w:type="pct"/>
            <w:shd w:val="clear" w:color="auto" w:fill="C6EFCE"/>
            <w:noWrap/>
            <w:vAlign w:val="center"/>
            <w:hideMark/>
          </w:tcPr>
          <w:p w14:paraId="41398B1D"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579ABABD" w14:textId="77777777" w:rsidR="00A90F39" w:rsidRDefault="00685C56">
            <w:pPr>
              <w:pStyle w:val="P68B1DB1-Normal37"/>
              <w:spacing w:after="0"/>
              <w:rPr>
                <w:rFonts w:eastAsia="Times New Roman" w:cs="Times New Roman"/>
                <w:noProof/>
              </w:rPr>
            </w:pPr>
            <w:r>
              <w:rPr>
                <w:noProof/>
              </w:rPr>
              <w:t>Adaptarea ordonanței privind energia electrică pentru a introduce un ghișeu unic pentru renovare</w:t>
            </w:r>
          </w:p>
        </w:tc>
      </w:tr>
      <w:tr w:rsidR="00A90F39" w14:paraId="2A0E2E01" w14:textId="77777777">
        <w:trPr>
          <w:trHeight w:val="315"/>
        </w:trPr>
        <w:tc>
          <w:tcPr>
            <w:tcW w:w="345" w:type="pct"/>
            <w:shd w:val="clear" w:color="auto" w:fill="C6EFCE"/>
            <w:noWrap/>
            <w:vAlign w:val="center"/>
            <w:hideMark/>
          </w:tcPr>
          <w:p w14:paraId="623F6594" w14:textId="77777777" w:rsidR="00A90F39" w:rsidRDefault="00685C56">
            <w:pPr>
              <w:pStyle w:val="P68B1DB1-Normal37"/>
              <w:spacing w:after="0"/>
              <w:jc w:val="center"/>
              <w:rPr>
                <w:rFonts w:eastAsia="Times New Roman" w:cs="Times New Roman"/>
                <w:noProof/>
              </w:rPr>
            </w:pPr>
            <w:r>
              <w:rPr>
                <w:noProof/>
              </w:rPr>
              <w:t>18</w:t>
            </w:r>
          </w:p>
        </w:tc>
        <w:tc>
          <w:tcPr>
            <w:tcW w:w="2069" w:type="pct"/>
            <w:shd w:val="clear" w:color="auto" w:fill="C6EFCE"/>
            <w:noWrap/>
            <w:vAlign w:val="center"/>
            <w:hideMark/>
          </w:tcPr>
          <w:p w14:paraId="3528DBD2" w14:textId="77777777" w:rsidR="00A90F39" w:rsidRDefault="00685C56">
            <w:pPr>
              <w:pStyle w:val="P68B1DB1-Normal37"/>
              <w:spacing w:after="0"/>
              <w:rPr>
                <w:rFonts w:eastAsia="Times New Roman" w:cs="Times New Roman"/>
                <w:noProof/>
              </w:rPr>
            </w:pPr>
            <w:r>
              <w:rPr>
                <w:noProof/>
              </w:rPr>
              <w:t>Un lanț valoric industrial pentru tranziția către hidrogen (I-1.15)</w:t>
            </w:r>
          </w:p>
        </w:tc>
        <w:tc>
          <w:tcPr>
            <w:tcW w:w="361" w:type="pct"/>
            <w:shd w:val="clear" w:color="auto" w:fill="C6EFCE"/>
            <w:noWrap/>
            <w:vAlign w:val="center"/>
            <w:hideMark/>
          </w:tcPr>
          <w:p w14:paraId="7B85E732"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5B03562F" w14:textId="77777777" w:rsidR="00A90F39" w:rsidRDefault="00685C56">
            <w:pPr>
              <w:pStyle w:val="P68B1DB1-Normal37"/>
              <w:spacing w:after="0"/>
              <w:rPr>
                <w:rFonts w:eastAsia="Times New Roman" w:cs="Times New Roman"/>
                <w:noProof/>
              </w:rPr>
            </w:pPr>
            <w:r>
              <w:rPr>
                <w:noProof/>
              </w:rPr>
              <w:t>Atribuirea contractelor în cadrul cererii de proiecte</w:t>
            </w:r>
          </w:p>
        </w:tc>
      </w:tr>
      <w:tr w:rsidR="00A90F39" w14:paraId="1C8737AF" w14:textId="77777777">
        <w:trPr>
          <w:trHeight w:val="315"/>
        </w:trPr>
        <w:tc>
          <w:tcPr>
            <w:tcW w:w="345" w:type="pct"/>
            <w:shd w:val="clear" w:color="auto" w:fill="C6EFCE"/>
            <w:noWrap/>
            <w:vAlign w:val="center"/>
            <w:hideMark/>
          </w:tcPr>
          <w:p w14:paraId="7D07A989" w14:textId="77777777" w:rsidR="00A90F39" w:rsidRDefault="00685C56">
            <w:pPr>
              <w:pStyle w:val="P68B1DB1-Normal37"/>
              <w:spacing w:after="0"/>
              <w:jc w:val="center"/>
              <w:rPr>
                <w:rFonts w:eastAsia="Times New Roman" w:cs="Times New Roman"/>
                <w:noProof/>
              </w:rPr>
            </w:pPr>
            <w:r>
              <w:rPr>
                <w:noProof/>
              </w:rPr>
              <w:t>21</w:t>
            </w:r>
          </w:p>
        </w:tc>
        <w:tc>
          <w:tcPr>
            <w:tcW w:w="2069" w:type="pct"/>
            <w:shd w:val="clear" w:color="auto" w:fill="C6EFCE"/>
            <w:noWrap/>
            <w:vAlign w:val="center"/>
            <w:hideMark/>
          </w:tcPr>
          <w:p w14:paraId="29FFF06C" w14:textId="77777777" w:rsidR="00A90F39" w:rsidRDefault="00685C56">
            <w:pPr>
              <w:pStyle w:val="P68B1DB1-Normal37"/>
              <w:spacing w:after="0"/>
              <w:rPr>
                <w:rFonts w:eastAsia="Times New Roman" w:cs="Times New Roman"/>
                <w:noProof/>
              </w:rPr>
            </w:pPr>
            <w:r>
              <w:rPr>
                <w:noProof/>
              </w:rPr>
              <w:t>Un lanț valoric industrial pentru tranziția către hidrogen (I-1.16)</w:t>
            </w:r>
          </w:p>
        </w:tc>
        <w:tc>
          <w:tcPr>
            <w:tcW w:w="361" w:type="pct"/>
            <w:shd w:val="clear" w:color="auto" w:fill="C6EFCE"/>
            <w:noWrap/>
            <w:vAlign w:val="center"/>
            <w:hideMark/>
          </w:tcPr>
          <w:p w14:paraId="5AB71841"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3D2A5838" w14:textId="77777777" w:rsidR="00A90F39" w:rsidRDefault="00685C56">
            <w:pPr>
              <w:pStyle w:val="P68B1DB1-Normal37"/>
              <w:spacing w:after="0"/>
              <w:rPr>
                <w:rFonts w:eastAsia="Times New Roman" w:cs="Times New Roman"/>
                <w:noProof/>
              </w:rPr>
            </w:pPr>
            <w:r>
              <w:rPr>
                <w:noProof/>
              </w:rPr>
              <w:t>Atribuirea contractelor pentru proiectele PIIEC privind hidrogenul</w:t>
            </w:r>
          </w:p>
        </w:tc>
      </w:tr>
      <w:tr w:rsidR="00A90F39" w14:paraId="7D42DCA4" w14:textId="77777777">
        <w:trPr>
          <w:trHeight w:val="315"/>
        </w:trPr>
        <w:tc>
          <w:tcPr>
            <w:tcW w:w="345" w:type="pct"/>
            <w:shd w:val="clear" w:color="auto" w:fill="C6EFCE"/>
            <w:noWrap/>
            <w:vAlign w:val="center"/>
            <w:hideMark/>
          </w:tcPr>
          <w:p w14:paraId="0A6FF82A" w14:textId="77777777" w:rsidR="00A90F39" w:rsidRDefault="00685C56">
            <w:pPr>
              <w:pStyle w:val="P68B1DB1-Normal37"/>
              <w:spacing w:after="0"/>
              <w:jc w:val="center"/>
              <w:rPr>
                <w:rFonts w:eastAsia="Times New Roman" w:cs="Times New Roman"/>
                <w:noProof/>
              </w:rPr>
            </w:pPr>
            <w:r>
              <w:rPr>
                <w:noProof/>
              </w:rPr>
              <w:t>22</w:t>
            </w:r>
          </w:p>
        </w:tc>
        <w:tc>
          <w:tcPr>
            <w:tcW w:w="2069" w:type="pct"/>
            <w:shd w:val="clear" w:color="auto" w:fill="C6EFCE"/>
            <w:noWrap/>
            <w:vAlign w:val="center"/>
            <w:hideMark/>
          </w:tcPr>
          <w:p w14:paraId="04901098" w14:textId="77777777" w:rsidR="00A90F39" w:rsidRDefault="00685C56">
            <w:pPr>
              <w:pStyle w:val="P68B1DB1-Normal37"/>
              <w:spacing w:after="0"/>
              <w:rPr>
                <w:rFonts w:eastAsia="Times New Roman" w:cs="Times New Roman"/>
                <w:noProof/>
              </w:rPr>
            </w:pPr>
            <w:r>
              <w:rPr>
                <w:noProof/>
              </w:rPr>
              <w:t>Un lanț valoric industrial pentru tranziția către hidrogen (I-1.16)</w:t>
            </w:r>
          </w:p>
        </w:tc>
        <w:tc>
          <w:tcPr>
            <w:tcW w:w="361" w:type="pct"/>
            <w:shd w:val="clear" w:color="auto" w:fill="C6EFCE"/>
            <w:noWrap/>
            <w:vAlign w:val="center"/>
            <w:hideMark/>
          </w:tcPr>
          <w:p w14:paraId="25D94693"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1B754774" w14:textId="77777777" w:rsidR="00A90F39" w:rsidRDefault="00685C56">
            <w:pPr>
              <w:pStyle w:val="P68B1DB1-Normal37"/>
              <w:spacing w:after="0"/>
              <w:rPr>
                <w:rFonts w:eastAsia="Times New Roman" w:cs="Times New Roman"/>
                <w:noProof/>
              </w:rPr>
            </w:pPr>
            <w:r>
              <w:rPr>
                <w:noProof/>
              </w:rPr>
              <w:t>Atribuirea contractelor pentru proiecte privind hidrogenul care nu fac parte din PIIEC</w:t>
            </w:r>
          </w:p>
        </w:tc>
      </w:tr>
      <w:tr w:rsidR="00A90F39" w14:paraId="40BE6571" w14:textId="77777777">
        <w:trPr>
          <w:trHeight w:val="315"/>
        </w:trPr>
        <w:tc>
          <w:tcPr>
            <w:tcW w:w="345" w:type="pct"/>
            <w:shd w:val="clear" w:color="auto" w:fill="C6EFCE"/>
            <w:noWrap/>
            <w:vAlign w:val="center"/>
            <w:hideMark/>
          </w:tcPr>
          <w:p w14:paraId="091785EE" w14:textId="77777777" w:rsidR="00A90F39" w:rsidRDefault="00685C56">
            <w:pPr>
              <w:pStyle w:val="P68B1DB1-Normal37"/>
              <w:spacing w:after="0"/>
              <w:jc w:val="center"/>
              <w:rPr>
                <w:rFonts w:eastAsia="Times New Roman" w:cs="Times New Roman"/>
                <w:noProof/>
              </w:rPr>
            </w:pPr>
            <w:r>
              <w:rPr>
                <w:noProof/>
              </w:rPr>
              <w:t>24</w:t>
            </w:r>
          </w:p>
        </w:tc>
        <w:tc>
          <w:tcPr>
            <w:tcW w:w="2069" w:type="pct"/>
            <w:shd w:val="clear" w:color="auto" w:fill="C6EFCE"/>
            <w:noWrap/>
            <w:vAlign w:val="center"/>
            <w:hideMark/>
          </w:tcPr>
          <w:p w14:paraId="6679A2CC" w14:textId="77777777" w:rsidR="00A90F39" w:rsidRDefault="00685C56">
            <w:pPr>
              <w:pStyle w:val="P68B1DB1-Normal37"/>
              <w:spacing w:after="0"/>
              <w:rPr>
                <w:rFonts w:eastAsia="Times New Roman" w:cs="Times New Roman"/>
                <w:noProof/>
              </w:rPr>
            </w:pPr>
            <w:r>
              <w:rPr>
                <w:noProof/>
              </w:rPr>
              <w:t>Un lanț valoric industrial pentru tranziția către hidrogen (I-1.17)</w:t>
            </w:r>
          </w:p>
        </w:tc>
        <w:tc>
          <w:tcPr>
            <w:tcW w:w="361" w:type="pct"/>
            <w:shd w:val="clear" w:color="auto" w:fill="C6EFCE"/>
            <w:noWrap/>
            <w:vAlign w:val="center"/>
            <w:hideMark/>
          </w:tcPr>
          <w:p w14:paraId="636753CF"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0E071507" w14:textId="77777777" w:rsidR="00A90F39" w:rsidRDefault="00685C56">
            <w:pPr>
              <w:pStyle w:val="P68B1DB1-Normal37"/>
              <w:spacing w:after="0"/>
              <w:rPr>
                <w:rFonts w:eastAsia="Times New Roman" w:cs="Times New Roman"/>
                <w:noProof/>
              </w:rPr>
            </w:pPr>
            <w:r>
              <w:rPr>
                <w:noProof/>
              </w:rPr>
              <w:t>Atribuirea contractelor pentru proiectele PIIEC privind hidrogenul</w:t>
            </w:r>
          </w:p>
        </w:tc>
      </w:tr>
      <w:tr w:rsidR="00A90F39" w14:paraId="02D2DE1E" w14:textId="77777777">
        <w:trPr>
          <w:trHeight w:val="315"/>
        </w:trPr>
        <w:tc>
          <w:tcPr>
            <w:tcW w:w="345" w:type="pct"/>
            <w:shd w:val="clear" w:color="auto" w:fill="C6EFCE"/>
            <w:noWrap/>
            <w:vAlign w:val="center"/>
            <w:hideMark/>
          </w:tcPr>
          <w:p w14:paraId="634666DB" w14:textId="77777777" w:rsidR="00A90F39" w:rsidRDefault="00685C56">
            <w:pPr>
              <w:pStyle w:val="P68B1DB1-Normal37"/>
              <w:spacing w:after="0"/>
              <w:jc w:val="center"/>
              <w:rPr>
                <w:rFonts w:eastAsia="Times New Roman" w:cs="Times New Roman"/>
                <w:noProof/>
              </w:rPr>
            </w:pPr>
            <w:r>
              <w:rPr>
                <w:noProof/>
              </w:rPr>
              <w:t>27</w:t>
            </w:r>
          </w:p>
        </w:tc>
        <w:tc>
          <w:tcPr>
            <w:tcW w:w="2069" w:type="pct"/>
            <w:shd w:val="clear" w:color="auto" w:fill="C6EFCE"/>
            <w:noWrap/>
            <w:vAlign w:val="center"/>
            <w:hideMark/>
          </w:tcPr>
          <w:p w14:paraId="1EE4D25A" w14:textId="77777777" w:rsidR="00A90F39" w:rsidRDefault="00685C56">
            <w:pPr>
              <w:pStyle w:val="P68B1DB1-Normal37"/>
              <w:spacing w:after="0"/>
              <w:rPr>
                <w:rFonts w:eastAsia="Times New Roman" w:cs="Times New Roman"/>
                <w:noProof/>
              </w:rPr>
            </w:pPr>
            <w:r>
              <w:rPr>
                <w:noProof/>
              </w:rPr>
              <w:t>Dezvoltarea industriei cu emisii scăzute de dioxid de carbon (I-1.18)</w:t>
            </w:r>
          </w:p>
        </w:tc>
        <w:tc>
          <w:tcPr>
            <w:tcW w:w="361" w:type="pct"/>
            <w:shd w:val="clear" w:color="auto" w:fill="C6EFCE"/>
            <w:noWrap/>
            <w:vAlign w:val="center"/>
            <w:hideMark/>
          </w:tcPr>
          <w:p w14:paraId="4B6684A9"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36FC298D" w14:textId="77777777" w:rsidR="00A90F39" w:rsidRDefault="00685C56">
            <w:pPr>
              <w:pStyle w:val="P68B1DB1-Normal37"/>
              <w:spacing w:after="0"/>
              <w:rPr>
                <w:rFonts w:eastAsia="Times New Roman" w:cs="Times New Roman"/>
                <w:noProof/>
              </w:rPr>
            </w:pPr>
            <w:r>
              <w:rPr>
                <w:noProof/>
              </w:rPr>
              <w:t>Atribuirea contractelor</w:t>
            </w:r>
          </w:p>
        </w:tc>
      </w:tr>
      <w:tr w:rsidR="00A90F39" w14:paraId="160F54B0" w14:textId="77777777">
        <w:trPr>
          <w:trHeight w:val="315"/>
        </w:trPr>
        <w:tc>
          <w:tcPr>
            <w:tcW w:w="345" w:type="pct"/>
            <w:shd w:val="clear" w:color="auto" w:fill="C6EFCE"/>
            <w:noWrap/>
            <w:vAlign w:val="center"/>
            <w:hideMark/>
          </w:tcPr>
          <w:p w14:paraId="6E9FDAD8" w14:textId="77777777" w:rsidR="00A90F39" w:rsidRDefault="00685C56">
            <w:pPr>
              <w:pStyle w:val="P68B1DB1-Normal37"/>
              <w:spacing w:after="0"/>
              <w:jc w:val="center"/>
              <w:rPr>
                <w:rFonts w:eastAsia="Times New Roman" w:cs="Times New Roman"/>
                <w:noProof/>
              </w:rPr>
            </w:pPr>
            <w:r>
              <w:rPr>
                <w:noProof/>
              </w:rPr>
              <w:t>45</w:t>
            </w:r>
          </w:p>
        </w:tc>
        <w:tc>
          <w:tcPr>
            <w:tcW w:w="2069" w:type="pct"/>
            <w:shd w:val="clear" w:color="auto" w:fill="C6EFCE"/>
            <w:noWrap/>
            <w:vAlign w:val="center"/>
            <w:hideMark/>
          </w:tcPr>
          <w:p w14:paraId="059B8849" w14:textId="77777777" w:rsidR="00A90F39" w:rsidRDefault="00685C56">
            <w:pPr>
              <w:pStyle w:val="P68B1DB1-Normal37"/>
              <w:spacing w:after="0"/>
              <w:rPr>
                <w:rFonts w:eastAsia="Times New Roman" w:cs="Times New Roman"/>
                <w:noProof/>
              </w:rPr>
            </w:pPr>
            <w:r>
              <w:rPr>
                <w:noProof/>
              </w:rPr>
              <w:t>O societate digitală sigură și rezilientă din punct de vedere cibernetic (I-2.01)</w:t>
            </w:r>
          </w:p>
        </w:tc>
        <w:tc>
          <w:tcPr>
            <w:tcW w:w="361" w:type="pct"/>
            <w:shd w:val="clear" w:color="auto" w:fill="C6EFCE"/>
            <w:noWrap/>
            <w:vAlign w:val="center"/>
            <w:hideMark/>
          </w:tcPr>
          <w:p w14:paraId="3AC80DA5"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27C04477" w14:textId="77777777" w:rsidR="00A90F39" w:rsidRDefault="00685C56">
            <w:pPr>
              <w:pStyle w:val="P68B1DB1-Normal37"/>
              <w:spacing w:after="0"/>
              <w:rPr>
                <w:rFonts w:eastAsia="Times New Roman" w:cs="Times New Roman"/>
                <w:noProof/>
              </w:rPr>
            </w:pPr>
            <w:r>
              <w:rPr>
                <w:noProof/>
              </w:rPr>
              <w:t>Realizarea primei campanii de sensibilizare cu privire la securitatea cibernetică</w:t>
            </w:r>
          </w:p>
        </w:tc>
      </w:tr>
      <w:tr w:rsidR="00A90F39" w14:paraId="31E5B6A2" w14:textId="77777777">
        <w:trPr>
          <w:trHeight w:val="315"/>
        </w:trPr>
        <w:tc>
          <w:tcPr>
            <w:tcW w:w="345" w:type="pct"/>
            <w:shd w:val="clear" w:color="auto" w:fill="C6EFCE"/>
            <w:noWrap/>
            <w:vAlign w:val="center"/>
            <w:hideMark/>
          </w:tcPr>
          <w:p w14:paraId="6530940A" w14:textId="77777777" w:rsidR="00A90F39" w:rsidRDefault="00685C56">
            <w:pPr>
              <w:pStyle w:val="P68B1DB1-Normal37"/>
              <w:spacing w:after="0"/>
              <w:jc w:val="center"/>
              <w:rPr>
                <w:rFonts w:eastAsia="Times New Roman" w:cs="Times New Roman"/>
                <w:noProof/>
              </w:rPr>
            </w:pPr>
            <w:r>
              <w:rPr>
                <w:noProof/>
              </w:rPr>
              <w:t>54</w:t>
            </w:r>
          </w:p>
        </w:tc>
        <w:tc>
          <w:tcPr>
            <w:tcW w:w="2069" w:type="pct"/>
            <w:shd w:val="clear" w:color="auto" w:fill="C6EFCE"/>
            <w:noWrap/>
            <w:vAlign w:val="center"/>
            <w:hideMark/>
          </w:tcPr>
          <w:p w14:paraId="13AC3501" w14:textId="77777777" w:rsidR="00A90F39" w:rsidRDefault="00685C56">
            <w:pPr>
              <w:pStyle w:val="P68B1DB1-Normal37"/>
              <w:spacing w:after="0"/>
              <w:rPr>
                <w:rFonts w:eastAsia="Times New Roman" w:cs="Times New Roman"/>
                <w:noProof/>
              </w:rPr>
            </w:pPr>
            <w:r>
              <w:rPr>
                <w:noProof/>
              </w:rPr>
              <w:t>FPS pentru digitalizare (I-2.05)</w:t>
            </w:r>
          </w:p>
        </w:tc>
        <w:tc>
          <w:tcPr>
            <w:tcW w:w="361" w:type="pct"/>
            <w:shd w:val="clear" w:color="auto" w:fill="C6EFCE"/>
            <w:noWrap/>
            <w:vAlign w:val="center"/>
            <w:hideMark/>
          </w:tcPr>
          <w:p w14:paraId="507A1405"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765EE78B" w14:textId="77777777" w:rsidR="00A90F39" w:rsidRDefault="00685C56">
            <w:pPr>
              <w:pStyle w:val="P68B1DB1-Normal37"/>
              <w:spacing w:after="0"/>
              <w:rPr>
                <w:rFonts w:eastAsia="Times New Roman" w:cs="Times New Roman"/>
                <w:noProof/>
              </w:rPr>
            </w:pPr>
            <w:r>
              <w:rPr>
                <w:noProof/>
              </w:rPr>
              <w:t xml:space="preserve">Sunt definite cerințe </w:t>
            </w:r>
          </w:p>
        </w:tc>
      </w:tr>
      <w:tr w:rsidR="00A90F39" w14:paraId="5B6BF0C7" w14:textId="77777777">
        <w:trPr>
          <w:trHeight w:val="315"/>
        </w:trPr>
        <w:tc>
          <w:tcPr>
            <w:tcW w:w="345" w:type="pct"/>
            <w:shd w:val="clear" w:color="auto" w:fill="C6EFCE"/>
            <w:noWrap/>
            <w:vAlign w:val="center"/>
            <w:hideMark/>
          </w:tcPr>
          <w:p w14:paraId="549C377F" w14:textId="77777777" w:rsidR="00A90F39" w:rsidRDefault="00685C56">
            <w:pPr>
              <w:pStyle w:val="P68B1DB1-Normal37"/>
              <w:spacing w:after="0"/>
              <w:jc w:val="center"/>
              <w:rPr>
                <w:rFonts w:eastAsia="Times New Roman" w:cs="Times New Roman"/>
                <w:noProof/>
              </w:rPr>
            </w:pPr>
            <w:r>
              <w:rPr>
                <w:noProof/>
              </w:rPr>
              <w:t>57</w:t>
            </w:r>
          </w:p>
        </w:tc>
        <w:tc>
          <w:tcPr>
            <w:tcW w:w="2069" w:type="pct"/>
            <w:shd w:val="clear" w:color="auto" w:fill="C6EFCE"/>
            <w:noWrap/>
            <w:vAlign w:val="center"/>
            <w:hideMark/>
          </w:tcPr>
          <w:p w14:paraId="0809EA64" w14:textId="77777777" w:rsidR="00A90F39" w:rsidRDefault="00685C56">
            <w:pPr>
              <w:pStyle w:val="P68B1DB1-Normal37"/>
              <w:spacing w:after="0"/>
              <w:rPr>
                <w:rFonts w:eastAsia="Times New Roman" w:cs="Times New Roman"/>
                <w:noProof/>
              </w:rPr>
            </w:pPr>
            <w:r>
              <w:rPr>
                <w:noProof/>
              </w:rPr>
              <w:t>FPS pentru digitalizare (I-2.05)</w:t>
            </w:r>
          </w:p>
        </w:tc>
        <w:tc>
          <w:tcPr>
            <w:tcW w:w="361" w:type="pct"/>
            <w:shd w:val="clear" w:color="auto" w:fill="C6EFCE"/>
            <w:noWrap/>
            <w:vAlign w:val="center"/>
            <w:hideMark/>
          </w:tcPr>
          <w:p w14:paraId="7F71BD57"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4979A997" w14:textId="77777777" w:rsidR="00A90F39" w:rsidRDefault="00685C56">
            <w:pPr>
              <w:pStyle w:val="P68B1DB1-Normal37"/>
              <w:spacing w:after="0"/>
              <w:rPr>
                <w:rFonts w:eastAsia="Times New Roman" w:cs="Times New Roman"/>
                <w:noProof/>
              </w:rPr>
            </w:pPr>
            <w:r>
              <w:rPr>
                <w:noProof/>
              </w:rPr>
              <w:t>Publicarea portalului online Just-on-Web</w:t>
            </w:r>
          </w:p>
        </w:tc>
      </w:tr>
      <w:tr w:rsidR="00A90F39" w14:paraId="70905B76" w14:textId="77777777">
        <w:trPr>
          <w:trHeight w:val="315"/>
        </w:trPr>
        <w:tc>
          <w:tcPr>
            <w:tcW w:w="345" w:type="pct"/>
            <w:shd w:val="clear" w:color="auto" w:fill="C6EFCE"/>
            <w:noWrap/>
            <w:vAlign w:val="center"/>
            <w:hideMark/>
          </w:tcPr>
          <w:p w14:paraId="5700E3D9" w14:textId="77777777" w:rsidR="00A90F39" w:rsidRDefault="00685C56">
            <w:pPr>
              <w:pStyle w:val="P68B1DB1-Normal37"/>
              <w:spacing w:after="0"/>
              <w:jc w:val="center"/>
              <w:rPr>
                <w:rFonts w:eastAsia="Times New Roman" w:cs="Times New Roman"/>
                <w:noProof/>
              </w:rPr>
            </w:pPr>
            <w:r>
              <w:rPr>
                <w:noProof/>
              </w:rPr>
              <w:t>62</w:t>
            </w:r>
          </w:p>
        </w:tc>
        <w:tc>
          <w:tcPr>
            <w:tcW w:w="2069" w:type="pct"/>
            <w:shd w:val="clear" w:color="auto" w:fill="C6EFCE"/>
            <w:noWrap/>
            <w:vAlign w:val="center"/>
            <w:hideMark/>
          </w:tcPr>
          <w:p w14:paraId="5831E8B4" w14:textId="77777777" w:rsidR="00A90F39" w:rsidRDefault="00685C56">
            <w:pPr>
              <w:pStyle w:val="P68B1DB1-Normal37"/>
              <w:spacing w:after="0"/>
              <w:rPr>
                <w:rFonts w:eastAsia="Times New Roman" w:cs="Times New Roman"/>
                <w:noProof/>
              </w:rPr>
            </w:pPr>
            <w:r>
              <w:rPr>
                <w:noProof/>
              </w:rPr>
              <w:t>servicii de e-sănătate și date privind sănătatea (I-2.06)</w:t>
            </w:r>
          </w:p>
        </w:tc>
        <w:tc>
          <w:tcPr>
            <w:tcW w:w="361" w:type="pct"/>
            <w:shd w:val="clear" w:color="auto" w:fill="C6EFCE"/>
            <w:noWrap/>
            <w:vAlign w:val="center"/>
            <w:hideMark/>
          </w:tcPr>
          <w:p w14:paraId="0DB91850"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10E65D27" w14:textId="77777777" w:rsidR="00A90F39" w:rsidRDefault="00685C56">
            <w:pPr>
              <w:pStyle w:val="P68B1DB1-Normal37"/>
              <w:spacing w:after="0"/>
              <w:rPr>
                <w:rFonts w:eastAsia="Times New Roman" w:cs="Times New Roman"/>
                <w:noProof/>
              </w:rPr>
            </w:pPr>
            <w:r>
              <w:rPr>
                <w:noProof/>
              </w:rPr>
              <w:t>Intrarea în vigoare a legii de înființare a Autorității pentru date privind sănătatea</w:t>
            </w:r>
          </w:p>
        </w:tc>
      </w:tr>
      <w:tr w:rsidR="00A90F39" w14:paraId="2C360057" w14:textId="77777777">
        <w:trPr>
          <w:trHeight w:val="315"/>
        </w:trPr>
        <w:tc>
          <w:tcPr>
            <w:tcW w:w="345" w:type="pct"/>
            <w:shd w:val="clear" w:color="auto" w:fill="C6EFCE"/>
            <w:noWrap/>
            <w:vAlign w:val="center"/>
            <w:hideMark/>
          </w:tcPr>
          <w:p w14:paraId="6D11A3D8" w14:textId="77777777" w:rsidR="00A90F39" w:rsidRDefault="00685C56">
            <w:pPr>
              <w:pStyle w:val="P68B1DB1-Normal37"/>
              <w:spacing w:after="0"/>
              <w:jc w:val="center"/>
              <w:rPr>
                <w:rFonts w:eastAsia="Times New Roman" w:cs="Times New Roman"/>
                <w:noProof/>
              </w:rPr>
            </w:pPr>
            <w:r>
              <w:rPr>
                <w:noProof/>
              </w:rPr>
              <w:t>63</w:t>
            </w:r>
          </w:p>
        </w:tc>
        <w:tc>
          <w:tcPr>
            <w:tcW w:w="2069" w:type="pct"/>
            <w:shd w:val="clear" w:color="auto" w:fill="C6EFCE"/>
            <w:noWrap/>
            <w:vAlign w:val="center"/>
            <w:hideMark/>
          </w:tcPr>
          <w:p w14:paraId="58C7778C" w14:textId="77777777" w:rsidR="00A90F39" w:rsidRDefault="00685C56">
            <w:pPr>
              <w:pStyle w:val="P68B1DB1-Normal37"/>
              <w:spacing w:after="0"/>
              <w:rPr>
                <w:rFonts w:eastAsia="Times New Roman" w:cs="Times New Roman"/>
                <w:noProof/>
              </w:rPr>
            </w:pPr>
            <w:r>
              <w:rPr>
                <w:noProof/>
              </w:rPr>
              <w:t>servicii de e-sănătate și date privind sănătatea (I-2.06)</w:t>
            </w:r>
          </w:p>
        </w:tc>
        <w:tc>
          <w:tcPr>
            <w:tcW w:w="361" w:type="pct"/>
            <w:shd w:val="clear" w:color="auto" w:fill="C6EFCE"/>
            <w:noWrap/>
            <w:vAlign w:val="center"/>
            <w:hideMark/>
          </w:tcPr>
          <w:p w14:paraId="77422D38"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40CDA4BF" w14:textId="77777777" w:rsidR="00A90F39" w:rsidRDefault="00685C56">
            <w:pPr>
              <w:pStyle w:val="P68B1DB1-Normal37"/>
              <w:spacing w:after="0"/>
              <w:rPr>
                <w:rFonts w:eastAsia="Times New Roman" w:cs="Times New Roman"/>
                <w:noProof/>
              </w:rPr>
            </w:pPr>
            <w:r>
              <w:rPr>
                <w:noProof/>
              </w:rPr>
              <w:t>Cerințe pentru subproiecte</w:t>
            </w:r>
          </w:p>
        </w:tc>
      </w:tr>
      <w:tr w:rsidR="00A90F39" w14:paraId="0FD3D7CC" w14:textId="77777777">
        <w:trPr>
          <w:trHeight w:val="315"/>
        </w:trPr>
        <w:tc>
          <w:tcPr>
            <w:tcW w:w="345" w:type="pct"/>
            <w:shd w:val="clear" w:color="auto" w:fill="C6EFCE"/>
            <w:noWrap/>
            <w:vAlign w:val="center"/>
            <w:hideMark/>
          </w:tcPr>
          <w:p w14:paraId="2EB7D1FD" w14:textId="77777777" w:rsidR="00A90F39" w:rsidRDefault="00685C56">
            <w:pPr>
              <w:pStyle w:val="P68B1DB1-Normal37"/>
              <w:spacing w:after="0"/>
              <w:jc w:val="center"/>
              <w:rPr>
                <w:rFonts w:eastAsia="Times New Roman" w:cs="Times New Roman"/>
                <w:noProof/>
              </w:rPr>
            </w:pPr>
            <w:r>
              <w:rPr>
                <w:noProof/>
              </w:rPr>
              <w:t>68</w:t>
            </w:r>
          </w:p>
        </w:tc>
        <w:tc>
          <w:tcPr>
            <w:tcW w:w="2069" w:type="pct"/>
            <w:shd w:val="clear" w:color="auto" w:fill="C6EFCE"/>
            <w:noWrap/>
            <w:vAlign w:val="center"/>
            <w:hideMark/>
          </w:tcPr>
          <w:p w14:paraId="5CFF9C38" w14:textId="77777777" w:rsidR="00A90F39" w:rsidRDefault="00685C56">
            <w:pPr>
              <w:pStyle w:val="P68B1DB1-Normal37"/>
              <w:spacing w:after="0"/>
              <w:rPr>
                <w:rFonts w:eastAsia="Times New Roman" w:cs="Times New Roman"/>
                <w:noProof/>
              </w:rPr>
            </w:pPr>
            <w:r>
              <w:rPr>
                <w:noProof/>
              </w:rPr>
              <w:t>Digitalizarea guvernului flamand (I-2.09)</w:t>
            </w:r>
          </w:p>
        </w:tc>
        <w:tc>
          <w:tcPr>
            <w:tcW w:w="361" w:type="pct"/>
            <w:shd w:val="clear" w:color="auto" w:fill="C6EFCE"/>
            <w:noWrap/>
            <w:vAlign w:val="center"/>
            <w:hideMark/>
          </w:tcPr>
          <w:p w14:paraId="5518EADB"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37F6BD95" w14:textId="77777777" w:rsidR="00A90F39" w:rsidRDefault="00685C56">
            <w:pPr>
              <w:pStyle w:val="P68B1DB1-Normal37"/>
              <w:spacing w:after="0"/>
              <w:rPr>
                <w:rFonts w:eastAsia="Times New Roman" w:cs="Times New Roman"/>
                <w:noProof/>
              </w:rPr>
            </w:pPr>
            <w:r>
              <w:rPr>
                <w:noProof/>
              </w:rPr>
              <w:t>Aprobarea sprijinului pentru 11 proiecte</w:t>
            </w:r>
          </w:p>
        </w:tc>
      </w:tr>
      <w:tr w:rsidR="00A90F39" w14:paraId="474CF892" w14:textId="77777777">
        <w:trPr>
          <w:trHeight w:val="315"/>
        </w:trPr>
        <w:tc>
          <w:tcPr>
            <w:tcW w:w="345" w:type="pct"/>
            <w:shd w:val="clear" w:color="auto" w:fill="C6EFCE"/>
            <w:noWrap/>
            <w:vAlign w:val="center"/>
            <w:hideMark/>
          </w:tcPr>
          <w:p w14:paraId="4D0A5858" w14:textId="77777777" w:rsidR="00A90F39" w:rsidRDefault="00685C56">
            <w:pPr>
              <w:pStyle w:val="P68B1DB1-Normal37"/>
              <w:spacing w:after="0"/>
              <w:jc w:val="center"/>
              <w:rPr>
                <w:rFonts w:eastAsia="Times New Roman" w:cs="Times New Roman"/>
                <w:noProof/>
              </w:rPr>
            </w:pPr>
            <w:r>
              <w:rPr>
                <w:noProof/>
              </w:rPr>
              <w:t>78</w:t>
            </w:r>
          </w:p>
        </w:tc>
        <w:tc>
          <w:tcPr>
            <w:tcW w:w="2069" w:type="pct"/>
            <w:shd w:val="clear" w:color="auto" w:fill="C6EFCE"/>
            <w:noWrap/>
            <w:vAlign w:val="center"/>
            <w:hideMark/>
          </w:tcPr>
          <w:p w14:paraId="20EBFA64" w14:textId="77777777" w:rsidR="00A90F39" w:rsidRDefault="00685C56">
            <w:pPr>
              <w:pStyle w:val="P68B1DB1-Normal37"/>
              <w:spacing w:after="0"/>
              <w:rPr>
                <w:rFonts w:eastAsia="Times New Roman" w:cs="Times New Roman"/>
                <w:noProof/>
              </w:rPr>
            </w:pPr>
            <w:r>
              <w:rPr>
                <w:noProof/>
              </w:rPr>
              <w:t>E-administrația: procedura de licitație (R-2.02)</w:t>
            </w:r>
          </w:p>
        </w:tc>
        <w:tc>
          <w:tcPr>
            <w:tcW w:w="361" w:type="pct"/>
            <w:shd w:val="clear" w:color="auto" w:fill="C6EFCE"/>
            <w:noWrap/>
            <w:vAlign w:val="center"/>
            <w:hideMark/>
          </w:tcPr>
          <w:p w14:paraId="17F1A0AD"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2BADD83A" w14:textId="77777777" w:rsidR="00A90F39" w:rsidRDefault="00685C56">
            <w:pPr>
              <w:pStyle w:val="P68B1DB1-Normal37"/>
              <w:spacing w:after="0"/>
              <w:rPr>
                <w:rFonts w:eastAsia="Times New Roman" w:cs="Times New Roman"/>
                <w:noProof/>
              </w:rPr>
            </w:pPr>
            <w:r>
              <w:rPr>
                <w:noProof/>
              </w:rPr>
              <w:t>Intrarea în vigoare a unui nou context de reglementare</w:t>
            </w:r>
          </w:p>
        </w:tc>
      </w:tr>
      <w:tr w:rsidR="00A90F39" w14:paraId="7851FB75" w14:textId="77777777">
        <w:trPr>
          <w:trHeight w:val="315"/>
        </w:trPr>
        <w:tc>
          <w:tcPr>
            <w:tcW w:w="345" w:type="pct"/>
            <w:shd w:val="clear" w:color="auto" w:fill="C6EFCE"/>
            <w:noWrap/>
            <w:vAlign w:val="center"/>
            <w:hideMark/>
          </w:tcPr>
          <w:p w14:paraId="6EE8C829" w14:textId="77777777" w:rsidR="00A90F39" w:rsidRDefault="00685C56">
            <w:pPr>
              <w:pStyle w:val="P68B1DB1-Normal37"/>
              <w:spacing w:after="0"/>
              <w:jc w:val="center"/>
              <w:rPr>
                <w:rFonts w:eastAsia="Times New Roman" w:cs="Times New Roman"/>
                <w:noProof/>
              </w:rPr>
            </w:pPr>
            <w:r>
              <w:rPr>
                <w:noProof/>
              </w:rPr>
              <w:t>81</w:t>
            </w:r>
          </w:p>
        </w:tc>
        <w:tc>
          <w:tcPr>
            <w:tcW w:w="2069" w:type="pct"/>
            <w:shd w:val="clear" w:color="auto" w:fill="C6EFCE"/>
            <w:noWrap/>
            <w:vAlign w:val="center"/>
            <w:hideMark/>
          </w:tcPr>
          <w:p w14:paraId="7353C5E7" w14:textId="77777777" w:rsidR="00A90F39" w:rsidRDefault="00685C56">
            <w:pPr>
              <w:pStyle w:val="P68B1DB1-Normal37"/>
              <w:spacing w:after="0"/>
              <w:rPr>
                <w:rFonts w:eastAsia="Times New Roman" w:cs="Times New Roman"/>
                <w:noProof/>
              </w:rPr>
            </w:pPr>
            <w:r>
              <w:rPr>
                <w:noProof/>
              </w:rPr>
              <w:t>Dezvoltarea unui institut de IA care să utilizeze această tehnologie pentru a răspunde provocărilor societale (I2.14)</w:t>
            </w:r>
          </w:p>
        </w:tc>
        <w:tc>
          <w:tcPr>
            <w:tcW w:w="361" w:type="pct"/>
            <w:shd w:val="clear" w:color="auto" w:fill="C6EFCE"/>
            <w:noWrap/>
            <w:vAlign w:val="center"/>
            <w:hideMark/>
          </w:tcPr>
          <w:p w14:paraId="6FDC163E"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694E34F1" w14:textId="77777777" w:rsidR="00A90F39" w:rsidRDefault="00685C56">
            <w:pPr>
              <w:pStyle w:val="P68B1DB1-Normal37"/>
              <w:spacing w:after="0"/>
              <w:rPr>
                <w:rFonts w:eastAsia="Times New Roman" w:cs="Times New Roman"/>
                <w:noProof/>
              </w:rPr>
            </w:pPr>
            <w:r>
              <w:rPr>
                <w:noProof/>
              </w:rPr>
              <w:t>Finalizarea proiectelor-pilot de către Institutul de IA pentru binele comun</w:t>
            </w:r>
          </w:p>
        </w:tc>
      </w:tr>
      <w:tr w:rsidR="00A90F39" w14:paraId="601066D5" w14:textId="77777777">
        <w:trPr>
          <w:trHeight w:val="315"/>
        </w:trPr>
        <w:tc>
          <w:tcPr>
            <w:tcW w:w="345" w:type="pct"/>
            <w:shd w:val="clear" w:color="auto" w:fill="C6EFCE"/>
            <w:noWrap/>
            <w:vAlign w:val="center"/>
            <w:hideMark/>
          </w:tcPr>
          <w:p w14:paraId="7C28A5A5" w14:textId="77777777" w:rsidR="00A90F39" w:rsidRDefault="00685C56">
            <w:pPr>
              <w:pStyle w:val="P68B1DB1-Normal37"/>
              <w:spacing w:after="0"/>
              <w:jc w:val="center"/>
              <w:rPr>
                <w:rFonts w:eastAsia="Times New Roman" w:cs="Times New Roman"/>
                <w:noProof/>
              </w:rPr>
            </w:pPr>
            <w:r>
              <w:rPr>
                <w:noProof/>
              </w:rPr>
              <w:t>91</w:t>
            </w:r>
          </w:p>
        </w:tc>
        <w:tc>
          <w:tcPr>
            <w:tcW w:w="2069" w:type="pct"/>
            <w:shd w:val="clear" w:color="auto" w:fill="C6EFCE"/>
            <w:noWrap/>
            <w:vAlign w:val="center"/>
            <w:hideMark/>
          </w:tcPr>
          <w:p w14:paraId="3E67ABBE" w14:textId="77777777" w:rsidR="00A90F39" w:rsidRDefault="00685C56">
            <w:pPr>
              <w:pStyle w:val="P68B1DB1-Normal37"/>
              <w:spacing w:after="0"/>
              <w:rPr>
                <w:rFonts w:eastAsia="Times New Roman" w:cs="Times New Roman"/>
                <w:noProof/>
              </w:rPr>
            </w:pPr>
            <w:r>
              <w:rPr>
                <w:noProof/>
              </w:rPr>
              <w:t>Introducerea tehnologiei 5G – Planul național privind banda largă fixă și mobilă (R-2.03)</w:t>
            </w:r>
          </w:p>
        </w:tc>
        <w:tc>
          <w:tcPr>
            <w:tcW w:w="361" w:type="pct"/>
            <w:shd w:val="clear" w:color="auto" w:fill="C6EFCE"/>
            <w:noWrap/>
            <w:vAlign w:val="center"/>
            <w:hideMark/>
          </w:tcPr>
          <w:p w14:paraId="2A347B28"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3A656CEC" w14:textId="77777777" w:rsidR="00A90F39" w:rsidRDefault="00685C56">
            <w:pPr>
              <w:pStyle w:val="P68B1DB1-Normal37"/>
              <w:spacing w:after="0"/>
              <w:rPr>
                <w:rFonts w:eastAsia="Times New Roman" w:cs="Times New Roman"/>
                <w:noProof/>
              </w:rPr>
            </w:pPr>
            <w:r>
              <w:rPr>
                <w:noProof/>
              </w:rPr>
              <w:t>Licitația 5G</w:t>
            </w:r>
          </w:p>
        </w:tc>
      </w:tr>
      <w:tr w:rsidR="00A90F39" w14:paraId="1CBEE3E5" w14:textId="77777777">
        <w:trPr>
          <w:trHeight w:val="315"/>
        </w:trPr>
        <w:tc>
          <w:tcPr>
            <w:tcW w:w="345" w:type="pct"/>
            <w:shd w:val="clear" w:color="auto" w:fill="C6EFCE"/>
            <w:noWrap/>
            <w:vAlign w:val="center"/>
            <w:hideMark/>
          </w:tcPr>
          <w:p w14:paraId="7045F60F" w14:textId="77777777" w:rsidR="00A90F39" w:rsidRDefault="00685C56">
            <w:pPr>
              <w:pStyle w:val="P68B1DB1-Normal37"/>
              <w:spacing w:after="0"/>
              <w:jc w:val="center"/>
              <w:rPr>
                <w:rFonts w:eastAsia="Times New Roman" w:cs="Times New Roman"/>
                <w:noProof/>
              </w:rPr>
            </w:pPr>
            <w:r>
              <w:rPr>
                <w:noProof/>
              </w:rPr>
              <w:t>92</w:t>
            </w:r>
          </w:p>
        </w:tc>
        <w:tc>
          <w:tcPr>
            <w:tcW w:w="2069" w:type="pct"/>
            <w:shd w:val="clear" w:color="auto" w:fill="C6EFCE"/>
            <w:noWrap/>
            <w:vAlign w:val="center"/>
            <w:hideMark/>
          </w:tcPr>
          <w:p w14:paraId="46FD80E1" w14:textId="77777777" w:rsidR="00A90F39" w:rsidRDefault="00685C56">
            <w:pPr>
              <w:pStyle w:val="P68B1DB1-Normal37"/>
              <w:spacing w:after="0"/>
              <w:rPr>
                <w:rFonts w:eastAsia="Times New Roman" w:cs="Times New Roman"/>
                <w:noProof/>
              </w:rPr>
            </w:pPr>
            <w:r>
              <w:rPr>
                <w:noProof/>
              </w:rPr>
              <w:t>Introducerea tehnologiei 5G – Planul național privind banda largă fixă și mobilă (R-2.03)</w:t>
            </w:r>
          </w:p>
        </w:tc>
        <w:tc>
          <w:tcPr>
            <w:tcW w:w="361" w:type="pct"/>
            <w:shd w:val="clear" w:color="auto" w:fill="C6EFCE"/>
            <w:noWrap/>
            <w:vAlign w:val="center"/>
            <w:hideMark/>
          </w:tcPr>
          <w:p w14:paraId="06461314"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4956A9DA" w14:textId="77777777" w:rsidR="00A90F39" w:rsidRDefault="00685C56">
            <w:pPr>
              <w:pStyle w:val="P68B1DB1-Normal37"/>
              <w:spacing w:after="0"/>
              <w:rPr>
                <w:rFonts w:eastAsia="Times New Roman" w:cs="Times New Roman"/>
                <w:noProof/>
              </w:rPr>
            </w:pPr>
            <w:r>
              <w:rPr>
                <w:noProof/>
              </w:rPr>
              <w:t>Punerea în aplicare a setului de instrumente privind conectivitatea stării</w:t>
            </w:r>
          </w:p>
        </w:tc>
      </w:tr>
      <w:tr w:rsidR="00A90F39" w14:paraId="5855CD02" w14:textId="77777777">
        <w:trPr>
          <w:trHeight w:val="315"/>
        </w:trPr>
        <w:tc>
          <w:tcPr>
            <w:tcW w:w="345" w:type="pct"/>
            <w:shd w:val="clear" w:color="auto" w:fill="C6EFCE"/>
            <w:noWrap/>
            <w:vAlign w:val="center"/>
            <w:hideMark/>
          </w:tcPr>
          <w:p w14:paraId="6239778B" w14:textId="77777777" w:rsidR="00A90F39" w:rsidRDefault="00685C56">
            <w:pPr>
              <w:pStyle w:val="P68B1DB1-Normal37"/>
              <w:spacing w:after="0"/>
              <w:jc w:val="center"/>
              <w:rPr>
                <w:rFonts w:eastAsia="Times New Roman" w:cs="Times New Roman"/>
                <w:noProof/>
              </w:rPr>
            </w:pPr>
            <w:r>
              <w:rPr>
                <w:noProof/>
              </w:rPr>
              <w:t>93</w:t>
            </w:r>
          </w:p>
        </w:tc>
        <w:tc>
          <w:tcPr>
            <w:tcW w:w="2069" w:type="pct"/>
            <w:shd w:val="clear" w:color="auto" w:fill="C6EFCE"/>
            <w:noWrap/>
            <w:vAlign w:val="center"/>
            <w:hideMark/>
          </w:tcPr>
          <w:p w14:paraId="51AC07E8" w14:textId="77777777" w:rsidR="00A90F39" w:rsidRDefault="00685C56">
            <w:pPr>
              <w:pStyle w:val="P68B1DB1-Normal37"/>
              <w:spacing w:after="0"/>
              <w:rPr>
                <w:rFonts w:eastAsia="Times New Roman" w:cs="Times New Roman"/>
                <w:noProof/>
              </w:rPr>
            </w:pPr>
            <w:r>
              <w:rPr>
                <w:noProof/>
              </w:rPr>
              <w:t>Introducerea tehnologiei 5G – Planul național privind banda largă fixă și mobilă (R-2.03)</w:t>
            </w:r>
          </w:p>
        </w:tc>
        <w:tc>
          <w:tcPr>
            <w:tcW w:w="361" w:type="pct"/>
            <w:shd w:val="clear" w:color="auto" w:fill="C6EFCE"/>
            <w:noWrap/>
            <w:vAlign w:val="center"/>
            <w:hideMark/>
          </w:tcPr>
          <w:p w14:paraId="4FB82526"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667602C9" w14:textId="77777777" w:rsidR="00A90F39" w:rsidRDefault="00685C56">
            <w:pPr>
              <w:pStyle w:val="P68B1DB1-Normal37"/>
              <w:spacing w:after="0"/>
              <w:rPr>
                <w:rFonts w:eastAsia="Times New Roman" w:cs="Times New Roman"/>
                <w:noProof/>
              </w:rPr>
            </w:pPr>
            <w:r>
              <w:rPr>
                <w:noProof/>
              </w:rPr>
              <w:t>Revizuirea cadrului legislativ al celor trei regiuni în ceea ce privește standardele în materie de radiații</w:t>
            </w:r>
          </w:p>
        </w:tc>
      </w:tr>
      <w:tr w:rsidR="00A90F39" w14:paraId="118A24CF" w14:textId="77777777">
        <w:trPr>
          <w:trHeight w:val="315"/>
        </w:trPr>
        <w:tc>
          <w:tcPr>
            <w:tcW w:w="345" w:type="pct"/>
            <w:shd w:val="clear" w:color="auto" w:fill="C6EFCE"/>
            <w:noWrap/>
            <w:vAlign w:val="center"/>
            <w:hideMark/>
          </w:tcPr>
          <w:p w14:paraId="6EA6A675" w14:textId="77777777" w:rsidR="00A90F39" w:rsidRDefault="00685C56">
            <w:pPr>
              <w:pStyle w:val="P68B1DB1-Normal37"/>
              <w:spacing w:after="0"/>
              <w:jc w:val="center"/>
              <w:rPr>
                <w:rFonts w:eastAsia="Times New Roman" w:cs="Times New Roman"/>
                <w:noProof/>
              </w:rPr>
            </w:pPr>
            <w:r>
              <w:rPr>
                <w:noProof/>
              </w:rPr>
              <w:t>103</w:t>
            </w:r>
          </w:p>
        </w:tc>
        <w:tc>
          <w:tcPr>
            <w:tcW w:w="2069" w:type="pct"/>
            <w:shd w:val="clear" w:color="auto" w:fill="C6EFCE"/>
            <w:noWrap/>
            <w:vAlign w:val="center"/>
            <w:hideMark/>
          </w:tcPr>
          <w:p w14:paraId="0A4CC374" w14:textId="54F806EC" w:rsidR="00A90F39" w:rsidRDefault="00685C56">
            <w:pPr>
              <w:pStyle w:val="P68B1DB1-Normal37"/>
              <w:spacing w:after="0"/>
              <w:rPr>
                <w:rFonts w:eastAsia="Times New Roman" w:cs="Times New Roman"/>
                <w:noProof/>
              </w:rPr>
            </w:pPr>
            <w:r>
              <w:rPr>
                <w:noProof/>
              </w:rPr>
              <w:t>Lucrări de accesibilitate a infrastructurii feroviare și a gărilor (I-3C)</w:t>
            </w:r>
          </w:p>
        </w:tc>
        <w:tc>
          <w:tcPr>
            <w:tcW w:w="361" w:type="pct"/>
            <w:shd w:val="clear" w:color="auto" w:fill="C6EFCE"/>
            <w:noWrap/>
            <w:vAlign w:val="center"/>
            <w:hideMark/>
          </w:tcPr>
          <w:p w14:paraId="3DF2F0D0" w14:textId="77777777" w:rsidR="00A90F39" w:rsidRDefault="00685C56">
            <w:pPr>
              <w:pStyle w:val="P68B1DB1-Normal37"/>
              <w:spacing w:after="0"/>
              <w:jc w:val="center"/>
              <w:rPr>
                <w:rFonts w:eastAsia="Times New Roman" w:cs="Times New Roman"/>
                <w:noProof/>
              </w:rPr>
            </w:pPr>
            <w:r>
              <w:rPr>
                <w:noProof/>
              </w:rPr>
              <w:t>T</w:t>
            </w:r>
          </w:p>
        </w:tc>
        <w:tc>
          <w:tcPr>
            <w:tcW w:w="2225" w:type="pct"/>
            <w:shd w:val="clear" w:color="auto" w:fill="C6EFCE"/>
            <w:noWrap/>
            <w:vAlign w:val="center"/>
            <w:hideMark/>
          </w:tcPr>
          <w:p w14:paraId="2C0D33D4" w14:textId="77777777" w:rsidR="00A90F39" w:rsidRDefault="00685C56">
            <w:pPr>
              <w:pStyle w:val="P68B1DB1-Normal37"/>
              <w:spacing w:after="0"/>
              <w:rPr>
                <w:rFonts w:eastAsia="Times New Roman" w:cs="Times New Roman"/>
                <w:noProof/>
              </w:rPr>
            </w:pPr>
            <w:r>
              <w:rPr>
                <w:noProof/>
              </w:rPr>
              <w:t>Finalizarea lucrărilor de renovare și modernizare a căilor ferate și a lucrărilor de accesibilitate a gărilor (etapa 1)</w:t>
            </w:r>
          </w:p>
        </w:tc>
      </w:tr>
      <w:tr w:rsidR="00A90F39" w14:paraId="5C9695F3" w14:textId="77777777">
        <w:trPr>
          <w:trHeight w:val="315"/>
        </w:trPr>
        <w:tc>
          <w:tcPr>
            <w:tcW w:w="345" w:type="pct"/>
            <w:shd w:val="clear" w:color="auto" w:fill="C6EFCE"/>
            <w:noWrap/>
            <w:vAlign w:val="center"/>
            <w:hideMark/>
          </w:tcPr>
          <w:p w14:paraId="7BB2D60A" w14:textId="77777777" w:rsidR="00A90F39" w:rsidRDefault="00685C56">
            <w:pPr>
              <w:pStyle w:val="P68B1DB1-Normal37"/>
              <w:spacing w:after="0"/>
              <w:jc w:val="center"/>
              <w:rPr>
                <w:rFonts w:eastAsia="Times New Roman" w:cs="Times New Roman"/>
                <w:noProof/>
              </w:rPr>
            </w:pPr>
            <w:r>
              <w:rPr>
                <w:noProof/>
              </w:rPr>
              <w:t>112</w:t>
            </w:r>
          </w:p>
        </w:tc>
        <w:tc>
          <w:tcPr>
            <w:tcW w:w="2069" w:type="pct"/>
            <w:shd w:val="clear" w:color="auto" w:fill="C6EFCE"/>
            <w:noWrap/>
            <w:vAlign w:val="center"/>
            <w:hideMark/>
          </w:tcPr>
          <w:p w14:paraId="16CA2A5B" w14:textId="77777777" w:rsidR="00A90F39" w:rsidRDefault="00685C56">
            <w:pPr>
              <w:pStyle w:val="P68B1DB1-Normal37"/>
              <w:spacing w:after="0"/>
              <w:rPr>
                <w:rFonts w:eastAsia="Times New Roman" w:cs="Times New Roman"/>
                <w:noProof/>
              </w:rPr>
            </w:pPr>
            <w:r>
              <w:rPr>
                <w:noProof/>
              </w:rPr>
              <w:t>I-3H: „Instrumente de mobilitate inteligentă” a Regiunii Bruxelles-Capitală (I-3H)</w:t>
            </w:r>
          </w:p>
        </w:tc>
        <w:tc>
          <w:tcPr>
            <w:tcW w:w="361" w:type="pct"/>
            <w:shd w:val="clear" w:color="auto" w:fill="C6EFCE"/>
            <w:noWrap/>
            <w:vAlign w:val="center"/>
            <w:hideMark/>
          </w:tcPr>
          <w:p w14:paraId="64C7AE1D" w14:textId="77777777" w:rsidR="00A90F39" w:rsidRDefault="00685C56">
            <w:pPr>
              <w:pStyle w:val="P68B1DB1-Normal37"/>
              <w:spacing w:after="0"/>
              <w:jc w:val="center"/>
              <w:rPr>
                <w:rFonts w:eastAsia="Times New Roman" w:cs="Times New Roman"/>
                <w:noProof/>
              </w:rPr>
            </w:pPr>
            <w:r>
              <w:rPr>
                <w:noProof/>
              </w:rPr>
              <w:t>T</w:t>
            </w:r>
          </w:p>
        </w:tc>
        <w:tc>
          <w:tcPr>
            <w:tcW w:w="2225" w:type="pct"/>
            <w:shd w:val="clear" w:color="auto" w:fill="C6EFCE"/>
            <w:noWrap/>
            <w:vAlign w:val="center"/>
            <w:hideMark/>
          </w:tcPr>
          <w:p w14:paraId="5B6F6C32" w14:textId="77777777" w:rsidR="00A90F39" w:rsidRDefault="00685C56">
            <w:pPr>
              <w:pStyle w:val="P68B1DB1-Normal37"/>
              <w:spacing w:after="0"/>
              <w:rPr>
                <w:rFonts w:eastAsia="Times New Roman" w:cs="Times New Roman"/>
                <w:noProof/>
              </w:rPr>
            </w:pPr>
            <w:r>
              <w:rPr>
                <w:noProof/>
              </w:rPr>
              <w:t>Instrumentele de mobilitate inteligentă sunt în funcțiune</w:t>
            </w:r>
          </w:p>
        </w:tc>
      </w:tr>
      <w:tr w:rsidR="00A90F39" w14:paraId="5D84817F" w14:textId="77777777">
        <w:trPr>
          <w:trHeight w:val="315"/>
        </w:trPr>
        <w:tc>
          <w:tcPr>
            <w:tcW w:w="345" w:type="pct"/>
            <w:shd w:val="clear" w:color="auto" w:fill="C6EFCE"/>
            <w:noWrap/>
            <w:vAlign w:val="center"/>
            <w:hideMark/>
          </w:tcPr>
          <w:p w14:paraId="180378AD" w14:textId="77777777" w:rsidR="00A90F39" w:rsidRDefault="00685C56">
            <w:pPr>
              <w:pStyle w:val="P68B1DB1-Normal37"/>
              <w:spacing w:after="0"/>
              <w:jc w:val="center"/>
              <w:rPr>
                <w:rFonts w:eastAsia="Times New Roman" w:cs="Times New Roman"/>
                <w:noProof/>
              </w:rPr>
            </w:pPr>
            <w:r>
              <w:rPr>
                <w:noProof/>
              </w:rPr>
              <w:t>117</w:t>
            </w:r>
          </w:p>
        </w:tc>
        <w:tc>
          <w:tcPr>
            <w:tcW w:w="2069" w:type="pct"/>
            <w:shd w:val="clear" w:color="auto" w:fill="C6EFCE"/>
            <w:noWrap/>
            <w:vAlign w:val="center"/>
            <w:hideMark/>
          </w:tcPr>
          <w:p w14:paraId="58393FD1" w14:textId="77777777" w:rsidR="00A90F39" w:rsidRDefault="00685C56">
            <w:pPr>
              <w:pStyle w:val="P68B1DB1-Normal37"/>
              <w:spacing w:after="0"/>
              <w:rPr>
                <w:rFonts w:eastAsia="Times New Roman" w:cs="Times New Roman"/>
                <w:noProof/>
              </w:rPr>
            </w:pPr>
            <w:r>
              <w:rPr>
                <w:noProof/>
              </w:rPr>
              <w:t>Stații de încărcare – VLA (I-3.19)</w:t>
            </w:r>
          </w:p>
        </w:tc>
        <w:tc>
          <w:tcPr>
            <w:tcW w:w="361" w:type="pct"/>
            <w:shd w:val="clear" w:color="auto" w:fill="C6EFCE"/>
            <w:noWrap/>
            <w:vAlign w:val="center"/>
            <w:hideMark/>
          </w:tcPr>
          <w:p w14:paraId="27520CE5"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11C56A1C" w14:textId="77777777" w:rsidR="00A90F39" w:rsidRDefault="00685C56">
            <w:pPr>
              <w:pStyle w:val="P68B1DB1-Normal37"/>
              <w:spacing w:after="0"/>
              <w:rPr>
                <w:rFonts w:eastAsia="Times New Roman" w:cs="Times New Roman"/>
                <w:noProof/>
              </w:rPr>
            </w:pPr>
            <w:r>
              <w:rPr>
                <w:noProof/>
              </w:rPr>
              <w:t>Atribuirea concesiunilor pentru infrastructura de încărcare</w:t>
            </w:r>
          </w:p>
        </w:tc>
      </w:tr>
      <w:tr w:rsidR="00A90F39" w14:paraId="57B1FC68" w14:textId="77777777">
        <w:trPr>
          <w:trHeight w:val="315"/>
        </w:trPr>
        <w:tc>
          <w:tcPr>
            <w:tcW w:w="345" w:type="pct"/>
            <w:shd w:val="clear" w:color="auto" w:fill="C6EFCE"/>
            <w:noWrap/>
            <w:vAlign w:val="center"/>
            <w:hideMark/>
          </w:tcPr>
          <w:p w14:paraId="3F68D05C" w14:textId="77777777" w:rsidR="00A90F39" w:rsidRDefault="00685C56">
            <w:pPr>
              <w:pStyle w:val="P68B1DB1-Normal37"/>
              <w:spacing w:after="0"/>
              <w:jc w:val="center"/>
              <w:rPr>
                <w:rFonts w:eastAsia="Times New Roman" w:cs="Times New Roman"/>
                <w:noProof/>
              </w:rPr>
            </w:pPr>
            <w:r>
              <w:rPr>
                <w:noProof/>
              </w:rPr>
              <w:t>118</w:t>
            </w:r>
          </w:p>
        </w:tc>
        <w:tc>
          <w:tcPr>
            <w:tcW w:w="2069" w:type="pct"/>
            <w:shd w:val="clear" w:color="auto" w:fill="C6EFCE"/>
            <w:noWrap/>
            <w:vAlign w:val="center"/>
            <w:hideMark/>
          </w:tcPr>
          <w:p w14:paraId="330E307D" w14:textId="77777777" w:rsidR="00A90F39" w:rsidRDefault="00685C56">
            <w:pPr>
              <w:pStyle w:val="P68B1DB1-Normal37"/>
              <w:spacing w:after="0"/>
              <w:rPr>
                <w:rFonts w:eastAsia="Times New Roman" w:cs="Times New Roman"/>
                <w:noProof/>
              </w:rPr>
            </w:pPr>
            <w:r>
              <w:rPr>
                <w:noProof/>
              </w:rPr>
              <w:t>Stații de încărcare – RBC (R-3.05)</w:t>
            </w:r>
          </w:p>
        </w:tc>
        <w:tc>
          <w:tcPr>
            <w:tcW w:w="361" w:type="pct"/>
            <w:shd w:val="clear" w:color="auto" w:fill="C6EFCE"/>
            <w:noWrap/>
            <w:vAlign w:val="center"/>
            <w:hideMark/>
          </w:tcPr>
          <w:p w14:paraId="426707CC"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05A2F587" w14:textId="77777777" w:rsidR="00A90F39" w:rsidRDefault="00685C56">
            <w:pPr>
              <w:pStyle w:val="P68B1DB1-Normal37"/>
              <w:spacing w:after="0"/>
              <w:rPr>
                <w:rFonts w:eastAsia="Times New Roman" w:cs="Times New Roman"/>
                <w:noProof/>
              </w:rPr>
            </w:pPr>
            <w:r>
              <w:rPr>
                <w:noProof/>
              </w:rPr>
              <w:t>Adoptarea unui decret care să precizeze standardele de securitate și a unui plan de livrare a infrastructurii</w:t>
            </w:r>
          </w:p>
        </w:tc>
      </w:tr>
      <w:tr w:rsidR="00A90F39" w14:paraId="6F17531D" w14:textId="77777777">
        <w:trPr>
          <w:trHeight w:val="315"/>
        </w:trPr>
        <w:tc>
          <w:tcPr>
            <w:tcW w:w="345" w:type="pct"/>
            <w:shd w:val="clear" w:color="auto" w:fill="C6EFCE"/>
            <w:noWrap/>
            <w:vAlign w:val="center"/>
            <w:hideMark/>
          </w:tcPr>
          <w:p w14:paraId="622CFCBE" w14:textId="77777777" w:rsidR="00A90F39" w:rsidRDefault="00685C56">
            <w:pPr>
              <w:pStyle w:val="P68B1DB1-Normal37"/>
              <w:spacing w:after="0"/>
              <w:jc w:val="center"/>
              <w:rPr>
                <w:rFonts w:eastAsia="Times New Roman" w:cs="Times New Roman"/>
                <w:noProof/>
              </w:rPr>
            </w:pPr>
            <w:r>
              <w:rPr>
                <w:noProof/>
              </w:rPr>
              <w:t>119</w:t>
            </w:r>
          </w:p>
        </w:tc>
        <w:tc>
          <w:tcPr>
            <w:tcW w:w="2069" w:type="pct"/>
            <w:shd w:val="clear" w:color="auto" w:fill="C6EFCE"/>
            <w:noWrap/>
            <w:vAlign w:val="center"/>
            <w:hideMark/>
          </w:tcPr>
          <w:p w14:paraId="72E8F27E" w14:textId="77777777" w:rsidR="00A90F39" w:rsidRDefault="00685C56">
            <w:pPr>
              <w:pStyle w:val="P68B1DB1-Normal37"/>
              <w:spacing w:after="0"/>
              <w:rPr>
                <w:rFonts w:eastAsia="Times New Roman" w:cs="Times New Roman"/>
                <w:noProof/>
              </w:rPr>
            </w:pPr>
            <w:r>
              <w:rPr>
                <w:noProof/>
              </w:rPr>
              <w:t>Stații de încărcare – WAL (R-3.04)</w:t>
            </w:r>
          </w:p>
        </w:tc>
        <w:tc>
          <w:tcPr>
            <w:tcW w:w="361" w:type="pct"/>
            <w:shd w:val="clear" w:color="auto" w:fill="C6EFCE"/>
            <w:noWrap/>
            <w:vAlign w:val="center"/>
            <w:hideMark/>
          </w:tcPr>
          <w:p w14:paraId="6DABB412"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6F2810BF" w14:textId="77777777" w:rsidR="00A90F39" w:rsidRDefault="00685C56">
            <w:pPr>
              <w:pStyle w:val="P68B1DB1-Normal37"/>
              <w:spacing w:after="0"/>
              <w:rPr>
                <w:rFonts w:eastAsia="Times New Roman" w:cs="Times New Roman"/>
                <w:noProof/>
              </w:rPr>
            </w:pPr>
            <w:r>
              <w:rPr>
                <w:noProof/>
              </w:rPr>
              <w:t>Adoptarea unui plan de instalare a stațiilor de încărcare cu energie electrică</w:t>
            </w:r>
          </w:p>
        </w:tc>
      </w:tr>
      <w:tr w:rsidR="00A90F39" w14:paraId="1C0B68D1" w14:textId="77777777">
        <w:trPr>
          <w:trHeight w:val="315"/>
        </w:trPr>
        <w:tc>
          <w:tcPr>
            <w:tcW w:w="345" w:type="pct"/>
            <w:shd w:val="clear" w:color="auto" w:fill="C6EFCE"/>
            <w:noWrap/>
            <w:vAlign w:val="center"/>
            <w:hideMark/>
          </w:tcPr>
          <w:p w14:paraId="6CDC76BE" w14:textId="77777777" w:rsidR="00A90F39" w:rsidRDefault="00685C56">
            <w:pPr>
              <w:pStyle w:val="P68B1DB1-Normal37"/>
              <w:spacing w:after="0"/>
              <w:jc w:val="center"/>
              <w:rPr>
                <w:rFonts w:eastAsia="Times New Roman" w:cs="Times New Roman"/>
                <w:noProof/>
              </w:rPr>
            </w:pPr>
            <w:r>
              <w:rPr>
                <w:noProof/>
              </w:rPr>
              <w:t>131</w:t>
            </w:r>
          </w:p>
        </w:tc>
        <w:tc>
          <w:tcPr>
            <w:tcW w:w="2069" w:type="pct"/>
            <w:shd w:val="clear" w:color="auto" w:fill="C6EFCE"/>
            <w:noWrap/>
            <w:vAlign w:val="center"/>
            <w:hideMark/>
          </w:tcPr>
          <w:p w14:paraId="60C456ED" w14:textId="77777777" w:rsidR="00A90F39" w:rsidRDefault="00685C56">
            <w:pPr>
              <w:pStyle w:val="P68B1DB1-Normal37"/>
              <w:spacing w:after="0"/>
              <w:rPr>
                <w:rFonts w:eastAsia="Times New Roman" w:cs="Times New Roman"/>
                <w:noProof/>
              </w:rPr>
            </w:pPr>
            <w:r>
              <w:rPr>
                <w:noProof/>
              </w:rPr>
              <w:t>Furnizarea de echipamente digitale și de infrastructură IT școlilor (I4)</w:t>
            </w:r>
          </w:p>
        </w:tc>
        <w:tc>
          <w:tcPr>
            <w:tcW w:w="361" w:type="pct"/>
            <w:shd w:val="clear" w:color="auto" w:fill="C6EFCE"/>
            <w:noWrap/>
            <w:vAlign w:val="center"/>
            <w:hideMark/>
          </w:tcPr>
          <w:p w14:paraId="67479E55" w14:textId="77777777" w:rsidR="00A90F39" w:rsidRDefault="00685C56">
            <w:pPr>
              <w:pStyle w:val="P68B1DB1-Normal37"/>
              <w:spacing w:after="0"/>
              <w:jc w:val="center"/>
              <w:rPr>
                <w:rFonts w:eastAsia="Times New Roman" w:cs="Times New Roman"/>
                <w:noProof/>
              </w:rPr>
            </w:pPr>
            <w:r>
              <w:rPr>
                <w:noProof/>
              </w:rPr>
              <w:t>T</w:t>
            </w:r>
          </w:p>
        </w:tc>
        <w:tc>
          <w:tcPr>
            <w:tcW w:w="2225" w:type="pct"/>
            <w:shd w:val="clear" w:color="auto" w:fill="C6EFCE"/>
            <w:noWrap/>
            <w:vAlign w:val="center"/>
            <w:hideMark/>
          </w:tcPr>
          <w:p w14:paraId="419213B9" w14:textId="77777777" w:rsidR="00A90F39" w:rsidRDefault="00685C56">
            <w:pPr>
              <w:pStyle w:val="P68B1DB1-Normal37"/>
              <w:spacing w:after="0"/>
              <w:rPr>
                <w:rFonts w:eastAsia="Times New Roman" w:cs="Times New Roman"/>
                <w:noProof/>
              </w:rPr>
            </w:pPr>
            <w:r>
              <w:rPr>
                <w:noProof/>
              </w:rPr>
              <w:t>Dotarea școlilor/instituțiilor cu dispozitive și infrastructuri TIC adecvate pentru a îmbunătăți performanța generală a sistemelor de învățământ</w:t>
            </w:r>
          </w:p>
        </w:tc>
      </w:tr>
      <w:tr w:rsidR="00A90F39" w14:paraId="242B0F86" w14:textId="77777777">
        <w:trPr>
          <w:trHeight w:val="315"/>
        </w:trPr>
        <w:tc>
          <w:tcPr>
            <w:tcW w:w="345" w:type="pct"/>
            <w:shd w:val="clear" w:color="auto" w:fill="C6EFCE"/>
            <w:noWrap/>
            <w:vAlign w:val="center"/>
            <w:hideMark/>
          </w:tcPr>
          <w:p w14:paraId="7CC0CDC6" w14:textId="77777777" w:rsidR="00A90F39" w:rsidRDefault="00685C56">
            <w:pPr>
              <w:pStyle w:val="P68B1DB1-Normal37"/>
              <w:spacing w:after="0"/>
              <w:jc w:val="center"/>
              <w:rPr>
                <w:rFonts w:eastAsia="Times New Roman" w:cs="Times New Roman"/>
                <w:noProof/>
              </w:rPr>
            </w:pPr>
            <w:r>
              <w:rPr>
                <w:noProof/>
              </w:rPr>
              <w:t>136</w:t>
            </w:r>
          </w:p>
        </w:tc>
        <w:tc>
          <w:tcPr>
            <w:tcW w:w="2069" w:type="pct"/>
            <w:shd w:val="clear" w:color="auto" w:fill="C6EFCE"/>
            <w:noWrap/>
            <w:vAlign w:val="center"/>
            <w:hideMark/>
          </w:tcPr>
          <w:p w14:paraId="0BA31972" w14:textId="77777777" w:rsidR="00A90F39" w:rsidRDefault="00685C56">
            <w:pPr>
              <w:pStyle w:val="P68B1DB1-Normal37"/>
              <w:spacing w:after="0"/>
              <w:rPr>
                <w:rFonts w:eastAsia="Times New Roman" w:cs="Times New Roman"/>
                <w:noProof/>
              </w:rPr>
            </w:pPr>
            <w:r>
              <w:rPr>
                <w:noProof/>
              </w:rPr>
              <w:t>Orientare personalizată în învățământul obligatoriu (I-4.03)</w:t>
            </w:r>
          </w:p>
        </w:tc>
        <w:tc>
          <w:tcPr>
            <w:tcW w:w="361" w:type="pct"/>
            <w:shd w:val="clear" w:color="auto" w:fill="C6EFCE"/>
            <w:noWrap/>
            <w:vAlign w:val="center"/>
            <w:hideMark/>
          </w:tcPr>
          <w:p w14:paraId="0B13EF47" w14:textId="77777777" w:rsidR="00A90F39" w:rsidRDefault="00685C56">
            <w:pPr>
              <w:pStyle w:val="P68B1DB1-Normal37"/>
              <w:spacing w:after="0"/>
              <w:jc w:val="center"/>
              <w:rPr>
                <w:rFonts w:eastAsia="Times New Roman" w:cs="Times New Roman"/>
                <w:noProof/>
              </w:rPr>
            </w:pPr>
            <w:r>
              <w:rPr>
                <w:noProof/>
              </w:rPr>
              <w:t>T</w:t>
            </w:r>
          </w:p>
        </w:tc>
        <w:tc>
          <w:tcPr>
            <w:tcW w:w="2225" w:type="pct"/>
            <w:shd w:val="clear" w:color="auto" w:fill="C6EFCE"/>
            <w:noWrap/>
            <w:vAlign w:val="center"/>
            <w:hideMark/>
          </w:tcPr>
          <w:p w14:paraId="16CF2780" w14:textId="77777777" w:rsidR="00A90F39" w:rsidRDefault="00685C56">
            <w:pPr>
              <w:pStyle w:val="P68B1DB1-Normal37"/>
              <w:spacing w:after="0"/>
              <w:rPr>
                <w:rFonts w:eastAsia="Times New Roman" w:cs="Times New Roman"/>
                <w:noProof/>
              </w:rPr>
            </w:pPr>
            <w:r>
              <w:rPr>
                <w:noProof/>
              </w:rPr>
              <w:t>Implementarea unui mecanism consolidat de sprijin pentru studenții aflați în dificultate</w:t>
            </w:r>
          </w:p>
        </w:tc>
      </w:tr>
      <w:tr w:rsidR="00A90F39" w14:paraId="603F7344" w14:textId="77777777">
        <w:trPr>
          <w:trHeight w:val="315"/>
        </w:trPr>
        <w:tc>
          <w:tcPr>
            <w:tcW w:w="345" w:type="pct"/>
            <w:shd w:val="clear" w:color="auto" w:fill="C6EFCE"/>
            <w:noWrap/>
            <w:vAlign w:val="center"/>
            <w:hideMark/>
          </w:tcPr>
          <w:p w14:paraId="22FF6019" w14:textId="77777777" w:rsidR="00A90F39" w:rsidRDefault="00685C56">
            <w:pPr>
              <w:pStyle w:val="P68B1DB1-Normal37"/>
              <w:spacing w:after="0"/>
              <w:jc w:val="center"/>
              <w:rPr>
                <w:rFonts w:eastAsia="Times New Roman" w:cs="Times New Roman"/>
                <w:noProof/>
              </w:rPr>
            </w:pPr>
            <w:r>
              <w:rPr>
                <w:noProof/>
              </w:rPr>
              <w:t>149</w:t>
            </w:r>
          </w:p>
        </w:tc>
        <w:tc>
          <w:tcPr>
            <w:tcW w:w="2069" w:type="pct"/>
            <w:shd w:val="clear" w:color="auto" w:fill="C6EFCE"/>
            <w:noWrap/>
            <w:vAlign w:val="center"/>
            <w:hideMark/>
          </w:tcPr>
          <w:p w14:paraId="3A165F72" w14:textId="77777777" w:rsidR="00A90F39" w:rsidRDefault="00685C56">
            <w:pPr>
              <w:pStyle w:val="P68B1DB1-Normal37"/>
              <w:spacing w:after="0"/>
              <w:rPr>
                <w:rFonts w:eastAsia="Times New Roman" w:cs="Times New Roman"/>
                <w:noProof/>
              </w:rPr>
            </w:pPr>
            <w:r>
              <w:rPr>
                <w:noProof/>
              </w:rPr>
              <w:t>Digibanks (I-4.11)</w:t>
            </w:r>
          </w:p>
        </w:tc>
        <w:tc>
          <w:tcPr>
            <w:tcW w:w="361" w:type="pct"/>
            <w:shd w:val="clear" w:color="auto" w:fill="C6EFCE"/>
            <w:noWrap/>
            <w:vAlign w:val="center"/>
            <w:hideMark/>
          </w:tcPr>
          <w:p w14:paraId="07587361" w14:textId="77777777" w:rsidR="00A90F39" w:rsidRDefault="00685C56">
            <w:pPr>
              <w:pStyle w:val="P68B1DB1-Normal37"/>
              <w:spacing w:after="0"/>
              <w:jc w:val="center"/>
              <w:rPr>
                <w:rFonts w:eastAsia="Times New Roman" w:cs="Times New Roman"/>
                <w:noProof/>
              </w:rPr>
            </w:pPr>
            <w:r>
              <w:rPr>
                <w:noProof/>
              </w:rPr>
              <w:t>T</w:t>
            </w:r>
          </w:p>
        </w:tc>
        <w:tc>
          <w:tcPr>
            <w:tcW w:w="2225" w:type="pct"/>
            <w:shd w:val="clear" w:color="auto" w:fill="C6EFCE"/>
            <w:noWrap/>
            <w:vAlign w:val="center"/>
            <w:hideMark/>
          </w:tcPr>
          <w:p w14:paraId="674F1758" w14:textId="77777777" w:rsidR="00A90F39" w:rsidRDefault="00685C56">
            <w:pPr>
              <w:pStyle w:val="P68B1DB1-Normal37"/>
              <w:spacing w:after="0"/>
              <w:rPr>
                <w:rFonts w:eastAsia="Times New Roman" w:cs="Times New Roman"/>
                <w:noProof/>
              </w:rPr>
            </w:pPr>
            <w:r>
              <w:rPr>
                <w:noProof/>
              </w:rPr>
              <w:t>Semnarea de parteneriate pentru promovarea incluziunii digitale</w:t>
            </w:r>
          </w:p>
        </w:tc>
      </w:tr>
      <w:tr w:rsidR="00A90F39" w14:paraId="0B6B915F" w14:textId="77777777">
        <w:trPr>
          <w:trHeight w:val="315"/>
        </w:trPr>
        <w:tc>
          <w:tcPr>
            <w:tcW w:w="345" w:type="pct"/>
            <w:shd w:val="clear" w:color="auto" w:fill="C6EFCE"/>
            <w:noWrap/>
            <w:vAlign w:val="center"/>
            <w:hideMark/>
          </w:tcPr>
          <w:p w14:paraId="7D35F1E8" w14:textId="77777777" w:rsidR="00A90F39" w:rsidRDefault="00685C56">
            <w:pPr>
              <w:pStyle w:val="P68B1DB1-Normal37"/>
              <w:spacing w:after="0"/>
              <w:jc w:val="center"/>
              <w:rPr>
                <w:rFonts w:eastAsia="Times New Roman" w:cs="Times New Roman"/>
                <w:noProof/>
              </w:rPr>
            </w:pPr>
            <w:r>
              <w:rPr>
                <w:noProof/>
              </w:rPr>
              <w:t>156</w:t>
            </w:r>
          </w:p>
        </w:tc>
        <w:tc>
          <w:tcPr>
            <w:tcW w:w="2069" w:type="pct"/>
            <w:shd w:val="clear" w:color="auto" w:fill="C6EFCE"/>
            <w:noWrap/>
            <w:vAlign w:val="center"/>
            <w:hideMark/>
          </w:tcPr>
          <w:p w14:paraId="198E5B4D" w14:textId="77777777" w:rsidR="00A90F39" w:rsidRDefault="00685C56">
            <w:pPr>
              <w:pStyle w:val="P68B1DB1-Normal37"/>
              <w:spacing w:after="0"/>
              <w:rPr>
                <w:rFonts w:eastAsia="Times New Roman" w:cs="Times New Roman"/>
                <w:noProof/>
              </w:rPr>
            </w:pPr>
            <w:r>
              <w:rPr>
                <w:noProof/>
              </w:rPr>
              <w:t>Pensie și sfârșitul carierei (R-4.07)</w:t>
            </w:r>
          </w:p>
        </w:tc>
        <w:tc>
          <w:tcPr>
            <w:tcW w:w="361" w:type="pct"/>
            <w:shd w:val="clear" w:color="auto" w:fill="C6EFCE"/>
            <w:noWrap/>
            <w:vAlign w:val="center"/>
            <w:hideMark/>
          </w:tcPr>
          <w:p w14:paraId="055162EE"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1E4D02A7" w14:textId="77777777" w:rsidR="00A90F39" w:rsidRDefault="00685C56">
            <w:pPr>
              <w:pStyle w:val="P68B1DB1-Normal37"/>
              <w:spacing w:after="0"/>
              <w:rPr>
                <w:rFonts w:eastAsia="Times New Roman" w:cs="Times New Roman"/>
                <w:noProof/>
              </w:rPr>
            </w:pPr>
            <w:r>
              <w:rPr>
                <w:noProof/>
              </w:rPr>
              <w:t>Plan de acțiune bazat pe rezultatele conferinței privind ocuparea forței de muncă</w:t>
            </w:r>
          </w:p>
        </w:tc>
      </w:tr>
      <w:tr w:rsidR="00A90F39" w14:paraId="7B11ABC5" w14:textId="77777777">
        <w:trPr>
          <w:trHeight w:val="315"/>
        </w:trPr>
        <w:tc>
          <w:tcPr>
            <w:tcW w:w="345" w:type="pct"/>
            <w:shd w:val="clear" w:color="auto" w:fill="C6EFCE"/>
            <w:noWrap/>
            <w:vAlign w:val="center"/>
            <w:hideMark/>
          </w:tcPr>
          <w:p w14:paraId="38B48EAD" w14:textId="77777777" w:rsidR="00A90F39" w:rsidRDefault="00685C56">
            <w:pPr>
              <w:pStyle w:val="P68B1DB1-Normal37"/>
              <w:spacing w:after="0"/>
              <w:jc w:val="center"/>
              <w:rPr>
                <w:rFonts w:eastAsia="Times New Roman" w:cs="Times New Roman"/>
                <w:noProof/>
              </w:rPr>
            </w:pPr>
            <w:r>
              <w:rPr>
                <w:noProof/>
              </w:rPr>
              <w:t>164</w:t>
            </w:r>
          </w:p>
        </w:tc>
        <w:tc>
          <w:tcPr>
            <w:tcW w:w="2069" w:type="pct"/>
            <w:shd w:val="clear" w:color="auto" w:fill="C6EFCE"/>
            <w:noWrap/>
            <w:vAlign w:val="center"/>
            <w:hideMark/>
          </w:tcPr>
          <w:p w14:paraId="01D2604A" w14:textId="77777777" w:rsidR="00A90F39" w:rsidRDefault="00685C56">
            <w:pPr>
              <w:pStyle w:val="P68B1DB1-Normal37"/>
              <w:spacing w:after="0"/>
              <w:rPr>
                <w:rFonts w:eastAsia="Times New Roman" w:cs="Times New Roman"/>
                <w:noProof/>
              </w:rPr>
            </w:pPr>
            <w:r>
              <w:rPr>
                <w:noProof/>
              </w:rPr>
              <w:t>Ofensiva învățării și a carierei (I-5.04)</w:t>
            </w:r>
          </w:p>
        </w:tc>
        <w:tc>
          <w:tcPr>
            <w:tcW w:w="361" w:type="pct"/>
            <w:shd w:val="clear" w:color="auto" w:fill="C6EFCE"/>
            <w:noWrap/>
            <w:vAlign w:val="center"/>
            <w:hideMark/>
          </w:tcPr>
          <w:p w14:paraId="7EC49766" w14:textId="77777777" w:rsidR="00A90F39" w:rsidRDefault="00685C56">
            <w:pPr>
              <w:pStyle w:val="P68B1DB1-Normal37"/>
              <w:spacing w:after="0"/>
              <w:jc w:val="center"/>
              <w:rPr>
                <w:rFonts w:eastAsia="Times New Roman" w:cs="Times New Roman"/>
                <w:noProof/>
              </w:rPr>
            </w:pPr>
            <w:r>
              <w:rPr>
                <w:noProof/>
              </w:rPr>
              <w:t>T</w:t>
            </w:r>
          </w:p>
        </w:tc>
        <w:tc>
          <w:tcPr>
            <w:tcW w:w="2225" w:type="pct"/>
            <w:shd w:val="clear" w:color="auto" w:fill="C6EFCE"/>
            <w:noWrap/>
            <w:vAlign w:val="center"/>
            <w:hideMark/>
          </w:tcPr>
          <w:p w14:paraId="56F11DD0" w14:textId="77777777" w:rsidR="00A90F39" w:rsidRDefault="00685C56">
            <w:pPr>
              <w:pStyle w:val="P68B1DB1-Normal37"/>
              <w:spacing w:after="0"/>
              <w:rPr>
                <w:rFonts w:eastAsia="Times New Roman" w:cs="Times New Roman"/>
                <w:noProof/>
              </w:rPr>
            </w:pPr>
            <w:r>
              <w:rPr>
                <w:noProof/>
              </w:rPr>
              <w:t>Sprijin pentru concediile de formare și oferta de formare online în Flandra</w:t>
            </w:r>
          </w:p>
        </w:tc>
      </w:tr>
      <w:tr w:rsidR="00A90F39" w14:paraId="73A7EBFA" w14:textId="77777777">
        <w:trPr>
          <w:trHeight w:val="315"/>
        </w:trPr>
        <w:tc>
          <w:tcPr>
            <w:tcW w:w="345" w:type="pct"/>
            <w:shd w:val="clear" w:color="auto" w:fill="C6EFCE"/>
            <w:noWrap/>
            <w:vAlign w:val="center"/>
            <w:hideMark/>
          </w:tcPr>
          <w:p w14:paraId="6FF7A464" w14:textId="77777777" w:rsidR="00A90F39" w:rsidRDefault="00685C56">
            <w:pPr>
              <w:pStyle w:val="P68B1DB1-Normal37"/>
              <w:spacing w:after="0"/>
              <w:jc w:val="center"/>
              <w:rPr>
                <w:rFonts w:eastAsia="Times New Roman" w:cs="Times New Roman"/>
                <w:noProof/>
              </w:rPr>
            </w:pPr>
            <w:r>
              <w:rPr>
                <w:noProof/>
              </w:rPr>
              <w:t>167</w:t>
            </w:r>
          </w:p>
        </w:tc>
        <w:tc>
          <w:tcPr>
            <w:tcW w:w="2069" w:type="pct"/>
            <w:shd w:val="clear" w:color="auto" w:fill="C6EFCE"/>
            <w:noWrap/>
            <w:vAlign w:val="center"/>
            <w:hideMark/>
          </w:tcPr>
          <w:p w14:paraId="0A6A8C0A" w14:textId="77777777" w:rsidR="00A90F39" w:rsidRDefault="00685C56">
            <w:pPr>
              <w:pStyle w:val="P68B1DB1-Normal37"/>
              <w:spacing w:after="0"/>
              <w:rPr>
                <w:rFonts w:eastAsia="Times New Roman" w:cs="Times New Roman"/>
                <w:noProof/>
              </w:rPr>
            </w:pPr>
            <w:r>
              <w:rPr>
                <w:noProof/>
              </w:rPr>
              <w:t>Ofensiva învățării și a carierei (I-5.04)</w:t>
            </w:r>
          </w:p>
        </w:tc>
        <w:tc>
          <w:tcPr>
            <w:tcW w:w="361" w:type="pct"/>
            <w:shd w:val="clear" w:color="auto" w:fill="C6EFCE"/>
            <w:noWrap/>
            <w:vAlign w:val="center"/>
            <w:hideMark/>
          </w:tcPr>
          <w:p w14:paraId="348B0AEA"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552E7E16" w14:textId="77777777" w:rsidR="00A90F39" w:rsidRDefault="00685C56">
            <w:pPr>
              <w:pStyle w:val="P68B1DB1-Normal37"/>
              <w:spacing w:after="0"/>
              <w:rPr>
                <w:rFonts w:eastAsia="Times New Roman" w:cs="Times New Roman"/>
                <w:noProof/>
              </w:rPr>
            </w:pPr>
            <w:r>
              <w:rPr>
                <w:noProof/>
              </w:rPr>
              <w:t>Sprijin pentru șomerii temporari din Flandra</w:t>
            </w:r>
          </w:p>
        </w:tc>
      </w:tr>
      <w:tr w:rsidR="00A90F39" w14:paraId="31943B03" w14:textId="77777777">
        <w:trPr>
          <w:trHeight w:val="315"/>
        </w:trPr>
        <w:tc>
          <w:tcPr>
            <w:tcW w:w="345" w:type="pct"/>
            <w:shd w:val="clear" w:color="auto" w:fill="C6EFCE"/>
            <w:noWrap/>
            <w:vAlign w:val="center"/>
            <w:hideMark/>
          </w:tcPr>
          <w:p w14:paraId="0C14DBCC" w14:textId="77777777" w:rsidR="00A90F39" w:rsidRDefault="00685C56">
            <w:pPr>
              <w:pStyle w:val="P68B1DB1-Normal37"/>
              <w:spacing w:after="0"/>
              <w:jc w:val="center"/>
              <w:rPr>
                <w:rFonts w:eastAsia="Times New Roman" w:cs="Times New Roman"/>
                <w:noProof/>
              </w:rPr>
            </w:pPr>
            <w:r>
              <w:rPr>
                <w:noProof/>
              </w:rPr>
              <w:t>168</w:t>
            </w:r>
          </w:p>
        </w:tc>
        <w:tc>
          <w:tcPr>
            <w:tcW w:w="2069" w:type="pct"/>
            <w:shd w:val="clear" w:color="auto" w:fill="C6EFCE"/>
            <w:noWrap/>
            <w:vAlign w:val="center"/>
            <w:hideMark/>
          </w:tcPr>
          <w:p w14:paraId="1740CBE5" w14:textId="77777777" w:rsidR="00A90F39" w:rsidRDefault="00685C56">
            <w:pPr>
              <w:pStyle w:val="P68B1DB1-Normal37"/>
              <w:spacing w:after="0"/>
              <w:rPr>
                <w:rFonts w:eastAsia="Times New Roman" w:cs="Times New Roman"/>
                <w:noProof/>
              </w:rPr>
            </w:pPr>
            <w:r>
              <w:rPr>
                <w:noProof/>
              </w:rPr>
              <w:t>Învățarea pe tot parcursul vieții în Comunitatea Flamandă (R-5.04)</w:t>
            </w:r>
          </w:p>
        </w:tc>
        <w:tc>
          <w:tcPr>
            <w:tcW w:w="361" w:type="pct"/>
            <w:shd w:val="clear" w:color="auto" w:fill="C6EFCE"/>
            <w:noWrap/>
            <w:vAlign w:val="center"/>
            <w:hideMark/>
          </w:tcPr>
          <w:p w14:paraId="2BDADF2B"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06B03956" w14:textId="77777777" w:rsidR="00A90F39" w:rsidRDefault="00685C56">
            <w:pPr>
              <w:pStyle w:val="P68B1DB1-Normal37"/>
              <w:spacing w:after="0"/>
              <w:rPr>
                <w:rFonts w:eastAsia="Times New Roman" w:cs="Times New Roman"/>
                <w:noProof/>
              </w:rPr>
            </w:pPr>
            <w:r>
              <w:rPr>
                <w:noProof/>
              </w:rPr>
              <w:t>Document de viziune privind contul de învățare și contul de carieră în Flandra</w:t>
            </w:r>
          </w:p>
        </w:tc>
      </w:tr>
      <w:tr w:rsidR="00A90F39" w14:paraId="493CE636" w14:textId="77777777">
        <w:trPr>
          <w:trHeight w:val="315"/>
        </w:trPr>
        <w:tc>
          <w:tcPr>
            <w:tcW w:w="345" w:type="pct"/>
            <w:shd w:val="clear" w:color="auto" w:fill="C6EFCE"/>
            <w:noWrap/>
            <w:vAlign w:val="center"/>
            <w:hideMark/>
          </w:tcPr>
          <w:p w14:paraId="1EA8A05C" w14:textId="77777777" w:rsidR="00A90F39" w:rsidRDefault="00685C56">
            <w:pPr>
              <w:pStyle w:val="P68B1DB1-Normal37"/>
              <w:spacing w:after="0"/>
              <w:jc w:val="center"/>
              <w:rPr>
                <w:rFonts w:eastAsia="Times New Roman" w:cs="Times New Roman"/>
                <w:noProof/>
              </w:rPr>
            </w:pPr>
            <w:r>
              <w:rPr>
                <w:noProof/>
              </w:rPr>
              <w:t>169</w:t>
            </w:r>
          </w:p>
        </w:tc>
        <w:tc>
          <w:tcPr>
            <w:tcW w:w="2069" w:type="pct"/>
            <w:shd w:val="clear" w:color="auto" w:fill="C6EFCE"/>
            <w:noWrap/>
            <w:vAlign w:val="center"/>
            <w:hideMark/>
          </w:tcPr>
          <w:p w14:paraId="461C9ABA" w14:textId="77777777" w:rsidR="00A90F39" w:rsidRDefault="00685C56">
            <w:pPr>
              <w:pStyle w:val="P68B1DB1-Normal37"/>
              <w:spacing w:after="0"/>
              <w:rPr>
                <w:rFonts w:eastAsia="Times New Roman" w:cs="Times New Roman"/>
                <w:noProof/>
              </w:rPr>
            </w:pPr>
            <w:r>
              <w:rPr>
                <w:noProof/>
              </w:rPr>
              <w:t>Competențe digitale (I-5.06)</w:t>
            </w:r>
          </w:p>
        </w:tc>
        <w:tc>
          <w:tcPr>
            <w:tcW w:w="361" w:type="pct"/>
            <w:shd w:val="clear" w:color="auto" w:fill="C6EFCE"/>
            <w:noWrap/>
            <w:vAlign w:val="center"/>
            <w:hideMark/>
          </w:tcPr>
          <w:p w14:paraId="526898FA" w14:textId="77777777" w:rsidR="00A90F39" w:rsidRDefault="00685C56">
            <w:pPr>
              <w:pStyle w:val="P68B1DB1-Normal37"/>
              <w:spacing w:after="0"/>
              <w:jc w:val="center"/>
              <w:rPr>
                <w:rFonts w:eastAsia="Times New Roman" w:cs="Times New Roman"/>
                <w:noProof/>
              </w:rPr>
            </w:pPr>
            <w:r>
              <w:rPr>
                <w:noProof/>
              </w:rPr>
              <w:t>T</w:t>
            </w:r>
          </w:p>
        </w:tc>
        <w:tc>
          <w:tcPr>
            <w:tcW w:w="2225" w:type="pct"/>
            <w:shd w:val="clear" w:color="auto" w:fill="C6EFCE"/>
            <w:noWrap/>
            <w:vAlign w:val="center"/>
            <w:hideMark/>
          </w:tcPr>
          <w:p w14:paraId="11C18CA2" w14:textId="77777777" w:rsidR="00A90F39" w:rsidRDefault="00685C56">
            <w:pPr>
              <w:pStyle w:val="P68B1DB1-Normal37"/>
              <w:spacing w:after="0"/>
              <w:rPr>
                <w:rFonts w:eastAsia="Times New Roman" w:cs="Times New Roman"/>
                <w:noProof/>
              </w:rPr>
            </w:pPr>
            <w:r>
              <w:rPr>
                <w:noProof/>
              </w:rPr>
              <w:t>Dezvoltarea ofertei de învățare online în Flandra</w:t>
            </w:r>
          </w:p>
        </w:tc>
      </w:tr>
      <w:tr w:rsidR="00A90F39" w14:paraId="4DDB78EF" w14:textId="77777777">
        <w:trPr>
          <w:trHeight w:val="315"/>
        </w:trPr>
        <w:tc>
          <w:tcPr>
            <w:tcW w:w="345" w:type="pct"/>
            <w:shd w:val="clear" w:color="auto" w:fill="C6EFCE"/>
            <w:noWrap/>
            <w:vAlign w:val="center"/>
            <w:hideMark/>
          </w:tcPr>
          <w:p w14:paraId="40588AC5" w14:textId="77777777" w:rsidR="00A90F39" w:rsidRDefault="00685C56">
            <w:pPr>
              <w:pStyle w:val="P68B1DB1-Normal37"/>
              <w:spacing w:after="0"/>
              <w:jc w:val="center"/>
              <w:rPr>
                <w:rFonts w:eastAsia="Times New Roman" w:cs="Times New Roman"/>
                <w:noProof/>
              </w:rPr>
            </w:pPr>
            <w:r>
              <w:rPr>
                <w:noProof/>
              </w:rPr>
              <w:t>186</w:t>
            </w:r>
          </w:p>
        </w:tc>
        <w:tc>
          <w:tcPr>
            <w:tcW w:w="2069" w:type="pct"/>
            <w:shd w:val="clear" w:color="auto" w:fill="C6EFCE"/>
            <w:noWrap/>
            <w:vAlign w:val="center"/>
            <w:hideMark/>
          </w:tcPr>
          <w:p w14:paraId="1FD089A6" w14:textId="77777777" w:rsidR="00A90F39" w:rsidRDefault="00685C56">
            <w:pPr>
              <w:pStyle w:val="P68B1DB1-Normal37"/>
              <w:spacing w:after="0"/>
              <w:rPr>
                <w:rFonts w:eastAsia="Times New Roman" w:cs="Times New Roman"/>
                <w:noProof/>
              </w:rPr>
            </w:pPr>
            <w:r>
              <w:rPr>
                <w:noProof/>
              </w:rPr>
              <w:t>Consolidarea C &amp; D (I-5.11)</w:t>
            </w:r>
          </w:p>
        </w:tc>
        <w:tc>
          <w:tcPr>
            <w:tcW w:w="361" w:type="pct"/>
            <w:shd w:val="clear" w:color="auto" w:fill="C6EFCE"/>
            <w:noWrap/>
            <w:vAlign w:val="center"/>
            <w:hideMark/>
          </w:tcPr>
          <w:p w14:paraId="1E3D763B"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36ED6F81" w14:textId="77777777" w:rsidR="00A90F39" w:rsidRDefault="00685C56">
            <w:pPr>
              <w:pStyle w:val="P68B1DB1-Normal37"/>
              <w:spacing w:after="0"/>
              <w:rPr>
                <w:rFonts w:eastAsia="Times New Roman" w:cs="Times New Roman"/>
                <w:noProof/>
              </w:rPr>
            </w:pPr>
            <w:r>
              <w:rPr>
                <w:noProof/>
              </w:rPr>
              <w:t>Atribuirea contractelor de achiziții publice pentru proiecte de C &amp; D și de infrastructură</w:t>
            </w:r>
          </w:p>
        </w:tc>
      </w:tr>
      <w:tr w:rsidR="00A90F39" w14:paraId="6A6EA497" w14:textId="77777777">
        <w:trPr>
          <w:trHeight w:val="315"/>
        </w:trPr>
        <w:tc>
          <w:tcPr>
            <w:tcW w:w="345" w:type="pct"/>
            <w:shd w:val="clear" w:color="auto" w:fill="C6EFCE"/>
            <w:noWrap/>
            <w:vAlign w:val="center"/>
            <w:hideMark/>
          </w:tcPr>
          <w:p w14:paraId="77BB5731" w14:textId="77777777" w:rsidR="00A90F39" w:rsidRDefault="00685C56">
            <w:pPr>
              <w:pStyle w:val="P68B1DB1-Normal37"/>
              <w:spacing w:after="0"/>
              <w:jc w:val="center"/>
              <w:rPr>
                <w:rFonts w:eastAsia="Times New Roman" w:cs="Times New Roman"/>
                <w:noProof/>
              </w:rPr>
            </w:pPr>
            <w:r>
              <w:rPr>
                <w:noProof/>
              </w:rPr>
              <w:t>189</w:t>
            </w:r>
          </w:p>
        </w:tc>
        <w:tc>
          <w:tcPr>
            <w:tcW w:w="2069" w:type="pct"/>
            <w:shd w:val="clear" w:color="auto" w:fill="C6EFCE"/>
            <w:noWrap/>
            <w:vAlign w:val="center"/>
            <w:hideMark/>
          </w:tcPr>
          <w:p w14:paraId="690CE1FE" w14:textId="77777777" w:rsidR="00A90F39" w:rsidRDefault="00685C56">
            <w:pPr>
              <w:pStyle w:val="P68B1DB1-Normal37"/>
              <w:spacing w:after="0"/>
              <w:rPr>
                <w:rFonts w:eastAsia="Times New Roman" w:cs="Times New Roman"/>
                <w:noProof/>
              </w:rPr>
            </w:pPr>
            <w:r>
              <w:rPr>
                <w:noProof/>
              </w:rPr>
              <w:t>Relocarea produselor alimentare și dezvoltarea de platforme logistice (I-5.12)</w:t>
            </w:r>
          </w:p>
        </w:tc>
        <w:tc>
          <w:tcPr>
            <w:tcW w:w="361" w:type="pct"/>
            <w:shd w:val="clear" w:color="auto" w:fill="C6EFCE"/>
            <w:noWrap/>
            <w:vAlign w:val="center"/>
            <w:hideMark/>
          </w:tcPr>
          <w:p w14:paraId="2E46BC65" w14:textId="77777777" w:rsidR="00A90F39" w:rsidRDefault="00685C56">
            <w:pPr>
              <w:pStyle w:val="P68B1DB1-Normal37"/>
              <w:spacing w:after="0"/>
              <w:jc w:val="center"/>
              <w:rPr>
                <w:rFonts w:eastAsia="Times New Roman" w:cs="Times New Roman"/>
                <w:noProof/>
              </w:rPr>
            </w:pPr>
            <w:r>
              <w:rPr>
                <w:noProof/>
              </w:rPr>
              <w:t>T</w:t>
            </w:r>
          </w:p>
        </w:tc>
        <w:tc>
          <w:tcPr>
            <w:tcW w:w="2225" w:type="pct"/>
            <w:shd w:val="clear" w:color="auto" w:fill="C6EFCE"/>
            <w:noWrap/>
            <w:vAlign w:val="center"/>
            <w:hideMark/>
          </w:tcPr>
          <w:p w14:paraId="6AB6307A" w14:textId="77777777" w:rsidR="00A90F39" w:rsidRDefault="00685C56">
            <w:pPr>
              <w:pStyle w:val="P68B1DB1-Normal37"/>
              <w:spacing w:after="0"/>
              <w:rPr>
                <w:rFonts w:eastAsia="Times New Roman" w:cs="Times New Roman"/>
                <w:noProof/>
              </w:rPr>
            </w:pPr>
            <w:r>
              <w:rPr>
                <w:noProof/>
              </w:rPr>
              <w:t>Sprijin pentru 30 de proiecte de relocare a produselor alimentare, patru sectoare emergente și 5 de elemente de infrastructură</w:t>
            </w:r>
          </w:p>
        </w:tc>
      </w:tr>
      <w:tr w:rsidR="00A90F39" w14:paraId="6C31ABF2" w14:textId="77777777">
        <w:trPr>
          <w:trHeight w:val="315"/>
        </w:trPr>
        <w:tc>
          <w:tcPr>
            <w:tcW w:w="345" w:type="pct"/>
            <w:shd w:val="clear" w:color="auto" w:fill="C6EFCE"/>
            <w:noWrap/>
            <w:vAlign w:val="center"/>
            <w:hideMark/>
          </w:tcPr>
          <w:p w14:paraId="31AD20C1" w14:textId="77777777" w:rsidR="00A90F39" w:rsidRDefault="00685C56">
            <w:pPr>
              <w:pStyle w:val="P68B1DB1-Normal37"/>
              <w:spacing w:after="0"/>
              <w:jc w:val="center"/>
              <w:rPr>
                <w:rFonts w:eastAsia="Times New Roman" w:cs="Times New Roman"/>
                <w:noProof/>
              </w:rPr>
            </w:pPr>
            <w:r>
              <w:rPr>
                <w:noProof/>
              </w:rPr>
              <w:t>193</w:t>
            </w:r>
          </w:p>
        </w:tc>
        <w:tc>
          <w:tcPr>
            <w:tcW w:w="2069" w:type="pct"/>
            <w:shd w:val="clear" w:color="auto" w:fill="C6EFCE"/>
            <w:noWrap/>
            <w:vAlign w:val="center"/>
            <w:hideMark/>
          </w:tcPr>
          <w:p w14:paraId="59CE552B" w14:textId="77777777" w:rsidR="00A90F39" w:rsidRDefault="00685C56">
            <w:pPr>
              <w:pStyle w:val="P68B1DB1-Normal37"/>
              <w:spacing w:after="0"/>
              <w:rPr>
                <w:rFonts w:eastAsia="Times New Roman" w:cs="Times New Roman"/>
                <w:noProof/>
              </w:rPr>
            </w:pPr>
            <w:r>
              <w:rPr>
                <w:noProof/>
              </w:rPr>
              <w:t>Reformă – Proceduri mai rapide de autorizare și de recurs (R-5.06)</w:t>
            </w:r>
          </w:p>
        </w:tc>
        <w:tc>
          <w:tcPr>
            <w:tcW w:w="361" w:type="pct"/>
            <w:shd w:val="clear" w:color="auto" w:fill="C6EFCE"/>
            <w:noWrap/>
            <w:vAlign w:val="center"/>
            <w:hideMark/>
          </w:tcPr>
          <w:p w14:paraId="5BA63048"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119715F2" w14:textId="77777777" w:rsidR="00A90F39" w:rsidRDefault="00685C56">
            <w:pPr>
              <w:pStyle w:val="P68B1DB1-Normal37"/>
              <w:spacing w:after="0"/>
              <w:rPr>
                <w:rFonts w:eastAsia="Times New Roman" w:cs="Times New Roman"/>
                <w:noProof/>
              </w:rPr>
            </w:pPr>
            <w:r>
              <w:rPr>
                <w:noProof/>
              </w:rPr>
              <w:t>Reforma autorizației de mediu și a procedurilor de recurs</w:t>
            </w:r>
          </w:p>
        </w:tc>
      </w:tr>
      <w:tr w:rsidR="00A90F39" w14:paraId="3EBBC01C" w14:textId="77777777">
        <w:trPr>
          <w:trHeight w:val="315"/>
        </w:trPr>
        <w:tc>
          <w:tcPr>
            <w:tcW w:w="345" w:type="pct"/>
            <w:shd w:val="clear" w:color="auto" w:fill="C6EFCE"/>
            <w:noWrap/>
            <w:vAlign w:val="center"/>
            <w:hideMark/>
          </w:tcPr>
          <w:p w14:paraId="489E443F" w14:textId="77777777" w:rsidR="00A90F39" w:rsidRDefault="00685C56">
            <w:pPr>
              <w:pStyle w:val="P68B1DB1-Normal37"/>
              <w:spacing w:after="0"/>
              <w:jc w:val="center"/>
              <w:rPr>
                <w:rFonts w:eastAsia="Times New Roman" w:cs="Times New Roman"/>
                <w:noProof/>
              </w:rPr>
            </w:pPr>
            <w:r>
              <w:rPr>
                <w:noProof/>
              </w:rPr>
              <w:t>194</w:t>
            </w:r>
          </w:p>
        </w:tc>
        <w:tc>
          <w:tcPr>
            <w:tcW w:w="2069" w:type="pct"/>
            <w:shd w:val="clear" w:color="auto" w:fill="C6EFCE"/>
            <w:noWrap/>
            <w:vAlign w:val="center"/>
            <w:hideMark/>
          </w:tcPr>
          <w:p w14:paraId="7AACFCED" w14:textId="77777777" w:rsidR="00A90F39" w:rsidRDefault="00685C56">
            <w:pPr>
              <w:pStyle w:val="P68B1DB1-Normal37"/>
              <w:spacing w:after="0"/>
              <w:rPr>
                <w:rFonts w:eastAsia="Times New Roman" w:cs="Times New Roman"/>
                <w:noProof/>
              </w:rPr>
            </w:pPr>
            <w:r>
              <w:rPr>
                <w:noProof/>
              </w:rPr>
              <w:t>Reformă – Extinderea bazei de inovare (R-5.07)</w:t>
            </w:r>
          </w:p>
        </w:tc>
        <w:tc>
          <w:tcPr>
            <w:tcW w:w="361" w:type="pct"/>
            <w:shd w:val="clear" w:color="auto" w:fill="C6EFCE"/>
            <w:noWrap/>
            <w:vAlign w:val="center"/>
            <w:hideMark/>
          </w:tcPr>
          <w:p w14:paraId="596FFA58"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37E3F1B0" w14:textId="77777777" w:rsidR="00A90F39" w:rsidRDefault="00685C56">
            <w:pPr>
              <w:pStyle w:val="P68B1DB1-Normal37"/>
              <w:spacing w:after="0"/>
              <w:rPr>
                <w:rFonts w:eastAsia="Times New Roman" w:cs="Times New Roman"/>
                <w:noProof/>
              </w:rPr>
            </w:pPr>
            <w:r>
              <w:rPr>
                <w:noProof/>
              </w:rPr>
              <w:t>Reforma regulamentului privind sprijinirea inovării</w:t>
            </w:r>
          </w:p>
        </w:tc>
      </w:tr>
      <w:tr w:rsidR="00A90F39" w14:paraId="4DE1DC90" w14:textId="77777777">
        <w:trPr>
          <w:trHeight w:val="315"/>
        </w:trPr>
        <w:tc>
          <w:tcPr>
            <w:tcW w:w="345" w:type="pct"/>
            <w:shd w:val="clear" w:color="auto" w:fill="C6EFCE"/>
            <w:noWrap/>
            <w:vAlign w:val="center"/>
            <w:hideMark/>
          </w:tcPr>
          <w:p w14:paraId="43C5BD7A" w14:textId="77777777" w:rsidR="00A90F39" w:rsidRDefault="00685C56">
            <w:pPr>
              <w:pStyle w:val="P68B1DB1-Normal37"/>
              <w:spacing w:after="0"/>
              <w:jc w:val="center"/>
              <w:rPr>
                <w:rFonts w:eastAsia="Times New Roman" w:cs="Times New Roman"/>
                <w:noProof/>
              </w:rPr>
            </w:pPr>
            <w:r>
              <w:rPr>
                <w:noProof/>
              </w:rPr>
              <w:t>195</w:t>
            </w:r>
          </w:p>
        </w:tc>
        <w:tc>
          <w:tcPr>
            <w:tcW w:w="2069" w:type="pct"/>
            <w:shd w:val="clear" w:color="auto" w:fill="C6EFCE"/>
            <w:noWrap/>
            <w:vAlign w:val="center"/>
            <w:hideMark/>
          </w:tcPr>
          <w:p w14:paraId="1402B9DB" w14:textId="77777777" w:rsidR="00A90F39" w:rsidRDefault="00685C56">
            <w:pPr>
              <w:pStyle w:val="P68B1DB1-Normal37"/>
              <w:spacing w:after="0"/>
              <w:rPr>
                <w:rFonts w:eastAsia="Times New Roman" w:cs="Times New Roman"/>
                <w:noProof/>
              </w:rPr>
            </w:pPr>
            <w:r>
              <w:rPr>
                <w:noProof/>
              </w:rPr>
              <w:t>Strategia regională de la Bruxelles pentru tranziția economică (R-5.08)</w:t>
            </w:r>
          </w:p>
        </w:tc>
        <w:tc>
          <w:tcPr>
            <w:tcW w:w="361" w:type="pct"/>
            <w:shd w:val="clear" w:color="auto" w:fill="C6EFCE"/>
            <w:noWrap/>
            <w:vAlign w:val="center"/>
            <w:hideMark/>
          </w:tcPr>
          <w:p w14:paraId="47A0B371"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7B10C852" w14:textId="77777777" w:rsidR="00A90F39" w:rsidRDefault="00685C56">
            <w:pPr>
              <w:pStyle w:val="P68B1DB1-Normal37"/>
              <w:spacing w:after="0"/>
              <w:rPr>
                <w:rFonts w:eastAsia="Times New Roman" w:cs="Times New Roman"/>
                <w:noProof/>
              </w:rPr>
            </w:pPr>
            <w:r>
              <w:rPr>
                <w:noProof/>
              </w:rPr>
              <w:t>Adoptarea Strategiei regionale pentru tranziția economică</w:t>
            </w:r>
          </w:p>
        </w:tc>
      </w:tr>
      <w:tr w:rsidR="00A90F39" w14:paraId="02459D6F" w14:textId="77777777">
        <w:trPr>
          <w:trHeight w:val="315"/>
        </w:trPr>
        <w:tc>
          <w:tcPr>
            <w:tcW w:w="345" w:type="pct"/>
            <w:shd w:val="clear" w:color="auto" w:fill="C6EFCE"/>
            <w:noWrap/>
            <w:vAlign w:val="center"/>
            <w:hideMark/>
          </w:tcPr>
          <w:p w14:paraId="6CD75401" w14:textId="77777777" w:rsidR="00A90F39" w:rsidRDefault="00685C56">
            <w:pPr>
              <w:pStyle w:val="P68B1DB1-Normal37"/>
              <w:spacing w:after="0"/>
              <w:jc w:val="center"/>
              <w:rPr>
                <w:rFonts w:eastAsia="Times New Roman" w:cs="Times New Roman"/>
                <w:noProof/>
              </w:rPr>
            </w:pPr>
            <w:r>
              <w:rPr>
                <w:noProof/>
              </w:rPr>
              <w:t>197</w:t>
            </w:r>
          </w:p>
        </w:tc>
        <w:tc>
          <w:tcPr>
            <w:tcW w:w="2069" w:type="pct"/>
            <w:shd w:val="clear" w:color="auto" w:fill="C6EFCE"/>
            <w:noWrap/>
            <w:vAlign w:val="center"/>
            <w:hideMark/>
          </w:tcPr>
          <w:p w14:paraId="1BBEA672" w14:textId="77777777" w:rsidR="00A90F39" w:rsidRDefault="00685C56">
            <w:pPr>
              <w:pStyle w:val="P68B1DB1-Normal37"/>
              <w:spacing w:after="0"/>
              <w:rPr>
                <w:rFonts w:eastAsia="Times New Roman" w:cs="Times New Roman"/>
                <w:noProof/>
              </w:rPr>
            </w:pPr>
            <w:r>
              <w:rPr>
                <w:noProof/>
              </w:rPr>
              <w:t>Centrul de reciclare (I-5.14)</w:t>
            </w:r>
          </w:p>
        </w:tc>
        <w:tc>
          <w:tcPr>
            <w:tcW w:w="361" w:type="pct"/>
            <w:shd w:val="clear" w:color="auto" w:fill="C6EFCE"/>
            <w:noWrap/>
            <w:vAlign w:val="center"/>
            <w:hideMark/>
          </w:tcPr>
          <w:p w14:paraId="7C043575" w14:textId="77777777" w:rsidR="00A90F39" w:rsidRDefault="00685C56">
            <w:pPr>
              <w:pStyle w:val="P68B1DB1-Normal37"/>
              <w:spacing w:after="0"/>
              <w:jc w:val="center"/>
              <w:rPr>
                <w:rFonts w:eastAsia="Times New Roman" w:cs="Times New Roman"/>
                <w:noProof/>
              </w:rPr>
            </w:pPr>
            <w:r>
              <w:rPr>
                <w:noProof/>
              </w:rPr>
              <w:t>T</w:t>
            </w:r>
          </w:p>
        </w:tc>
        <w:tc>
          <w:tcPr>
            <w:tcW w:w="2225" w:type="pct"/>
            <w:shd w:val="clear" w:color="auto" w:fill="C6EFCE"/>
            <w:noWrap/>
            <w:vAlign w:val="center"/>
            <w:hideMark/>
          </w:tcPr>
          <w:p w14:paraId="4883C5BC" w14:textId="77777777" w:rsidR="00A90F39" w:rsidRDefault="00685C56">
            <w:pPr>
              <w:pStyle w:val="P68B1DB1-Normal37"/>
              <w:spacing w:after="0"/>
              <w:rPr>
                <w:rFonts w:eastAsia="Times New Roman" w:cs="Times New Roman"/>
                <w:noProof/>
              </w:rPr>
            </w:pPr>
            <w:r>
              <w:rPr>
                <w:noProof/>
              </w:rPr>
              <w:t>Atribuirea a șase contracte de achiziții publice pentru instalații de reciclare</w:t>
            </w:r>
          </w:p>
        </w:tc>
      </w:tr>
      <w:tr w:rsidR="00A90F39" w14:paraId="2F8F84FC" w14:textId="77777777">
        <w:trPr>
          <w:trHeight w:val="315"/>
        </w:trPr>
        <w:tc>
          <w:tcPr>
            <w:tcW w:w="345" w:type="pct"/>
            <w:shd w:val="clear" w:color="auto" w:fill="C6EFCE"/>
            <w:noWrap/>
            <w:vAlign w:val="center"/>
            <w:hideMark/>
          </w:tcPr>
          <w:p w14:paraId="43B56086" w14:textId="77777777" w:rsidR="00A90F39" w:rsidRDefault="00685C56">
            <w:pPr>
              <w:pStyle w:val="P68B1DB1-Normal37"/>
              <w:spacing w:after="0"/>
              <w:jc w:val="center"/>
              <w:rPr>
                <w:rFonts w:eastAsia="Times New Roman" w:cs="Times New Roman"/>
                <w:noProof/>
              </w:rPr>
            </w:pPr>
            <w:r>
              <w:rPr>
                <w:noProof/>
              </w:rPr>
              <w:t>201</w:t>
            </w:r>
          </w:p>
        </w:tc>
        <w:tc>
          <w:tcPr>
            <w:tcW w:w="2069" w:type="pct"/>
            <w:shd w:val="clear" w:color="auto" w:fill="C6EFCE"/>
            <w:noWrap/>
            <w:vAlign w:val="center"/>
            <w:hideMark/>
          </w:tcPr>
          <w:p w14:paraId="2044CD2D" w14:textId="77777777" w:rsidR="00A90F39" w:rsidRDefault="00685C56">
            <w:pPr>
              <w:pStyle w:val="P68B1DB1-Normal37"/>
              <w:spacing w:after="0"/>
              <w:rPr>
                <w:rFonts w:eastAsia="Times New Roman" w:cs="Times New Roman"/>
                <w:noProof/>
              </w:rPr>
            </w:pPr>
            <w:r>
              <w:rPr>
                <w:noProof/>
              </w:rPr>
              <w:t>Implementarea economiei circulare în Valonia (I-5.16)</w:t>
            </w:r>
          </w:p>
        </w:tc>
        <w:tc>
          <w:tcPr>
            <w:tcW w:w="361" w:type="pct"/>
            <w:shd w:val="clear" w:color="auto" w:fill="C6EFCE"/>
            <w:noWrap/>
            <w:vAlign w:val="center"/>
            <w:hideMark/>
          </w:tcPr>
          <w:p w14:paraId="0A7FEF53"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690CEA90" w14:textId="77777777" w:rsidR="00A90F39" w:rsidRDefault="00685C56">
            <w:pPr>
              <w:pStyle w:val="P68B1DB1-Normal37"/>
              <w:spacing w:after="0"/>
              <w:rPr>
                <w:rFonts w:eastAsia="Times New Roman" w:cs="Times New Roman"/>
                <w:noProof/>
              </w:rPr>
            </w:pPr>
            <w:r>
              <w:rPr>
                <w:noProof/>
              </w:rPr>
              <w:t>Atribuirea contractelor de achiziții publice pentru proiecte de promovare a economiei circulare în Valonia</w:t>
            </w:r>
          </w:p>
        </w:tc>
      </w:tr>
      <w:tr w:rsidR="00A90F39" w14:paraId="7C121519" w14:textId="77777777">
        <w:trPr>
          <w:trHeight w:val="315"/>
        </w:trPr>
        <w:tc>
          <w:tcPr>
            <w:tcW w:w="345" w:type="pct"/>
            <w:shd w:val="clear" w:color="auto" w:fill="C6EFCE"/>
            <w:noWrap/>
            <w:vAlign w:val="center"/>
            <w:hideMark/>
          </w:tcPr>
          <w:p w14:paraId="2FED75E3" w14:textId="77777777" w:rsidR="00A90F39" w:rsidRDefault="00685C56">
            <w:pPr>
              <w:pStyle w:val="P68B1DB1-Normal37"/>
              <w:spacing w:after="0"/>
              <w:jc w:val="center"/>
              <w:rPr>
                <w:rFonts w:eastAsia="Times New Roman" w:cs="Times New Roman"/>
                <w:noProof/>
              </w:rPr>
            </w:pPr>
            <w:r>
              <w:rPr>
                <w:noProof/>
              </w:rPr>
              <w:t>206</w:t>
            </w:r>
          </w:p>
        </w:tc>
        <w:tc>
          <w:tcPr>
            <w:tcW w:w="2069" w:type="pct"/>
            <w:shd w:val="clear" w:color="auto" w:fill="C6EFCE"/>
            <w:noWrap/>
            <w:vAlign w:val="center"/>
            <w:hideMark/>
          </w:tcPr>
          <w:p w14:paraId="43D06419" w14:textId="77777777" w:rsidR="00A90F39" w:rsidRDefault="00685C56">
            <w:pPr>
              <w:pStyle w:val="P68B1DB1-Normal37"/>
              <w:spacing w:after="0"/>
              <w:rPr>
                <w:rFonts w:eastAsia="Times New Roman" w:cs="Times New Roman"/>
                <w:noProof/>
              </w:rPr>
            </w:pPr>
            <w:r>
              <w:rPr>
                <w:noProof/>
              </w:rPr>
              <w:t>Analize ale cheltuielilor (R-6)</w:t>
            </w:r>
          </w:p>
        </w:tc>
        <w:tc>
          <w:tcPr>
            <w:tcW w:w="361" w:type="pct"/>
            <w:shd w:val="clear" w:color="auto" w:fill="C6EFCE"/>
            <w:noWrap/>
            <w:vAlign w:val="center"/>
            <w:hideMark/>
          </w:tcPr>
          <w:p w14:paraId="2C9CFCBC"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1D98701F" w14:textId="77777777" w:rsidR="00A90F39" w:rsidRDefault="00685C56">
            <w:pPr>
              <w:pStyle w:val="P68B1DB1-Normal37"/>
              <w:spacing w:after="0"/>
              <w:rPr>
                <w:rFonts w:eastAsia="Times New Roman" w:cs="Times New Roman"/>
                <w:noProof/>
              </w:rPr>
            </w:pPr>
            <w:r>
              <w:rPr>
                <w:noProof/>
              </w:rPr>
              <w:t>Revizuirea cheltuielilor, integrarea în procesul bugetar (1) sau finalizarea proiectului-pilot</w:t>
            </w:r>
          </w:p>
        </w:tc>
      </w:tr>
      <w:tr w:rsidR="00A90F39" w14:paraId="132447BF" w14:textId="77777777">
        <w:trPr>
          <w:trHeight w:val="315"/>
        </w:trPr>
        <w:tc>
          <w:tcPr>
            <w:tcW w:w="345" w:type="pct"/>
            <w:shd w:val="clear" w:color="auto" w:fill="C6EFCE"/>
            <w:noWrap/>
            <w:vAlign w:val="center"/>
            <w:hideMark/>
          </w:tcPr>
          <w:p w14:paraId="5CC056FE" w14:textId="77777777" w:rsidR="00A90F39" w:rsidRDefault="00685C56">
            <w:pPr>
              <w:pStyle w:val="P68B1DB1-Normal37"/>
              <w:spacing w:after="0"/>
              <w:jc w:val="center"/>
              <w:rPr>
                <w:rFonts w:eastAsia="Times New Roman" w:cs="Times New Roman"/>
                <w:noProof/>
              </w:rPr>
            </w:pPr>
            <w:r>
              <w:rPr>
                <w:noProof/>
              </w:rPr>
              <w:t>213</w:t>
            </w:r>
          </w:p>
        </w:tc>
        <w:tc>
          <w:tcPr>
            <w:tcW w:w="2069" w:type="pct"/>
            <w:shd w:val="clear" w:color="auto" w:fill="C6EFCE"/>
            <w:noWrap/>
            <w:vAlign w:val="center"/>
            <w:hideMark/>
          </w:tcPr>
          <w:p w14:paraId="59D6324D" w14:textId="77777777" w:rsidR="00A90F39" w:rsidRDefault="00685C56">
            <w:pPr>
              <w:pStyle w:val="P68B1DB1-Normal37"/>
              <w:spacing w:after="0"/>
              <w:rPr>
                <w:rFonts w:eastAsia="Times New Roman" w:cs="Times New Roman"/>
                <w:noProof/>
              </w:rPr>
            </w:pPr>
            <w:r>
              <w:rPr>
                <w:noProof/>
              </w:rPr>
              <w:t>Îmbunătățirea sistemului de subvenții pentru energie al Regiunii Flamande (I-7.02)</w:t>
            </w:r>
          </w:p>
        </w:tc>
        <w:tc>
          <w:tcPr>
            <w:tcW w:w="361" w:type="pct"/>
            <w:shd w:val="clear" w:color="auto" w:fill="C6EFCE"/>
            <w:noWrap/>
            <w:vAlign w:val="center"/>
            <w:hideMark/>
          </w:tcPr>
          <w:p w14:paraId="0954A09F"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0EA2B5C7" w14:textId="77777777" w:rsidR="00A90F39" w:rsidRDefault="00685C56">
            <w:pPr>
              <w:pStyle w:val="P68B1DB1-Normal37"/>
              <w:spacing w:after="0"/>
              <w:rPr>
                <w:rFonts w:eastAsia="Times New Roman" w:cs="Times New Roman"/>
                <w:noProof/>
              </w:rPr>
            </w:pPr>
            <w:r>
              <w:rPr>
                <w:noProof/>
              </w:rPr>
              <w:t>Creșterea schemei de subvenții pentru energie a Regiunii Flamande</w:t>
            </w:r>
          </w:p>
        </w:tc>
      </w:tr>
      <w:tr w:rsidR="00A90F39" w14:paraId="628E5EF2" w14:textId="77777777">
        <w:trPr>
          <w:trHeight w:val="315"/>
        </w:trPr>
        <w:tc>
          <w:tcPr>
            <w:tcW w:w="345" w:type="pct"/>
            <w:shd w:val="clear" w:color="auto" w:fill="C6EFCE"/>
            <w:noWrap/>
            <w:vAlign w:val="center"/>
            <w:hideMark/>
          </w:tcPr>
          <w:p w14:paraId="71E1238E" w14:textId="77777777" w:rsidR="00A90F39" w:rsidRDefault="00685C56">
            <w:pPr>
              <w:pStyle w:val="P68B1DB1-Normal37"/>
              <w:spacing w:after="0"/>
              <w:jc w:val="center"/>
              <w:rPr>
                <w:rFonts w:eastAsia="Times New Roman" w:cs="Times New Roman"/>
                <w:noProof/>
              </w:rPr>
            </w:pPr>
            <w:r>
              <w:rPr>
                <w:noProof/>
              </w:rPr>
              <w:t>250</w:t>
            </w:r>
          </w:p>
        </w:tc>
        <w:tc>
          <w:tcPr>
            <w:tcW w:w="2069" w:type="pct"/>
            <w:shd w:val="clear" w:color="auto" w:fill="C6EFCE"/>
            <w:noWrap/>
            <w:vAlign w:val="center"/>
            <w:hideMark/>
          </w:tcPr>
          <w:p w14:paraId="651DEF20" w14:textId="77777777" w:rsidR="00A90F39" w:rsidRDefault="00685C56">
            <w:pPr>
              <w:pStyle w:val="P68B1DB1-Normal37"/>
              <w:spacing w:after="0"/>
              <w:rPr>
                <w:rFonts w:eastAsia="Times New Roman" w:cs="Times New Roman"/>
                <w:noProof/>
              </w:rPr>
            </w:pPr>
            <w:r>
              <w:rPr>
                <w:noProof/>
              </w:rPr>
              <w:t>Monitorizarea și implementarea planului</w:t>
            </w:r>
          </w:p>
        </w:tc>
        <w:tc>
          <w:tcPr>
            <w:tcW w:w="361" w:type="pct"/>
            <w:shd w:val="clear" w:color="auto" w:fill="C6EFCE"/>
            <w:noWrap/>
            <w:vAlign w:val="center"/>
            <w:hideMark/>
          </w:tcPr>
          <w:p w14:paraId="486B983C"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62BC0811" w14:textId="77777777" w:rsidR="00A90F39" w:rsidRDefault="00685C56">
            <w:pPr>
              <w:pStyle w:val="P68B1DB1-Normal37"/>
              <w:spacing w:after="0"/>
              <w:ind w:right="-1100"/>
              <w:rPr>
                <w:rFonts w:eastAsia="Times New Roman" w:cs="Times New Roman"/>
                <w:noProof/>
              </w:rPr>
            </w:pPr>
            <w:r>
              <w:rPr>
                <w:noProof/>
              </w:rPr>
              <w:t>Adaptarea sistemului de gestionare și control pentru planul de redresare și reziliență</w:t>
            </w:r>
          </w:p>
        </w:tc>
      </w:tr>
      <w:tr w:rsidR="00A90F39" w14:paraId="11642F91" w14:textId="77777777">
        <w:trPr>
          <w:trHeight w:val="315"/>
        </w:trPr>
        <w:tc>
          <w:tcPr>
            <w:tcW w:w="345" w:type="pct"/>
            <w:shd w:val="clear" w:color="auto" w:fill="C6EFCE"/>
            <w:noWrap/>
            <w:vAlign w:val="center"/>
            <w:hideMark/>
          </w:tcPr>
          <w:p w14:paraId="0ADD63E7" w14:textId="77777777" w:rsidR="00A90F39" w:rsidRDefault="00685C56">
            <w:pPr>
              <w:pStyle w:val="P68B1DB1-Normal37"/>
              <w:spacing w:after="0"/>
              <w:jc w:val="center"/>
              <w:rPr>
                <w:rFonts w:eastAsia="Times New Roman" w:cs="Times New Roman"/>
                <w:noProof/>
              </w:rPr>
            </w:pPr>
            <w:r>
              <w:rPr>
                <w:noProof/>
              </w:rPr>
              <w:t>251</w:t>
            </w:r>
          </w:p>
        </w:tc>
        <w:tc>
          <w:tcPr>
            <w:tcW w:w="2069" w:type="pct"/>
            <w:shd w:val="clear" w:color="auto" w:fill="C6EFCE"/>
            <w:noWrap/>
            <w:vAlign w:val="center"/>
            <w:hideMark/>
          </w:tcPr>
          <w:p w14:paraId="6A4E3D4D" w14:textId="77777777" w:rsidR="00A90F39" w:rsidRDefault="00685C56">
            <w:pPr>
              <w:pStyle w:val="P68B1DB1-Normal37"/>
              <w:spacing w:after="0"/>
              <w:rPr>
                <w:rFonts w:eastAsia="Times New Roman" w:cs="Times New Roman"/>
                <w:noProof/>
              </w:rPr>
            </w:pPr>
            <w:r>
              <w:rPr>
                <w:noProof/>
              </w:rPr>
              <w:t>Monitorizarea și implementarea planului</w:t>
            </w:r>
          </w:p>
        </w:tc>
        <w:tc>
          <w:tcPr>
            <w:tcW w:w="361" w:type="pct"/>
            <w:shd w:val="clear" w:color="auto" w:fill="C6EFCE"/>
            <w:noWrap/>
            <w:vAlign w:val="center"/>
            <w:hideMark/>
          </w:tcPr>
          <w:p w14:paraId="5692AF81" w14:textId="77777777" w:rsidR="00A90F39" w:rsidRDefault="00685C56">
            <w:pPr>
              <w:pStyle w:val="P68B1DB1-Normal37"/>
              <w:spacing w:after="0"/>
              <w:jc w:val="center"/>
              <w:rPr>
                <w:rFonts w:eastAsia="Times New Roman" w:cs="Times New Roman"/>
                <w:noProof/>
              </w:rPr>
            </w:pPr>
            <w:r>
              <w:rPr>
                <w:noProof/>
              </w:rPr>
              <w:t>M</w:t>
            </w:r>
          </w:p>
        </w:tc>
        <w:tc>
          <w:tcPr>
            <w:tcW w:w="2225" w:type="pct"/>
            <w:shd w:val="clear" w:color="auto" w:fill="C6EFCE"/>
            <w:noWrap/>
            <w:vAlign w:val="center"/>
            <w:hideMark/>
          </w:tcPr>
          <w:p w14:paraId="5463BD5B" w14:textId="77777777" w:rsidR="00A90F39" w:rsidRDefault="00685C56">
            <w:pPr>
              <w:pStyle w:val="P68B1DB1-Normal37"/>
              <w:spacing w:after="0"/>
              <w:rPr>
                <w:rFonts w:eastAsia="Times New Roman" w:cs="Times New Roman"/>
                <w:noProof/>
              </w:rPr>
            </w:pPr>
            <w:r>
              <w:rPr>
                <w:noProof/>
              </w:rPr>
              <w:t>Prevenirea, detectarea și descurajarea conflictelor de interese</w:t>
            </w:r>
          </w:p>
        </w:tc>
      </w:tr>
      <w:tr w:rsidR="00A90F39" w14:paraId="35235013" w14:textId="77777777">
        <w:trPr>
          <w:trHeight w:val="315"/>
        </w:trPr>
        <w:tc>
          <w:tcPr>
            <w:tcW w:w="345" w:type="pct"/>
            <w:shd w:val="clear" w:color="auto" w:fill="C6EFCE"/>
            <w:noWrap/>
            <w:vAlign w:val="center"/>
          </w:tcPr>
          <w:p w14:paraId="4B81898B" w14:textId="77777777" w:rsidR="00A90F39" w:rsidRDefault="00A90F39">
            <w:pPr>
              <w:spacing w:after="0"/>
              <w:jc w:val="center"/>
              <w:rPr>
                <w:rFonts w:ascii="Times New Roman" w:eastAsia="Times New Roman" w:hAnsi="Times New Roman" w:cs="Times New Roman"/>
                <w:noProof/>
                <w:color w:val="006100"/>
                <w:sz w:val="20"/>
                <w:szCs w:val="20"/>
              </w:rPr>
            </w:pPr>
          </w:p>
        </w:tc>
        <w:tc>
          <w:tcPr>
            <w:tcW w:w="2430" w:type="pct"/>
            <w:gridSpan w:val="2"/>
            <w:shd w:val="clear" w:color="auto" w:fill="C6EFCE"/>
            <w:noWrap/>
            <w:vAlign w:val="center"/>
          </w:tcPr>
          <w:p w14:paraId="4386785B" w14:textId="77777777" w:rsidR="00A90F39" w:rsidRDefault="00685C56">
            <w:pPr>
              <w:pStyle w:val="P68B1DB1-Normal37"/>
              <w:spacing w:after="0"/>
              <w:jc w:val="right"/>
              <w:rPr>
                <w:rFonts w:eastAsia="Times New Roman" w:cs="Times New Roman"/>
                <w:noProof/>
              </w:rPr>
            </w:pPr>
            <w:r>
              <w:rPr>
                <w:noProof/>
              </w:rPr>
              <w:t>Valoarea tranșei</w:t>
            </w:r>
          </w:p>
        </w:tc>
        <w:tc>
          <w:tcPr>
            <w:tcW w:w="2225" w:type="pct"/>
            <w:shd w:val="clear" w:color="auto" w:fill="C6EFCE"/>
            <w:noWrap/>
            <w:vAlign w:val="center"/>
          </w:tcPr>
          <w:p w14:paraId="18C41340" w14:textId="77777777" w:rsidR="00A90F39" w:rsidRDefault="00685C56">
            <w:pPr>
              <w:pStyle w:val="P68B1DB1-Normal37"/>
              <w:spacing w:after="0"/>
              <w:rPr>
                <w:rFonts w:eastAsia="Times New Roman" w:cs="Times New Roman"/>
                <w:noProof/>
              </w:rPr>
            </w:pPr>
            <w:r>
              <w:rPr>
                <w:noProof/>
              </w:rPr>
              <w:t>1 006 646 610 MIL.</w:t>
            </w:r>
          </w:p>
        </w:tc>
      </w:tr>
    </w:tbl>
    <w:p w14:paraId="26C3A9DE" w14:textId="77777777" w:rsidR="00A90F39" w:rsidRDefault="00A90F39">
      <w:pPr>
        <w:rPr>
          <w:rFonts w:ascii="Times New Roman" w:eastAsia="Calibri" w:hAnsi="Times New Roman" w:cs="Times New Roman"/>
          <w:noProof/>
        </w:rPr>
      </w:pPr>
    </w:p>
    <w:p w14:paraId="3B586FA2" w14:textId="77777777" w:rsidR="00A90F39" w:rsidRDefault="00685C56">
      <w:pPr>
        <w:pStyle w:val="P68B1DB1-Normal4"/>
        <w:numPr>
          <w:ilvl w:val="0"/>
          <w:numId w:val="67"/>
        </w:numPr>
        <w:tabs>
          <w:tab w:val="clear" w:pos="850"/>
        </w:tabs>
        <w:spacing w:before="120" w:after="120" w:line="240" w:lineRule="auto"/>
        <w:jc w:val="both"/>
        <w:rPr>
          <w:noProof/>
        </w:rPr>
      </w:pPr>
      <w:r>
        <w:rPr>
          <w:noProof/>
        </w:rPr>
        <w:t>A treia tranșă (sprijin nerambursabil):</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27"/>
        <w:gridCol w:w="4180"/>
        <w:gridCol w:w="633"/>
        <w:gridCol w:w="4466"/>
      </w:tblGrid>
      <w:tr w:rsidR="00A90F39" w14:paraId="78F839AB" w14:textId="77777777">
        <w:trPr>
          <w:trHeight w:val="300"/>
          <w:tblHeader/>
        </w:trPr>
        <w:tc>
          <w:tcPr>
            <w:tcW w:w="454" w:type="pct"/>
            <w:shd w:val="clear" w:color="auto" w:fill="BDD7EE"/>
            <w:noWrap/>
            <w:vAlign w:val="center"/>
            <w:hideMark/>
          </w:tcPr>
          <w:p w14:paraId="4ABF665A" w14:textId="77777777" w:rsidR="00A90F39" w:rsidRDefault="00685C56">
            <w:pPr>
              <w:pStyle w:val="P68B1DB1-Normal76"/>
              <w:spacing w:before="120" w:after="120"/>
              <w:jc w:val="center"/>
              <w:rPr>
                <w:rFonts w:eastAsia="Times New Roman" w:cs="Times New Roman"/>
                <w:bCs/>
                <w:noProof/>
                <w:szCs w:val="20"/>
              </w:rPr>
            </w:pPr>
            <w:r>
              <w:rPr>
                <w:noProof/>
              </w:rPr>
              <w:t>Număr</w:t>
            </w:r>
            <w:r>
              <w:rPr>
                <w:noProof/>
              </w:rPr>
              <w:br/>
              <w:t>N.B.:</w:t>
            </w:r>
          </w:p>
        </w:tc>
        <w:tc>
          <w:tcPr>
            <w:tcW w:w="2048" w:type="pct"/>
            <w:shd w:val="clear" w:color="auto" w:fill="BDD7EE"/>
            <w:noWrap/>
            <w:vAlign w:val="center"/>
            <w:hideMark/>
          </w:tcPr>
          <w:p w14:paraId="2BC675FF" w14:textId="77777777" w:rsidR="00A90F39" w:rsidRDefault="00685C56">
            <w:pPr>
              <w:pStyle w:val="P68B1DB1-Normal76"/>
              <w:spacing w:before="120" w:after="120"/>
              <w:jc w:val="center"/>
              <w:rPr>
                <w:rFonts w:eastAsia="Times New Roman" w:cs="Times New Roman"/>
                <w:bCs/>
                <w:noProof/>
                <w:szCs w:val="20"/>
              </w:rPr>
            </w:pPr>
            <w:r>
              <w:rPr>
                <w:noProof/>
              </w:rPr>
              <w:t>Denumirea măsurii</w:t>
            </w:r>
          </w:p>
        </w:tc>
        <w:tc>
          <w:tcPr>
            <w:tcW w:w="310" w:type="pct"/>
            <w:shd w:val="clear" w:color="auto" w:fill="BDD7EE"/>
            <w:noWrap/>
            <w:vAlign w:val="center"/>
            <w:hideMark/>
          </w:tcPr>
          <w:p w14:paraId="77A96F4E" w14:textId="77777777" w:rsidR="00A90F39" w:rsidRDefault="00685C56">
            <w:pPr>
              <w:pStyle w:val="P68B1DB1-Normal76"/>
              <w:spacing w:before="120" w:after="120"/>
              <w:jc w:val="center"/>
              <w:rPr>
                <w:rFonts w:eastAsia="Times New Roman" w:cs="Times New Roman"/>
                <w:bCs/>
                <w:noProof/>
                <w:szCs w:val="20"/>
              </w:rPr>
            </w:pPr>
            <w:r>
              <w:rPr>
                <w:noProof/>
              </w:rPr>
              <w:t>ÎN M/T</w:t>
            </w:r>
          </w:p>
        </w:tc>
        <w:tc>
          <w:tcPr>
            <w:tcW w:w="2188" w:type="pct"/>
            <w:shd w:val="clear" w:color="auto" w:fill="BDD7EE"/>
            <w:noWrap/>
            <w:vAlign w:val="center"/>
            <w:hideMark/>
          </w:tcPr>
          <w:p w14:paraId="3A2001F7" w14:textId="77777777" w:rsidR="00A90F39" w:rsidRDefault="00685C56">
            <w:pPr>
              <w:pStyle w:val="P68B1DB1-Normal76"/>
              <w:spacing w:before="120" w:after="120"/>
              <w:jc w:val="center"/>
              <w:rPr>
                <w:rFonts w:eastAsia="Times New Roman" w:cs="Times New Roman"/>
                <w:bCs/>
                <w:noProof/>
                <w:szCs w:val="20"/>
              </w:rPr>
            </w:pPr>
            <w:r>
              <w:rPr>
                <w:noProof/>
              </w:rPr>
              <w:t>Nume</w:t>
            </w:r>
          </w:p>
        </w:tc>
      </w:tr>
      <w:tr w:rsidR="00A90F39" w14:paraId="293CA371" w14:textId="77777777">
        <w:trPr>
          <w:trHeight w:val="315"/>
        </w:trPr>
        <w:tc>
          <w:tcPr>
            <w:tcW w:w="454" w:type="pct"/>
            <w:shd w:val="clear" w:color="auto" w:fill="C6EFCE"/>
            <w:noWrap/>
            <w:vAlign w:val="center"/>
            <w:hideMark/>
          </w:tcPr>
          <w:p w14:paraId="65C94643" w14:textId="77777777" w:rsidR="00A90F39" w:rsidRDefault="00685C56">
            <w:pPr>
              <w:pStyle w:val="P68B1DB1-Normal77"/>
              <w:spacing w:after="0"/>
              <w:jc w:val="center"/>
              <w:rPr>
                <w:rFonts w:eastAsia="Times New Roman" w:cs="Times New Roman"/>
                <w:noProof/>
                <w:szCs w:val="20"/>
              </w:rPr>
            </w:pPr>
            <w:r>
              <w:rPr>
                <w:noProof/>
              </w:rPr>
              <w:t>5</w:t>
            </w:r>
          </w:p>
        </w:tc>
        <w:tc>
          <w:tcPr>
            <w:tcW w:w="2048" w:type="pct"/>
            <w:shd w:val="clear" w:color="auto" w:fill="C6EFCE"/>
            <w:noWrap/>
            <w:vAlign w:val="center"/>
            <w:hideMark/>
          </w:tcPr>
          <w:p w14:paraId="75995CF7" w14:textId="77777777" w:rsidR="00A90F39" w:rsidRDefault="00685C56">
            <w:pPr>
              <w:pStyle w:val="P68B1DB1-Normal37"/>
              <w:spacing w:after="0"/>
              <w:rPr>
                <w:rFonts w:eastAsia="Times New Roman" w:cs="Times New Roman"/>
                <w:noProof/>
              </w:rPr>
            </w:pPr>
            <w:r>
              <w:rPr>
                <w:noProof/>
              </w:rPr>
              <w:t>Renovarea locuințelor private și sociale (I-1A)</w:t>
            </w:r>
          </w:p>
        </w:tc>
        <w:tc>
          <w:tcPr>
            <w:tcW w:w="310" w:type="pct"/>
            <w:shd w:val="clear" w:color="auto" w:fill="C6EFCE"/>
            <w:noWrap/>
            <w:vAlign w:val="center"/>
            <w:hideMark/>
          </w:tcPr>
          <w:p w14:paraId="17906DC3" w14:textId="77777777" w:rsidR="00A90F39" w:rsidRDefault="00685C56">
            <w:pPr>
              <w:pStyle w:val="P68B1DB1-Normal77"/>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1ACF9966" w14:textId="77777777" w:rsidR="00A90F39" w:rsidRDefault="00685C56">
            <w:pPr>
              <w:pStyle w:val="P68B1DB1-Normal77"/>
              <w:spacing w:after="0"/>
              <w:rPr>
                <w:rFonts w:eastAsia="Times New Roman" w:cs="Times New Roman"/>
                <w:noProof/>
                <w:szCs w:val="20"/>
              </w:rPr>
            </w:pPr>
            <w:r>
              <w:rPr>
                <w:noProof/>
              </w:rPr>
              <w:t>Renovarea locuințelor rezidențiale private și a locuințelor sociale (etapa 1)</w:t>
            </w:r>
          </w:p>
        </w:tc>
      </w:tr>
      <w:tr w:rsidR="00A90F39" w14:paraId="0F37068E" w14:textId="77777777">
        <w:trPr>
          <w:trHeight w:val="315"/>
        </w:trPr>
        <w:tc>
          <w:tcPr>
            <w:tcW w:w="454" w:type="pct"/>
            <w:shd w:val="clear" w:color="auto" w:fill="C6EFCE"/>
            <w:noWrap/>
            <w:vAlign w:val="center"/>
            <w:hideMark/>
          </w:tcPr>
          <w:p w14:paraId="1656E12C" w14:textId="77777777" w:rsidR="00A90F39" w:rsidRDefault="00685C56">
            <w:pPr>
              <w:pStyle w:val="P68B1DB1-Normal77"/>
              <w:spacing w:after="0"/>
              <w:jc w:val="center"/>
              <w:rPr>
                <w:rFonts w:eastAsia="Times New Roman" w:cs="Times New Roman"/>
                <w:noProof/>
                <w:szCs w:val="20"/>
              </w:rPr>
            </w:pPr>
            <w:r>
              <w:rPr>
                <w:noProof/>
              </w:rPr>
              <w:t>9</w:t>
            </w:r>
          </w:p>
        </w:tc>
        <w:tc>
          <w:tcPr>
            <w:tcW w:w="2048" w:type="pct"/>
            <w:shd w:val="clear" w:color="auto" w:fill="C6EFCE"/>
            <w:noWrap/>
            <w:vAlign w:val="center"/>
            <w:hideMark/>
          </w:tcPr>
          <w:p w14:paraId="1E091487" w14:textId="77777777" w:rsidR="00A90F39" w:rsidRDefault="00685C56">
            <w:pPr>
              <w:pStyle w:val="P68B1DB1-Normal77"/>
              <w:spacing w:after="0"/>
              <w:rPr>
                <w:rFonts w:eastAsia="Times New Roman" w:cs="Times New Roman"/>
                <w:noProof/>
                <w:szCs w:val="20"/>
              </w:rPr>
            </w:pPr>
            <w:r>
              <w:rPr>
                <w:noProof/>
              </w:rPr>
              <w:t>Renovarea locuințelor private și sociale [R-1.01 (iii)]</w:t>
            </w:r>
          </w:p>
        </w:tc>
        <w:tc>
          <w:tcPr>
            <w:tcW w:w="310" w:type="pct"/>
            <w:shd w:val="clear" w:color="auto" w:fill="C6EFCE"/>
            <w:noWrap/>
            <w:vAlign w:val="center"/>
            <w:hideMark/>
          </w:tcPr>
          <w:p w14:paraId="5D6533B7" w14:textId="77777777" w:rsidR="00A90F39" w:rsidRDefault="00685C56">
            <w:pPr>
              <w:pStyle w:val="P68B1DB1-Normal77"/>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0E7DE7EC" w14:textId="77777777" w:rsidR="00A90F39" w:rsidRDefault="00685C56">
            <w:pPr>
              <w:pStyle w:val="P68B1DB1-Normal77"/>
              <w:spacing w:after="0"/>
              <w:rPr>
                <w:rFonts w:eastAsia="Times New Roman" w:cs="Times New Roman"/>
                <w:noProof/>
                <w:szCs w:val="20"/>
              </w:rPr>
            </w:pPr>
            <w:r>
              <w:rPr>
                <w:noProof/>
              </w:rPr>
              <w:t>Acordarea de granturi pentru baterii de uz casnic în Flandra</w:t>
            </w:r>
          </w:p>
        </w:tc>
      </w:tr>
      <w:tr w:rsidR="00A90F39" w14:paraId="7E4F2C15" w14:textId="77777777">
        <w:trPr>
          <w:trHeight w:val="315"/>
        </w:trPr>
        <w:tc>
          <w:tcPr>
            <w:tcW w:w="454" w:type="pct"/>
            <w:shd w:val="clear" w:color="auto" w:fill="C6EFCE"/>
            <w:noWrap/>
            <w:vAlign w:val="center"/>
          </w:tcPr>
          <w:p w14:paraId="4D032371" w14:textId="77777777" w:rsidR="00A90F39" w:rsidRDefault="00685C56">
            <w:pPr>
              <w:pStyle w:val="P68B1DB1-Normal77"/>
              <w:spacing w:after="0"/>
              <w:jc w:val="center"/>
              <w:rPr>
                <w:noProof/>
              </w:rPr>
            </w:pPr>
            <w:r>
              <w:rPr>
                <w:noProof/>
              </w:rPr>
              <w:t>12</w:t>
            </w:r>
          </w:p>
        </w:tc>
        <w:tc>
          <w:tcPr>
            <w:tcW w:w="2048" w:type="pct"/>
            <w:shd w:val="clear" w:color="auto" w:fill="C6EFCE"/>
            <w:noWrap/>
            <w:vAlign w:val="center"/>
          </w:tcPr>
          <w:p w14:paraId="0C738630" w14:textId="77777777" w:rsidR="00A90F39" w:rsidRDefault="00685C56">
            <w:pPr>
              <w:pStyle w:val="P68B1DB1-Normal37"/>
              <w:spacing w:after="0"/>
              <w:rPr>
                <w:noProof/>
              </w:rPr>
            </w:pPr>
            <w:r>
              <w:rPr>
                <w:noProof/>
              </w:rPr>
              <w:t>Renovarea clădirilor (I-1B)</w:t>
            </w:r>
          </w:p>
        </w:tc>
        <w:tc>
          <w:tcPr>
            <w:tcW w:w="310" w:type="pct"/>
            <w:shd w:val="clear" w:color="auto" w:fill="C6EFCE"/>
            <w:noWrap/>
            <w:vAlign w:val="center"/>
          </w:tcPr>
          <w:p w14:paraId="46EF94A3" w14:textId="77777777" w:rsidR="00A90F39" w:rsidRDefault="00685C56">
            <w:pPr>
              <w:pStyle w:val="P68B1DB1-Normal77"/>
              <w:spacing w:after="0"/>
              <w:jc w:val="center"/>
              <w:rPr>
                <w:noProof/>
              </w:rPr>
            </w:pPr>
            <w:r>
              <w:rPr>
                <w:noProof/>
              </w:rPr>
              <w:t>T</w:t>
            </w:r>
          </w:p>
        </w:tc>
        <w:tc>
          <w:tcPr>
            <w:tcW w:w="2188" w:type="pct"/>
            <w:shd w:val="clear" w:color="auto" w:fill="C6EFCE"/>
            <w:noWrap/>
            <w:vAlign w:val="center"/>
          </w:tcPr>
          <w:p w14:paraId="702609B4" w14:textId="77777777" w:rsidR="00A90F39" w:rsidRDefault="00685C56">
            <w:pPr>
              <w:pStyle w:val="P68B1DB1-Normal37"/>
              <w:spacing w:after="0"/>
              <w:rPr>
                <w:noProof/>
              </w:rPr>
            </w:pPr>
            <w:r>
              <w:rPr>
                <w:noProof/>
              </w:rPr>
              <w:t>Renovarea clădirilor publice (etapa 1)</w:t>
            </w:r>
          </w:p>
        </w:tc>
      </w:tr>
      <w:tr w:rsidR="00A90F39" w14:paraId="4AA24A09" w14:textId="77777777">
        <w:trPr>
          <w:trHeight w:val="300"/>
        </w:trPr>
        <w:tc>
          <w:tcPr>
            <w:tcW w:w="454" w:type="pct"/>
            <w:shd w:val="clear" w:color="auto" w:fill="C6EFCE"/>
            <w:noWrap/>
            <w:vAlign w:val="center"/>
            <w:hideMark/>
          </w:tcPr>
          <w:p w14:paraId="3E5B1ED6" w14:textId="77777777" w:rsidR="00A90F39" w:rsidRDefault="00685C56">
            <w:pPr>
              <w:pStyle w:val="P68B1DB1-Normal37"/>
              <w:spacing w:after="0"/>
              <w:jc w:val="center"/>
              <w:rPr>
                <w:rFonts w:eastAsia="Times New Roman" w:cs="Times New Roman"/>
                <w:noProof/>
              </w:rPr>
            </w:pPr>
            <w:r>
              <w:rPr>
                <w:noProof/>
              </w:rPr>
              <w:t>15</w:t>
            </w:r>
          </w:p>
        </w:tc>
        <w:tc>
          <w:tcPr>
            <w:tcW w:w="2048" w:type="pct"/>
            <w:shd w:val="clear" w:color="auto" w:fill="C6EFCE"/>
            <w:noWrap/>
            <w:vAlign w:val="center"/>
            <w:hideMark/>
          </w:tcPr>
          <w:p w14:paraId="48BABF4C" w14:textId="77777777" w:rsidR="00A90F39" w:rsidRDefault="00685C56">
            <w:pPr>
              <w:pStyle w:val="P68B1DB1-Normal78"/>
              <w:spacing w:after="0"/>
              <w:rPr>
                <w:rFonts w:ascii="Times New Roman" w:eastAsia="Times New Roman" w:hAnsi="Times New Roman" w:cs="Times New Roman"/>
                <w:noProof/>
                <w:sz w:val="20"/>
                <w:szCs w:val="20"/>
              </w:rPr>
            </w:pPr>
            <w:r>
              <w:rPr>
                <w:rFonts w:ascii="Times New Roman" w:eastAsia="Calibri" w:hAnsi="Times New Roman" w:cs="Arial"/>
                <w:noProof/>
                <w:sz w:val="20"/>
                <w:szCs w:val="20"/>
              </w:rPr>
              <w:t>Cadrul de reglementare pentru  piața H</w:t>
            </w:r>
            <w:r>
              <w:rPr>
                <w:rFonts w:ascii="Times New Roman" w:eastAsia="Calibri" w:hAnsi="Times New Roman" w:cs="Times New Roman"/>
                <w:noProof/>
                <w:vertAlign w:val="subscript"/>
              </w:rPr>
              <w:t xml:space="preserve"> 2</w:t>
            </w:r>
            <w:r>
              <w:rPr>
                <w:rFonts w:ascii="Times New Roman" w:eastAsia="Calibri" w:hAnsi="Times New Roman" w:cs="Arial"/>
                <w:noProof/>
                <w:sz w:val="20"/>
                <w:szCs w:val="20"/>
              </w:rPr>
              <w:t xml:space="preserve"> (R-1.04)</w:t>
            </w:r>
          </w:p>
        </w:tc>
        <w:tc>
          <w:tcPr>
            <w:tcW w:w="310" w:type="pct"/>
            <w:shd w:val="clear" w:color="auto" w:fill="C6EFCE"/>
            <w:noWrap/>
            <w:vAlign w:val="center"/>
            <w:hideMark/>
          </w:tcPr>
          <w:p w14:paraId="3F49B25B" w14:textId="77777777" w:rsidR="00A90F39" w:rsidRDefault="00685C56">
            <w:pPr>
              <w:pStyle w:val="P68B1DB1-Normal37"/>
              <w:spacing w:after="0"/>
              <w:jc w:val="center"/>
              <w:rPr>
                <w:rFonts w:eastAsia="Times New Roman" w:cs="Times New Roman"/>
                <w:noProof/>
              </w:rPr>
            </w:pPr>
            <w:r>
              <w:rPr>
                <w:noProof/>
              </w:rPr>
              <w:t>M</w:t>
            </w:r>
          </w:p>
        </w:tc>
        <w:tc>
          <w:tcPr>
            <w:tcW w:w="2188" w:type="pct"/>
            <w:shd w:val="clear" w:color="auto" w:fill="C6EFCE"/>
            <w:noWrap/>
            <w:vAlign w:val="center"/>
            <w:hideMark/>
          </w:tcPr>
          <w:p w14:paraId="094C2E8B" w14:textId="77777777" w:rsidR="00A90F39" w:rsidRDefault="00685C56">
            <w:pPr>
              <w:pStyle w:val="P68B1DB1-Normal78"/>
              <w:spacing w:after="0"/>
              <w:rPr>
                <w:rFonts w:ascii="Times New Roman" w:eastAsia="Times New Roman" w:hAnsi="Times New Roman" w:cs="Times New Roman"/>
                <w:noProof/>
                <w:sz w:val="20"/>
                <w:szCs w:val="20"/>
              </w:rPr>
            </w:pPr>
            <w:r>
              <w:rPr>
                <w:rFonts w:ascii="Times New Roman" w:eastAsia="Calibri" w:hAnsi="Times New Roman" w:cs="Arial"/>
                <w:noProof/>
                <w:sz w:val="20"/>
                <w:szCs w:val="20"/>
              </w:rPr>
              <w:t xml:space="preserve">Intrarea în vigoare a actelor cu putere de lege și a normelor administrative conexe noi sau modificate pentru a permite dezvoltarea pieței pentru </w:t>
            </w:r>
            <w:r>
              <w:rPr>
                <w:rFonts w:ascii="Times New Roman" w:eastAsia="Calibri" w:hAnsi="Times New Roman" w:cs="Times New Roman"/>
                <w:noProof/>
              </w:rPr>
              <w:t>H</w:t>
            </w:r>
            <w:r>
              <w:rPr>
                <w:rFonts w:ascii="Times New Roman" w:eastAsia="Calibri" w:hAnsi="Times New Roman" w:cs="Times New Roman"/>
                <w:noProof/>
                <w:vertAlign w:val="subscript"/>
              </w:rPr>
              <w:t xml:space="preserve"> 2</w:t>
            </w:r>
          </w:p>
        </w:tc>
      </w:tr>
      <w:tr w:rsidR="00A90F39" w14:paraId="7BA04475" w14:textId="77777777">
        <w:trPr>
          <w:trHeight w:val="300"/>
        </w:trPr>
        <w:tc>
          <w:tcPr>
            <w:tcW w:w="454" w:type="pct"/>
            <w:shd w:val="clear" w:color="auto" w:fill="C6EFCE"/>
            <w:noWrap/>
            <w:vAlign w:val="center"/>
          </w:tcPr>
          <w:p w14:paraId="4EFF164F" w14:textId="77777777" w:rsidR="00A90F39" w:rsidRDefault="00685C56">
            <w:pPr>
              <w:pStyle w:val="P68B1DB1-Normal77"/>
              <w:spacing w:after="0"/>
              <w:jc w:val="center"/>
              <w:rPr>
                <w:noProof/>
                <w:szCs w:val="20"/>
              </w:rPr>
            </w:pPr>
            <w:r>
              <w:rPr>
                <w:noProof/>
              </w:rPr>
              <w:t>15bis</w:t>
            </w:r>
          </w:p>
        </w:tc>
        <w:tc>
          <w:tcPr>
            <w:tcW w:w="2048" w:type="pct"/>
            <w:shd w:val="clear" w:color="auto" w:fill="C6EFCE"/>
            <w:noWrap/>
            <w:vAlign w:val="center"/>
          </w:tcPr>
          <w:p w14:paraId="2B07A2C7" w14:textId="77777777" w:rsidR="00A90F39" w:rsidRDefault="00685C56">
            <w:pPr>
              <w:pStyle w:val="P68B1DB1-Normal78"/>
              <w:spacing w:after="0"/>
              <w:rPr>
                <w:rFonts w:ascii="Times New Roman" w:eastAsia="Calibri" w:hAnsi="Times New Roman" w:cs="Arial"/>
                <w:noProof/>
                <w:sz w:val="20"/>
                <w:szCs w:val="20"/>
              </w:rPr>
            </w:pPr>
            <w:r>
              <w:rPr>
                <w:rFonts w:ascii="Times New Roman" w:eastAsia="Calibri" w:hAnsi="Times New Roman" w:cs="Arial"/>
                <w:noProof/>
                <w:sz w:val="20"/>
              </w:rPr>
              <w:t>Cadrul de reglementare pentru transportul dioxidului de carbon (</w:t>
            </w:r>
            <w:r>
              <w:rPr>
                <w:rFonts w:ascii="Times New Roman" w:eastAsia="Calibri" w:hAnsi="Times New Roman" w:cs="Times New Roman"/>
                <w:noProof/>
              </w:rPr>
              <w:t>CO</w:t>
            </w:r>
            <w:r>
              <w:rPr>
                <w:rFonts w:ascii="Times New Roman" w:eastAsia="Calibri" w:hAnsi="Times New Roman" w:cs="Times New Roman"/>
                <w:noProof/>
                <w:vertAlign w:val="subscript"/>
              </w:rPr>
              <w:t xml:space="preserve"> 2</w:t>
            </w:r>
            <w:r>
              <w:rPr>
                <w:rFonts w:ascii="Times New Roman" w:eastAsia="Calibri" w:hAnsi="Times New Roman" w:cs="Arial"/>
                <w:noProof/>
                <w:sz w:val="20"/>
              </w:rPr>
              <w:t>) prin piața conductelor din Flandra (R-1.05)</w:t>
            </w:r>
          </w:p>
        </w:tc>
        <w:tc>
          <w:tcPr>
            <w:tcW w:w="310" w:type="pct"/>
            <w:shd w:val="clear" w:color="auto" w:fill="C6EFCE"/>
            <w:noWrap/>
            <w:vAlign w:val="center"/>
          </w:tcPr>
          <w:p w14:paraId="5EFC6A1B" w14:textId="77777777" w:rsidR="00A90F39" w:rsidRDefault="00685C56">
            <w:pPr>
              <w:pStyle w:val="P68B1DB1-Normal77"/>
              <w:spacing w:after="0"/>
              <w:jc w:val="center"/>
              <w:rPr>
                <w:noProof/>
                <w:szCs w:val="20"/>
              </w:rPr>
            </w:pPr>
            <w:r>
              <w:rPr>
                <w:noProof/>
              </w:rPr>
              <w:t>M</w:t>
            </w:r>
          </w:p>
        </w:tc>
        <w:tc>
          <w:tcPr>
            <w:tcW w:w="2188" w:type="pct"/>
            <w:shd w:val="clear" w:color="auto" w:fill="C6EFCE"/>
            <w:noWrap/>
            <w:vAlign w:val="center"/>
          </w:tcPr>
          <w:p w14:paraId="147F8865" w14:textId="77777777" w:rsidR="00A90F39" w:rsidRDefault="00685C56">
            <w:pPr>
              <w:pStyle w:val="P68B1DB1-Normal78"/>
              <w:spacing w:after="0"/>
              <w:rPr>
                <w:rFonts w:ascii="Times New Roman" w:eastAsia="Calibri" w:hAnsi="Times New Roman" w:cs="Arial"/>
                <w:noProof/>
                <w:sz w:val="20"/>
                <w:szCs w:val="20"/>
              </w:rPr>
            </w:pPr>
            <w:r>
              <w:rPr>
                <w:rFonts w:ascii="Times New Roman" w:eastAsia="Calibri" w:hAnsi="Times New Roman" w:cs="Arial"/>
                <w:noProof/>
                <w:sz w:val="20"/>
              </w:rPr>
              <w:t>Intrarea în vigoare a decretelor noi sau modificate și a reglementărilor conexe pentru a permite transportul dioxidului de carbon (</w:t>
            </w:r>
            <w:r>
              <w:rPr>
                <w:rFonts w:ascii="Times New Roman" w:eastAsia="Calibri" w:hAnsi="Times New Roman" w:cs="Times New Roman"/>
                <w:noProof/>
              </w:rPr>
              <w:t>CO</w:t>
            </w:r>
            <w:r>
              <w:rPr>
                <w:rFonts w:ascii="Times New Roman" w:eastAsia="Calibri" w:hAnsi="Times New Roman" w:cs="Times New Roman"/>
                <w:noProof/>
                <w:vertAlign w:val="subscript"/>
              </w:rPr>
              <w:t xml:space="preserve"> 2</w:t>
            </w:r>
            <w:r>
              <w:rPr>
                <w:rFonts w:ascii="Times New Roman" w:eastAsia="Calibri" w:hAnsi="Times New Roman" w:cs="Arial"/>
                <w:noProof/>
                <w:sz w:val="20"/>
              </w:rPr>
              <w:t>) prin conducte în Flandra</w:t>
            </w:r>
          </w:p>
        </w:tc>
      </w:tr>
      <w:tr w:rsidR="00A90F39" w14:paraId="72BDAB5B" w14:textId="77777777">
        <w:trPr>
          <w:trHeight w:val="315"/>
        </w:trPr>
        <w:tc>
          <w:tcPr>
            <w:tcW w:w="454" w:type="pct"/>
            <w:shd w:val="clear" w:color="auto" w:fill="C6EFCE"/>
            <w:noWrap/>
            <w:vAlign w:val="center"/>
            <w:hideMark/>
          </w:tcPr>
          <w:p w14:paraId="4E6F3E6E" w14:textId="77777777" w:rsidR="00A90F39" w:rsidRDefault="00685C56">
            <w:pPr>
              <w:pStyle w:val="P68B1DB1-Normal77"/>
              <w:spacing w:after="0"/>
              <w:jc w:val="center"/>
              <w:rPr>
                <w:rFonts w:eastAsia="Times New Roman" w:cs="Times New Roman"/>
                <w:noProof/>
                <w:szCs w:val="20"/>
              </w:rPr>
            </w:pPr>
            <w:r>
              <w:rPr>
                <w:noProof/>
              </w:rPr>
              <w:t>38</w:t>
            </w:r>
          </w:p>
        </w:tc>
        <w:tc>
          <w:tcPr>
            <w:tcW w:w="2048" w:type="pct"/>
            <w:shd w:val="clear" w:color="auto" w:fill="C6EFCE"/>
            <w:noWrap/>
            <w:vAlign w:val="center"/>
            <w:hideMark/>
          </w:tcPr>
          <w:p w14:paraId="1CBADA9B" w14:textId="77777777" w:rsidR="00A90F39" w:rsidRDefault="00685C56">
            <w:pPr>
              <w:pStyle w:val="P68B1DB1-Normal77"/>
              <w:spacing w:after="0"/>
              <w:rPr>
                <w:rFonts w:eastAsia="Times New Roman" w:cs="Times New Roman"/>
                <w:noProof/>
                <w:szCs w:val="20"/>
              </w:rPr>
            </w:pPr>
            <w:r>
              <w:rPr>
                <w:noProof/>
              </w:rPr>
              <w:t>Biodiversitatea și adaptarea la schimbările climatice (I-1.22)</w:t>
            </w:r>
          </w:p>
        </w:tc>
        <w:tc>
          <w:tcPr>
            <w:tcW w:w="310" w:type="pct"/>
            <w:shd w:val="clear" w:color="auto" w:fill="C6EFCE"/>
            <w:noWrap/>
            <w:vAlign w:val="center"/>
            <w:hideMark/>
          </w:tcPr>
          <w:p w14:paraId="47611B37"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735DDB94" w14:textId="77777777" w:rsidR="00A90F39" w:rsidRDefault="00685C56">
            <w:pPr>
              <w:pStyle w:val="P68B1DB1-Normal37"/>
              <w:spacing w:after="0"/>
              <w:rPr>
                <w:rFonts w:eastAsia="Times New Roman" w:cs="Times New Roman"/>
                <w:noProof/>
              </w:rPr>
            </w:pPr>
            <w:r>
              <w:rPr>
                <w:noProof/>
              </w:rPr>
              <w:t>Acordarea de granturi pentru proiecte de creare a două parcuri naționale</w:t>
            </w:r>
          </w:p>
        </w:tc>
      </w:tr>
      <w:tr w:rsidR="00A90F39" w14:paraId="520D55AD" w14:textId="77777777">
        <w:trPr>
          <w:trHeight w:val="315"/>
        </w:trPr>
        <w:tc>
          <w:tcPr>
            <w:tcW w:w="454" w:type="pct"/>
            <w:shd w:val="clear" w:color="auto" w:fill="C6EFCE"/>
            <w:noWrap/>
            <w:vAlign w:val="center"/>
            <w:hideMark/>
          </w:tcPr>
          <w:p w14:paraId="7163C628" w14:textId="77777777" w:rsidR="00A90F39" w:rsidRDefault="00685C56">
            <w:pPr>
              <w:pStyle w:val="P68B1DB1-Normal77"/>
              <w:spacing w:after="0"/>
              <w:jc w:val="center"/>
              <w:rPr>
                <w:rFonts w:eastAsia="Times New Roman" w:cs="Times New Roman"/>
                <w:noProof/>
                <w:szCs w:val="20"/>
              </w:rPr>
            </w:pPr>
            <w:r>
              <w:rPr>
                <w:noProof/>
              </w:rPr>
              <w:t>42</w:t>
            </w:r>
          </w:p>
        </w:tc>
        <w:tc>
          <w:tcPr>
            <w:tcW w:w="2048" w:type="pct"/>
            <w:shd w:val="clear" w:color="auto" w:fill="C6EFCE"/>
            <w:noWrap/>
            <w:vAlign w:val="center"/>
            <w:hideMark/>
          </w:tcPr>
          <w:p w14:paraId="1BB5CF5D" w14:textId="77777777" w:rsidR="00A90F39" w:rsidRDefault="00685C56">
            <w:pPr>
              <w:pStyle w:val="P68B1DB1-Normal77"/>
              <w:spacing w:after="0"/>
              <w:rPr>
                <w:rFonts w:eastAsia="Times New Roman" w:cs="Times New Roman"/>
                <w:noProof/>
                <w:szCs w:val="20"/>
              </w:rPr>
            </w:pPr>
            <w:r>
              <w:rPr>
                <w:noProof/>
              </w:rPr>
              <w:t>Pactul albastru (I-1.24)</w:t>
            </w:r>
          </w:p>
        </w:tc>
        <w:tc>
          <w:tcPr>
            <w:tcW w:w="310" w:type="pct"/>
            <w:shd w:val="clear" w:color="auto" w:fill="C6EFCE"/>
            <w:noWrap/>
            <w:vAlign w:val="center"/>
            <w:hideMark/>
          </w:tcPr>
          <w:p w14:paraId="28E0ECBE"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57E6F336" w14:textId="77777777" w:rsidR="00A90F39" w:rsidRDefault="00685C56">
            <w:pPr>
              <w:pStyle w:val="P68B1DB1-Normal77"/>
              <w:spacing w:after="0"/>
              <w:rPr>
                <w:rFonts w:eastAsia="Times New Roman" w:cs="Times New Roman"/>
                <w:noProof/>
                <w:szCs w:val="20"/>
              </w:rPr>
            </w:pPr>
            <w:r>
              <w:rPr>
                <w:noProof/>
              </w:rPr>
              <w:t>Achiziționarea de terenuri pentru consolidarea biodiversității și/sau atenuarea efectelor schimbărilor climatice</w:t>
            </w:r>
          </w:p>
        </w:tc>
      </w:tr>
      <w:tr w:rsidR="00A90F39" w14:paraId="6964D292" w14:textId="77777777">
        <w:trPr>
          <w:trHeight w:val="315"/>
        </w:trPr>
        <w:tc>
          <w:tcPr>
            <w:tcW w:w="454" w:type="pct"/>
            <w:shd w:val="clear" w:color="auto" w:fill="C6EFCE"/>
            <w:noWrap/>
            <w:vAlign w:val="center"/>
          </w:tcPr>
          <w:p w14:paraId="649CBFBD" w14:textId="77777777" w:rsidR="00A90F39" w:rsidRDefault="00685C56">
            <w:pPr>
              <w:pStyle w:val="P68B1DB1-Normal37"/>
              <w:spacing w:after="0"/>
              <w:jc w:val="center"/>
              <w:rPr>
                <w:noProof/>
              </w:rPr>
            </w:pPr>
            <w:r>
              <w:rPr>
                <w:noProof/>
              </w:rPr>
              <w:t>44</w:t>
            </w:r>
          </w:p>
        </w:tc>
        <w:tc>
          <w:tcPr>
            <w:tcW w:w="2048" w:type="pct"/>
            <w:shd w:val="clear" w:color="auto" w:fill="C6EFCE"/>
            <w:noWrap/>
            <w:vAlign w:val="center"/>
          </w:tcPr>
          <w:p w14:paraId="6C749318" w14:textId="77777777" w:rsidR="00A90F39" w:rsidRDefault="00685C56">
            <w:pPr>
              <w:pStyle w:val="P68B1DB1-Normal37"/>
              <w:spacing w:after="0"/>
              <w:rPr>
                <w:noProof/>
              </w:rPr>
            </w:pPr>
            <w:r>
              <w:rPr>
                <w:noProof/>
              </w:rPr>
              <w:t>O societate digitală sigură și rezilientă din punct de vedere cibernetic (I-2.01)</w:t>
            </w:r>
          </w:p>
        </w:tc>
        <w:tc>
          <w:tcPr>
            <w:tcW w:w="310" w:type="pct"/>
            <w:shd w:val="clear" w:color="auto" w:fill="C6EFCE"/>
            <w:noWrap/>
            <w:vAlign w:val="center"/>
          </w:tcPr>
          <w:p w14:paraId="4F3BECF7" w14:textId="77777777" w:rsidR="00A90F39" w:rsidRDefault="00685C56">
            <w:pPr>
              <w:pStyle w:val="P68B1DB1-Normal37"/>
              <w:spacing w:after="0"/>
              <w:jc w:val="center"/>
              <w:rPr>
                <w:noProof/>
              </w:rPr>
            </w:pPr>
            <w:r>
              <w:rPr>
                <w:noProof/>
              </w:rPr>
              <w:t>M</w:t>
            </w:r>
          </w:p>
        </w:tc>
        <w:tc>
          <w:tcPr>
            <w:tcW w:w="2188" w:type="pct"/>
            <w:shd w:val="clear" w:color="auto" w:fill="C6EFCE"/>
            <w:noWrap/>
            <w:vAlign w:val="center"/>
          </w:tcPr>
          <w:p w14:paraId="48FE9346" w14:textId="77777777" w:rsidR="00A90F39" w:rsidRDefault="00685C56">
            <w:pPr>
              <w:pStyle w:val="P68B1DB1-Normal37"/>
              <w:spacing w:after="0"/>
              <w:rPr>
                <w:noProof/>
              </w:rPr>
            </w:pPr>
            <w:r>
              <w:rPr>
                <w:noProof/>
              </w:rPr>
              <w:t>Notificarea atribuirii contractelor de achiziții publice</w:t>
            </w:r>
          </w:p>
        </w:tc>
      </w:tr>
      <w:tr w:rsidR="00A90F39" w14:paraId="6781A607" w14:textId="77777777">
        <w:trPr>
          <w:trHeight w:val="315"/>
        </w:trPr>
        <w:tc>
          <w:tcPr>
            <w:tcW w:w="454" w:type="pct"/>
            <w:shd w:val="clear" w:color="auto" w:fill="C6EFCE"/>
            <w:noWrap/>
            <w:vAlign w:val="center"/>
          </w:tcPr>
          <w:p w14:paraId="5BEF2BB1" w14:textId="77777777" w:rsidR="00A90F39" w:rsidRDefault="00685C56">
            <w:pPr>
              <w:pStyle w:val="P68B1DB1-Normal37"/>
              <w:spacing w:after="0"/>
              <w:jc w:val="center"/>
              <w:rPr>
                <w:noProof/>
              </w:rPr>
            </w:pPr>
            <w:r>
              <w:rPr>
                <w:noProof/>
              </w:rPr>
              <w:t>46</w:t>
            </w:r>
          </w:p>
        </w:tc>
        <w:tc>
          <w:tcPr>
            <w:tcW w:w="2048" w:type="pct"/>
            <w:shd w:val="clear" w:color="auto" w:fill="C6EFCE"/>
            <w:noWrap/>
            <w:vAlign w:val="center"/>
          </w:tcPr>
          <w:p w14:paraId="016BFA6C" w14:textId="77777777" w:rsidR="00A90F39" w:rsidRDefault="00685C56">
            <w:pPr>
              <w:pStyle w:val="P68B1DB1-Normal37"/>
              <w:spacing w:after="0"/>
              <w:rPr>
                <w:noProof/>
              </w:rPr>
            </w:pPr>
            <w:r>
              <w:rPr>
                <w:noProof/>
              </w:rPr>
              <w:t>O societate digitală sigură și rezilientă din punct de vedere cibernetic (I-2.01)</w:t>
            </w:r>
          </w:p>
        </w:tc>
        <w:tc>
          <w:tcPr>
            <w:tcW w:w="310" w:type="pct"/>
            <w:shd w:val="clear" w:color="auto" w:fill="C6EFCE"/>
            <w:noWrap/>
            <w:vAlign w:val="center"/>
          </w:tcPr>
          <w:p w14:paraId="2672C1E6" w14:textId="77777777" w:rsidR="00A90F39" w:rsidRDefault="00685C56">
            <w:pPr>
              <w:pStyle w:val="P68B1DB1-Normal37"/>
              <w:spacing w:after="0"/>
              <w:jc w:val="center"/>
              <w:rPr>
                <w:noProof/>
              </w:rPr>
            </w:pPr>
            <w:r>
              <w:rPr>
                <w:noProof/>
              </w:rPr>
              <w:t>T</w:t>
            </w:r>
          </w:p>
        </w:tc>
        <w:tc>
          <w:tcPr>
            <w:tcW w:w="2188" w:type="pct"/>
            <w:shd w:val="clear" w:color="auto" w:fill="C6EFCE"/>
            <w:noWrap/>
            <w:vAlign w:val="center"/>
          </w:tcPr>
          <w:p w14:paraId="1B856508" w14:textId="77777777" w:rsidR="00A90F39" w:rsidRDefault="00685C56">
            <w:pPr>
              <w:pStyle w:val="P68B1DB1-Normal37"/>
              <w:spacing w:after="0"/>
              <w:rPr>
                <w:noProof/>
              </w:rPr>
            </w:pPr>
            <w:r>
              <w:rPr>
                <w:noProof/>
              </w:rPr>
              <w:t>Instrumente de creștere a rezilienței cibernetice disponibile publicului larg</w:t>
            </w:r>
          </w:p>
        </w:tc>
      </w:tr>
      <w:tr w:rsidR="00A90F39" w14:paraId="2A8F02D7" w14:textId="77777777">
        <w:trPr>
          <w:trHeight w:val="315"/>
        </w:trPr>
        <w:tc>
          <w:tcPr>
            <w:tcW w:w="454" w:type="pct"/>
            <w:shd w:val="clear" w:color="auto" w:fill="C6EFCE"/>
            <w:noWrap/>
            <w:vAlign w:val="center"/>
            <w:hideMark/>
          </w:tcPr>
          <w:p w14:paraId="73CB52FD" w14:textId="77777777" w:rsidR="00A90F39" w:rsidRDefault="00685C56">
            <w:pPr>
              <w:pStyle w:val="P68B1DB1-Normal77"/>
              <w:spacing w:after="0"/>
              <w:jc w:val="center"/>
              <w:rPr>
                <w:rFonts w:eastAsia="Times New Roman" w:cs="Times New Roman"/>
                <w:noProof/>
                <w:szCs w:val="20"/>
              </w:rPr>
            </w:pPr>
            <w:r>
              <w:rPr>
                <w:noProof/>
              </w:rPr>
              <w:t>47</w:t>
            </w:r>
          </w:p>
        </w:tc>
        <w:tc>
          <w:tcPr>
            <w:tcW w:w="2048" w:type="pct"/>
            <w:shd w:val="clear" w:color="auto" w:fill="C6EFCE"/>
            <w:noWrap/>
            <w:vAlign w:val="center"/>
            <w:hideMark/>
          </w:tcPr>
          <w:p w14:paraId="5A3BA068" w14:textId="77777777" w:rsidR="00A90F39" w:rsidRDefault="00685C56">
            <w:pPr>
              <w:pStyle w:val="P68B1DB1-Normal77"/>
              <w:spacing w:after="0"/>
              <w:rPr>
                <w:rFonts w:eastAsia="Times New Roman" w:cs="Times New Roman"/>
                <w:noProof/>
                <w:szCs w:val="20"/>
              </w:rPr>
            </w:pPr>
            <w:r>
              <w:rPr>
                <w:noProof/>
              </w:rPr>
              <w:t>O societate digitală sigură și rezilientă din punct de vedere cibernetic (I-2.01)</w:t>
            </w:r>
          </w:p>
        </w:tc>
        <w:tc>
          <w:tcPr>
            <w:tcW w:w="310" w:type="pct"/>
            <w:shd w:val="clear" w:color="auto" w:fill="C6EFCE"/>
            <w:noWrap/>
            <w:vAlign w:val="center"/>
            <w:hideMark/>
          </w:tcPr>
          <w:p w14:paraId="3C859038"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6AFA9766" w14:textId="77777777" w:rsidR="00A90F39" w:rsidRDefault="00685C56">
            <w:pPr>
              <w:pStyle w:val="P68B1DB1-Normal77"/>
              <w:spacing w:after="0"/>
              <w:rPr>
                <w:rFonts w:eastAsia="Times New Roman" w:cs="Times New Roman"/>
                <w:noProof/>
                <w:szCs w:val="20"/>
              </w:rPr>
            </w:pPr>
            <w:r>
              <w:rPr>
                <w:noProof/>
              </w:rPr>
              <w:t xml:space="preserve">Cadrul global de guvernanță în materie de securitate cibernetică din cadrul Ministerului Afacerilor Externe </w:t>
            </w:r>
          </w:p>
        </w:tc>
      </w:tr>
      <w:tr w:rsidR="00A90F39" w14:paraId="2DD54534" w14:textId="77777777">
        <w:trPr>
          <w:trHeight w:val="315"/>
        </w:trPr>
        <w:tc>
          <w:tcPr>
            <w:tcW w:w="454" w:type="pct"/>
            <w:shd w:val="clear" w:color="auto" w:fill="C6EFCE"/>
            <w:noWrap/>
            <w:vAlign w:val="center"/>
          </w:tcPr>
          <w:p w14:paraId="4B6CC367" w14:textId="77777777" w:rsidR="00A90F39" w:rsidRDefault="00685C56">
            <w:pPr>
              <w:pStyle w:val="P68B1DB1-Normal37"/>
              <w:spacing w:after="0"/>
              <w:jc w:val="center"/>
              <w:rPr>
                <w:noProof/>
              </w:rPr>
            </w:pPr>
            <w:r>
              <w:rPr>
                <w:noProof/>
              </w:rPr>
              <w:t>51</w:t>
            </w:r>
          </w:p>
        </w:tc>
        <w:tc>
          <w:tcPr>
            <w:tcW w:w="2048" w:type="pct"/>
            <w:shd w:val="clear" w:color="auto" w:fill="C6EFCE"/>
            <w:noWrap/>
            <w:vAlign w:val="center"/>
          </w:tcPr>
          <w:p w14:paraId="26912355" w14:textId="77777777" w:rsidR="00A90F39" w:rsidRDefault="00685C56">
            <w:pPr>
              <w:pStyle w:val="P68B1DB1-Normal37"/>
              <w:spacing w:after="0"/>
              <w:rPr>
                <w:noProof/>
              </w:rPr>
            </w:pPr>
            <w:r>
              <w:rPr>
                <w:noProof/>
              </w:rPr>
              <w:t>Digitalizarea IPSS/OISZ (I-2.04) (submăsura 2)</w:t>
            </w:r>
          </w:p>
        </w:tc>
        <w:tc>
          <w:tcPr>
            <w:tcW w:w="310" w:type="pct"/>
            <w:shd w:val="clear" w:color="auto" w:fill="C6EFCE"/>
            <w:noWrap/>
            <w:vAlign w:val="center"/>
          </w:tcPr>
          <w:p w14:paraId="29053059" w14:textId="77777777" w:rsidR="00A90F39" w:rsidRDefault="00685C56">
            <w:pPr>
              <w:pStyle w:val="P68B1DB1-Normal37"/>
              <w:spacing w:after="0"/>
              <w:jc w:val="center"/>
              <w:rPr>
                <w:noProof/>
              </w:rPr>
            </w:pPr>
            <w:r>
              <w:rPr>
                <w:noProof/>
              </w:rPr>
              <w:t>T</w:t>
            </w:r>
          </w:p>
        </w:tc>
        <w:tc>
          <w:tcPr>
            <w:tcW w:w="2188" w:type="pct"/>
            <w:shd w:val="clear" w:color="auto" w:fill="C6EFCE"/>
            <w:noWrap/>
            <w:vAlign w:val="center"/>
          </w:tcPr>
          <w:p w14:paraId="471C9036" w14:textId="77777777" w:rsidR="00A90F39" w:rsidRDefault="00685C56">
            <w:pPr>
              <w:pStyle w:val="P68B1DB1-Normal37"/>
              <w:spacing w:after="0"/>
              <w:rPr>
                <w:noProof/>
              </w:rPr>
            </w:pPr>
            <w:r>
              <w:rPr>
                <w:noProof/>
              </w:rPr>
              <w:t>Toate comunicațiile Institutului Public pentru Securitate Socială (IPSS) sunt digitale, iar datele sunt centralizate/consolidate</w:t>
            </w:r>
          </w:p>
        </w:tc>
      </w:tr>
      <w:tr w:rsidR="00A90F39" w14:paraId="3E604B76" w14:textId="77777777">
        <w:trPr>
          <w:trHeight w:val="315"/>
        </w:trPr>
        <w:tc>
          <w:tcPr>
            <w:tcW w:w="454" w:type="pct"/>
            <w:shd w:val="clear" w:color="auto" w:fill="C6EFCE"/>
            <w:noWrap/>
            <w:vAlign w:val="center"/>
            <w:hideMark/>
          </w:tcPr>
          <w:p w14:paraId="69CCB0B5" w14:textId="77777777" w:rsidR="00A90F39" w:rsidRDefault="00685C56">
            <w:pPr>
              <w:pStyle w:val="P68B1DB1-Normal77"/>
              <w:spacing w:after="0"/>
              <w:jc w:val="center"/>
              <w:rPr>
                <w:rFonts w:eastAsia="Times New Roman" w:cs="Times New Roman"/>
                <w:noProof/>
                <w:szCs w:val="20"/>
              </w:rPr>
            </w:pPr>
            <w:r>
              <w:rPr>
                <w:noProof/>
              </w:rPr>
              <w:t>77</w:t>
            </w:r>
          </w:p>
        </w:tc>
        <w:tc>
          <w:tcPr>
            <w:tcW w:w="2048" w:type="pct"/>
            <w:shd w:val="clear" w:color="auto" w:fill="C6EFCE"/>
            <w:noWrap/>
            <w:vAlign w:val="center"/>
            <w:hideMark/>
          </w:tcPr>
          <w:p w14:paraId="6CA40145" w14:textId="77777777" w:rsidR="00A90F39" w:rsidRDefault="00685C56">
            <w:pPr>
              <w:pStyle w:val="P68B1DB1-Normal77"/>
              <w:spacing w:after="0"/>
              <w:rPr>
                <w:rFonts w:eastAsia="Times New Roman" w:cs="Times New Roman"/>
                <w:noProof/>
                <w:szCs w:val="20"/>
              </w:rPr>
            </w:pPr>
            <w:r>
              <w:rPr>
                <w:noProof/>
              </w:rPr>
              <w:t>Simplificarea procedurilor administrative (R-2.01)</w:t>
            </w:r>
          </w:p>
        </w:tc>
        <w:tc>
          <w:tcPr>
            <w:tcW w:w="310" w:type="pct"/>
            <w:shd w:val="clear" w:color="auto" w:fill="C6EFCE"/>
            <w:noWrap/>
            <w:vAlign w:val="center"/>
            <w:hideMark/>
          </w:tcPr>
          <w:p w14:paraId="6AD19505"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054EE2D2" w14:textId="77777777" w:rsidR="00A90F39" w:rsidRDefault="00685C56">
            <w:pPr>
              <w:pStyle w:val="P68B1DB1-Normal77"/>
              <w:spacing w:after="0"/>
              <w:rPr>
                <w:rFonts w:eastAsia="Times New Roman" w:cs="Times New Roman"/>
                <w:noProof/>
                <w:szCs w:val="20"/>
              </w:rPr>
            </w:pPr>
            <w:r>
              <w:rPr>
                <w:noProof/>
              </w:rPr>
              <w:t>Intrarea în vigoare a măsurilor de simplificare a creării online a unei întreprinderi</w:t>
            </w:r>
          </w:p>
        </w:tc>
      </w:tr>
      <w:tr w:rsidR="00A90F39" w14:paraId="7D4C63F5" w14:textId="77777777">
        <w:trPr>
          <w:trHeight w:val="315"/>
        </w:trPr>
        <w:tc>
          <w:tcPr>
            <w:tcW w:w="454" w:type="pct"/>
            <w:shd w:val="clear" w:color="auto" w:fill="C6EFCE"/>
            <w:noWrap/>
            <w:vAlign w:val="center"/>
            <w:hideMark/>
          </w:tcPr>
          <w:p w14:paraId="0F3BB80D" w14:textId="77777777" w:rsidR="00A90F39" w:rsidRDefault="00685C56">
            <w:pPr>
              <w:pStyle w:val="P68B1DB1-Normal77"/>
              <w:spacing w:after="0"/>
              <w:jc w:val="center"/>
              <w:rPr>
                <w:rFonts w:eastAsia="Times New Roman" w:cs="Times New Roman"/>
                <w:noProof/>
                <w:szCs w:val="20"/>
              </w:rPr>
            </w:pPr>
            <w:r>
              <w:rPr>
                <w:noProof/>
              </w:rPr>
              <w:t>82</w:t>
            </w:r>
          </w:p>
        </w:tc>
        <w:tc>
          <w:tcPr>
            <w:tcW w:w="2048" w:type="pct"/>
            <w:shd w:val="clear" w:color="auto" w:fill="C6EFCE"/>
            <w:noWrap/>
            <w:vAlign w:val="center"/>
            <w:hideMark/>
          </w:tcPr>
          <w:p w14:paraId="01107776" w14:textId="77777777" w:rsidR="00A90F39" w:rsidRDefault="00685C56">
            <w:pPr>
              <w:pStyle w:val="P68B1DB1-Normal77"/>
              <w:spacing w:after="0"/>
              <w:rPr>
                <w:rFonts w:eastAsia="Times New Roman" w:cs="Times New Roman"/>
                <w:noProof/>
                <w:szCs w:val="20"/>
              </w:rPr>
            </w:pPr>
            <w:r>
              <w:rPr>
                <w:noProof/>
              </w:rPr>
              <w:t>Dezvoltarea unui institut de IA care să utilizeze această tehnologie pentru a răspunde provocărilor societale (I2.14)</w:t>
            </w:r>
          </w:p>
        </w:tc>
        <w:tc>
          <w:tcPr>
            <w:tcW w:w="310" w:type="pct"/>
            <w:shd w:val="clear" w:color="auto" w:fill="C6EFCE"/>
            <w:noWrap/>
            <w:vAlign w:val="center"/>
            <w:hideMark/>
          </w:tcPr>
          <w:p w14:paraId="6FC387D6"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3B3F0FC2" w14:textId="77777777" w:rsidR="00A90F39" w:rsidRDefault="00685C56">
            <w:pPr>
              <w:pStyle w:val="P68B1DB1-Normal77"/>
              <w:spacing w:after="0"/>
              <w:rPr>
                <w:rFonts w:eastAsia="Times New Roman" w:cs="Times New Roman"/>
                <w:noProof/>
                <w:szCs w:val="20"/>
              </w:rPr>
            </w:pPr>
            <w:r>
              <w:rPr>
                <w:noProof/>
              </w:rPr>
              <w:t>Echipă de experți creată în cadrul Institutului IA pentru binele comun</w:t>
            </w:r>
          </w:p>
        </w:tc>
      </w:tr>
      <w:tr w:rsidR="00A90F39" w14:paraId="44285896" w14:textId="77777777">
        <w:trPr>
          <w:trHeight w:val="315"/>
        </w:trPr>
        <w:tc>
          <w:tcPr>
            <w:tcW w:w="454" w:type="pct"/>
            <w:shd w:val="clear" w:color="auto" w:fill="C6EFCE"/>
            <w:noWrap/>
            <w:vAlign w:val="center"/>
            <w:hideMark/>
          </w:tcPr>
          <w:p w14:paraId="76A3B014" w14:textId="77777777" w:rsidR="00A90F39" w:rsidRDefault="00685C56">
            <w:pPr>
              <w:pStyle w:val="P68B1DB1-Normal77"/>
              <w:spacing w:after="0"/>
              <w:jc w:val="center"/>
              <w:rPr>
                <w:rFonts w:eastAsia="Times New Roman" w:cs="Times New Roman"/>
                <w:noProof/>
                <w:szCs w:val="20"/>
              </w:rPr>
            </w:pPr>
            <w:r>
              <w:rPr>
                <w:noProof/>
              </w:rPr>
              <w:t>99</w:t>
            </w:r>
          </w:p>
        </w:tc>
        <w:tc>
          <w:tcPr>
            <w:tcW w:w="2048" w:type="pct"/>
            <w:shd w:val="clear" w:color="auto" w:fill="C6EFCE"/>
            <w:noWrap/>
            <w:vAlign w:val="center"/>
            <w:hideMark/>
          </w:tcPr>
          <w:p w14:paraId="00A6D5B2" w14:textId="77777777" w:rsidR="00A90F39" w:rsidRDefault="00685C56">
            <w:pPr>
              <w:pStyle w:val="P68B1DB1-Normal77"/>
              <w:spacing w:after="0"/>
              <w:rPr>
                <w:rFonts w:eastAsia="Times New Roman" w:cs="Times New Roman"/>
                <w:noProof/>
                <w:szCs w:val="20"/>
              </w:rPr>
            </w:pPr>
            <w:r>
              <w:rPr>
                <w:noProof/>
              </w:rPr>
              <w:t>Îmbunătățirea transportului public în Valonia (I-3B)</w:t>
            </w:r>
          </w:p>
        </w:tc>
        <w:tc>
          <w:tcPr>
            <w:tcW w:w="310" w:type="pct"/>
            <w:shd w:val="clear" w:color="auto" w:fill="C6EFCE"/>
            <w:noWrap/>
            <w:vAlign w:val="center"/>
            <w:hideMark/>
          </w:tcPr>
          <w:p w14:paraId="1B60CCD5" w14:textId="77777777" w:rsidR="00A90F39" w:rsidRDefault="00685C56">
            <w:pPr>
              <w:pStyle w:val="P68B1DB1-Normal77"/>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6B9EBF93" w14:textId="77777777" w:rsidR="00A90F39" w:rsidRDefault="00685C56">
            <w:pPr>
              <w:pStyle w:val="P68B1DB1-Normal77"/>
              <w:spacing w:after="0"/>
              <w:rPr>
                <w:rFonts w:eastAsia="Times New Roman" w:cs="Times New Roman"/>
                <w:noProof/>
                <w:szCs w:val="20"/>
              </w:rPr>
            </w:pPr>
            <w:r>
              <w:rPr>
                <w:noProof/>
              </w:rPr>
              <w:t>Începerea lucrărilor majore de infrastructură pentru autobuze [semnale rutiere inteligente și metrou ușor (Charleroi)]</w:t>
            </w:r>
          </w:p>
        </w:tc>
      </w:tr>
      <w:tr w:rsidR="00A90F39" w14:paraId="7B49E28D" w14:textId="77777777">
        <w:trPr>
          <w:trHeight w:val="315"/>
        </w:trPr>
        <w:tc>
          <w:tcPr>
            <w:tcW w:w="454" w:type="pct"/>
            <w:shd w:val="clear" w:color="auto" w:fill="C6EFCE"/>
            <w:noWrap/>
            <w:vAlign w:val="center"/>
            <w:hideMark/>
          </w:tcPr>
          <w:p w14:paraId="5ADB3D32" w14:textId="77777777" w:rsidR="00A90F39" w:rsidRDefault="00685C56">
            <w:pPr>
              <w:pStyle w:val="P68B1DB1-Normal77"/>
              <w:spacing w:after="0"/>
              <w:jc w:val="center"/>
              <w:rPr>
                <w:rFonts w:eastAsia="Times New Roman" w:cs="Times New Roman"/>
                <w:noProof/>
                <w:szCs w:val="20"/>
              </w:rPr>
            </w:pPr>
            <w:r>
              <w:rPr>
                <w:noProof/>
              </w:rPr>
              <w:t>104</w:t>
            </w:r>
          </w:p>
        </w:tc>
        <w:tc>
          <w:tcPr>
            <w:tcW w:w="2048" w:type="pct"/>
            <w:shd w:val="clear" w:color="auto" w:fill="C6EFCE"/>
            <w:noWrap/>
            <w:vAlign w:val="center"/>
            <w:hideMark/>
          </w:tcPr>
          <w:p w14:paraId="27C784AD" w14:textId="4A2E6127" w:rsidR="00A90F39" w:rsidRDefault="00685C56">
            <w:pPr>
              <w:pStyle w:val="P68B1DB1-Normal77"/>
              <w:spacing w:after="0"/>
              <w:rPr>
                <w:rFonts w:eastAsia="Times New Roman" w:cs="Times New Roman"/>
                <w:noProof/>
                <w:szCs w:val="20"/>
              </w:rPr>
            </w:pPr>
            <w:r>
              <w:rPr>
                <w:noProof/>
              </w:rPr>
              <w:t>Lucrări de accesibilitate a infrastructurii feroviare și a gărilor (I-3C)</w:t>
            </w:r>
          </w:p>
        </w:tc>
        <w:tc>
          <w:tcPr>
            <w:tcW w:w="310" w:type="pct"/>
            <w:shd w:val="clear" w:color="auto" w:fill="C6EFCE"/>
            <w:noWrap/>
            <w:vAlign w:val="center"/>
            <w:hideMark/>
          </w:tcPr>
          <w:p w14:paraId="2C39AEB3" w14:textId="77777777" w:rsidR="00A90F39" w:rsidRDefault="00685C56">
            <w:pPr>
              <w:pStyle w:val="P68B1DB1-Normal77"/>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3BEFD84D" w14:textId="77777777" w:rsidR="00A90F39" w:rsidRDefault="00685C56">
            <w:pPr>
              <w:pStyle w:val="P68B1DB1-Normal77"/>
              <w:spacing w:after="0"/>
              <w:rPr>
                <w:rFonts w:eastAsia="Times New Roman" w:cs="Times New Roman"/>
                <w:noProof/>
                <w:szCs w:val="20"/>
              </w:rPr>
            </w:pPr>
            <w:r>
              <w:rPr>
                <w:noProof/>
              </w:rPr>
              <w:t>Finalizarea lucrărilor de renovare și modernizare a căilor ferate și a lucrărilor de accesibilitate a gărilor (etapa 2)</w:t>
            </w:r>
          </w:p>
        </w:tc>
      </w:tr>
      <w:tr w:rsidR="00A90F39" w14:paraId="698279E3" w14:textId="77777777">
        <w:trPr>
          <w:trHeight w:val="315"/>
        </w:trPr>
        <w:tc>
          <w:tcPr>
            <w:tcW w:w="454" w:type="pct"/>
            <w:shd w:val="clear" w:color="auto" w:fill="C6EFCE"/>
            <w:noWrap/>
            <w:vAlign w:val="center"/>
            <w:hideMark/>
          </w:tcPr>
          <w:p w14:paraId="5C854098" w14:textId="77777777" w:rsidR="00A90F39" w:rsidRDefault="00685C56">
            <w:pPr>
              <w:pStyle w:val="P68B1DB1-Normal77"/>
              <w:spacing w:after="0"/>
              <w:jc w:val="center"/>
              <w:rPr>
                <w:rFonts w:eastAsia="Times New Roman" w:cs="Times New Roman"/>
                <w:noProof/>
                <w:szCs w:val="20"/>
              </w:rPr>
            </w:pPr>
            <w:r>
              <w:rPr>
                <w:noProof/>
              </w:rPr>
              <w:t>111</w:t>
            </w:r>
          </w:p>
        </w:tc>
        <w:tc>
          <w:tcPr>
            <w:tcW w:w="2048" w:type="pct"/>
            <w:shd w:val="clear" w:color="auto" w:fill="C6EFCE"/>
            <w:noWrap/>
            <w:vAlign w:val="center"/>
            <w:hideMark/>
          </w:tcPr>
          <w:p w14:paraId="7F0BED58" w14:textId="77777777" w:rsidR="00A90F39" w:rsidRDefault="00685C56">
            <w:pPr>
              <w:pStyle w:val="P68B1DB1-Normal77"/>
              <w:spacing w:after="0"/>
              <w:rPr>
                <w:rFonts w:eastAsia="Times New Roman" w:cs="Times New Roman"/>
                <w:noProof/>
                <w:szCs w:val="20"/>
              </w:rPr>
            </w:pPr>
            <w:r>
              <w:rPr>
                <w:noProof/>
              </w:rPr>
              <w:t>Performanța SNCB/INFRABEL (R-3.01)</w:t>
            </w:r>
          </w:p>
        </w:tc>
        <w:tc>
          <w:tcPr>
            <w:tcW w:w="310" w:type="pct"/>
            <w:shd w:val="clear" w:color="auto" w:fill="C6EFCE"/>
            <w:noWrap/>
            <w:vAlign w:val="center"/>
            <w:hideMark/>
          </w:tcPr>
          <w:p w14:paraId="079D38EA"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359D2ADF" w14:textId="77777777" w:rsidR="00A90F39" w:rsidRDefault="00685C56">
            <w:pPr>
              <w:pStyle w:val="P68B1DB1-Normal77"/>
              <w:spacing w:after="0"/>
              <w:rPr>
                <w:rFonts w:eastAsia="Times New Roman" w:cs="Times New Roman"/>
                <w:noProof/>
                <w:szCs w:val="20"/>
              </w:rPr>
            </w:pPr>
            <w:r>
              <w:rPr>
                <w:noProof/>
              </w:rPr>
              <w:t>Aprobarea noilor contracte de executare ale NMBS-SNCB și Infrabel și a planului multianual de investiții, contract</w:t>
            </w:r>
          </w:p>
        </w:tc>
      </w:tr>
      <w:tr w:rsidR="00A90F39" w14:paraId="7B4BAE02" w14:textId="77777777">
        <w:trPr>
          <w:trHeight w:val="315"/>
        </w:trPr>
        <w:tc>
          <w:tcPr>
            <w:tcW w:w="454" w:type="pct"/>
            <w:shd w:val="clear" w:color="auto" w:fill="C6EFCE"/>
            <w:noWrap/>
            <w:vAlign w:val="center"/>
            <w:hideMark/>
          </w:tcPr>
          <w:p w14:paraId="4D8AE13D" w14:textId="77777777" w:rsidR="00A90F39" w:rsidRDefault="00685C56">
            <w:pPr>
              <w:pStyle w:val="P68B1DB1-Normal77"/>
              <w:spacing w:after="0"/>
              <w:jc w:val="center"/>
              <w:rPr>
                <w:rFonts w:eastAsia="Times New Roman" w:cs="Times New Roman"/>
                <w:noProof/>
                <w:szCs w:val="20"/>
              </w:rPr>
            </w:pPr>
            <w:r>
              <w:rPr>
                <w:noProof/>
              </w:rPr>
              <w:t>113</w:t>
            </w:r>
          </w:p>
        </w:tc>
        <w:tc>
          <w:tcPr>
            <w:tcW w:w="2048" w:type="pct"/>
            <w:shd w:val="clear" w:color="auto" w:fill="C6EFCE"/>
            <w:noWrap/>
            <w:vAlign w:val="center"/>
            <w:hideMark/>
          </w:tcPr>
          <w:p w14:paraId="63EFD0F4" w14:textId="77777777" w:rsidR="00A90F39" w:rsidRDefault="00685C56">
            <w:pPr>
              <w:pStyle w:val="P68B1DB1-Normal77"/>
              <w:spacing w:after="0"/>
              <w:rPr>
                <w:rFonts w:eastAsia="Times New Roman" w:cs="Times New Roman"/>
                <w:noProof/>
                <w:szCs w:val="20"/>
              </w:rPr>
            </w:pPr>
            <w:r>
              <w:rPr>
                <w:noProof/>
              </w:rPr>
              <w:t>Granturi pentru transferul modal (I3.14)</w:t>
            </w:r>
          </w:p>
        </w:tc>
        <w:tc>
          <w:tcPr>
            <w:tcW w:w="310" w:type="pct"/>
            <w:shd w:val="clear" w:color="auto" w:fill="C6EFCE"/>
            <w:noWrap/>
            <w:vAlign w:val="center"/>
            <w:hideMark/>
          </w:tcPr>
          <w:p w14:paraId="022FFAC9" w14:textId="77777777" w:rsidR="00A90F39" w:rsidRDefault="00685C56">
            <w:pPr>
              <w:pStyle w:val="P68B1DB1-Normal77"/>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05B491D8" w14:textId="77777777" w:rsidR="00A90F39" w:rsidRDefault="00685C56">
            <w:pPr>
              <w:pStyle w:val="P68B1DB1-Normal79"/>
              <w:spacing w:after="0"/>
              <w:rPr>
                <w:rFonts w:eastAsia="Times New Roman" w:cs="Times New Roman"/>
                <w:noProof/>
                <w:sz w:val="20"/>
                <w:szCs w:val="20"/>
              </w:rPr>
            </w:pPr>
            <w:r>
              <w:rPr>
                <w:noProof/>
                <w:sz w:val="20"/>
              </w:rPr>
              <w:t>Primele 4</w:t>
            </w:r>
            <w:r>
              <w:rPr>
                <w:noProof/>
              </w:rPr>
              <w:t xml:space="preserve"> </w:t>
            </w:r>
            <w:r>
              <w:rPr>
                <w:noProof/>
                <w:sz w:val="20"/>
              </w:rPr>
              <w:t>375 noi cereri de granturi pentru transferul modal</w:t>
            </w:r>
          </w:p>
        </w:tc>
      </w:tr>
      <w:tr w:rsidR="00A90F39" w14:paraId="17083FC1" w14:textId="77777777">
        <w:trPr>
          <w:trHeight w:val="315"/>
        </w:trPr>
        <w:tc>
          <w:tcPr>
            <w:tcW w:w="454" w:type="pct"/>
            <w:shd w:val="clear" w:color="auto" w:fill="C6EFCE"/>
            <w:noWrap/>
            <w:vAlign w:val="center"/>
            <w:hideMark/>
          </w:tcPr>
          <w:p w14:paraId="215F8FCF" w14:textId="77777777" w:rsidR="00A90F39" w:rsidRDefault="00685C56">
            <w:pPr>
              <w:pStyle w:val="P68B1DB1-Normal77"/>
              <w:spacing w:after="0"/>
              <w:jc w:val="center"/>
              <w:rPr>
                <w:rFonts w:eastAsia="Times New Roman" w:cs="Times New Roman"/>
                <w:noProof/>
                <w:szCs w:val="20"/>
              </w:rPr>
            </w:pPr>
            <w:r>
              <w:rPr>
                <w:noProof/>
              </w:rPr>
              <w:t>121</w:t>
            </w:r>
          </w:p>
        </w:tc>
        <w:tc>
          <w:tcPr>
            <w:tcW w:w="2048" w:type="pct"/>
            <w:shd w:val="clear" w:color="auto" w:fill="C6EFCE"/>
            <w:noWrap/>
            <w:vAlign w:val="center"/>
            <w:hideMark/>
          </w:tcPr>
          <w:p w14:paraId="6A1CC3F3" w14:textId="77777777" w:rsidR="00A90F39" w:rsidRDefault="00685C56">
            <w:pPr>
              <w:pStyle w:val="P68B1DB1-Normal77"/>
              <w:spacing w:after="0"/>
              <w:rPr>
                <w:rFonts w:eastAsia="Times New Roman" w:cs="Times New Roman"/>
                <w:noProof/>
                <w:szCs w:val="20"/>
              </w:rPr>
            </w:pPr>
            <w:r>
              <w:rPr>
                <w:noProof/>
              </w:rPr>
              <w:t>Stații de încărcare (I-3F)</w:t>
            </w:r>
          </w:p>
        </w:tc>
        <w:tc>
          <w:tcPr>
            <w:tcW w:w="310" w:type="pct"/>
            <w:shd w:val="clear" w:color="auto" w:fill="C6EFCE"/>
            <w:noWrap/>
            <w:vAlign w:val="center"/>
            <w:hideMark/>
          </w:tcPr>
          <w:p w14:paraId="6C96339E" w14:textId="77777777" w:rsidR="00A90F39" w:rsidRDefault="00685C56">
            <w:pPr>
              <w:pStyle w:val="P68B1DB1-Normal77"/>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59471548" w14:textId="77777777" w:rsidR="00A90F39" w:rsidRDefault="00685C56">
            <w:pPr>
              <w:pStyle w:val="P68B1DB1-Normal77"/>
              <w:spacing w:after="0"/>
              <w:rPr>
                <w:rFonts w:eastAsia="Times New Roman" w:cs="Times New Roman"/>
                <w:noProof/>
                <w:szCs w:val="20"/>
              </w:rPr>
            </w:pPr>
            <w:r>
              <w:rPr>
                <w:noProof/>
              </w:rPr>
              <w:t>Puncte de încărcare operaționale semipublice și publice suplimentare (etapa 1)</w:t>
            </w:r>
          </w:p>
        </w:tc>
      </w:tr>
      <w:tr w:rsidR="00A90F39" w14:paraId="1B0ACDA1" w14:textId="77777777">
        <w:trPr>
          <w:trHeight w:val="315"/>
        </w:trPr>
        <w:tc>
          <w:tcPr>
            <w:tcW w:w="454" w:type="pct"/>
            <w:shd w:val="clear" w:color="auto" w:fill="C6EFCE"/>
            <w:noWrap/>
            <w:vAlign w:val="center"/>
            <w:hideMark/>
          </w:tcPr>
          <w:p w14:paraId="3282855D" w14:textId="77777777" w:rsidR="00A90F39" w:rsidRDefault="00685C56">
            <w:pPr>
              <w:pStyle w:val="P68B1DB1-Normal77"/>
              <w:spacing w:after="0"/>
              <w:jc w:val="center"/>
              <w:rPr>
                <w:rFonts w:eastAsia="Times New Roman" w:cs="Times New Roman"/>
                <w:noProof/>
                <w:szCs w:val="20"/>
              </w:rPr>
            </w:pPr>
            <w:r>
              <w:rPr>
                <w:noProof/>
              </w:rPr>
              <w:t>124</w:t>
            </w:r>
          </w:p>
        </w:tc>
        <w:tc>
          <w:tcPr>
            <w:tcW w:w="2048" w:type="pct"/>
            <w:shd w:val="clear" w:color="auto" w:fill="C6EFCE"/>
            <w:noWrap/>
            <w:vAlign w:val="center"/>
            <w:hideMark/>
          </w:tcPr>
          <w:p w14:paraId="544307BE" w14:textId="77777777" w:rsidR="00A90F39" w:rsidRDefault="00685C56">
            <w:pPr>
              <w:pStyle w:val="P68B1DB1-Normal77"/>
              <w:spacing w:after="0"/>
              <w:rPr>
                <w:rFonts w:eastAsia="Times New Roman" w:cs="Times New Roman"/>
                <w:noProof/>
                <w:szCs w:val="20"/>
              </w:rPr>
            </w:pPr>
            <w:r>
              <w:rPr>
                <w:noProof/>
              </w:rPr>
              <w:t>Frauda în materie de emisii (R-3.07)</w:t>
            </w:r>
          </w:p>
        </w:tc>
        <w:tc>
          <w:tcPr>
            <w:tcW w:w="310" w:type="pct"/>
            <w:shd w:val="clear" w:color="auto" w:fill="C6EFCE"/>
            <w:noWrap/>
            <w:vAlign w:val="center"/>
            <w:hideMark/>
          </w:tcPr>
          <w:p w14:paraId="2A8CDE63"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793C580C" w14:textId="77777777" w:rsidR="00A90F39" w:rsidRDefault="00685C56">
            <w:pPr>
              <w:pStyle w:val="P68B1DB1-Normal77"/>
              <w:spacing w:after="0"/>
              <w:rPr>
                <w:rFonts w:eastAsia="Times New Roman" w:cs="Times New Roman"/>
                <w:noProof/>
                <w:szCs w:val="20"/>
              </w:rPr>
            </w:pPr>
            <w:r>
              <w:rPr>
                <w:noProof/>
              </w:rPr>
              <w:t>Adoptarea cadrului juridic pentru monitorizarea emisiilor vehiculelor în Flandra</w:t>
            </w:r>
          </w:p>
        </w:tc>
      </w:tr>
      <w:tr w:rsidR="00A90F39" w14:paraId="30E34DFF" w14:textId="77777777">
        <w:trPr>
          <w:trHeight w:val="315"/>
        </w:trPr>
        <w:tc>
          <w:tcPr>
            <w:tcW w:w="454" w:type="pct"/>
            <w:shd w:val="clear" w:color="auto" w:fill="C6EFCE"/>
            <w:noWrap/>
            <w:vAlign w:val="center"/>
            <w:hideMark/>
          </w:tcPr>
          <w:p w14:paraId="087F6A57" w14:textId="77777777" w:rsidR="00A90F39" w:rsidRDefault="00685C56">
            <w:pPr>
              <w:pStyle w:val="P68B1DB1-Normal77"/>
              <w:spacing w:after="0"/>
              <w:jc w:val="center"/>
              <w:rPr>
                <w:rFonts w:eastAsia="Times New Roman" w:cs="Times New Roman"/>
                <w:noProof/>
                <w:szCs w:val="20"/>
              </w:rPr>
            </w:pPr>
            <w:r>
              <w:rPr>
                <w:noProof/>
              </w:rPr>
              <w:t>127</w:t>
            </w:r>
          </w:p>
        </w:tc>
        <w:tc>
          <w:tcPr>
            <w:tcW w:w="2048" w:type="pct"/>
            <w:shd w:val="clear" w:color="auto" w:fill="C6EFCE"/>
            <w:noWrap/>
            <w:vAlign w:val="center"/>
            <w:hideMark/>
          </w:tcPr>
          <w:p w14:paraId="1B1F3EB6" w14:textId="77777777" w:rsidR="00A90F39" w:rsidRDefault="00685C56">
            <w:pPr>
              <w:pStyle w:val="P68B1DB1-Normal77"/>
              <w:spacing w:after="0"/>
              <w:rPr>
                <w:rFonts w:eastAsia="Times New Roman" w:cs="Times New Roman"/>
                <w:noProof/>
                <w:szCs w:val="20"/>
              </w:rPr>
            </w:pPr>
            <w:r>
              <w:rPr>
                <w:noProof/>
              </w:rPr>
              <w:t>Digisprong (R-4.01)</w:t>
            </w:r>
          </w:p>
        </w:tc>
        <w:tc>
          <w:tcPr>
            <w:tcW w:w="310" w:type="pct"/>
            <w:shd w:val="clear" w:color="auto" w:fill="C6EFCE"/>
            <w:noWrap/>
            <w:vAlign w:val="center"/>
            <w:hideMark/>
          </w:tcPr>
          <w:p w14:paraId="18B57AF3"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053A83EA" w14:textId="77777777" w:rsidR="00A90F39" w:rsidRDefault="00685C56">
            <w:pPr>
              <w:pStyle w:val="P68B1DB1-Normal77"/>
              <w:spacing w:after="0"/>
              <w:rPr>
                <w:rFonts w:eastAsia="Times New Roman" w:cs="Times New Roman"/>
                <w:noProof/>
                <w:szCs w:val="20"/>
              </w:rPr>
            </w:pPr>
            <w:r>
              <w:rPr>
                <w:noProof/>
              </w:rPr>
              <w:t>Adoptarea unui nou cadru TIC pentru învățământul obligatoriu în Flandra</w:t>
            </w:r>
          </w:p>
        </w:tc>
      </w:tr>
      <w:tr w:rsidR="00A90F39" w14:paraId="5967ABA4" w14:textId="77777777">
        <w:trPr>
          <w:trHeight w:val="315"/>
        </w:trPr>
        <w:tc>
          <w:tcPr>
            <w:tcW w:w="454" w:type="pct"/>
            <w:shd w:val="clear" w:color="auto" w:fill="C6EFCE"/>
            <w:noWrap/>
            <w:vAlign w:val="center"/>
            <w:hideMark/>
          </w:tcPr>
          <w:p w14:paraId="1B340D00" w14:textId="77777777" w:rsidR="00A90F39" w:rsidRDefault="00685C56">
            <w:pPr>
              <w:pStyle w:val="P68B1DB1-Normal77"/>
              <w:spacing w:after="0"/>
              <w:jc w:val="center"/>
              <w:rPr>
                <w:rFonts w:eastAsia="Times New Roman" w:cs="Times New Roman"/>
                <w:noProof/>
                <w:szCs w:val="20"/>
              </w:rPr>
            </w:pPr>
            <w:r>
              <w:rPr>
                <w:noProof/>
              </w:rPr>
              <w:t>128</w:t>
            </w:r>
          </w:p>
        </w:tc>
        <w:tc>
          <w:tcPr>
            <w:tcW w:w="2048" w:type="pct"/>
            <w:shd w:val="clear" w:color="auto" w:fill="C6EFCE"/>
            <w:noWrap/>
            <w:vAlign w:val="center"/>
            <w:hideMark/>
          </w:tcPr>
          <w:p w14:paraId="36E378EA" w14:textId="77777777" w:rsidR="00A90F39" w:rsidRDefault="00685C56">
            <w:pPr>
              <w:pStyle w:val="P68B1DB1-Normal77"/>
              <w:spacing w:after="0"/>
              <w:rPr>
                <w:rFonts w:eastAsia="Times New Roman" w:cs="Times New Roman"/>
                <w:noProof/>
                <w:szCs w:val="20"/>
              </w:rPr>
            </w:pPr>
            <w:r>
              <w:rPr>
                <w:noProof/>
              </w:rPr>
              <w:t>Fondul pentru promovarea învățământului superior (R-4.02)</w:t>
            </w:r>
          </w:p>
        </w:tc>
        <w:tc>
          <w:tcPr>
            <w:tcW w:w="310" w:type="pct"/>
            <w:shd w:val="clear" w:color="auto" w:fill="C6EFCE"/>
            <w:noWrap/>
            <w:vAlign w:val="center"/>
            <w:hideMark/>
          </w:tcPr>
          <w:p w14:paraId="4FA28086"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28297484" w14:textId="77777777" w:rsidR="00A90F39" w:rsidRDefault="00685C56">
            <w:pPr>
              <w:pStyle w:val="P68B1DB1-Normal77"/>
              <w:spacing w:after="0"/>
              <w:rPr>
                <w:rFonts w:eastAsia="Times New Roman" w:cs="Times New Roman"/>
                <w:noProof/>
                <w:szCs w:val="20"/>
              </w:rPr>
            </w:pPr>
            <w:r>
              <w:rPr>
                <w:noProof/>
              </w:rPr>
              <w:t>Document de viziune pentru un învățământ superior orientat spre viitor, flexibil și digital</w:t>
            </w:r>
          </w:p>
        </w:tc>
      </w:tr>
      <w:tr w:rsidR="00A90F39" w14:paraId="1F3FEF98" w14:textId="77777777">
        <w:trPr>
          <w:trHeight w:val="315"/>
        </w:trPr>
        <w:tc>
          <w:tcPr>
            <w:tcW w:w="454" w:type="pct"/>
            <w:shd w:val="clear" w:color="auto" w:fill="C6EFCE"/>
            <w:noWrap/>
            <w:vAlign w:val="center"/>
            <w:hideMark/>
          </w:tcPr>
          <w:p w14:paraId="79309B8D" w14:textId="77777777" w:rsidR="00A90F39" w:rsidRDefault="00685C56">
            <w:pPr>
              <w:pStyle w:val="P68B1DB1-Normal77"/>
              <w:spacing w:after="0"/>
              <w:jc w:val="center"/>
              <w:rPr>
                <w:rFonts w:eastAsia="Times New Roman" w:cs="Times New Roman"/>
                <w:noProof/>
                <w:szCs w:val="20"/>
              </w:rPr>
            </w:pPr>
            <w:r>
              <w:rPr>
                <w:noProof/>
              </w:rPr>
              <w:t>134</w:t>
            </w:r>
          </w:p>
        </w:tc>
        <w:tc>
          <w:tcPr>
            <w:tcW w:w="2048" w:type="pct"/>
            <w:shd w:val="clear" w:color="auto" w:fill="C6EFCE"/>
            <w:noWrap/>
            <w:vAlign w:val="center"/>
            <w:hideMark/>
          </w:tcPr>
          <w:p w14:paraId="58CC5C6B" w14:textId="77777777" w:rsidR="00A90F39" w:rsidRDefault="00685C56">
            <w:pPr>
              <w:pStyle w:val="P68B1DB1-Normal77"/>
              <w:spacing w:after="0"/>
              <w:rPr>
                <w:rFonts w:eastAsia="Times New Roman" w:cs="Times New Roman"/>
                <w:noProof/>
                <w:szCs w:val="20"/>
              </w:rPr>
            </w:pPr>
            <w:r>
              <w:rPr>
                <w:noProof/>
              </w:rPr>
              <w:t>Fondul pentru promovarea învățământului superior (I-4.02)</w:t>
            </w:r>
          </w:p>
        </w:tc>
        <w:tc>
          <w:tcPr>
            <w:tcW w:w="310" w:type="pct"/>
            <w:shd w:val="clear" w:color="auto" w:fill="C6EFCE"/>
            <w:noWrap/>
            <w:vAlign w:val="center"/>
            <w:hideMark/>
          </w:tcPr>
          <w:p w14:paraId="330259CD" w14:textId="77777777" w:rsidR="00A90F39" w:rsidRDefault="00685C56">
            <w:pPr>
              <w:pStyle w:val="P68B1DB1-Normal77"/>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7C3BDAA5" w14:textId="77777777" w:rsidR="00A90F39" w:rsidRDefault="00685C56">
            <w:pPr>
              <w:pStyle w:val="P68B1DB1-Normal77"/>
              <w:spacing w:after="0"/>
              <w:rPr>
                <w:rFonts w:eastAsia="Times New Roman" w:cs="Times New Roman"/>
                <w:noProof/>
                <w:szCs w:val="20"/>
              </w:rPr>
            </w:pPr>
            <w:r>
              <w:rPr>
                <w:noProof/>
              </w:rPr>
              <w:t>Îmbunătățirea ofertei de învățământ superior în Flandra pentru a o face mai adaptată exigențelor viitorului și mai flexibilă</w:t>
            </w:r>
          </w:p>
        </w:tc>
      </w:tr>
      <w:tr w:rsidR="00A90F39" w14:paraId="2C1B9C53" w14:textId="77777777">
        <w:trPr>
          <w:trHeight w:val="315"/>
        </w:trPr>
        <w:tc>
          <w:tcPr>
            <w:tcW w:w="454" w:type="pct"/>
            <w:shd w:val="clear" w:color="auto" w:fill="C6EFCE"/>
            <w:noWrap/>
            <w:vAlign w:val="center"/>
            <w:hideMark/>
          </w:tcPr>
          <w:p w14:paraId="72D7533D" w14:textId="77777777" w:rsidR="00A90F39" w:rsidRDefault="00685C56">
            <w:pPr>
              <w:pStyle w:val="P68B1DB1-Normal77"/>
              <w:spacing w:after="0"/>
              <w:jc w:val="center"/>
              <w:rPr>
                <w:rFonts w:eastAsia="Times New Roman" w:cs="Times New Roman"/>
                <w:noProof/>
                <w:szCs w:val="20"/>
              </w:rPr>
            </w:pPr>
            <w:r>
              <w:rPr>
                <w:noProof/>
              </w:rPr>
              <w:t>140</w:t>
            </w:r>
          </w:p>
        </w:tc>
        <w:tc>
          <w:tcPr>
            <w:tcW w:w="2048" w:type="pct"/>
            <w:shd w:val="clear" w:color="auto" w:fill="C6EFCE"/>
            <w:noWrap/>
            <w:vAlign w:val="center"/>
            <w:hideMark/>
          </w:tcPr>
          <w:p w14:paraId="49A12DC4" w14:textId="77777777" w:rsidR="00A90F39" w:rsidRDefault="00685C56">
            <w:pPr>
              <w:pStyle w:val="P68B1DB1-Normal77"/>
              <w:spacing w:after="0"/>
              <w:rPr>
                <w:rFonts w:eastAsia="Times New Roman" w:cs="Times New Roman"/>
                <w:noProof/>
                <w:szCs w:val="20"/>
              </w:rPr>
            </w:pPr>
            <w:r>
              <w:rPr>
                <w:noProof/>
              </w:rPr>
              <w:t>Combaterea discriminării pe piața forței de muncă (R-4.04)</w:t>
            </w:r>
          </w:p>
        </w:tc>
        <w:tc>
          <w:tcPr>
            <w:tcW w:w="310" w:type="pct"/>
            <w:shd w:val="clear" w:color="auto" w:fill="C6EFCE"/>
            <w:noWrap/>
            <w:vAlign w:val="center"/>
            <w:hideMark/>
          </w:tcPr>
          <w:p w14:paraId="4765938A"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1ED9FF15" w14:textId="77777777" w:rsidR="00A90F39" w:rsidRDefault="00685C56">
            <w:pPr>
              <w:pStyle w:val="P68B1DB1-Normal77"/>
              <w:spacing w:after="0"/>
              <w:rPr>
                <w:rFonts w:eastAsia="Times New Roman" w:cs="Times New Roman"/>
                <w:noProof/>
                <w:szCs w:val="20"/>
              </w:rPr>
            </w:pPr>
            <w:r>
              <w:rPr>
                <w:noProof/>
              </w:rPr>
              <w:t>Un cadru de reglementare adaptat și o mai bună aplicare a testelor de discriminare</w:t>
            </w:r>
          </w:p>
        </w:tc>
      </w:tr>
      <w:tr w:rsidR="00A90F39" w14:paraId="33100FC5" w14:textId="77777777">
        <w:trPr>
          <w:trHeight w:val="315"/>
        </w:trPr>
        <w:tc>
          <w:tcPr>
            <w:tcW w:w="454" w:type="pct"/>
            <w:shd w:val="clear" w:color="auto" w:fill="C6EFCE"/>
            <w:noWrap/>
            <w:vAlign w:val="center"/>
            <w:hideMark/>
          </w:tcPr>
          <w:p w14:paraId="3A48F1DF" w14:textId="77777777" w:rsidR="00A90F39" w:rsidRDefault="00685C56">
            <w:pPr>
              <w:pStyle w:val="P68B1DB1-Normal77"/>
              <w:spacing w:after="0"/>
              <w:jc w:val="center"/>
              <w:rPr>
                <w:rFonts w:eastAsia="Times New Roman" w:cs="Times New Roman"/>
                <w:noProof/>
                <w:szCs w:val="20"/>
              </w:rPr>
            </w:pPr>
            <w:r>
              <w:rPr>
                <w:noProof/>
              </w:rPr>
              <w:t>141</w:t>
            </w:r>
          </w:p>
        </w:tc>
        <w:tc>
          <w:tcPr>
            <w:tcW w:w="2048" w:type="pct"/>
            <w:shd w:val="clear" w:color="auto" w:fill="C6EFCE"/>
            <w:noWrap/>
            <w:vAlign w:val="center"/>
            <w:hideMark/>
          </w:tcPr>
          <w:p w14:paraId="1B73CA10" w14:textId="77777777" w:rsidR="00A90F39" w:rsidRDefault="00685C56">
            <w:pPr>
              <w:pStyle w:val="P68B1DB1-Normal77"/>
              <w:spacing w:after="0"/>
              <w:rPr>
                <w:rFonts w:eastAsia="Times New Roman" w:cs="Times New Roman"/>
                <w:noProof/>
                <w:szCs w:val="20"/>
              </w:rPr>
            </w:pPr>
            <w:r>
              <w:rPr>
                <w:noProof/>
              </w:rPr>
              <w:t>O piață a forței de muncă favorabilă incluziunii (R-4.06)</w:t>
            </w:r>
          </w:p>
        </w:tc>
        <w:tc>
          <w:tcPr>
            <w:tcW w:w="310" w:type="pct"/>
            <w:shd w:val="clear" w:color="auto" w:fill="C6EFCE"/>
            <w:noWrap/>
            <w:vAlign w:val="center"/>
            <w:hideMark/>
          </w:tcPr>
          <w:p w14:paraId="441B7751" w14:textId="77777777" w:rsidR="00A90F39" w:rsidRDefault="00685C56">
            <w:pPr>
              <w:pStyle w:val="P68B1DB1-Normal77"/>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6CBD3E68" w14:textId="77777777" w:rsidR="00A90F39" w:rsidRDefault="00685C56">
            <w:pPr>
              <w:pStyle w:val="P68B1DB1-Normal77"/>
              <w:spacing w:after="0"/>
              <w:rPr>
                <w:rFonts w:eastAsia="Times New Roman" w:cs="Times New Roman"/>
                <w:noProof/>
                <w:szCs w:val="20"/>
              </w:rPr>
            </w:pPr>
            <w:r>
              <w:rPr>
                <w:noProof/>
              </w:rPr>
              <w:t>Finalizarea acțiunilor sectoriale de nediscriminare</w:t>
            </w:r>
          </w:p>
        </w:tc>
      </w:tr>
      <w:tr w:rsidR="00A90F39" w14:paraId="5FFE538D" w14:textId="77777777">
        <w:trPr>
          <w:trHeight w:val="315"/>
        </w:trPr>
        <w:tc>
          <w:tcPr>
            <w:tcW w:w="454" w:type="pct"/>
            <w:shd w:val="clear" w:color="auto" w:fill="C6EFCE"/>
            <w:noWrap/>
            <w:vAlign w:val="center"/>
            <w:hideMark/>
          </w:tcPr>
          <w:p w14:paraId="0A39D94D" w14:textId="77777777" w:rsidR="00A90F39" w:rsidRDefault="00685C56">
            <w:pPr>
              <w:pStyle w:val="P68B1DB1-Normal77"/>
              <w:spacing w:after="0"/>
              <w:jc w:val="center"/>
              <w:rPr>
                <w:rFonts w:eastAsia="Times New Roman" w:cs="Times New Roman"/>
                <w:noProof/>
                <w:szCs w:val="20"/>
              </w:rPr>
            </w:pPr>
            <w:r>
              <w:rPr>
                <w:noProof/>
              </w:rPr>
              <w:t>143</w:t>
            </w:r>
          </w:p>
        </w:tc>
        <w:tc>
          <w:tcPr>
            <w:tcW w:w="2048" w:type="pct"/>
            <w:shd w:val="clear" w:color="auto" w:fill="C6EFCE"/>
            <w:noWrap/>
            <w:vAlign w:val="center"/>
            <w:hideMark/>
          </w:tcPr>
          <w:p w14:paraId="6852258E" w14:textId="77777777" w:rsidR="00A90F39" w:rsidRDefault="00685C56">
            <w:pPr>
              <w:pStyle w:val="P68B1DB1-Normal77"/>
              <w:spacing w:after="0"/>
              <w:rPr>
                <w:rFonts w:eastAsia="Times New Roman" w:cs="Times New Roman"/>
                <w:noProof/>
                <w:szCs w:val="20"/>
              </w:rPr>
            </w:pPr>
            <w:r>
              <w:rPr>
                <w:noProof/>
              </w:rPr>
              <w:t>Strategia de recalificare (I-4.07)</w:t>
            </w:r>
          </w:p>
        </w:tc>
        <w:tc>
          <w:tcPr>
            <w:tcW w:w="310" w:type="pct"/>
            <w:shd w:val="clear" w:color="auto" w:fill="C6EFCE"/>
            <w:noWrap/>
            <w:vAlign w:val="center"/>
            <w:hideMark/>
          </w:tcPr>
          <w:p w14:paraId="32779679"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30D46A4A" w14:textId="77777777" w:rsidR="00A90F39" w:rsidRDefault="00685C56">
            <w:pPr>
              <w:pStyle w:val="P68B1DB1-Normal77"/>
              <w:spacing w:after="0"/>
              <w:rPr>
                <w:rFonts w:eastAsia="Times New Roman" w:cs="Times New Roman"/>
                <w:noProof/>
                <w:szCs w:val="20"/>
              </w:rPr>
            </w:pPr>
            <w:r>
              <w:rPr>
                <w:noProof/>
              </w:rPr>
              <w:t>Acordarea de granturi legate de inițiative de inovare socială</w:t>
            </w:r>
          </w:p>
        </w:tc>
      </w:tr>
      <w:tr w:rsidR="00A90F39" w14:paraId="64BD4D31" w14:textId="77777777">
        <w:trPr>
          <w:trHeight w:val="315"/>
        </w:trPr>
        <w:tc>
          <w:tcPr>
            <w:tcW w:w="454" w:type="pct"/>
            <w:shd w:val="clear" w:color="auto" w:fill="C6EFCE"/>
            <w:noWrap/>
            <w:vAlign w:val="center"/>
            <w:hideMark/>
          </w:tcPr>
          <w:p w14:paraId="3AD82AAE" w14:textId="77777777" w:rsidR="00A90F39" w:rsidRDefault="00685C56">
            <w:pPr>
              <w:pStyle w:val="P68B1DB1-Normal37"/>
              <w:spacing w:after="0"/>
              <w:jc w:val="center"/>
              <w:rPr>
                <w:noProof/>
              </w:rPr>
            </w:pPr>
            <w:r>
              <w:rPr>
                <w:noProof/>
              </w:rPr>
              <w:t>146</w:t>
            </w:r>
          </w:p>
        </w:tc>
        <w:tc>
          <w:tcPr>
            <w:tcW w:w="2048" w:type="pct"/>
            <w:shd w:val="clear" w:color="auto" w:fill="C6EFCE"/>
            <w:noWrap/>
            <w:vAlign w:val="center"/>
            <w:hideMark/>
          </w:tcPr>
          <w:p w14:paraId="11EA229D" w14:textId="77777777" w:rsidR="00A90F39" w:rsidRDefault="00685C56">
            <w:pPr>
              <w:pStyle w:val="P68B1DB1-Normal37"/>
              <w:spacing w:after="0"/>
              <w:rPr>
                <w:noProof/>
              </w:rPr>
            </w:pPr>
            <w:r>
              <w:rPr>
                <w:noProof/>
              </w:rPr>
              <w:t>E-incluziune pentru Belgia (I-4.08)</w:t>
            </w:r>
          </w:p>
        </w:tc>
        <w:tc>
          <w:tcPr>
            <w:tcW w:w="310" w:type="pct"/>
            <w:shd w:val="clear" w:color="auto" w:fill="C6EFCE"/>
            <w:noWrap/>
            <w:vAlign w:val="center"/>
            <w:hideMark/>
          </w:tcPr>
          <w:p w14:paraId="5E3EACDC" w14:textId="77777777" w:rsidR="00A90F39" w:rsidRDefault="00685C56">
            <w:pPr>
              <w:pStyle w:val="P68B1DB1-Normal37"/>
              <w:spacing w:after="0"/>
              <w:jc w:val="center"/>
              <w:rPr>
                <w:noProof/>
              </w:rPr>
            </w:pPr>
            <w:r>
              <w:rPr>
                <w:noProof/>
              </w:rPr>
              <w:t>T</w:t>
            </w:r>
          </w:p>
        </w:tc>
        <w:tc>
          <w:tcPr>
            <w:tcW w:w="2188" w:type="pct"/>
            <w:shd w:val="clear" w:color="auto" w:fill="C6EFCE"/>
            <w:noWrap/>
            <w:vAlign w:val="center"/>
            <w:hideMark/>
          </w:tcPr>
          <w:p w14:paraId="257A6D3C" w14:textId="77777777" w:rsidR="00A90F39" w:rsidRDefault="00685C56">
            <w:pPr>
              <w:pStyle w:val="P68B1DB1-Normal37"/>
              <w:spacing w:after="0"/>
              <w:rPr>
                <w:noProof/>
              </w:rPr>
            </w:pPr>
            <w:r>
              <w:rPr>
                <w:noProof/>
              </w:rPr>
              <w:t>Acordarea granturilor</w:t>
            </w:r>
          </w:p>
        </w:tc>
      </w:tr>
      <w:tr w:rsidR="00A90F39" w14:paraId="6C4D5128" w14:textId="77777777">
        <w:trPr>
          <w:trHeight w:val="315"/>
        </w:trPr>
        <w:tc>
          <w:tcPr>
            <w:tcW w:w="454" w:type="pct"/>
            <w:shd w:val="clear" w:color="auto" w:fill="C6EFCE"/>
            <w:noWrap/>
            <w:vAlign w:val="center"/>
          </w:tcPr>
          <w:p w14:paraId="4D474C0F" w14:textId="77777777" w:rsidR="00A90F39" w:rsidRDefault="00685C56">
            <w:pPr>
              <w:pStyle w:val="P68B1DB1-Normal77"/>
              <w:spacing w:after="0"/>
              <w:jc w:val="center"/>
              <w:rPr>
                <w:noProof/>
              </w:rPr>
            </w:pPr>
            <w:r>
              <w:rPr>
                <w:noProof/>
              </w:rPr>
              <w:t>148</w:t>
            </w:r>
          </w:p>
        </w:tc>
        <w:tc>
          <w:tcPr>
            <w:tcW w:w="2048" w:type="pct"/>
            <w:shd w:val="clear" w:color="auto" w:fill="C6EFCE"/>
            <w:noWrap/>
            <w:vAlign w:val="center"/>
          </w:tcPr>
          <w:p w14:paraId="433DAD92" w14:textId="77777777" w:rsidR="00A90F39" w:rsidRDefault="00685C56">
            <w:pPr>
              <w:pStyle w:val="P68B1DB1-Normal77"/>
              <w:spacing w:after="0"/>
              <w:rPr>
                <w:noProof/>
              </w:rPr>
            </w:pPr>
            <w:r>
              <w:rPr>
                <w:noProof/>
              </w:rPr>
              <w:t>Genul și munca (I-4.10)</w:t>
            </w:r>
          </w:p>
        </w:tc>
        <w:tc>
          <w:tcPr>
            <w:tcW w:w="310" w:type="pct"/>
            <w:shd w:val="clear" w:color="auto" w:fill="C6EFCE"/>
            <w:noWrap/>
            <w:vAlign w:val="center"/>
          </w:tcPr>
          <w:p w14:paraId="303896E0" w14:textId="77777777" w:rsidR="00A90F39" w:rsidRDefault="00685C56">
            <w:pPr>
              <w:pStyle w:val="P68B1DB1-Normal77"/>
              <w:spacing w:after="0"/>
              <w:jc w:val="center"/>
              <w:rPr>
                <w:noProof/>
              </w:rPr>
            </w:pPr>
            <w:r>
              <w:rPr>
                <w:noProof/>
              </w:rPr>
              <w:t>T</w:t>
            </w:r>
          </w:p>
        </w:tc>
        <w:tc>
          <w:tcPr>
            <w:tcW w:w="2188" w:type="pct"/>
            <w:shd w:val="clear" w:color="auto" w:fill="C6EFCE"/>
            <w:noWrap/>
            <w:vAlign w:val="center"/>
          </w:tcPr>
          <w:p w14:paraId="0600EB3E" w14:textId="77777777" w:rsidR="00A90F39" w:rsidRDefault="00685C56">
            <w:pPr>
              <w:pStyle w:val="P68B1DB1-Normal77"/>
              <w:spacing w:after="0"/>
              <w:rPr>
                <w:noProof/>
              </w:rPr>
            </w:pPr>
            <w:r>
              <w:rPr>
                <w:noProof/>
              </w:rPr>
              <w:t>Semnarea acordurilor de grant</w:t>
            </w:r>
          </w:p>
        </w:tc>
      </w:tr>
      <w:tr w:rsidR="00A90F39" w14:paraId="66702CAE" w14:textId="77777777">
        <w:trPr>
          <w:trHeight w:val="315"/>
        </w:trPr>
        <w:tc>
          <w:tcPr>
            <w:tcW w:w="454" w:type="pct"/>
            <w:shd w:val="clear" w:color="auto" w:fill="C6EFCE"/>
            <w:noWrap/>
            <w:vAlign w:val="center"/>
            <w:hideMark/>
          </w:tcPr>
          <w:p w14:paraId="6D2F6F1A" w14:textId="77777777" w:rsidR="00A90F39" w:rsidRDefault="00685C56">
            <w:pPr>
              <w:pStyle w:val="P68B1DB1-Normal77"/>
              <w:spacing w:after="0"/>
              <w:jc w:val="center"/>
              <w:rPr>
                <w:rFonts w:eastAsia="Times New Roman" w:cs="Times New Roman"/>
                <w:noProof/>
                <w:szCs w:val="20"/>
              </w:rPr>
            </w:pPr>
            <w:r>
              <w:rPr>
                <w:noProof/>
              </w:rPr>
              <w:t>154</w:t>
            </w:r>
          </w:p>
        </w:tc>
        <w:tc>
          <w:tcPr>
            <w:tcW w:w="2048" w:type="pct"/>
            <w:shd w:val="clear" w:color="auto" w:fill="C6EFCE"/>
            <w:noWrap/>
            <w:vAlign w:val="center"/>
            <w:hideMark/>
          </w:tcPr>
          <w:p w14:paraId="4FC63726" w14:textId="68FF5AF8" w:rsidR="00A90F39" w:rsidRDefault="00685C56">
            <w:pPr>
              <w:pStyle w:val="P68B1DB1-Normal20"/>
              <w:spacing w:after="0"/>
              <w:rPr>
                <w:noProof/>
              </w:rPr>
            </w:pPr>
            <w:r>
              <w:rPr>
                <w:noProof/>
              </w:rPr>
              <w:t>Crearea de locuri pentru îngrijirea copiilor (I-4.13)</w:t>
            </w:r>
          </w:p>
        </w:tc>
        <w:tc>
          <w:tcPr>
            <w:tcW w:w="310" w:type="pct"/>
            <w:shd w:val="clear" w:color="auto" w:fill="C6EFCE"/>
            <w:noWrap/>
            <w:vAlign w:val="center"/>
            <w:hideMark/>
          </w:tcPr>
          <w:p w14:paraId="023E8CA4" w14:textId="77777777" w:rsidR="00A90F39" w:rsidRDefault="00685C56">
            <w:pPr>
              <w:pStyle w:val="P68B1DB1-Normal77"/>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34A62F45" w14:textId="77777777" w:rsidR="00A90F39" w:rsidRDefault="00685C56">
            <w:pPr>
              <w:pStyle w:val="P68B1DB1-Normal77"/>
              <w:spacing w:after="0"/>
              <w:rPr>
                <w:rFonts w:eastAsia="Times New Roman" w:cs="Times New Roman"/>
                <w:noProof/>
                <w:szCs w:val="20"/>
              </w:rPr>
            </w:pPr>
            <w:r>
              <w:rPr>
                <w:noProof/>
              </w:rPr>
              <w:t>Atribuirea contractelor de lucrări pentru promotorii de proiecte</w:t>
            </w:r>
          </w:p>
        </w:tc>
      </w:tr>
      <w:tr w:rsidR="00A90F39" w14:paraId="587347DA" w14:textId="77777777">
        <w:trPr>
          <w:trHeight w:val="315"/>
        </w:trPr>
        <w:tc>
          <w:tcPr>
            <w:tcW w:w="454" w:type="pct"/>
            <w:shd w:val="clear" w:color="auto" w:fill="C6EFCE"/>
            <w:noWrap/>
            <w:vAlign w:val="center"/>
            <w:hideMark/>
          </w:tcPr>
          <w:p w14:paraId="786EEC0B" w14:textId="77777777" w:rsidR="00A90F39" w:rsidRDefault="00685C56">
            <w:pPr>
              <w:pStyle w:val="P68B1DB1-Normal77"/>
              <w:spacing w:after="0"/>
              <w:jc w:val="center"/>
              <w:rPr>
                <w:rFonts w:eastAsia="Times New Roman" w:cs="Times New Roman"/>
                <w:noProof/>
                <w:szCs w:val="20"/>
              </w:rPr>
            </w:pPr>
            <w:r>
              <w:rPr>
                <w:noProof/>
              </w:rPr>
              <w:t>159</w:t>
            </w:r>
          </w:p>
        </w:tc>
        <w:tc>
          <w:tcPr>
            <w:tcW w:w="2048" w:type="pct"/>
            <w:shd w:val="clear" w:color="auto" w:fill="C6EFCE"/>
            <w:noWrap/>
            <w:vAlign w:val="center"/>
            <w:hideMark/>
          </w:tcPr>
          <w:p w14:paraId="52626438" w14:textId="77777777" w:rsidR="00A90F39" w:rsidRDefault="00685C56">
            <w:pPr>
              <w:pStyle w:val="P68B1DB1-Normal77"/>
              <w:spacing w:after="0"/>
              <w:rPr>
                <w:rFonts w:eastAsia="Times New Roman" w:cs="Times New Roman"/>
                <w:noProof/>
                <w:szCs w:val="20"/>
              </w:rPr>
            </w:pPr>
            <w:r>
              <w:rPr>
                <w:noProof/>
              </w:rPr>
              <w:t>A6K/E6K Centrul de inovare și formare digitală și tehnologică (I-5.01)</w:t>
            </w:r>
          </w:p>
        </w:tc>
        <w:tc>
          <w:tcPr>
            <w:tcW w:w="310" w:type="pct"/>
            <w:shd w:val="clear" w:color="auto" w:fill="C6EFCE"/>
            <w:noWrap/>
            <w:vAlign w:val="center"/>
            <w:hideMark/>
          </w:tcPr>
          <w:p w14:paraId="23ABACDC"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0C1338B6" w14:textId="77777777" w:rsidR="00A90F39" w:rsidRDefault="00685C56">
            <w:pPr>
              <w:pStyle w:val="P68B1DB1-Normal77"/>
              <w:spacing w:after="0"/>
              <w:rPr>
                <w:rFonts w:eastAsia="Times New Roman" w:cs="Times New Roman"/>
                <w:noProof/>
                <w:szCs w:val="20"/>
              </w:rPr>
            </w:pPr>
            <w:r>
              <w:rPr>
                <w:noProof/>
              </w:rPr>
              <w:t>Activitate dezvoltată prin intermediul A6K-E6K</w:t>
            </w:r>
          </w:p>
        </w:tc>
      </w:tr>
      <w:tr w:rsidR="00A90F39" w14:paraId="396C24E3" w14:textId="77777777">
        <w:trPr>
          <w:trHeight w:val="315"/>
        </w:trPr>
        <w:tc>
          <w:tcPr>
            <w:tcW w:w="454" w:type="pct"/>
            <w:shd w:val="clear" w:color="auto" w:fill="C6EFCE"/>
            <w:noWrap/>
            <w:vAlign w:val="center"/>
            <w:hideMark/>
          </w:tcPr>
          <w:p w14:paraId="599856B4" w14:textId="77777777" w:rsidR="00A90F39" w:rsidRDefault="00685C56">
            <w:pPr>
              <w:pStyle w:val="P68B1DB1-Normal77"/>
              <w:spacing w:after="0"/>
              <w:jc w:val="center"/>
              <w:rPr>
                <w:rFonts w:eastAsia="Times New Roman" w:cs="Times New Roman"/>
                <w:noProof/>
                <w:szCs w:val="20"/>
              </w:rPr>
            </w:pPr>
            <w:r>
              <w:rPr>
                <w:noProof/>
              </w:rPr>
              <w:t>174</w:t>
            </w:r>
          </w:p>
        </w:tc>
        <w:tc>
          <w:tcPr>
            <w:tcW w:w="2048" w:type="pct"/>
            <w:shd w:val="clear" w:color="auto" w:fill="C6EFCE"/>
            <w:noWrap/>
            <w:vAlign w:val="center"/>
            <w:hideMark/>
          </w:tcPr>
          <w:p w14:paraId="44430F6E" w14:textId="77777777" w:rsidR="00A90F39" w:rsidRDefault="00685C56">
            <w:pPr>
              <w:pStyle w:val="P68B1DB1-Normal77"/>
              <w:spacing w:after="0"/>
              <w:rPr>
                <w:rFonts w:eastAsia="Times New Roman" w:cs="Times New Roman"/>
                <w:noProof/>
                <w:szCs w:val="20"/>
              </w:rPr>
            </w:pPr>
            <w:r>
              <w:rPr>
                <w:noProof/>
              </w:rPr>
              <w:t>Contul de învățare (R-5.03)</w:t>
            </w:r>
          </w:p>
        </w:tc>
        <w:tc>
          <w:tcPr>
            <w:tcW w:w="310" w:type="pct"/>
            <w:shd w:val="clear" w:color="auto" w:fill="C6EFCE"/>
            <w:noWrap/>
            <w:vAlign w:val="center"/>
            <w:hideMark/>
          </w:tcPr>
          <w:p w14:paraId="5BB3D935"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1DA0B5D3" w14:textId="77777777" w:rsidR="00A90F39" w:rsidRDefault="00685C56">
            <w:pPr>
              <w:pStyle w:val="P68B1DB1-Normal77"/>
              <w:spacing w:after="0"/>
              <w:rPr>
                <w:rFonts w:eastAsia="Times New Roman" w:cs="Times New Roman"/>
                <w:noProof/>
                <w:szCs w:val="20"/>
              </w:rPr>
            </w:pPr>
            <w:r>
              <w:rPr>
                <w:noProof/>
              </w:rPr>
              <w:t>Reforma de instituire a înregistrării obligatorii în cadrul serviciului public de ocupare a forței de muncă</w:t>
            </w:r>
          </w:p>
        </w:tc>
      </w:tr>
      <w:tr w:rsidR="00A90F39" w14:paraId="4C8FD762" w14:textId="77777777">
        <w:trPr>
          <w:trHeight w:val="315"/>
        </w:trPr>
        <w:tc>
          <w:tcPr>
            <w:tcW w:w="454" w:type="pct"/>
            <w:shd w:val="clear" w:color="auto" w:fill="C6EFCE"/>
            <w:noWrap/>
            <w:vAlign w:val="center"/>
            <w:hideMark/>
          </w:tcPr>
          <w:p w14:paraId="04CFEC04" w14:textId="77777777" w:rsidR="00A90F39" w:rsidRDefault="00685C56">
            <w:pPr>
              <w:pStyle w:val="P68B1DB1-Normal77"/>
              <w:spacing w:after="0"/>
              <w:jc w:val="center"/>
              <w:rPr>
                <w:rFonts w:eastAsia="Times New Roman" w:cs="Times New Roman"/>
                <w:noProof/>
                <w:szCs w:val="20"/>
              </w:rPr>
            </w:pPr>
            <w:r>
              <w:rPr>
                <w:noProof/>
              </w:rPr>
              <w:t>184</w:t>
            </w:r>
          </w:p>
        </w:tc>
        <w:tc>
          <w:tcPr>
            <w:tcW w:w="2048" w:type="pct"/>
            <w:shd w:val="clear" w:color="auto" w:fill="C6EFCE"/>
            <w:noWrap/>
            <w:vAlign w:val="center"/>
            <w:hideMark/>
          </w:tcPr>
          <w:p w14:paraId="379DF6DF" w14:textId="77777777" w:rsidR="00A90F39" w:rsidRDefault="00685C56">
            <w:pPr>
              <w:pStyle w:val="P68B1DB1-Normal77"/>
              <w:spacing w:after="0"/>
              <w:rPr>
                <w:rFonts w:eastAsia="Times New Roman" w:cs="Times New Roman"/>
                <w:noProof/>
                <w:szCs w:val="20"/>
              </w:rPr>
            </w:pPr>
            <w:r>
              <w:rPr>
                <w:noProof/>
              </w:rPr>
              <w:t>C &amp; d: Reducerea la minimum a deșeurilor în timpul demontării (I-5.10)</w:t>
            </w:r>
          </w:p>
        </w:tc>
        <w:tc>
          <w:tcPr>
            <w:tcW w:w="310" w:type="pct"/>
            <w:shd w:val="clear" w:color="auto" w:fill="C6EFCE"/>
            <w:noWrap/>
            <w:vAlign w:val="center"/>
            <w:hideMark/>
          </w:tcPr>
          <w:p w14:paraId="4214A34D"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2CC99618" w14:textId="77777777" w:rsidR="00A90F39" w:rsidRDefault="00685C56">
            <w:pPr>
              <w:pStyle w:val="P68B1DB1-Normal77"/>
              <w:spacing w:after="0"/>
              <w:rPr>
                <w:rFonts w:eastAsia="Times New Roman" w:cs="Times New Roman"/>
                <w:noProof/>
                <w:szCs w:val="20"/>
              </w:rPr>
            </w:pPr>
            <w:r>
              <w:rPr>
                <w:noProof/>
              </w:rPr>
              <w:t>Atribuirea unui contract de achiziții publice pentru construirea unei instalații de tratare a materialelor (MaT)</w:t>
            </w:r>
          </w:p>
        </w:tc>
      </w:tr>
      <w:tr w:rsidR="00A90F39" w14:paraId="3D40DCE7" w14:textId="77777777">
        <w:trPr>
          <w:trHeight w:val="315"/>
        </w:trPr>
        <w:tc>
          <w:tcPr>
            <w:tcW w:w="454" w:type="pct"/>
            <w:shd w:val="clear" w:color="auto" w:fill="C6EFCE"/>
            <w:noWrap/>
            <w:vAlign w:val="center"/>
            <w:hideMark/>
          </w:tcPr>
          <w:p w14:paraId="45469B13" w14:textId="77777777" w:rsidR="00A90F39" w:rsidRDefault="00685C56">
            <w:pPr>
              <w:pStyle w:val="P68B1DB1-Normal77"/>
              <w:spacing w:after="0"/>
              <w:jc w:val="center"/>
              <w:rPr>
                <w:rFonts w:eastAsia="Times New Roman" w:cs="Times New Roman"/>
                <w:noProof/>
                <w:szCs w:val="20"/>
              </w:rPr>
            </w:pPr>
            <w:r>
              <w:rPr>
                <w:noProof/>
              </w:rPr>
              <w:t>207</w:t>
            </w:r>
          </w:p>
        </w:tc>
        <w:tc>
          <w:tcPr>
            <w:tcW w:w="2048" w:type="pct"/>
            <w:shd w:val="clear" w:color="auto" w:fill="C6EFCE"/>
            <w:noWrap/>
            <w:vAlign w:val="center"/>
            <w:hideMark/>
          </w:tcPr>
          <w:p w14:paraId="40B804E3" w14:textId="77777777" w:rsidR="00A90F39" w:rsidRDefault="00685C56">
            <w:pPr>
              <w:pStyle w:val="P68B1DB1-Normal77"/>
              <w:spacing w:after="0"/>
              <w:rPr>
                <w:rFonts w:eastAsia="Times New Roman" w:cs="Times New Roman"/>
                <w:noProof/>
                <w:szCs w:val="20"/>
              </w:rPr>
            </w:pPr>
            <w:r>
              <w:rPr>
                <w:noProof/>
              </w:rPr>
              <w:t>Analize ale cheltuielilor (R-6)</w:t>
            </w:r>
          </w:p>
        </w:tc>
        <w:tc>
          <w:tcPr>
            <w:tcW w:w="310" w:type="pct"/>
            <w:shd w:val="clear" w:color="auto" w:fill="C6EFCE"/>
            <w:noWrap/>
            <w:vAlign w:val="center"/>
            <w:hideMark/>
          </w:tcPr>
          <w:p w14:paraId="6EA06243"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19E69077" w14:textId="77777777" w:rsidR="00A90F39" w:rsidRDefault="00685C56">
            <w:pPr>
              <w:pStyle w:val="P68B1DB1-Normal77"/>
              <w:spacing w:after="0"/>
              <w:rPr>
                <w:rFonts w:eastAsia="Times New Roman" w:cs="Times New Roman"/>
                <w:noProof/>
                <w:szCs w:val="20"/>
              </w:rPr>
            </w:pPr>
            <w:r>
              <w:rPr>
                <w:noProof/>
              </w:rPr>
              <w:t>Integrarea analizei cheltuielilor în procesul bugetar (1) sau (2)/Analiza cheltuielilor ex post</w:t>
            </w:r>
          </w:p>
        </w:tc>
      </w:tr>
      <w:tr w:rsidR="00A90F39" w14:paraId="36348D39" w14:textId="77777777">
        <w:trPr>
          <w:trHeight w:val="315"/>
        </w:trPr>
        <w:tc>
          <w:tcPr>
            <w:tcW w:w="454" w:type="pct"/>
            <w:shd w:val="clear" w:color="auto" w:fill="C6EFCE"/>
            <w:noWrap/>
            <w:vAlign w:val="center"/>
          </w:tcPr>
          <w:p w14:paraId="7C67622E" w14:textId="77777777" w:rsidR="00A90F39" w:rsidRDefault="00685C56">
            <w:pPr>
              <w:pStyle w:val="P68B1DB1-Normal77"/>
              <w:spacing w:after="0"/>
              <w:jc w:val="center"/>
              <w:rPr>
                <w:noProof/>
              </w:rPr>
            </w:pPr>
            <w:r>
              <w:rPr>
                <w:noProof/>
              </w:rPr>
              <w:t>228</w:t>
            </w:r>
          </w:p>
        </w:tc>
        <w:tc>
          <w:tcPr>
            <w:tcW w:w="2048" w:type="pct"/>
            <w:shd w:val="clear" w:color="auto" w:fill="C6EFCE"/>
            <w:noWrap/>
            <w:vAlign w:val="center"/>
          </w:tcPr>
          <w:p w14:paraId="252E7DDE" w14:textId="77777777" w:rsidR="00A90F39" w:rsidRDefault="00685C56">
            <w:pPr>
              <w:pStyle w:val="P68B1DB1-Normal77"/>
              <w:spacing w:after="0"/>
              <w:rPr>
                <w:noProof/>
              </w:rPr>
            </w:pPr>
            <w:r>
              <w:rPr>
                <w:noProof/>
              </w:rPr>
              <w:t>Procedura de recurs la Consiliul de Stat (R-7.02)</w:t>
            </w:r>
          </w:p>
        </w:tc>
        <w:tc>
          <w:tcPr>
            <w:tcW w:w="310" w:type="pct"/>
            <w:shd w:val="clear" w:color="auto" w:fill="C6EFCE"/>
            <w:noWrap/>
            <w:vAlign w:val="center"/>
          </w:tcPr>
          <w:p w14:paraId="039F6A92" w14:textId="77777777" w:rsidR="00A90F39" w:rsidRDefault="00685C56">
            <w:pPr>
              <w:pStyle w:val="P68B1DB1-Normal77"/>
              <w:spacing w:after="0"/>
              <w:jc w:val="center"/>
              <w:rPr>
                <w:noProof/>
              </w:rPr>
            </w:pPr>
            <w:r>
              <w:rPr>
                <w:noProof/>
              </w:rPr>
              <w:t>M</w:t>
            </w:r>
          </w:p>
        </w:tc>
        <w:tc>
          <w:tcPr>
            <w:tcW w:w="2188" w:type="pct"/>
            <w:shd w:val="clear" w:color="auto" w:fill="C6EFCE"/>
            <w:noWrap/>
            <w:vAlign w:val="center"/>
          </w:tcPr>
          <w:p w14:paraId="15C80A01" w14:textId="77777777" w:rsidR="00A90F39" w:rsidRDefault="00685C56">
            <w:pPr>
              <w:pStyle w:val="P68B1DB1-Normal77"/>
              <w:spacing w:after="0"/>
              <w:rPr>
                <w:noProof/>
              </w:rPr>
            </w:pPr>
            <w:r>
              <w:rPr>
                <w:noProof/>
              </w:rPr>
              <w:t>Intrarea în vigoare a legislației</w:t>
            </w:r>
          </w:p>
        </w:tc>
      </w:tr>
      <w:tr w:rsidR="00A90F39" w14:paraId="76B32157" w14:textId="77777777">
        <w:trPr>
          <w:trHeight w:val="315"/>
        </w:trPr>
        <w:tc>
          <w:tcPr>
            <w:tcW w:w="454" w:type="pct"/>
            <w:shd w:val="clear" w:color="auto" w:fill="C6EFCE"/>
            <w:noWrap/>
            <w:vAlign w:val="center"/>
          </w:tcPr>
          <w:p w14:paraId="191A9AC7" w14:textId="77777777" w:rsidR="00A90F39" w:rsidRDefault="00685C56">
            <w:pPr>
              <w:pStyle w:val="P68B1DB1-Normal77"/>
              <w:spacing w:after="0"/>
              <w:jc w:val="center"/>
              <w:rPr>
                <w:rFonts w:eastAsia="Times New Roman" w:cs="Times New Roman"/>
                <w:noProof/>
                <w:szCs w:val="20"/>
              </w:rPr>
            </w:pPr>
            <w:r>
              <w:rPr>
                <w:noProof/>
              </w:rPr>
              <w:t>229</w:t>
            </w:r>
          </w:p>
        </w:tc>
        <w:tc>
          <w:tcPr>
            <w:tcW w:w="2048" w:type="pct"/>
            <w:shd w:val="clear" w:color="auto" w:fill="C6EFCE"/>
            <w:noWrap/>
            <w:vAlign w:val="center"/>
          </w:tcPr>
          <w:p w14:paraId="2CB07A51" w14:textId="77777777" w:rsidR="00A90F39" w:rsidRDefault="00685C56">
            <w:pPr>
              <w:pStyle w:val="P68B1DB1-Normal77"/>
              <w:spacing w:after="0"/>
              <w:rPr>
                <w:rFonts w:eastAsia="Times New Roman" w:cs="Times New Roman"/>
                <w:noProof/>
                <w:szCs w:val="20"/>
              </w:rPr>
            </w:pPr>
            <w:r>
              <w:rPr>
                <w:noProof/>
              </w:rPr>
              <w:t>Obligația de plată a TVA pentru marii consumatori (R-7.03)</w:t>
            </w:r>
          </w:p>
        </w:tc>
        <w:tc>
          <w:tcPr>
            <w:tcW w:w="310" w:type="pct"/>
            <w:shd w:val="clear" w:color="auto" w:fill="C6EFCE"/>
            <w:noWrap/>
            <w:vAlign w:val="center"/>
          </w:tcPr>
          <w:p w14:paraId="09514DD8" w14:textId="77777777" w:rsidR="00A90F39" w:rsidRDefault="00685C56">
            <w:pPr>
              <w:pStyle w:val="P68B1DB1-Normal77"/>
              <w:spacing w:after="0"/>
              <w:jc w:val="center"/>
              <w:rPr>
                <w:rFonts w:eastAsia="Times New Roman" w:cs="Times New Roman"/>
                <w:noProof/>
                <w:szCs w:val="20"/>
              </w:rPr>
            </w:pPr>
            <w:r>
              <w:rPr>
                <w:noProof/>
              </w:rPr>
              <w:t>M</w:t>
            </w:r>
          </w:p>
        </w:tc>
        <w:tc>
          <w:tcPr>
            <w:tcW w:w="2188" w:type="pct"/>
            <w:shd w:val="clear" w:color="auto" w:fill="C6EFCE"/>
            <w:noWrap/>
            <w:vAlign w:val="center"/>
          </w:tcPr>
          <w:p w14:paraId="0F2417D6" w14:textId="77777777" w:rsidR="00A90F39" w:rsidRDefault="00685C56">
            <w:pPr>
              <w:pStyle w:val="P68B1DB1-Normal77"/>
              <w:spacing w:after="0"/>
              <w:rPr>
                <w:rFonts w:eastAsia="Times New Roman" w:cs="Times New Roman"/>
                <w:noProof/>
                <w:szCs w:val="20"/>
              </w:rPr>
            </w:pPr>
            <w:r>
              <w:rPr>
                <w:noProof/>
              </w:rPr>
              <w:t>Intrarea în vigoare a legislației</w:t>
            </w:r>
          </w:p>
        </w:tc>
      </w:tr>
      <w:tr w:rsidR="00A90F39" w14:paraId="4F3B2CD7" w14:textId="77777777">
        <w:trPr>
          <w:trHeight w:val="315"/>
        </w:trPr>
        <w:tc>
          <w:tcPr>
            <w:tcW w:w="454" w:type="pct"/>
            <w:shd w:val="clear" w:color="auto" w:fill="C6EFCE"/>
            <w:noWrap/>
            <w:vAlign w:val="center"/>
          </w:tcPr>
          <w:p w14:paraId="5112F413" w14:textId="77777777" w:rsidR="00A90F39" w:rsidRDefault="00A90F39">
            <w:pPr>
              <w:spacing w:after="0"/>
              <w:jc w:val="center"/>
              <w:rPr>
                <w:rFonts w:ascii="Times New Roman" w:eastAsia="Times New Roman" w:hAnsi="Times New Roman" w:cs="Times New Roman"/>
                <w:noProof/>
                <w:color w:val="006100"/>
                <w:sz w:val="20"/>
                <w:szCs w:val="20"/>
              </w:rPr>
            </w:pPr>
          </w:p>
        </w:tc>
        <w:tc>
          <w:tcPr>
            <w:tcW w:w="2358" w:type="pct"/>
            <w:gridSpan w:val="2"/>
            <w:shd w:val="clear" w:color="auto" w:fill="C6EFCE"/>
            <w:noWrap/>
            <w:vAlign w:val="center"/>
          </w:tcPr>
          <w:p w14:paraId="5F2A6547" w14:textId="77777777" w:rsidR="00A90F39" w:rsidRDefault="00685C56">
            <w:pPr>
              <w:pStyle w:val="P68B1DB1-Normal37"/>
              <w:spacing w:after="0"/>
              <w:jc w:val="right"/>
              <w:rPr>
                <w:rFonts w:eastAsia="Times New Roman" w:cs="Times New Roman"/>
                <w:noProof/>
              </w:rPr>
            </w:pPr>
            <w:r>
              <w:rPr>
                <w:noProof/>
              </w:rPr>
              <w:t>Valoarea tranșei</w:t>
            </w:r>
          </w:p>
        </w:tc>
        <w:tc>
          <w:tcPr>
            <w:tcW w:w="2188" w:type="pct"/>
            <w:shd w:val="clear" w:color="auto" w:fill="C6EFCE"/>
            <w:noWrap/>
            <w:vAlign w:val="center"/>
          </w:tcPr>
          <w:p w14:paraId="787C2F9A" w14:textId="77777777" w:rsidR="00A90F39" w:rsidRDefault="00685C56">
            <w:pPr>
              <w:pStyle w:val="P68B1DB1-Normal79"/>
              <w:spacing w:after="0"/>
              <w:rPr>
                <w:rFonts w:eastAsia="Times New Roman" w:cs="Times New Roman"/>
                <w:noProof/>
                <w:sz w:val="20"/>
                <w:szCs w:val="20"/>
              </w:rPr>
            </w:pPr>
            <w:r>
              <w:rPr>
                <w:noProof/>
                <w:sz w:val="20"/>
                <w:szCs w:val="20"/>
              </w:rPr>
              <w:t>688</w:t>
            </w:r>
            <w:r>
              <w:rPr>
                <w:noProof/>
                <w:sz w:val="24"/>
                <w:szCs w:val="24"/>
              </w:rPr>
              <w:t xml:space="preserve"> </w:t>
            </w:r>
            <w:r>
              <w:rPr>
                <w:noProof/>
                <w:sz w:val="20"/>
                <w:szCs w:val="20"/>
              </w:rPr>
              <w:t>829</w:t>
            </w:r>
            <w:r>
              <w:rPr>
                <w:noProof/>
                <w:sz w:val="24"/>
                <w:szCs w:val="24"/>
              </w:rPr>
              <w:t xml:space="preserve"> </w:t>
            </w:r>
            <w:r>
              <w:rPr>
                <w:noProof/>
                <w:sz w:val="20"/>
                <w:szCs w:val="20"/>
              </w:rPr>
              <w:t>691 MIL.</w:t>
            </w:r>
          </w:p>
        </w:tc>
      </w:tr>
    </w:tbl>
    <w:p w14:paraId="2C3424B9" w14:textId="77777777" w:rsidR="00A90F39" w:rsidRDefault="00A90F39">
      <w:pPr>
        <w:spacing w:before="120" w:after="120"/>
        <w:rPr>
          <w:rFonts w:ascii="Times New Roman" w:eastAsia="Calibri" w:hAnsi="Times New Roman" w:cs="Times New Roman"/>
          <w:noProof/>
        </w:rPr>
      </w:pPr>
    </w:p>
    <w:p w14:paraId="6771A745" w14:textId="77777777" w:rsidR="00A90F39" w:rsidRDefault="00685C56">
      <w:pPr>
        <w:pStyle w:val="P68B1DB1-Normal4"/>
        <w:numPr>
          <w:ilvl w:val="0"/>
          <w:numId w:val="67"/>
        </w:numPr>
        <w:tabs>
          <w:tab w:val="clear" w:pos="850"/>
        </w:tabs>
        <w:spacing w:before="120" w:after="120" w:line="240" w:lineRule="auto"/>
        <w:jc w:val="both"/>
        <w:rPr>
          <w:noProof/>
        </w:rPr>
      </w:pPr>
      <w:r>
        <w:rPr>
          <w:noProof/>
        </w:rPr>
        <w:t>A patra tranșă (sprijin nerambursabil):</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780"/>
        <w:gridCol w:w="4176"/>
        <w:gridCol w:w="710"/>
        <w:gridCol w:w="4540"/>
      </w:tblGrid>
      <w:tr w:rsidR="00A90F39" w14:paraId="079B33FD" w14:textId="77777777">
        <w:trPr>
          <w:trHeight w:val="300"/>
          <w:tblHeader/>
        </w:trPr>
        <w:tc>
          <w:tcPr>
            <w:tcW w:w="780" w:type="dxa"/>
            <w:shd w:val="clear" w:color="auto" w:fill="BDD7EE"/>
            <w:noWrap/>
            <w:vAlign w:val="center"/>
            <w:hideMark/>
          </w:tcPr>
          <w:p w14:paraId="0E2AE8A6" w14:textId="77777777" w:rsidR="00A90F39" w:rsidRDefault="00685C56">
            <w:pPr>
              <w:pStyle w:val="P68B1DB1-Normal76"/>
              <w:spacing w:before="120" w:after="120"/>
              <w:jc w:val="center"/>
              <w:rPr>
                <w:rFonts w:eastAsia="Times New Roman" w:cs="Times New Roman"/>
                <w:bCs/>
                <w:noProof/>
                <w:szCs w:val="20"/>
              </w:rPr>
            </w:pPr>
            <w:r>
              <w:rPr>
                <w:noProof/>
              </w:rPr>
              <w:t>Și următoarele nb.</w:t>
            </w:r>
          </w:p>
        </w:tc>
        <w:tc>
          <w:tcPr>
            <w:tcW w:w="4176" w:type="dxa"/>
            <w:shd w:val="clear" w:color="auto" w:fill="BDD7EE"/>
            <w:noWrap/>
            <w:vAlign w:val="center"/>
            <w:hideMark/>
          </w:tcPr>
          <w:p w14:paraId="1F2BCEF8" w14:textId="77777777" w:rsidR="00A90F39" w:rsidRDefault="00685C56">
            <w:pPr>
              <w:pStyle w:val="P68B1DB1-Normal76"/>
              <w:spacing w:before="120" w:after="120"/>
              <w:jc w:val="center"/>
              <w:rPr>
                <w:rFonts w:eastAsia="Times New Roman" w:cs="Times New Roman"/>
                <w:bCs/>
                <w:noProof/>
                <w:szCs w:val="20"/>
              </w:rPr>
            </w:pPr>
            <w:r>
              <w:rPr>
                <w:noProof/>
              </w:rPr>
              <w:t>Denumirea măsurii</w:t>
            </w:r>
          </w:p>
        </w:tc>
        <w:tc>
          <w:tcPr>
            <w:tcW w:w="710" w:type="dxa"/>
            <w:shd w:val="clear" w:color="auto" w:fill="BDD7EE"/>
            <w:noWrap/>
            <w:vAlign w:val="center"/>
            <w:hideMark/>
          </w:tcPr>
          <w:p w14:paraId="6EAFCF71" w14:textId="77777777" w:rsidR="00A90F39" w:rsidRDefault="00685C56">
            <w:pPr>
              <w:pStyle w:val="P68B1DB1-Normal76"/>
              <w:spacing w:before="120" w:after="120"/>
              <w:jc w:val="center"/>
              <w:rPr>
                <w:rFonts w:eastAsia="Times New Roman" w:cs="Times New Roman"/>
                <w:bCs/>
                <w:noProof/>
                <w:szCs w:val="20"/>
              </w:rPr>
            </w:pPr>
            <w:r>
              <w:rPr>
                <w:noProof/>
              </w:rPr>
              <w:t>ÎN M/T</w:t>
            </w:r>
          </w:p>
        </w:tc>
        <w:tc>
          <w:tcPr>
            <w:tcW w:w="4540" w:type="dxa"/>
            <w:shd w:val="clear" w:color="auto" w:fill="BDD7EE"/>
            <w:noWrap/>
            <w:vAlign w:val="center"/>
            <w:hideMark/>
          </w:tcPr>
          <w:p w14:paraId="69B60999" w14:textId="77777777" w:rsidR="00A90F39" w:rsidRDefault="00685C56">
            <w:pPr>
              <w:pStyle w:val="P68B1DB1-Normal76"/>
              <w:spacing w:before="120" w:after="120"/>
              <w:jc w:val="center"/>
              <w:rPr>
                <w:rFonts w:eastAsia="Times New Roman" w:cs="Times New Roman"/>
                <w:bCs/>
                <w:noProof/>
                <w:szCs w:val="20"/>
              </w:rPr>
            </w:pPr>
            <w:r>
              <w:rPr>
                <w:noProof/>
              </w:rPr>
              <w:t>Nume</w:t>
            </w:r>
          </w:p>
        </w:tc>
      </w:tr>
      <w:tr w:rsidR="00A90F39" w14:paraId="7557C396" w14:textId="77777777">
        <w:trPr>
          <w:trHeight w:val="315"/>
        </w:trPr>
        <w:tc>
          <w:tcPr>
            <w:tcW w:w="780" w:type="dxa"/>
            <w:shd w:val="clear" w:color="auto" w:fill="C6EFCE"/>
            <w:noWrap/>
            <w:vAlign w:val="center"/>
            <w:hideMark/>
          </w:tcPr>
          <w:p w14:paraId="6826189F" w14:textId="77777777" w:rsidR="00A90F39" w:rsidRDefault="00685C56">
            <w:pPr>
              <w:pStyle w:val="P68B1DB1-Normal77"/>
              <w:spacing w:after="0"/>
              <w:jc w:val="center"/>
              <w:rPr>
                <w:rFonts w:eastAsia="Times New Roman" w:cs="Times New Roman"/>
                <w:noProof/>
                <w:szCs w:val="20"/>
              </w:rPr>
            </w:pPr>
            <w:r>
              <w:rPr>
                <w:noProof/>
              </w:rPr>
              <w:t>15b</w:t>
            </w:r>
          </w:p>
        </w:tc>
        <w:tc>
          <w:tcPr>
            <w:tcW w:w="4176" w:type="dxa"/>
            <w:shd w:val="clear" w:color="auto" w:fill="C6EFCE"/>
            <w:noWrap/>
            <w:vAlign w:val="center"/>
            <w:hideMark/>
          </w:tcPr>
          <w:p w14:paraId="188B6FF2" w14:textId="77777777" w:rsidR="00A90F39" w:rsidRDefault="00685C56">
            <w:pPr>
              <w:pStyle w:val="P68B1DB1-Normal78"/>
              <w:spacing w:after="0"/>
              <w:rPr>
                <w:rFonts w:ascii="Times New Roman" w:eastAsia="Times New Roman" w:hAnsi="Times New Roman" w:cs="Times New Roman"/>
                <w:noProof/>
                <w:sz w:val="20"/>
                <w:szCs w:val="20"/>
              </w:rPr>
            </w:pPr>
            <w:r>
              <w:rPr>
                <w:rFonts w:ascii="Times New Roman" w:eastAsia="Calibri" w:hAnsi="Times New Roman" w:cs="Arial"/>
                <w:noProof/>
                <w:sz w:val="20"/>
              </w:rPr>
              <w:t>Cadrul de reglementare pentru piața de CO</w:t>
            </w:r>
            <w:r>
              <w:rPr>
                <w:rFonts w:ascii="Times New Roman" w:eastAsia="Calibri" w:hAnsi="Times New Roman" w:cs="Times New Roman"/>
                <w:noProof/>
                <w:vertAlign w:val="subscript"/>
              </w:rPr>
              <w:t xml:space="preserve"> 2</w:t>
            </w:r>
            <w:r>
              <w:rPr>
                <w:rFonts w:ascii="Times New Roman" w:eastAsia="Calibri" w:hAnsi="Times New Roman" w:cs="Arial"/>
                <w:noProof/>
                <w:sz w:val="20"/>
              </w:rPr>
              <w:t xml:space="preserve">din Valonia (R-1.06) </w:t>
            </w:r>
          </w:p>
        </w:tc>
        <w:tc>
          <w:tcPr>
            <w:tcW w:w="710" w:type="dxa"/>
            <w:shd w:val="clear" w:color="auto" w:fill="C6EFCE"/>
            <w:noWrap/>
            <w:vAlign w:val="center"/>
            <w:hideMark/>
          </w:tcPr>
          <w:p w14:paraId="385244C5"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472519B3" w14:textId="77777777" w:rsidR="00A90F39" w:rsidRDefault="00685C56">
            <w:pPr>
              <w:pStyle w:val="P68B1DB1-Normal78"/>
              <w:spacing w:after="0"/>
              <w:rPr>
                <w:rFonts w:ascii="Times New Roman" w:eastAsia="Times New Roman" w:hAnsi="Times New Roman" w:cs="Times New Roman"/>
                <w:noProof/>
                <w:sz w:val="20"/>
                <w:szCs w:val="20"/>
              </w:rPr>
            </w:pPr>
            <w:r>
              <w:rPr>
                <w:rFonts w:ascii="Times New Roman" w:eastAsia="Calibri" w:hAnsi="Times New Roman" w:cs="Arial"/>
                <w:noProof/>
                <w:sz w:val="20"/>
                <w:szCs w:val="20"/>
              </w:rPr>
              <w:t xml:space="preserve">Intrarea în vigoare a unui decret care să permită dezvoltarea pieței de </w:t>
            </w:r>
            <w:r>
              <w:rPr>
                <w:rFonts w:ascii="Times New Roman" w:eastAsia="Calibri" w:hAnsi="Times New Roman" w:cs="Times New Roman"/>
                <w:noProof/>
              </w:rPr>
              <w:t>CO</w:t>
            </w:r>
            <w:r>
              <w:rPr>
                <w:rFonts w:ascii="Times New Roman" w:eastAsia="Calibri" w:hAnsi="Times New Roman" w:cs="Times New Roman"/>
                <w:noProof/>
                <w:vertAlign w:val="subscript"/>
              </w:rPr>
              <w:t xml:space="preserve"> 2</w:t>
            </w:r>
            <w:r>
              <w:rPr>
                <w:rFonts w:ascii="Times New Roman" w:eastAsia="Calibri" w:hAnsi="Times New Roman" w:cs="Arial"/>
                <w:noProof/>
                <w:sz w:val="20"/>
                <w:szCs w:val="20"/>
              </w:rPr>
              <w:t xml:space="preserve"> în Valonia</w:t>
            </w:r>
          </w:p>
        </w:tc>
      </w:tr>
      <w:tr w:rsidR="00A90F39" w14:paraId="1959CA95" w14:textId="77777777">
        <w:trPr>
          <w:trHeight w:val="315"/>
        </w:trPr>
        <w:tc>
          <w:tcPr>
            <w:tcW w:w="780" w:type="dxa"/>
            <w:shd w:val="clear" w:color="auto" w:fill="C6EFCE"/>
            <w:noWrap/>
            <w:vAlign w:val="center"/>
          </w:tcPr>
          <w:p w14:paraId="42F75059" w14:textId="77777777" w:rsidR="00A90F39" w:rsidRDefault="00685C56">
            <w:pPr>
              <w:pStyle w:val="P68B1DB1-Normal37"/>
              <w:spacing w:after="0"/>
              <w:jc w:val="center"/>
              <w:rPr>
                <w:rFonts w:eastAsia="Times New Roman" w:cs="Times New Roman"/>
                <w:noProof/>
              </w:rPr>
            </w:pPr>
            <w:r>
              <w:rPr>
                <w:noProof/>
              </w:rPr>
              <w:t>40</w:t>
            </w:r>
          </w:p>
        </w:tc>
        <w:tc>
          <w:tcPr>
            <w:tcW w:w="4176" w:type="dxa"/>
            <w:shd w:val="clear" w:color="auto" w:fill="C6EFCE"/>
            <w:noWrap/>
            <w:vAlign w:val="center"/>
          </w:tcPr>
          <w:p w14:paraId="24D22DBE" w14:textId="77777777" w:rsidR="00A90F39" w:rsidRDefault="00685C56">
            <w:pPr>
              <w:pStyle w:val="P68B1DB1-Normal37"/>
              <w:spacing w:after="0"/>
              <w:rPr>
                <w:rFonts w:eastAsia="Times New Roman" w:cs="Times New Roman"/>
                <w:noProof/>
              </w:rPr>
            </w:pPr>
            <w:r>
              <w:rPr>
                <w:noProof/>
              </w:rPr>
              <w:t>Defragmentarea ecologică (I-1.23)</w:t>
            </w:r>
          </w:p>
        </w:tc>
        <w:tc>
          <w:tcPr>
            <w:tcW w:w="710" w:type="dxa"/>
            <w:shd w:val="clear" w:color="auto" w:fill="C6EFCE"/>
            <w:noWrap/>
            <w:vAlign w:val="center"/>
          </w:tcPr>
          <w:p w14:paraId="2E318979" w14:textId="77777777" w:rsidR="00A90F39" w:rsidRDefault="00685C56">
            <w:pPr>
              <w:pStyle w:val="P68B1DB1-Normal37"/>
              <w:spacing w:after="0"/>
              <w:jc w:val="center"/>
              <w:rPr>
                <w:rFonts w:eastAsia="Times New Roman" w:cs="Times New Roman"/>
                <w:noProof/>
              </w:rPr>
            </w:pPr>
            <w:r>
              <w:rPr>
                <w:noProof/>
              </w:rPr>
              <w:t>T</w:t>
            </w:r>
          </w:p>
        </w:tc>
        <w:tc>
          <w:tcPr>
            <w:tcW w:w="4540" w:type="dxa"/>
            <w:shd w:val="clear" w:color="auto" w:fill="C6EFCE"/>
            <w:noWrap/>
            <w:vAlign w:val="center"/>
          </w:tcPr>
          <w:p w14:paraId="3D73AA51" w14:textId="77777777" w:rsidR="00A90F39" w:rsidRDefault="00685C56">
            <w:pPr>
              <w:pStyle w:val="P68B1DB1-Normal37"/>
              <w:spacing w:after="0"/>
              <w:rPr>
                <w:rFonts w:eastAsia="Times New Roman" w:cs="Times New Roman"/>
                <w:noProof/>
              </w:rPr>
            </w:pPr>
            <w:r>
              <w:rPr>
                <w:noProof/>
              </w:rPr>
              <w:t>Finalizarea proiectelor privind defragmentarea ecologică</w:t>
            </w:r>
          </w:p>
        </w:tc>
      </w:tr>
      <w:tr w:rsidR="00A90F39" w14:paraId="36716DD5" w14:textId="77777777">
        <w:trPr>
          <w:trHeight w:val="315"/>
        </w:trPr>
        <w:tc>
          <w:tcPr>
            <w:tcW w:w="780" w:type="dxa"/>
            <w:shd w:val="clear" w:color="auto" w:fill="C6EFCE"/>
            <w:noWrap/>
            <w:vAlign w:val="center"/>
            <w:hideMark/>
          </w:tcPr>
          <w:p w14:paraId="24BD71D9" w14:textId="77777777" w:rsidR="00A90F39" w:rsidRDefault="00685C56">
            <w:pPr>
              <w:pStyle w:val="P68B1DB1-Normal77"/>
              <w:spacing w:after="0"/>
              <w:jc w:val="center"/>
              <w:rPr>
                <w:rFonts w:eastAsia="Times New Roman" w:cs="Times New Roman"/>
                <w:noProof/>
                <w:szCs w:val="20"/>
              </w:rPr>
            </w:pPr>
            <w:r>
              <w:rPr>
                <w:noProof/>
              </w:rPr>
              <w:t>59</w:t>
            </w:r>
          </w:p>
        </w:tc>
        <w:tc>
          <w:tcPr>
            <w:tcW w:w="4176" w:type="dxa"/>
            <w:shd w:val="clear" w:color="auto" w:fill="C6EFCE"/>
            <w:noWrap/>
            <w:vAlign w:val="center"/>
            <w:hideMark/>
          </w:tcPr>
          <w:p w14:paraId="12C562C2" w14:textId="77777777" w:rsidR="00A90F39" w:rsidRDefault="00685C56">
            <w:pPr>
              <w:pStyle w:val="P68B1DB1-Normal37"/>
              <w:spacing w:after="0"/>
              <w:rPr>
                <w:rFonts w:eastAsia="Times New Roman" w:cs="Times New Roman"/>
                <w:noProof/>
              </w:rPr>
            </w:pPr>
            <w:r>
              <w:rPr>
                <w:noProof/>
              </w:rPr>
              <w:t xml:space="preserve">FPS pentru digitalizare (I-2.05) (Submăsura 1: Transformarea digitală a justiției) </w:t>
            </w:r>
          </w:p>
        </w:tc>
        <w:tc>
          <w:tcPr>
            <w:tcW w:w="710" w:type="dxa"/>
            <w:shd w:val="clear" w:color="auto" w:fill="C6EFCE"/>
            <w:noWrap/>
            <w:vAlign w:val="center"/>
            <w:hideMark/>
          </w:tcPr>
          <w:p w14:paraId="396A668C"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41ECD9EF" w14:textId="77777777" w:rsidR="00A90F39" w:rsidRDefault="00685C56">
            <w:pPr>
              <w:pStyle w:val="P68B1DB1-Normal37"/>
              <w:spacing w:after="0"/>
              <w:rPr>
                <w:rFonts w:eastAsia="Times New Roman" w:cs="Times New Roman"/>
                <w:noProof/>
              </w:rPr>
            </w:pPr>
            <w:r>
              <w:rPr>
                <w:noProof/>
              </w:rPr>
              <w:t>Baza de date pentru colectarea datelor</w:t>
            </w:r>
          </w:p>
        </w:tc>
      </w:tr>
      <w:tr w:rsidR="00A90F39" w14:paraId="3EAF8965" w14:textId="77777777">
        <w:trPr>
          <w:trHeight w:val="315"/>
        </w:trPr>
        <w:tc>
          <w:tcPr>
            <w:tcW w:w="780" w:type="dxa"/>
            <w:shd w:val="clear" w:color="auto" w:fill="C6EFCE"/>
            <w:noWrap/>
            <w:vAlign w:val="center"/>
            <w:hideMark/>
          </w:tcPr>
          <w:p w14:paraId="388F4D36" w14:textId="77777777" w:rsidR="00A90F39" w:rsidRDefault="00685C56">
            <w:pPr>
              <w:pStyle w:val="P68B1DB1-Normal77"/>
              <w:spacing w:after="0"/>
              <w:jc w:val="center"/>
              <w:rPr>
                <w:rFonts w:eastAsia="Times New Roman" w:cs="Times New Roman"/>
                <w:noProof/>
                <w:szCs w:val="20"/>
              </w:rPr>
            </w:pPr>
            <w:r>
              <w:rPr>
                <w:noProof/>
              </w:rPr>
              <w:t>83</w:t>
            </w:r>
          </w:p>
        </w:tc>
        <w:tc>
          <w:tcPr>
            <w:tcW w:w="4176" w:type="dxa"/>
            <w:shd w:val="clear" w:color="auto" w:fill="C6EFCE"/>
            <w:noWrap/>
            <w:vAlign w:val="center"/>
            <w:hideMark/>
          </w:tcPr>
          <w:p w14:paraId="6C91D95F" w14:textId="77777777" w:rsidR="00A90F39" w:rsidRDefault="00685C56">
            <w:pPr>
              <w:pStyle w:val="P68B1DB1-Normal77"/>
              <w:spacing w:after="0"/>
              <w:rPr>
                <w:rFonts w:eastAsia="Times New Roman" w:cs="Times New Roman"/>
                <w:noProof/>
                <w:szCs w:val="20"/>
              </w:rPr>
            </w:pPr>
            <w:r>
              <w:rPr>
                <w:noProof/>
              </w:rPr>
              <w:t>Dezvoltarea unui institut de IA care să utilizeze această tehnologie pentru a răspunde provocărilor societale (I2.14)</w:t>
            </w:r>
          </w:p>
        </w:tc>
        <w:tc>
          <w:tcPr>
            <w:tcW w:w="710" w:type="dxa"/>
            <w:shd w:val="clear" w:color="auto" w:fill="C6EFCE"/>
            <w:noWrap/>
            <w:vAlign w:val="center"/>
            <w:hideMark/>
          </w:tcPr>
          <w:p w14:paraId="324CF9AA" w14:textId="77777777" w:rsidR="00A90F39" w:rsidRDefault="00685C56">
            <w:pPr>
              <w:pStyle w:val="P68B1DB1-Normal37"/>
              <w:spacing w:after="0"/>
              <w:jc w:val="center"/>
              <w:rPr>
                <w:noProof/>
              </w:rPr>
            </w:pPr>
            <w:r>
              <w:rPr>
                <w:noProof/>
              </w:rPr>
              <w:t>M</w:t>
            </w:r>
          </w:p>
        </w:tc>
        <w:tc>
          <w:tcPr>
            <w:tcW w:w="4540" w:type="dxa"/>
            <w:shd w:val="clear" w:color="auto" w:fill="C6EFCE"/>
            <w:noWrap/>
            <w:vAlign w:val="center"/>
            <w:hideMark/>
          </w:tcPr>
          <w:p w14:paraId="4E12B4D1" w14:textId="77777777" w:rsidR="00A90F39" w:rsidRDefault="00685C56">
            <w:pPr>
              <w:pStyle w:val="P68B1DB1-Normal37"/>
              <w:spacing w:after="0"/>
              <w:rPr>
                <w:noProof/>
              </w:rPr>
            </w:pPr>
            <w:r>
              <w:rPr>
                <w:noProof/>
              </w:rPr>
              <w:t>Servicii furnizate</w:t>
            </w:r>
          </w:p>
        </w:tc>
      </w:tr>
      <w:tr w:rsidR="00A90F39" w14:paraId="44BBC669" w14:textId="77777777">
        <w:trPr>
          <w:trHeight w:val="315"/>
        </w:trPr>
        <w:tc>
          <w:tcPr>
            <w:tcW w:w="780" w:type="dxa"/>
            <w:shd w:val="clear" w:color="auto" w:fill="C6EFCE"/>
            <w:noWrap/>
            <w:vAlign w:val="center"/>
            <w:hideMark/>
          </w:tcPr>
          <w:p w14:paraId="6F36CEDD" w14:textId="77777777" w:rsidR="00A90F39" w:rsidRDefault="00685C56">
            <w:pPr>
              <w:pStyle w:val="P68B1DB1-Normal77"/>
              <w:spacing w:after="0"/>
              <w:jc w:val="center"/>
              <w:rPr>
                <w:rFonts w:eastAsia="Times New Roman" w:cs="Times New Roman"/>
                <w:noProof/>
                <w:szCs w:val="20"/>
              </w:rPr>
            </w:pPr>
            <w:r>
              <w:rPr>
                <w:noProof/>
              </w:rPr>
              <w:t>94</w:t>
            </w:r>
          </w:p>
        </w:tc>
        <w:tc>
          <w:tcPr>
            <w:tcW w:w="4176" w:type="dxa"/>
            <w:shd w:val="clear" w:color="auto" w:fill="C6EFCE"/>
            <w:noWrap/>
            <w:vAlign w:val="center"/>
            <w:hideMark/>
          </w:tcPr>
          <w:p w14:paraId="24AAF90F" w14:textId="77777777" w:rsidR="00A90F39" w:rsidRDefault="00685C56">
            <w:pPr>
              <w:pStyle w:val="P68B1DB1-Normal77"/>
              <w:spacing w:after="0"/>
              <w:rPr>
                <w:rFonts w:eastAsia="Times New Roman" w:cs="Times New Roman"/>
                <w:noProof/>
                <w:szCs w:val="20"/>
              </w:rPr>
            </w:pPr>
            <w:r>
              <w:rPr>
                <w:noProof/>
              </w:rPr>
              <w:t>Infrastructura pentru biciclete (I-3A)</w:t>
            </w:r>
          </w:p>
        </w:tc>
        <w:tc>
          <w:tcPr>
            <w:tcW w:w="710" w:type="dxa"/>
            <w:shd w:val="clear" w:color="auto" w:fill="C6EFCE"/>
            <w:noWrap/>
            <w:vAlign w:val="center"/>
            <w:hideMark/>
          </w:tcPr>
          <w:p w14:paraId="4E218931"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77990759" w14:textId="77777777" w:rsidR="00A90F39" w:rsidRDefault="00685C56">
            <w:pPr>
              <w:pStyle w:val="P68B1DB1-Normal77"/>
              <w:spacing w:after="0"/>
              <w:rPr>
                <w:rFonts w:eastAsia="Times New Roman" w:cs="Times New Roman"/>
                <w:noProof/>
                <w:szCs w:val="20"/>
              </w:rPr>
            </w:pPr>
            <w:r>
              <w:rPr>
                <w:noProof/>
              </w:rPr>
              <w:t>Începerea tuturor proiectelor de ciclism și mers pe jos</w:t>
            </w:r>
          </w:p>
        </w:tc>
      </w:tr>
      <w:tr w:rsidR="00A90F39" w14:paraId="33109813" w14:textId="77777777">
        <w:trPr>
          <w:trHeight w:val="315"/>
        </w:trPr>
        <w:tc>
          <w:tcPr>
            <w:tcW w:w="780" w:type="dxa"/>
            <w:shd w:val="clear" w:color="auto" w:fill="C6EFCE"/>
            <w:noWrap/>
            <w:vAlign w:val="center"/>
            <w:hideMark/>
          </w:tcPr>
          <w:p w14:paraId="72B78554" w14:textId="77777777" w:rsidR="00A90F39" w:rsidRDefault="00685C56">
            <w:pPr>
              <w:pStyle w:val="P68B1DB1-Normal77"/>
              <w:spacing w:after="0"/>
              <w:jc w:val="center"/>
              <w:rPr>
                <w:rFonts w:eastAsia="Times New Roman" w:cs="Times New Roman"/>
                <w:noProof/>
                <w:szCs w:val="20"/>
              </w:rPr>
            </w:pPr>
            <w:r>
              <w:rPr>
                <w:noProof/>
              </w:rPr>
              <w:t>95</w:t>
            </w:r>
          </w:p>
        </w:tc>
        <w:tc>
          <w:tcPr>
            <w:tcW w:w="4176" w:type="dxa"/>
            <w:shd w:val="clear" w:color="auto" w:fill="C6EFCE"/>
            <w:noWrap/>
            <w:vAlign w:val="center"/>
            <w:hideMark/>
          </w:tcPr>
          <w:p w14:paraId="0582E9E5" w14:textId="77777777" w:rsidR="00A90F39" w:rsidRDefault="00685C56">
            <w:pPr>
              <w:pStyle w:val="P68B1DB1-Normal77"/>
              <w:spacing w:after="0"/>
              <w:rPr>
                <w:rFonts w:eastAsia="Times New Roman" w:cs="Times New Roman"/>
                <w:noProof/>
                <w:szCs w:val="20"/>
              </w:rPr>
            </w:pPr>
            <w:r>
              <w:rPr>
                <w:noProof/>
              </w:rPr>
              <w:t>Infrastructura pentru biciclete (I-3A)</w:t>
            </w:r>
          </w:p>
        </w:tc>
        <w:tc>
          <w:tcPr>
            <w:tcW w:w="710" w:type="dxa"/>
            <w:shd w:val="clear" w:color="auto" w:fill="C6EFCE"/>
            <w:noWrap/>
            <w:vAlign w:val="center"/>
            <w:hideMark/>
          </w:tcPr>
          <w:p w14:paraId="0A53ABC5" w14:textId="77777777" w:rsidR="00A90F39" w:rsidRDefault="00685C56">
            <w:pPr>
              <w:pStyle w:val="P68B1DB1-Normal77"/>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46F1532C" w14:textId="77777777" w:rsidR="00A90F39" w:rsidRDefault="00685C56">
            <w:pPr>
              <w:pStyle w:val="P68B1DB1-Normal77"/>
              <w:spacing w:after="0"/>
              <w:rPr>
                <w:rFonts w:eastAsia="Times New Roman" w:cs="Times New Roman"/>
                <w:noProof/>
                <w:szCs w:val="20"/>
              </w:rPr>
            </w:pPr>
            <w:r>
              <w:rPr>
                <w:noProof/>
              </w:rPr>
              <w:t>Piste pentru biciclete noi și renovate</w:t>
            </w:r>
          </w:p>
        </w:tc>
      </w:tr>
      <w:tr w:rsidR="00A90F39" w14:paraId="725FC747" w14:textId="77777777">
        <w:trPr>
          <w:trHeight w:val="315"/>
        </w:trPr>
        <w:tc>
          <w:tcPr>
            <w:tcW w:w="780" w:type="dxa"/>
            <w:shd w:val="clear" w:color="auto" w:fill="C6EFCE"/>
            <w:noWrap/>
            <w:vAlign w:val="center"/>
            <w:hideMark/>
          </w:tcPr>
          <w:p w14:paraId="1EA6E99F" w14:textId="77777777" w:rsidR="00A90F39" w:rsidRDefault="00685C56">
            <w:pPr>
              <w:pStyle w:val="P68B1DB1-Normal77"/>
              <w:spacing w:after="0"/>
              <w:jc w:val="center"/>
              <w:rPr>
                <w:rFonts w:eastAsia="Times New Roman" w:cs="Times New Roman"/>
                <w:noProof/>
                <w:szCs w:val="20"/>
              </w:rPr>
            </w:pPr>
            <w:r>
              <w:rPr>
                <w:noProof/>
              </w:rPr>
              <w:t>102</w:t>
            </w:r>
          </w:p>
        </w:tc>
        <w:tc>
          <w:tcPr>
            <w:tcW w:w="4176" w:type="dxa"/>
            <w:shd w:val="clear" w:color="auto" w:fill="C6EFCE"/>
            <w:noWrap/>
            <w:vAlign w:val="center"/>
            <w:hideMark/>
          </w:tcPr>
          <w:p w14:paraId="045D2EA4" w14:textId="77777777" w:rsidR="00A90F39" w:rsidRDefault="00685C56">
            <w:pPr>
              <w:pStyle w:val="P68B1DB1-Normal77"/>
              <w:spacing w:after="0"/>
              <w:rPr>
                <w:rFonts w:eastAsia="Times New Roman" w:cs="Times New Roman"/>
                <w:noProof/>
                <w:szCs w:val="20"/>
              </w:rPr>
            </w:pPr>
            <w:r>
              <w:rPr>
                <w:noProof/>
              </w:rPr>
              <w:t>Îmbunătățirea transportului public în Valonia (I-3B)</w:t>
            </w:r>
          </w:p>
        </w:tc>
        <w:tc>
          <w:tcPr>
            <w:tcW w:w="710" w:type="dxa"/>
            <w:shd w:val="clear" w:color="auto" w:fill="C6EFCE"/>
            <w:noWrap/>
            <w:vAlign w:val="center"/>
            <w:hideMark/>
          </w:tcPr>
          <w:p w14:paraId="05D2EDB3"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07F58E46" w14:textId="77777777" w:rsidR="00A90F39" w:rsidRDefault="00685C56">
            <w:pPr>
              <w:pStyle w:val="P68B1DB1-Normal77"/>
              <w:spacing w:after="0"/>
              <w:rPr>
                <w:rFonts w:eastAsia="Times New Roman" w:cs="Times New Roman"/>
                <w:noProof/>
                <w:szCs w:val="20"/>
              </w:rPr>
            </w:pPr>
            <w:r>
              <w:rPr>
                <w:noProof/>
              </w:rPr>
              <w:t>Semnarea contractului de servicii publice al OTW („Opérateur de Transport de Wallonie”)</w:t>
            </w:r>
          </w:p>
        </w:tc>
      </w:tr>
      <w:tr w:rsidR="00A90F39" w14:paraId="1D1AD844" w14:textId="77777777">
        <w:trPr>
          <w:trHeight w:val="315"/>
        </w:trPr>
        <w:tc>
          <w:tcPr>
            <w:tcW w:w="780" w:type="dxa"/>
            <w:shd w:val="clear" w:color="auto" w:fill="C6EFCE"/>
            <w:noWrap/>
            <w:vAlign w:val="center"/>
          </w:tcPr>
          <w:p w14:paraId="5F6CE34E" w14:textId="77777777" w:rsidR="00A90F39" w:rsidRDefault="00685C56">
            <w:pPr>
              <w:pStyle w:val="P68B1DB1-Normal77"/>
              <w:spacing w:after="0"/>
              <w:jc w:val="center"/>
              <w:rPr>
                <w:noProof/>
                <w:szCs w:val="20"/>
              </w:rPr>
            </w:pPr>
            <w:r>
              <w:rPr>
                <w:noProof/>
              </w:rPr>
              <w:t>122</w:t>
            </w:r>
          </w:p>
        </w:tc>
        <w:tc>
          <w:tcPr>
            <w:tcW w:w="4176" w:type="dxa"/>
            <w:shd w:val="clear" w:color="auto" w:fill="C6EFCE"/>
            <w:noWrap/>
            <w:vAlign w:val="center"/>
          </w:tcPr>
          <w:p w14:paraId="6F59128E" w14:textId="77777777" w:rsidR="00A90F39" w:rsidRDefault="00685C56">
            <w:pPr>
              <w:pStyle w:val="P68B1DB1-Normal77"/>
              <w:spacing w:after="0"/>
              <w:rPr>
                <w:noProof/>
                <w:szCs w:val="20"/>
              </w:rPr>
            </w:pPr>
            <w:r>
              <w:rPr>
                <w:noProof/>
              </w:rPr>
              <w:t>Stații de încărcare (I-3F)</w:t>
            </w:r>
          </w:p>
        </w:tc>
        <w:tc>
          <w:tcPr>
            <w:tcW w:w="710" w:type="dxa"/>
            <w:shd w:val="clear" w:color="auto" w:fill="C6EFCE"/>
            <w:noWrap/>
            <w:vAlign w:val="center"/>
          </w:tcPr>
          <w:p w14:paraId="4729CF04" w14:textId="77777777" w:rsidR="00A90F39" w:rsidRDefault="00685C56">
            <w:pPr>
              <w:pStyle w:val="P68B1DB1-Normal77"/>
              <w:spacing w:after="0"/>
              <w:jc w:val="center"/>
              <w:rPr>
                <w:noProof/>
                <w:szCs w:val="20"/>
              </w:rPr>
            </w:pPr>
            <w:r>
              <w:rPr>
                <w:noProof/>
              </w:rPr>
              <w:t>T</w:t>
            </w:r>
          </w:p>
        </w:tc>
        <w:tc>
          <w:tcPr>
            <w:tcW w:w="4540" w:type="dxa"/>
            <w:shd w:val="clear" w:color="auto" w:fill="C6EFCE"/>
            <w:noWrap/>
            <w:vAlign w:val="center"/>
          </w:tcPr>
          <w:p w14:paraId="29F7A8FE" w14:textId="77777777" w:rsidR="00A90F39" w:rsidRDefault="00685C56">
            <w:pPr>
              <w:pStyle w:val="P68B1DB1-Normal77"/>
              <w:spacing w:after="0"/>
              <w:rPr>
                <w:noProof/>
                <w:szCs w:val="20"/>
              </w:rPr>
            </w:pPr>
            <w:r>
              <w:rPr>
                <w:noProof/>
              </w:rPr>
              <w:t>Puncte de încărcare operaționale suplimentare private, semipublice și publice (etapa 2)</w:t>
            </w:r>
          </w:p>
        </w:tc>
      </w:tr>
      <w:tr w:rsidR="00A90F39" w14:paraId="74013B47" w14:textId="77777777">
        <w:trPr>
          <w:trHeight w:val="315"/>
        </w:trPr>
        <w:tc>
          <w:tcPr>
            <w:tcW w:w="780" w:type="dxa"/>
            <w:shd w:val="clear" w:color="auto" w:fill="C6EFCE"/>
            <w:noWrap/>
            <w:vAlign w:val="center"/>
            <w:hideMark/>
          </w:tcPr>
          <w:p w14:paraId="29E760D3" w14:textId="77777777" w:rsidR="00A90F39" w:rsidRDefault="00685C56">
            <w:pPr>
              <w:pStyle w:val="P68B1DB1-Normal77"/>
              <w:spacing w:after="0"/>
              <w:jc w:val="center"/>
              <w:rPr>
                <w:rFonts w:eastAsia="Times New Roman" w:cs="Times New Roman"/>
                <w:noProof/>
                <w:szCs w:val="20"/>
              </w:rPr>
            </w:pPr>
            <w:r>
              <w:rPr>
                <w:noProof/>
              </w:rPr>
              <w:t>129</w:t>
            </w:r>
          </w:p>
        </w:tc>
        <w:tc>
          <w:tcPr>
            <w:tcW w:w="4176" w:type="dxa"/>
            <w:shd w:val="clear" w:color="auto" w:fill="C6EFCE"/>
            <w:noWrap/>
            <w:vAlign w:val="center"/>
            <w:hideMark/>
          </w:tcPr>
          <w:p w14:paraId="2C7A5A5E" w14:textId="77777777" w:rsidR="00A90F39" w:rsidRDefault="00685C56">
            <w:pPr>
              <w:pStyle w:val="P68B1DB1-Normal77"/>
              <w:spacing w:after="0"/>
              <w:rPr>
                <w:rFonts w:eastAsia="Times New Roman" w:cs="Times New Roman"/>
                <w:noProof/>
                <w:szCs w:val="20"/>
              </w:rPr>
            </w:pPr>
            <w:r>
              <w:rPr>
                <w:noProof/>
              </w:rPr>
              <w:t>Legislația privind reducerea părăsirii timpurii a școlii și a absenteismului și abordarea excluderilor permanente (R-4.03)</w:t>
            </w:r>
          </w:p>
        </w:tc>
        <w:tc>
          <w:tcPr>
            <w:tcW w:w="710" w:type="dxa"/>
            <w:shd w:val="clear" w:color="auto" w:fill="C6EFCE"/>
            <w:noWrap/>
            <w:vAlign w:val="center"/>
            <w:hideMark/>
          </w:tcPr>
          <w:p w14:paraId="6CE98836"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561B6512" w14:textId="77777777" w:rsidR="00A90F39" w:rsidRDefault="00685C56">
            <w:pPr>
              <w:pStyle w:val="P68B1DB1-Normal77"/>
              <w:spacing w:after="0"/>
              <w:rPr>
                <w:rFonts w:eastAsia="Times New Roman" w:cs="Times New Roman"/>
                <w:noProof/>
                <w:szCs w:val="20"/>
              </w:rPr>
            </w:pPr>
            <w:r>
              <w:rPr>
                <w:noProof/>
              </w:rPr>
              <w:t>Legislația privind combaterea părăsirii timpurii a școlii</w:t>
            </w:r>
          </w:p>
        </w:tc>
      </w:tr>
      <w:tr w:rsidR="00A90F39" w14:paraId="0E359C98" w14:textId="77777777">
        <w:trPr>
          <w:trHeight w:val="315"/>
        </w:trPr>
        <w:tc>
          <w:tcPr>
            <w:tcW w:w="780" w:type="dxa"/>
            <w:shd w:val="clear" w:color="auto" w:fill="C6EFCE"/>
            <w:noWrap/>
            <w:vAlign w:val="center"/>
            <w:hideMark/>
          </w:tcPr>
          <w:p w14:paraId="6E4C0787" w14:textId="77777777" w:rsidR="00A90F39" w:rsidRDefault="00685C56">
            <w:pPr>
              <w:pStyle w:val="P68B1DB1-Normal37"/>
              <w:jc w:val="center"/>
              <w:rPr>
                <w:noProof/>
              </w:rPr>
            </w:pPr>
            <w:r>
              <w:rPr>
                <w:noProof/>
              </w:rPr>
              <w:t>133</w:t>
            </w:r>
          </w:p>
        </w:tc>
        <w:tc>
          <w:tcPr>
            <w:tcW w:w="4176" w:type="dxa"/>
            <w:shd w:val="clear" w:color="auto" w:fill="C6EFCE"/>
            <w:noWrap/>
            <w:vAlign w:val="center"/>
            <w:hideMark/>
          </w:tcPr>
          <w:p w14:paraId="75C9C63E" w14:textId="77777777" w:rsidR="00A90F39" w:rsidRDefault="00685C56">
            <w:pPr>
              <w:pStyle w:val="P68B1DB1-Normal37"/>
              <w:rPr>
                <w:noProof/>
              </w:rPr>
            </w:pPr>
            <w:r>
              <w:rPr>
                <w:noProof/>
              </w:rPr>
              <w:t>Strategia digitală pentru învățământul superior și învățarea în rândul adulților (I-4.04)</w:t>
            </w:r>
          </w:p>
        </w:tc>
        <w:tc>
          <w:tcPr>
            <w:tcW w:w="710" w:type="dxa"/>
            <w:shd w:val="clear" w:color="auto" w:fill="C6EFCE"/>
            <w:noWrap/>
            <w:vAlign w:val="center"/>
            <w:hideMark/>
          </w:tcPr>
          <w:p w14:paraId="58C730A2" w14:textId="77777777" w:rsidR="00A90F39" w:rsidRDefault="00685C56">
            <w:pPr>
              <w:pStyle w:val="P68B1DB1-Normal37"/>
              <w:jc w:val="center"/>
              <w:rPr>
                <w:noProof/>
              </w:rPr>
            </w:pPr>
            <w:r>
              <w:rPr>
                <w:noProof/>
              </w:rPr>
              <w:t>T</w:t>
            </w:r>
          </w:p>
        </w:tc>
        <w:tc>
          <w:tcPr>
            <w:tcW w:w="4540" w:type="dxa"/>
            <w:shd w:val="clear" w:color="auto" w:fill="C6EFCE"/>
            <w:noWrap/>
            <w:vAlign w:val="center"/>
            <w:hideMark/>
          </w:tcPr>
          <w:p w14:paraId="6CA19748" w14:textId="77777777" w:rsidR="00A90F39" w:rsidRDefault="00685C56">
            <w:pPr>
              <w:pStyle w:val="P68B1DB1-Normal37"/>
              <w:rPr>
                <w:noProof/>
              </w:rPr>
            </w:pPr>
            <w:r>
              <w:rPr>
                <w:noProof/>
              </w:rPr>
              <w:t>Acordarea de granturi pentru echipamente digitale</w:t>
            </w:r>
          </w:p>
        </w:tc>
      </w:tr>
      <w:tr w:rsidR="00A90F39" w14:paraId="2182B5DD" w14:textId="77777777">
        <w:trPr>
          <w:trHeight w:val="315"/>
        </w:trPr>
        <w:tc>
          <w:tcPr>
            <w:tcW w:w="780" w:type="dxa"/>
            <w:shd w:val="clear" w:color="auto" w:fill="C6EFCE"/>
            <w:noWrap/>
            <w:vAlign w:val="center"/>
            <w:hideMark/>
          </w:tcPr>
          <w:p w14:paraId="39C53B60" w14:textId="77777777" w:rsidR="00A90F39" w:rsidRDefault="00685C56">
            <w:pPr>
              <w:pStyle w:val="P68B1DB1-Normal77"/>
              <w:spacing w:after="0"/>
              <w:jc w:val="center"/>
              <w:rPr>
                <w:rFonts w:eastAsia="Times New Roman" w:cs="Times New Roman"/>
                <w:noProof/>
                <w:szCs w:val="20"/>
              </w:rPr>
            </w:pPr>
            <w:r>
              <w:rPr>
                <w:noProof/>
              </w:rPr>
              <w:t>138</w:t>
            </w:r>
          </w:p>
        </w:tc>
        <w:tc>
          <w:tcPr>
            <w:tcW w:w="4176" w:type="dxa"/>
            <w:shd w:val="clear" w:color="auto" w:fill="C6EFCE"/>
            <w:noWrap/>
            <w:vAlign w:val="center"/>
            <w:hideMark/>
          </w:tcPr>
          <w:p w14:paraId="5E83A8A4" w14:textId="77777777" w:rsidR="00A90F39" w:rsidRDefault="00685C56">
            <w:pPr>
              <w:pStyle w:val="P68B1DB1-Normal77"/>
              <w:spacing w:after="0"/>
              <w:rPr>
                <w:rFonts w:eastAsia="Times New Roman" w:cs="Times New Roman"/>
                <w:noProof/>
                <w:szCs w:val="20"/>
              </w:rPr>
            </w:pPr>
            <w:r>
              <w:rPr>
                <w:noProof/>
              </w:rPr>
              <w:t>Revoluția digitală pentru școlile din Bruxelles (I-4.05)</w:t>
            </w:r>
          </w:p>
        </w:tc>
        <w:tc>
          <w:tcPr>
            <w:tcW w:w="710" w:type="dxa"/>
            <w:shd w:val="clear" w:color="auto" w:fill="C6EFCE"/>
            <w:noWrap/>
            <w:vAlign w:val="center"/>
            <w:hideMark/>
          </w:tcPr>
          <w:p w14:paraId="7BE98274" w14:textId="77777777" w:rsidR="00A90F39" w:rsidRDefault="00685C56">
            <w:pPr>
              <w:pStyle w:val="P68B1DB1-Normal77"/>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483E850A" w14:textId="77777777" w:rsidR="00A90F39" w:rsidRDefault="00685C56">
            <w:pPr>
              <w:pStyle w:val="P68B1DB1-Normal37"/>
              <w:spacing w:after="0"/>
              <w:rPr>
                <w:rFonts w:eastAsia="Times New Roman" w:cs="Times New Roman"/>
                <w:noProof/>
              </w:rPr>
            </w:pPr>
            <w:r>
              <w:rPr>
                <w:noProof/>
              </w:rPr>
              <w:t>Dotarea școlilor cu dispozitive TIC și puncte de acces WIFI pentru a îmbunătăți performanța generală a sistemelor de învățământ</w:t>
            </w:r>
          </w:p>
        </w:tc>
      </w:tr>
      <w:tr w:rsidR="00A90F39" w14:paraId="6C7A5CCD" w14:textId="77777777">
        <w:trPr>
          <w:trHeight w:val="315"/>
        </w:trPr>
        <w:tc>
          <w:tcPr>
            <w:tcW w:w="780" w:type="dxa"/>
            <w:shd w:val="clear" w:color="auto" w:fill="C6EFCE"/>
            <w:noWrap/>
            <w:vAlign w:val="center"/>
            <w:hideMark/>
          </w:tcPr>
          <w:p w14:paraId="2E87A1F9" w14:textId="77777777" w:rsidR="00A90F39" w:rsidRDefault="00685C56">
            <w:pPr>
              <w:pStyle w:val="P68B1DB1-Normal77"/>
              <w:spacing w:after="0"/>
              <w:jc w:val="center"/>
              <w:rPr>
                <w:rFonts w:eastAsia="Times New Roman" w:cs="Times New Roman"/>
                <w:noProof/>
                <w:szCs w:val="20"/>
              </w:rPr>
            </w:pPr>
            <w:r>
              <w:rPr>
                <w:noProof/>
              </w:rPr>
              <w:t>139</w:t>
            </w:r>
          </w:p>
        </w:tc>
        <w:tc>
          <w:tcPr>
            <w:tcW w:w="4176" w:type="dxa"/>
            <w:shd w:val="clear" w:color="auto" w:fill="C6EFCE"/>
            <w:noWrap/>
            <w:vAlign w:val="center"/>
            <w:hideMark/>
          </w:tcPr>
          <w:p w14:paraId="245D9A43" w14:textId="77777777" w:rsidR="00A90F39" w:rsidRDefault="00685C56">
            <w:pPr>
              <w:pStyle w:val="P68B1DB1-Normal77"/>
              <w:spacing w:after="0"/>
              <w:rPr>
                <w:rFonts w:eastAsia="Times New Roman" w:cs="Times New Roman"/>
                <w:noProof/>
                <w:szCs w:val="20"/>
              </w:rPr>
            </w:pPr>
            <w:r>
              <w:rPr>
                <w:noProof/>
              </w:rPr>
              <w:t>Strategia de recalificare (R-4.05)</w:t>
            </w:r>
          </w:p>
        </w:tc>
        <w:tc>
          <w:tcPr>
            <w:tcW w:w="710" w:type="dxa"/>
            <w:shd w:val="clear" w:color="auto" w:fill="C6EFCE"/>
            <w:noWrap/>
            <w:vAlign w:val="center"/>
            <w:hideMark/>
          </w:tcPr>
          <w:p w14:paraId="35F3B6C9"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61B80A92" w14:textId="77777777" w:rsidR="00A90F39" w:rsidRDefault="00685C56">
            <w:pPr>
              <w:pStyle w:val="P68B1DB1-Normal77"/>
              <w:spacing w:after="0"/>
              <w:rPr>
                <w:rFonts w:eastAsia="Times New Roman" w:cs="Times New Roman"/>
                <w:noProof/>
                <w:szCs w:val="20"/>
              </w:rPr>
            </w:pPr>
            <w:r>
              <w:rPr>
                <w:noProof/>
                <w:szCs w:val="20"/>
              </w:rPr>
              <w:t xml:space="preserve">Acte juridice </w:t>
            </w:r>
            <w:r>
              <w:rPr>
                <w:noProof/>
              </w:rPr>
              <w:t>pentru promovarea integrării grupurilor vulnerabile pe piața forței de muncă</w:t>
            </w:r>
          </w:p>
        </w:tc>
      </w:tr>
      <w:tr w:rsidR="00A90F39" w14:paraId="23AD3A9B" w14:textId="77777777">
        <w:trPr>
          <w:trHeight w:val="315"/>
        </w:trPr>
        <w:tc>
          <w:tcPr>
            <w:tcW w:w="780" w:type="dxa"/>
            <w:shd w:val="clear" w:color="auto" w:fill="C6EFCE"/>
            <w:noWrap/>
            <w:vAlign w:val="center"/>
            <w:hideMark/>
          </w:tcPr>
          <w:p w14:paraId="2D47158A" w14:textId="77777777" w:rsidR="00A90F39" w:rsidRDefault="00685C56">
            <w:pPr>
              <w:pStyle w:val="P68B1DB1-Normal77"/>
              <w:spacing w:after="0"/>
              <w:jc w:val="center"/>
              <w:rPr>
                <w:rFonts w:eastAsia="Times New Roman" w:cs="Times New Roman"/>
                <w:noProof/>
                <w:szCs w:val="20"/>
              </w:rPr>
            </w:pPr>
            <w:r>
              <w:rPr>
                <w:noProof/>
              </w:rPr>
              <w:t>144</w:t>
            </w:r>
          </w:p>
        </w:tc>
        <w:tc>
          <w:tcPr>
            <w:tcW w:w="4176" w:type="dxa"/>
            <w:shd w:val="clear" w:color="auto" w:fill="C6EFCE"/>
            <w:noWrap/>
            <w:vAlign w:val="center"/>
            <w:hideMark/>
          </w:tcPr>
          <w:p w14:paraId="1B122CB9" w14:textId="77777777" w:rsidR="00A90F39" w:rsidRDefault="00685C56">
            <w:pPr>
              <w:pStyle w:val="P68B1DB1-Normal77"/>
              <w:spacing w:after="0"/>
              <w:rPr>
                <w:rFonts w:eastAsia="Times New Roman" w:cs="Times New Roman"/>
                <w:noProof/>
                <w:szCs w:val="20"/>
              </w:rPr>
            </w:pPr>
            <w:r>
              <w:rPr>
                <w:noProof/>
              </w:rPr>
              <w:t>Strategia de recalificare (I-4.07)</w:t>
            </w:r>
          </w:p>
        </w:tc>
        <w:tc>
          <w:tcPr>
            <w:tcW w:w="710" w:type="dxa"/>
            <w:shd w:val="clear" w:color="auto" w:fill="C6EFCE"/>
            <w:noWrap/>
            <w:vAlign w:val="center"/>
            <w:hideMark/>
          </w:tcPr>
          <w:p w14:paraId="234A63AA" w14:textId="77777777" w:rsidR="00A90F39" w:rsidRDefault="00685C56">
            <w:pPr>
              <w:pStyle w:val="P68B1DB1-Normal77"/>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77DE3BE8" w14:textId="77777777" w:rsidR="00A90F39" w:rsidRDefault="00685C56">
            <w:pPr>
              <w:pStyle w:val="P68B1DB1-Normal77"/>
              <w:spacing w:after="0"/>
              <w:rPr>
                <w:rFonts w:eastAsia="Times New Roman" w:cs="Times New Roman"/>
                <w:noProof/>
                <w:szCs w:val="20"/>
              </w:rPr>
            </w:pPr>
            <w:r>
              <w:rPr>
                <w:noProof/>
              </w:rPr>
              <w:t>Consiliere în materie de competențe lingvistice și digitale pentru persoanele aflate în căutarea unui loc de muncă</w:t>
            </w:r>
          </w:p>
        </w:tc>
      </w:tr>
      <w:tr w:rsidR="00A90F39" w14:paraId="7C031185" w14:textId="77777777">
        <w:trPr>
          <w:trHeight w:val="315"/>
        </w:trPr>
        <w:tc>
          <w:tcPr>
            <w:tcW w:w="780" w:type="dxa"/>
            <w:shd w:val="clear" w:color="auto" w:fill="C6EFCE"/>
            <w:noWrap/>
            <w:vAlign w:val="center"/>
            <w:hideMark/>
          </w:tcPr>
          <w:p w14:paraId="47AE0195" w14:textId="77777777" w:rsidR="00A90F39" w:rsidRDefault="00685C56">
            <w:pPr>
              <w:pStyle w:val="P68B1DB1-Normal77"/>
              <w:spacing w:after="0"/>
              <w:jc w:val="center"/>
              <w:rPr>
                <w:rFonts w:eastAsia="Times New Roman" w:cs="Times New Roman"/>
                <w:noProof/>
                <w:szCs w:val="20"/>
              </w:rPr>
            </w:pPr>
            <w:r>
              <w:rPr>
                <w:noProof/>
              </w:rPr>
              <w:t>151</w:t>
            </w:r>
          </w:p>
        </w:tc>
        <w:tc>
          <w:tcPr>
            <w:tcW w:w="4176" w:type="dxa"/>
            <w:shd w:val="clear" w:color="auto" w:fill="C6EFCE"/>
            <w:noWrap/>
            <w:vAlign w:val="center"/>
            <w:hideMark/>
          </w:tcPr>
          <w:p w14:paraId="797F9096" w14:textId="4D4047C2" w:rsidR="00A90F39" w:rsidRDefault="00685C56">
            <w:pPr>
              <w:pStyle w:val="P68B1DB1-Normal23"/>
              <w:spacing w:after="0"/>
              <w:rPr>
                <w:noProof/>
                <w:color w:val="006100"/>
              </w:rPr>
            </w:pPr>
            <w:r>
              <w:rPr>
                <w:noProof/>
                <w:color w:val="006100"/>
              </w:rPr>
              <w:t>S</w:t>
            </w:r>
            <w:r>
              <w:rPr>
                <w:noProof/>
                <w:color w:val="0B6A0B"/>
                <w:u w:val="single"/>
              </w:rPr>
              <w:t xml:space="preserve"> Locuințe sociale</w:t>
            </w:r>
            <w:r>
              <w:rPr>
                <w:noProof/>
                <w:color w:val="006100"/>
              </w:rPr>
              <w:t xml:space="preserve"> și locuințe pentru persoanele vulnerabile (I-4.12)</w:t>
            </w:r>
          </w:p>
        </w:tc>
        <w:tc>
          <w:tcPr>
            <w:tcW w:w="710" w:type="dxa"/>
            <w:shd w:val="clear" w:color="auto" w:fill="C6EFCE"/>
            <w:noWrap/>
            <w:vAlign w:val="center"/>
            <w:hideMark/>
          </w:tcPr>
          <w:p w14:paraId="2DDAB411" w14:textId="77777777" w:rsidR="00A90F39" w:rsidRDefault="00685C56">
            <w:pPr>
              <w:pStyle w:val="P68B1DB1-Normal77"/>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3A3AC778" w14:textId="77777777" w:rsidR="00A90F39" w:rsidRDefault="00685C56">
            <w:pPr>
              <w:pStyle w:val="P68B1DB1-Normal77"/>
              <w:spacing w:after="0"/>
              <w:rPr>
                <w:rFonts w:eastAsia="Times New Roman" w:cs="Times New Roman"/>
                <w:noProof/>
                <w:szCs w:val="20"/>
              </w:rPr>
            </w:pPr>
            <w:r>
              <w:rPr>
                <w:noProof/>
              </w:rPr>
              <w:t>Atribuirea unei părți a lucrărilor</w:t>
            </w:r>
          </w:p>
        </w:tc>
      </w:tr>
      <w:tr w:rsidR="00A90F39" w14:paraId="6E52CD96" w14:textId="77777777">
        <w:trPr>
          <w:trHeight w:val="315"/>
        </w:trPr>
        <w:tc>
          <w:tcPr>
            <w:tcW w:w="7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40DBC" w14:textId="77777777" w:rsidR="00A90F39" w:rsidRDefault="00685C56">
            <w:pPr>
              <w:pStyle w:val="P68B1DB1-Normal37"/>
              <w:spacing w:after="0"/>
              <w:jc w:val="center"/>
              <w:rPr>
                <w:noProof/>
              </w:rPr>
            </w:pPr>
            <w:r>
              <w:rPr>
                <w:noProof/>
              </w:rPr>
              <w:t>157</w:t>
            </w:r>
          </w:p>
        </w:tc>
        <w:tc>
          <w:tcPr>
            <w:tcW w:w="41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FA6DC" w14:textId="77777777" w:rsidR="00A90F39" w:rsidRDefault="00685C56">
            <w:pPr>
              <w:pStyle w:val="P68B1DB1-Normal37"/>
              <w:spacing w:after="0"/>
              <w:rPr>
                <w:noProof/>
              </w:rPr>
            </w:pPr>
            <w:r>
              <w:rPr>
                <w:noProof/>
              </w:rPr>
              <w:t>Pensie și sfârșitul carierei (R-4.07)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11D4B" w14:textId="77777777" w:rsidR="00A90F39" w:rsidRDefault="00685C56">
            <w:pPr>
              <w:pStyle w:val="P68B1DB1-Normal37"/>
              <w:spacing w:after="0"/>
              <w:jc w:val="center"/>
              <w:rPr>
                <w:noProof/>
              </w:rPr>
            </w:pPr>
            <w:r>
              <w:rPr>
                <w:noProof/>
              </w:rPr>
              <w:t>M</w:t>
            </w:r>
          </w:p>
        </w:tc>
        <w:tc>
          <w:tcPr>
            <w:tcW w:w="45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D71C8" w14:textId="77777777" w:rsidR="00A90F39" w:rsidRDefault="00685C56">
            <w:pPr>
              <w:pStyle w:val="P68B1DB1-Normal37"/>
              <w:spacing w:after="0"/>
              <w:rPr>
                <w:noProof/>
              </w:rPr>
            </w:pPr>
            <w:r>
              <w:rPr>
                <w:noProof/>
              </w:rPr>
              <w:t>Propunerea de reformă a sistemului de pensii</w:t>
            </w:r>
          </w:p>
        </w:tc>
      </w:tr>
      <w:tr w:rsidR="00A90F39" w14:paraId="5DA544E7" w14:textId="77777777">
        <w:trPr>
          <w:trHeight w:val="315"/>
        </w:trPr>
        <w:tc>
          <w:tcPr>
            <w:tcW w:w="780" w:type="dxa"/>
            <w:shd w:val="clear" w:color="auto" w:fill="C6EFCE"/>
            <w:noWrap/>
            <w:vAlign w:val="center"/>
            <w:hideMark/>
          </w:tcPr>
          <w:p w14:paraId="79A5DBB7" w14:textId="77777777" w:rsidR="00A90F39" w:rsidRDefault="00685C56">
            <w:pPr>
              <w:pStyle w:val="P68B1DB1-Normal77"/>
              <w:spacing w:after="0"/>
              <w:jc w:val="center"/>
              <w:rPr>
                <w:rFonts w:eastAsia="Times New Roman" w:cs="Times New Roman"/>
                <w:noProof/>
                <w:szCs w:val="20"/>
              </w:rPr>
            </w:pPr>
            <w:r>
              <w:rPr>
                <w:noProof/>
              </w:rPr>
              <w:t>158</w:t>
            </w:r>
          </w:p>
        </w:tc>
        <w:tc>
          <w:tcPr>
            <w:tcW w:w="4176" w:type="dxa"/>
            <w:shd w:val="clear" w:color="auto" w:fill="C6EFCE"/>
            <w:noWrap/>
            <w:vAlign w:val="center"/>
            <w:hideMark/>
          </w:tcPr>
          <w:p w14:paraId="6AEAEECB" w14:textId="77777777" w:rsidR="00A90F39" w:rsidRDefault="00685C56">
            <w:pPr>
              <w:pStyle w:val="P68B1DB1-Normal77"/>
              <w:spacing w:after="0"/>
              <w:rPr>
                <w:rFonts w:eastAsia="Times New Roman" w:cs="Times New Roman"/>
                <w:noProof/>
                <w:szCs w:val="20"/>
              </w:rPr>
            </w:pPr>
            <w:r>
              <w:rPr>
                <w:noProof/>
              </w:rPr>
              <w:t>Pensie și sfârșitul carierei (R-4.07)</w:t>
            </w:r>
          </w:p>
        </w:tc>
        <w:tc>
          <w:tcPr>
            <w:tcW w:w="710" w:type="dxa"/>
            <w:shd w:val="clear" w:color="auto" w:fill="C6EFCE"/>
            <w:noWrap/>
            <w:vAlign w:val="center"/>
            <w:hideMark/>
          </w:tcPr>
          <w:p w14:paraId="51D7D090"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5F691707" w14:textId="77777777" w:rsidR="00A90F39" w:rsidRDefault="00685C56">
            <w:pPr>
              <w:pStyle w:val="P68B1DB1-Normal77"/>
              <w:spacing w:after="0"/>
              <w:rPr>
                <w:rFonts w:eastAsia="Times New Roman" w:cs="Times New Roman"/>
                <w:noProof/>
                <w:szCs w:val="20"/>
              </w:rPr>
            </w:pPr>
            <w:r>
              <w:rPr>
                <w:noProof/>
              </w:rPr>
              <w:t>Adoptarea reformei sistemului de pensii</w:t>
            </w:r>
          </w:p>
        </w:tc>
      </w:tr>
      <w:tr w:rsidR="00A90F39" w14:paraId="08BFBD56" w14:textId="77777777">
        <w:trPr>
          <w:trHeight w:val="315"/>
        </w:trPr>
        <w:tc>
          <w:tcPr>
            <w:tcW w:w="780" w:type="dxa"/>
            <w:shd w:val="clear" w:color="auto" w:fill="C6EFCE"/>
            <w:noWrap/>
            <w:vAlign w:val="center"/>
            <w:hideMark/>
          </w:tcPr>
          <w:p w14:paraId="28513832" w14:textId="77777777" w:rsidR="00A90F39" w:rsidRDefault="00685C56">
            <w:pPr>
              <w:pStyle w:val="P68B1DB1-Normal77"/>
              <w:spacing w:after="0"/>
              <w:jc w:val="center"/>
              <w:rPr>
                <w:rFonts w:eastAsia="Times New Roman" w:cs="Times New Roman"/>
                <w:noProof/>
                <w:szCs w:val="20"/>
              </w:rPr>
            </w:pPr>
            <w:r>
              <w:rPr>
                <w:noProof/>
              </w:rPr>
              <w:t>165</w:t>
            </w:r>
          </w:p>
        </w:tc>
        <w:tc>
          <w:tcPr>
            <w:tcW w:w="4176" w:type="dxa"/>
            <w:shd w:val="clear" w:color="auto" w:fill="C6EFCE"/>
            <w:noWrap/>
            <w:vAlign w:val="center"/>
            <w:hideMark/>
          </w:tcPr>
          <w:p w14:paraId="4EE5ADAE" w14:textId="77777777" w:rsidR="00A90F39" w:rsidRDefault="00685C56">
            <w:pPr>
              <w:pStyle w:val="P68B1DB1-Normal77"/>
              <w:spacing w:after="0"/>
              <w:rPr>
                <w:rFonts w:eastAsia="Times New Roman" w:cs="Times New Roman"/>
                <w:noProof/>
                <w:szCs w:val="20"/>
              </w:rPr>
            </w:pPr>
            <w:r>
              <w:rPr>
                <w:noProof/>
              </w:rPr>
              <w:t>Ofensiva învățării și a carierei (I-5.04)</w:t>
            </w:r>
          </w:p>
        </w:tc>
        <w:tc>
          <w:tcPr>
            <w:tcW w:w="710" w:type="dxa"/>
            <w:shd w:val="clear" w:color="auto" w:fill="C6EFCE"/>
            <w:noWrap/>
            <w:vAlign w:val="center"/>
            <w:hideMark/>
          </w:tcPr>
          <w:p w14:paraId="5C44CC0B" w14:textId="77777777" w:rsidR="00A90F39" w:rsidRDefault="00685C56">
            <w:pPr>
              <w:pStyle w:val="P68B1DB1-Normal77"/>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5654A80C" w14:textId="77777777" w:rsidR="00A90F39" w:rsidRDefault="00685C56">
            <w:pPr>
              <w:pStyle w:val="P68B1DB1-Normal77"/>
              <w:spacing w:after="0"/>
              <w:rPr>
                <w:rFonts w:eastAsia="Times New Roman" w:cs="Times New Roman"/>
                <w:noProof/>
                <w:szCs w:val="20"/>
              </w:rPr>
            </w:pPr>
            <w:r>
              <w:rPr>
                <w:noProof/>
              </w:rPr>
              <w:t xml:space="preserve">Sprijin pentru întreprinderile din Flandra prin verificări ale competențelor și cereri de proiecte </w:t>
            </w:r>
          </w:p>
        </w:tc>
      </w:tr>
      <w:tr w:rsidR="00A90F39" w14:paraId="35187952" w14:textId="77777777">
        <w:trPr>
          <w:trHeight w:val="315"/>
        </w:trPr>
        <w:tc>
          <w:tcPr>
            <w:tcW w:w="780" w:type="dxa"/>
            <w:shd w:val="clear" w:color="auto" w:fill="C6EFCE"/>
            <w:noWrap/>
            <w:vAlign w:val="center"/>
            <w:hideMark/>
          </w:tcPr>
          <w:p w14:paraId="3ECF5213" w14:textId="77777777" w:rsidR="00A90F39" w:rsidRDefault="00685C56">
            <w:pPr>
              <w:pStyle w:val="P68B1DB1-Normal77"/>
              <w:spacing w:after="0"/>
              <w:jc w:val="center"/>
              <w:rPr>
                <w:rFonts w:eastAsia="Times New Roman" w:cs="Times New Roman"/>
                <w:noProof/>
                <w:szCs w:val="20"/>
              </w:rPr>
            </w:pPr>
            <w:r>
              <w:rPr>
                <w:noProof/>
              </w:rPr>
              <w:t>166</w:t>
            </w:r>
          </w:p>
        </w:tc>
        <w:tc>
          <w:tcPr>
            <w:tcW w:w="4176" w:type="dxa"/>
            <w:shd w:val="clear" w:color="auto" w:fill="C6EFCE"/>
            <w:noWrap/>
            <w:vAlign w:val="center"/>
            <w:hideMark/>
          </w:tcPr>
          <w:p w14:paraId="328C87D5" w14:textId="77777777" w:rsidR="00A90F39" w:rsidRDefault="00685C56">
            <w:pPr>
              <w:pStyle w:val="P68B1DB1-Normal77"/>
              <w:spacing w:after="0"/>
              <w:rPr>
                <w:rFonts w:eastAsia="Times New Roman" w:cs="Times New Roman"/>
                <w:noProof/>
                <w:szCs w:val="20"/>
              </w:rPr>
            </w:pPr>
            <w:r>
              <w:rPr>
                <w:noProof/>
              </w:rPr>
              <w:t>Strategia de relansare a pieței forței de muncă s-a axat pe eficiența și optimizarea politicilor de activare și formare (I-5.05)</w:t>
            </w:r>
          </w:p>
        </w:tc>
        <w:tc>
          <w:tcPr>
            <w:tcW w:w="710" w:type="dxa"/>
            <w:shd w:val="clear" w:color="auto" w:fill="C6EFCE"/>
            <w:noWrap/>
            <w:vAlign w:val="center"/>
            <w:hideMark/>
          </w:tcPr>
          <w:p w14:paraId="5443C38E" w14:textId="77777777" w:rsidR="00A90F39" w:rsidRDefault="00685C56">
            <w:pPr>
              <w:pStyle w:val="P68B1DB1-Normal77"/>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46B1FBDF" w14:textId="77777777" w:rsidR="00A90F39" w:rsidRDefault="00685C56">
            <w:pPr>
              <w:pStyle w:val="P68B1DB1-Normal77"/>
              <w:spacing w:after="0"/>
              <w:rPr>
                <w:rFonts w:eastAsia="Times New Roman" w:cs="Times New Roman"/>
                <w:noProof/>
                <w:szCs w:val="20"/>
              </w:rPr>
            </w:pPr>
            <w:r>
              <w:rPr>
                <w:noProof/>
              </w:rPr>
              <w:t>Sprijin de activare pentru persoanele aflate în căutarea unui loc de muncă și pentru lucrători la Bruxelles</w:t>
            </w:r>
          </w:p>
        </w:tc>
      </w:tr>
      <w:tr w:rsidR="00A90F39" w14:paraId="376861FF" w14:textId="77777777">
        <w:trPr>
          <w:trHeight w:val="315"/>
        </w:trPr>
        <w:tc>
          <w:tcPr>
            <w:tcW w:w="780" w:type="dxa"/>
            <w:shd w:val="clear" w:color="auto" w:fill="C6EFCE"/>
            <w:noWrap/>
            <w:vAlign w:val="center"/>
            <w:hideMark/>
          </w:tcPr>
          <w:p w14:paraId="06F31A6E" w14:textId="77777777" w:rsidR="00A90F39" w:rsidRDefault="00685C56">
            <w:pPr>
              <w:pStyle w:val="P68B1DB1-Normal77"/>
              <w:spacing w:after="0"/>
              <w:jc w:val="center"/>
              <w:rPr>
                <w:rFonts w:eastAsia="Times New Roman" w:cs="Times New Roman"/>
                <w:noProof/>
                <w:szCs w:val="20"/>
              </w:rPr>
            </w:pPr>
            <w:r>
              <w:rPr>
                <w:noProof/>
              </w:rPr>
              <w:t>170</w:t>
            </w:r>
          </w:p>
        </w:tc>
        <w:tc>
          <w:tcPr>
            <w:tcW w:w="4176" w:type="dxa"/>
            <w:shd w:val="clear" w:color="auto" w:fill="C6EFCE"/>
            <w:noWrap/>
            <w:vAlign w:val="center"/>
            <w:hideMark/>
          </w:tcPr>
          <w:p w14:paraId="3749A70F" w14:textId="77777777" w:rsidR="00A90F39" w:rsidRDefault="00685C56">
            <w:pPr>
              <w:pStyle w:val="P68B1DB1-Normal77"/>
              <w:spacing w:after="0"/>
              <w:rPr>
                <w:rFonts w:eastAsia="Times New Roman" w:cs="Times New Roman"/>
                <w:noProof/>
                <w:szCs w:val="20"/>
              </w:rPr>
            </w:pPr>
            <w:r>
              <w:rPr>
                <w:noProof/>
              </w:rPr>
              <w:t>Competențe digitale (I-5.06)</w:t>
            </w:r>
          </w:p>
        </w:tc>
        <w:tc>
          <w:tcPr>
            <w:tcW w:w="710" w:type="dxa"/>
            <w:shd w:val="clear" w:color="auto" w:fill="C6EFCE"/>
            <w:noWrap/>
            <w:vAlign w:val="center"/>
            <w:hideMark/>
          </w:tcPr>
          <w:p w14:paraId="1F9AADAA"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0C05039D" w14:textId="77777777" w:rsidR="00A90F39" w:rsidRDefault="00685C56">
            <w:pPr>
              <w:pStyle w:val="P68B1DB1-Normal77"/>
              <w:spacing w:after="0"/>
              <w:rPr>
                <w:rFonts w:eastAsia="Times New Roman" w:cs="Times New Roman"/>
                <w:noProof/>
                <w:szCs w:val="20"/>
              </w:rPr>
            </w:pPr>
            <w:r>
              <w:rPr>
                <w:noProof/>
              </w:rPr>
              <w:t xml:space="preserve">Instrumente și servicii digitale pentru cetățeni, angajatori și partenerii VDAB </w:t>
            </w:r>
          </w:p>
        </w:tc>
      </w:tr>
      <w:tr w:rsidR="00A90F39" w14:paraId="26B71EB3" w14:textId="77777777">
        <w:trPr>
          <w:trHeight w:val="315"/>
        </w:trPr>
        <w:tc>
          <w:tcPr>
            <w:tcW w:w="780" w:type="dxa"/>
            <w:shd w:val="clear" w:color="auto" w:fill="C6EFCE"/>
            <w:noWrap/>
            <w:vAlign w:val="center"/>
            <w:hideMark/>
          </w:tcPr>
          <w:p w14:paraId="3A8443D0" w14:textId="77777777" w:rsidR="00A90F39" w:rsidRDefault="00685C56">
            <w:pPr>
              <w:pStyle w:val="P68B1DB1-Normal77"/>
              <w:spacing w:after="0"/>
              <w:jc w:val="center"/>
              <w:rPr>
                <w:rFonts w:eastAsia="Times New Roman" w:cs="Times New Roman"/>
                <w:noProof/>
                <w:szCs w:val="20"/>
              </w:rPr>
            </w:pPr>
            <w:r>
              <w:rPr>
                <w:noProof/>
              </w:rPr>
              <w:t>188</w:t>
            </w:r>
          </w:p>
        </w:tc>
        <w:tc>
          <w:tcPr>
            <w:tcW w:w="4176" w:type="dxa"/>
            <w:shd w:val="clear" w:color="auto" w:fill="C6EFCE"/>
            <w:noWrap/>
            <w:vAlign w:val="center"/>
            <w:hideMark/>
          </w:tcPr>
          <w:p w14:paraId="7F2A43AC" w14:textId="77777777" w:rsidR="00A90F39" w:rsidRDefault="00685C56">
            <w:pPr>
              <w:pStyle w:val="P68B1DB1-Normal77"/>
              <w:spacing w:after="0"/>
              <w:rPr>
                <w:rFonts w:eastAsia="Times New Roman" w:cs="Times New Roman"/>
                <w:noProof/>
                <w:szCs w:val="20"/>
              </w:rPr>
            </w:pPr>
            <w:r>
              <w:rPr>
                <w:noProof/>
              </w:rPr>
              <w:t>Relocarea produselor alimentare și dezvoltarea de platforme logistice (I-5.12)</w:t>
            </w:r>
          </w:p>
        </w:tc>
        <w:tc>
          <w:tcPr>
            <w:tcW w:w="710" w:type="dxa"/>
            <w:shd w:val="clear" w:color="auto" w:fill="C6EFCE"/>
            <w:noWrap/>
            <w:vAlign w:val="center"/>
            <w:hideMark/>
          </w:tcPr>
          <w:p w14:paraId="137317C5"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4163A4D4" w14:textId="77777777" w:rsidR="00A90F39" w:rsidRDefault="00685C56">
            <w:pPr>
              <w:pStyle w:val="P68B1DB1-Normal37"/>
              <w:spacing w:after="0"/>
              <w:rPr>
                <w:rFonts w:eastAsia="Times New Roman" w:cs="Times New Roman"/>
                <w:noProof/>
              </w:rPr>
            </w:pPr>
            <w:r>
              <w:rPr>
                <w:noProof/>
              </w:rPr>
              <w:t>Atribuirea contractelor de achiziții publice de lucrări pentru construirea a 2 centre logistice în sectorul alimentar</w:t>
            </w:r>
          </w:p>
        </w:tc>
      </w:tr>
      <w:tr w:rsidR="00A90F39" w14:paraId="56B49011" w14:textId="77777777">
        <w:trPr>
          <w:trHeight w:val="315"/>
        </w:trPr>
        <w:tc>
          <w:tcPr>
            <w:tcW w:w="780" w:type="dxa"/>
            <w:shd w:val="clear" w:color="auto" w:fill="C6EFCE"/>
            <w:noWrap/>
            <w:vAlign w:val="center"/>
            <w:hideMark/>
          </w:tcPr>
          <w:p w14:paraId="5A219005" w14:textId="77777777" w:rsidR="00A90F39" w:rsidRDefault="00685C56">
            <w:pPr>
              <w:pStyle w:val="P68B1DB1-Normal77"/>
              <w:spacing w:after="0"/>
              <w:jc w:val="center"/>
              <w:rPr>
                <w:rFonts w:eastAsia="Times New Roman" w:cs="Times New Roman"/>
                <w:noProof/>
                <w:szCs w:val="20"/>
              </w:rPr>
            </w:pPr>
            <w:r>
              <w:rPr>
                <w:noProof/>
              </w:rPr>
              <w:t>208</w:t>
            </w:r>
          </w:p>
        </w:tc>
        <w:tc>
          <w:tcPr>
            <w:tcW w:w="4176" w:type="dxa"/>
            <w:shd w:val="clear" w:color="auto" w:fill="C6EFCE"/>
            <w:noWrap/>
            <w:vAlign w:val="center"/>
            <w:hideMark/>
          </w:tcPr>
          <w:p w14:paraId="549EE53C" w14:textId="77777777" w:rsidR="00A90F39" w:rsidRDefault="00685C56">
            <w:pPr>
              <w:pStyle w:val="P68B1DB1-Normal77"/>
              <w:spacing w:after="0"/>
              <w:rPr>
                <w:rFonts w:eastAsia="Times New Roman" w:cs="Times New Roman"/>
                <w:noProof/>
                <w:szCs w:val="20"/>
              </w:rPr>
            </w:pPr>
            <w:r>
              <w:rPr>
                <w:noProof/>
              </w:rPr>
              <w:t>Analize ale cheltuielilor (R-6)</w:t>
            </w:r>
          </w:p>
        </w:tc>
        <w:tc>
          <w:tcPr>
            <w:tcW w:w="710" w:type="dxa"/>
            <w:shd w:val="clear" w:color="auto" w:fill="C6EFCE"/>
            <w:noWrap/>
            <w:vAlign w:val="center"/>
            <w:hideMark/>
          </w:tcPr>
          <w:p w14:paraId="6ECD0B55"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4B38A23B" w14:textId="77777777" w:rsidR="00A90F39" w:rsidRDefault="00685C56">
            <w:pPr>
              <w:pStyle w:val="P68B1DB1-Normal37"/>
              <w:spacing w:after="0"/>
              <w:rPr>
                <w:rFonts w:eastAsia="Times New Roman" w:cs="Times New Roman"/>
                <w:noProof/>
              </w:rPr>
            </w:pPr>
            <w:r>
              <w:rPr>
                <w:noProof/>
              </w:rPr>
              <w:t>Integrarea analizei cheltuielilor în procesul bugetar/Analiza ex post a analizei cheltuielilor</w:t>
            </w:r>
          </w:p>
        </w:tc>
      </w:tr>
      <w:tr w:rsidR="00A90F39" w14:paraId="41ED06E6" w14:textId="77777777">
        <w:trPr>
          <w:trHeight w:val="315"/>
        </w:trPr>
        <w:tc>
          <w:tcPr>
            <w:tcW w:w="780" w:type="dxa"/>
            <w:shd w:val="clear" w:color="auto" w:fill="C6EFCE"/>
            <w:noWrap/>
            <w:vAlign w:val="center"/>
            <w:hideMark/>
          </w:tcPr>
          <w:p w14:paraId="6807C5D3" w14:textId="77777777" w:rsidR="00A90F39" w:rsidRDefault="00685C56">
            <w:pPr>
              <w:pStyle w:val="P68B1DB1-Normal77"/>
              <w:spacing w:after="0"/>
              <w:jc w:val="center"/>
              <w:rPr>
                <w:rFonts w:eastAsia="Times New Roman" w:cs="Times New Roman"/>
                <w:noProof/>
                <w:szCs w:val="20"/>
              </w:rPr>
            </w:pPr>
            <w:r>
              <w:rPr>
                <w:noProof/>
              </w:rPr>
              <w:t>211</w:t>
            </w:r>
          </w:p>
        </w:tc>
        <w:tc>
          <w:tcPr>
            <w:tcW w:w="4176" w:type="dxa"/>
            <w:shd w:val="clear" w:color="auto" w:fill="C6EFCE"/>
            <w:noWrap/>
            <w:vAlign w:val="center"/>
            <w:hideMark/>
          </w:tcPr>
          <w:p w14:paraId="0D3D0DD7" w14:textId="77777777" w:rsidR="00A90F39" w:rsidRDefault="00685C56">
            <w:pPr>
              <w:pStyle w:val="P68B1DB1-Normal77"/>
              <w:spacing w:after="0"/>
              <w:rPr>
                <w:rFonts w:eastAsia="Times New Roman" w:cs="Times New Roman"/>
                <w:noProof/>
                <w:szCs w:val="20"/>
              </w:rPr>
            </w:pPr>
            <w:r>
              <w:rPr>
                <w:noProof/>
              </w:rPr>
              <w:t>Revizuirea codului privind aerul, clima și energia – RBC (R-7.01)</w:t>
            </w:r>
          </w:p>
        </w:tc>
        <w:tc>
          <w:tcPr>
            <w:tcW w:w="710" w:type="dxa"/>
            <w:shd w:val="clear" w:color="auto" w:fill="C6EFCE"/>
            <w:noWrap/>
            <w:vAlign w:val="center"/>
            <w:hideMark/>
          </w:tcPr>
          <w:p w14:paraId="7A48B0F1"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51B90476" w14:textId="77777777" w:rsidR="00A90F39" w:rsidRDefault="00685C56">
            <w:pPr>
              <w:pStyle w:val="P68B1DB1-Normal77"/>
              <w:spacing w:after="0"/>
              <w:rPr>
                <w:rFonts w:eastAsia="Times New Roman" w:cs="Times New Roman"/>
                <w:noProof/>
                <w:szCs w:val="20"/>
              </w:rPr>
            </w:pPr>
            <w:r>
              <w:rPr>
                <w:noProof/>
              </w:rPr>
              <w:t>Noi obligații pentru renovarea clădirilor</w:t>
            </w:r>
          </w:p>
        </w:tc>
      </w:tr>
      <w:tr w:rsidR="00A90F39" w14:paraId="1DB05FD9" w14:textId="77777777">
        <w:trPr>
          <w:trHeight w:val="315"/>
        </w:trPr>
        <w:tc>
          <w:tcPr>
            <w:tcW w:w="780" w:type="dxa"/>
            <w:shd w:val="clear" w:color="auto" w:fill="C6EFCE"/>
            <w:noWrap/>
            <w:vAlign w:val="center"/>
            <w:hideMark/>
          </w:tcPr>
          <w:p w14:paraId="3D2E6BD7" w14:textId="77777777" w:rsidR="00A90F39" w:rsidRDefault="00685C56">
            <w:pPr>
              <w:pStyle w:val="P68B1DB1-Normal77"/>
              <w:spacing w:after="0"/>
              <w:jc w:val="center"/>
              <w:rPr>
                <w:rFonts w:eastAsia="Times New Roman" w:cs="Times New Roman"/>
                <w:noProof/>
                <w:szCs w:val="20"/>
              </w:rPr>
            </w:pPr>
            <w:r>
              <w:rPr>
                <w:noProof/>
              </w:rPr>
              <w:t>212</w:t>
            </w:r>
          </w:p>
        </w:tc>
        <w:tc>
          <w:tcPr>
            <w:tcW w:w="4176" w:type="dxa"/>
            <w:shd w:val="clear" w:color="auto" w:fill="C6EFCE"/>
            <w:noWrap/>
            <w:vAlign w:val="center"/>
            <w:hideMark/>
          </w:tcPr>
          <w:p w14:paraId="38EBD91E" w14:textId="77777777" w:rsidR="00A90F39" w:rsidRDefault="00685C56">
            <w:pPr>
              <w:pStyle w:val="P68B1DB1-Normal77"/>
              <w:spacing w:after="0"/>
              <w:rPr>
                <w:rFonts w:eastAsia="Times New Roman" w:cs="Times New Roman"/>
                <w:noProof/>
                <w:szCs w:val="20"/>
              </w:rPr>
            </w:pPr>
            <w:r>
              <w:rPr>
                <w:noProof/>
              </w:rPr>
              <w:t xml:space="preserve">Schema îmbunătățită de subvenționare a energiei – </w:t>
            </w:r>
            <w:r>
              <w:rPr>
                <w:noProof/>
                <w:szCs w:val="20"/>
              </w:rPr>
              <w:t>BCR</w:t>
            </w:r>
            <w:r>
              <w:rPr>
                <w:noProof/>
              </w:rPr>
              <w:t xml:space="preserve"> (I-7.01)</w:t>
            </w:r>
          </w:p>
        </w:tc>
        <w:tc>
          <w:tcPr>
            <w:tcW w:w="710" w:type="dxa"/>
            <w:shd w:val="clear" w:color="auto" w:fill="C6EFCE"/>
            <w:noWrap/>
            <w:vAlign w:val="center"/>
            <w:hideMark/>
          </w:tcPr>
          <w:p w14:paraId="4AF52EB6" w14:textId="77777777" w:rsidR="00A90F39" w:rsidRDefault="00685C56">
            <w:pPr>
              <w:pStyle w:val="P68B1DB1-Normal77"/>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3B0DDBA7" w14:textId="77777777" w:rsidR="00A90F39" w:rsidRDefault="00685C56">
            <w:pPr>
              <w:pStyle w:val="P68B1DB1-Normal23"/>
              <w:spacing w:after="0"/>
              <w:rPr>
                <w:noProof/>
                <w:color w:val="006100"/>
              </w:rPr>
            </w:pPr>
            <w:r>
              <w:rPr>
                <w:noProof/>
                <w:color w:val="006100"/>
              </w:rPr>
              <w:t>Renovarea locuințelor rezidențiale</w:t>
            </w:r>
            <w:r>
              <w:rPr>
                <w:noProof/>
              </w:rPr>
              <w:t xml:space="preserve"> </w:t>
            </w:r>
          </w:p>
        </w:tc>
      </w:tr>
      <w:tr w:rsidR="00A90F39" w14:paraId="1C7608EA" w14:textId="77777777">
        <w:trPr>
          <w:trHeight w:val="315"/>
        </w:trPr>
        <w:tc>
          <w:tcPr>
            <w:tcW w:w="780" w:type="dxa"/>
            <w:shd w:val="clear" w:color="auto" w:fill="C6EFCE"/>
            <w:noWrap/>
            <w:vAlign w:val="center"/>
            <w:hideMark/>
          </w:tcPr>
          <w:p w14:paraId="1259DAEE" w14:textId="77777777" w:rsidR="00A90F39" w:rsidRDefault="00685C56">
            <w:pPr>
              <w:pStyle w:val="P68B1DB1-Normal77"/>
              <w:spacing w:after="0"/>
              <w:jc w:val="center"/>
              <w:rPr>
                <w:rFonts w:eastAsia="Times New Roman" w:cs="Times New Roman"/>
                <w:noProof/>
                <w:szCs w:val="20"/>
              </w:rPr>
            </w:pPr>
            <w:r>
              <w:rPr>
                <w:noProof/>
              </w:rPr>
              <w:t>214</w:t>
            </w:r>
          </w:p>
        </w:tc>
        <w:tc>
          <w:tcPr>
            <w:tcW w:w="4176" w:type="dxa"/>
            <w:shd w:val="clear" w:color="auto" w:fill="C6EFCE"/>
            <w:noWrap/>
            <w:vAlign w:val="center"/>
            <w:hideMark/>
          </w:tcPr>
          <w:p w14:paraId="1C30A0CC" w14:textId="77777777" w:rsidR="00A90F39" w:rsidRDefault="00685C56">
            <w:pPr>
              <w:pStyle w:val="P68B1DB1-Normal77"/>
              <w:spacing w:after="0"/>
              <w:rPr>
                <w:rFonts w:eastAsia="Times New Roman" w:cs="Times New Roman"/>
                <w:noProof/>
                <w:szCs w:val="20"/>
              </w:rPr>
            </w:pPr>
            <w:r>
              <w:rPr>
                <w:noProof/>
              </w:rPr>
              <w:t>Subvenții pentru energie – Comunitatea germanofonă (I-7.03)</w:t>
            </w:r>
          </w:p>
        </w:tc>
        <w:tc>
          <w:tcPr>
            <w:tcW w:w="710" w:type="dxa"/>
            <w:shd w:val="clear" w:color="auto" w:fill="C6EFCE"/>
            <w:noWrap/>
            <w:vAlign w:val="center"/>
            <w:hideMark/>
          </w:tcPr>
          <w:p w14:paraId="10957EC4" w14:textId="77777777" w:rsidR="00A90F39" w:rsidRDefault="00685C56">
            <w:pPr>
              <w:pStyle w:val="P68B1DB1-Normal77"/>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522CD1B6" w14:textId="77777777" w:rsidR="00A90F39" w:rsidRDefault="00685C56">
            <w:pPr>
              <w:pStyle w:val="P68B1DB1-Normal77"/>
              <w:spacing w:after="0"/>
              <w:rPr>
                <w:rFonts w:eastAsia="Times New Roman" w:cs="Times New Roman"/>
                <w:noProof/>
                <w:szCs w:val="20"/>
              </w:rPr>
            </w:pPr>
            <w:r>
              <w:rPr>
                <w:noProof/>
              </w:rPr>
              <w:t>Renovarea locuințelor private</w:t>
            </w:r>
          </w:p>
        </w:tc>
      </w:tr>
      <w:tr w:rsidR="00A90F39" w14:paraId="14642CC4" w14:textId="77777777">
        <w:trPr>
          <w:trHeight w:val="315"/>
        </w:trPr>
        <w:tc>
          <w:tcPr>
            <w:tcW w:w="780" w:type="dxa"/>
            <w:shd w:val="clear" w:color="auto" w:fill="C6EFCE"/>
            <w:noWrap/>
            <w:vAlign w:val="center"/>
            <w:hideMark/>
          </w:tcPr>
          <w:p w14:paraId="7740ABA8" w14:textId="77777777" w:rsidR="00A90F39" w:rsidRDefault="00685C56">
            <w:pPr>
              <w:pStyle w:val="P68B1DB1-Normal77"/>
              <w:spacing w:after="0"/>
              <w:jc w:val="center"/>
              <w:rPr>
                <w:rFonts w:eastAsia="Times New Roman" w:cs="Times New Roman"/>
                <w:noProof/>
                <w:szCs w:val="20"/>
              </w:rPr>
            </w:pPr>
            <w:r>
              <w:rPr>
                <w:noProof/>
              </w:rPr>
              <w:t>219</w:t>
            </w:r>
          </w:p>
        </w:tc>
        <w:tc>
          <w:tcPr>
            <w:tcW w:w="4176" w:type="dxa"/>
            <w:shd w:val="clear" w:color="auto" w:fill="C6EFCE"/>
            <w:noWrap/>
            <w:vAlign w:val="center"/>
            <w:hideMark/>
          </w:tcPr>
          <w:p w14:paraId="07064425" w14:textId="77777777" w:rsidR="00A90F39" w:rsidRDefault="00685C56">
            <w:pPr>
              <w:pStyle w:val="P68B1DB1-Normal77"/>
              <w:spacing w:after="0"/>
              <w:rPr>
                <w:rFonts w:eastAsia="Times New Roman" w:cs="Times New Roman"/>
                <w:noProof/>
                <w:szCs w:val="20"/>
              </w:rPr>
            </w:pPr>
            <w:r>
              <w:rPr>
                <w:noProof/>
              </w:rPr>
              <w:t>Platforma de cercetare pentru tranziția energetică (I-7.11)</w:t>
            </w:r>
          </w:p>
        </w:tc>
        <w:tc>
          <w:tcPr>
            <w:tcW w:w="710" w:type="dxa"/>
            <w:shd w:val="clear" w:color="auto" w:fill="C6EFCE"/>
            <w:noWrap/>
            <w:vAlign w:val="center"/>
            <w:hideMark/>
          </w:tcPr>
          <w:p w14:paraId="1670F984"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0720E7AB" w14:textId="77777777" w:rsidR="00A90F39" w:rsidRDefault="00685C56">
            <w:pPr>
              <w:pStyle w:val="P68B1DB1-Normal77"/>
              <w:spacing w:after="0"/>
              <w:rPr>
                <w:rFonts w:eastAsia="Times New Roman" w:cs="Times New Roman"/>
                <w:noProof/>
                <w:szCs w:val="20"/>
              </w:rPr>
            </w:pPr>
            <w:r>
              <w:rPr>
                <w:noProof/>
              </w:rPr>
              <w:t>Acordarea subvențiilor publice</w:t>
            </w:r>
          </w:p>
        </w:tc>
      </w:tr>
      <w:tr w:rsidR="00A90F39" w14:paraId="720E10EA" w14:textId="77777777">
        <w:trPr>
          <w:trHeight w:val="315"/>
        </w:trPr>
        <w:tc>
          <w:tcPr>
            <w:tcW w:w="780" w:type="dxa"/>
            <w:shd w:val="clear" w:color="auto" w:fill="C6EFCE"/>
            <w:noWrap/>
            <w:vAlign w:val="center"/>
            <w:hideMark/>
          </w:tcPr>
          <w:p w14:paraId="62162408" w14:textId="77777777" w:rsidR="00A90F39" w:rsidRDefault="00685C56">
            <w:pPr>
              <w:pStyle w:val="P68B1DB1-Normal37"/>
              <w:spacing w:after="0"/>
              <w:jc w:val="center"/>
              <w:rPr>
                <w:rFonts w:eastAsia="Times New Roman" w:cs="Times New Roman"/>
                <w:noProof/>
              </w:rPr>
            </w:pPr>
            <w:r>
              <w:rPr>
                <w:noProof/>
              </w:rPr>
              <w:t>230</w:t>
            </w:r>
          </w:p>
        </w:tc>
        <w:tc>
          <w:tcPr>
            <w:tcW w:w="4176" w:type="dxa"/>
            <w:shd w:val="clear" w:color="auto" w:fill="C6EFCE"/>
            <w:noWrap/>
            <w:vAlign w:val="center"/>
            <w:hideMark/>
          </w:tcPr>
          <w:p w14:paraId="06713607" w14:textId="77777777" w:rsidR="00A90F39" w:rsidRDefault="00685C56">
            <w:pPr>
              <w:pStyle w:val="P68B1DB1-Normal37"/>
              <w:spacing w:after="0"/>
              <w:rPr>
                <w:rFonts w:eastAsia="Times New Roman" w:cs="Times New Roman"/>
                <w:noProof/>
              </w:rPr>
            </w:pPr>
            <w:r>
              <w:rPr>
                <w:noProof/>
              </w:rPr>
              <w:t>Accelerarea tranziției energetice (R-7.04)</w:t>
            </w:r>
          </w:p>
        </w:tc>
        <w:tc>
          <w:tcPr>
            <w:tcW w:w="710" w:type="dxa"/>
            <w:shd w:val="clear" w:color="auto" w:fill="C6EFCE"/>
            <w:noWrap/>
            <w:vAlign w:val="center"/>
            <w:hideMark/>
          </w:tcPr>
          <w:p w14:paraId="40326C55" w14:textId="77777777" w:rsidR="00A90F39" w:rsidRDefault="00685C56">
            <w:pPr>
              <w:pStyle w:val="P68B1DB1-Normal37"/>
              <w:spacing w:after="0"/>
              <w:jc w:val="center"/>
              <w:rPr>
                <w:rFonts w:eastAsia="Times New Roman" w:cs="Times New Roman"/>
                <w:noProof/>
              </w:rPr>
            </w:pPr>
            <w:r>
              <w:rPr>
                <w:noProof/>
              </w:rPr>
              <w:t>M</w:t>
            </w:r>
          </w:p>
        </w:tc>
        <w:tc>
          <w:tcPr>
            <w:tcW w:w="4540" w:type="dxa"/>
            <w:shd w:val="clear" w:color="auto" w:fill="C6EFCE"/>
            <w:noWrap/>
            <w:vAlign w:val="center"/>
            <w:hideMark/>
          </w:tcPr>
          <w:p w14:paraId="6972BEC9" w14:textId="77777777" w:rsidR="00A90F39" w:rsidRDefault="00685C56">
            <w:pPr>
              <w:pStyle w:val="P68B1DB1-Normal37"/>
              <w:spacing w:after="0"/>
              <w:rPr>
                <w:rFonts w:eastAsia="Times New Roman" w:cs="Times New Roman"/>
                <w:noProof/>
              </w:rPr>
            </w:pPr>
            <w:r>
              <w:rPr>
                <w:noProof/>
              </w:rPr>
              <w:t>Intrarea în vigoare a legislației</w:t>
            </w:r>
          </w:p>
        </w:tc>
      </w:tr>
      <w:tr w:rsidR="00A90F39" w14:paraId="7C998325" w14:textId="77777777">
        <w:trPr>
          <w:trHeight w:val="315"/>
        </w:trPr>
        <w:tc>
          <w:tcPr>
            <w:tcW w:w="780" w:type="dxa"/>
            <w:shd w:val="clear" w:color="auto" w:fill="C6EFCE"/>
            <w:noWrap/>
            <w:vAlign w:val="center"/>
          </w:tcPr>
          <w:p w14:paraId="20ABD06E" w14:textId="77777777" w:rsidR="00A90F39" w:rsidRDefault="00685C56">
            <w:pPr>
              <w:pStyle w:val="P68B1DB1-Normal77"/>
              <w:spacing w:after="0"/>
              <w:jc w:val="center"/>
              <w:rPr>
                <w:rFonts w:eastAsia="Times New Roman" w:cs="Times New Roman"/>
                <w:noProof/>
                <w:szCs w:val="20"/>
              </w:rPr>
            </w:pPr>
            <w:r>
              <w:rPr>
                <w:noProof/>
              </w:rPr>
              <w:t>233</w:t>
            </w:r>
          </w:p>
        </w:tc>
        <w:tc>
          <w:tcPr>
            <w:tcW w:w="4176" w:type="dxa"/>
            <w:shd w:val="clear" w:color="auto" w:fill="C6EFCE"/>
            <w:noWrap/>
            <w:vAlign w:val="center"/>
          </w:tcPr>
          <w:p w14:paraId="7A67C354" w14:textId="77777777" w:rsidR="00A90F39" w:rsidRDefault="00685C56">
            <w:pPr>
              <w:pStyle w:val="P68B1DB1-Normal77"/>
              <w:spacing w:after="0"/>
              <w:rPr>
                <w:rFonts w:eastAsia="Times New Roman" w:cs="Times New Roman"/>
                <w:noProof/>
                <w:szCs w:val="20"/>
              </w:rPr>
            </w:pPr>
            <w:r>
              <w:rPr>
                <w:noProof/>
              </w:rPr>
              <w:t>Optimizarea distribuției de energie (I-7.17)</w:t>
            </w:r>
          </w:p>
        </w:tc>
        <w:tc>
          <w:tcPr>
            <w:tcW w:w="710" w:type="dxa"/>
            <w:shd w:val="clear" w:color="auto" w:fill="C6EFCE"/>
            <w:noWrap/>
            <w:vAlign w:val="center"/>
          </w:tcPr>
          <w:p w14:paraId="79BD76A2" w14:textId="77777777" w:rsidR="00A90F39" w:rsidRDefault="00685C56">
            <w:pPr>
              <w:pStyle w:val="P68B1DB1-Normal77"/>
              <w:spacing w:after="0"/>
              <w:jc w:val="center"/>
              <w:rPr>
                <w:rFonts w:eastAsia="Times New Roman" w:cs="Times New Roman"/>
                <w:noProof/>
                <w:szCs w:val="20"/>
              </w:rPr>
            </w:pPr>
            <w:r>
              <w:rPr>
                <w:noProof/>
              </w:rPr>
              <w:t>M</w:t>
            </w:r>
          </w:p>
        </w:tc>
        <w:tc>
          <w:tcPr>
            <w:tcW w:w="4540" w:type="dxa"/>
            <w:shd w:val="clear" w:color="auto" w:fill="C6EFCE"/>
            <w:noWrap/>
            <w:vAlign w:val="center"/>
          </w:tcPr>
          <w:p w14:paraId="747D0E46" w14:textId="77777777" w:rsidR="00A90F39" w:rsidRDefault="00685C56">
            <w:pPr>
              <w:pStyle w:val="P68B1DB1-Normal77"/>
              <w:spacing w:after="0"/>
              <w:rPr>
                <w:rFonts w:eastAsia="Times New Roman" w:cs="Times New Roman"/>
                <w:noProof/>
                <w:szCs w:val="20"/>
              </w:rPr>
            </w:pPr>
            <w:r>
              <w:rPr>
                <w:noProof/>
              </w:rPr>
              <w:t>Acordarea de subvenții celor doi operatori principali de rețele de energie electrică din Regiunea Valonă</w:t>
            </w:r>
          </w:p>
        </w:tc>
      </w:tr>
      <w:tr w:rsidR="00A90F39" w14:paraId="58B5A8DE" w14:textId="77777777">
        <w:trPr>
          <w:trHeight w:val="315"/>
        </w:trPr>
        <w:tc>
          <w:tcPr>
            <w:tcW w:w="780" w:type="dxa"/>
            <w:shd w:val="clear" w:color="auto" w:fill="C6EFCE"/>
            <w:noWrap/>
            <w:vAlign w:val="center"/>
          </w:tcPr>
          <w:p w14:paraId="28491C0D" w14:textId="77777777" w:rsidR="00A90F39" w:rsidRDefault="00A90F39">
            <w:pPr>
              <w:spacing w:after="0"/>
              <w:jc w:val="center"/>
              <w:rPr>
                <w:rFonts w:ascii="Times New Roman" w:eastAsia="Times New Roman" w:hAnsi="Times New Roman" w:cs="Times New Roman"/>
                <w:noProof/>
                <w:color w:val="006100"/>
                <w:sz w:val="20"/>
                <w:szCs w:val="20"/>
              </w:rPr>
            </w:pPr>
          </w:p>
        </w:tc>
        <w:tc>
          <w:tcPr>
            <w:tcW w:w="4886" w:type="dxa"/>
            <w:gridSpan w:val="2"/>
            <w:shd w:val="clear" w:color="auto" w:fill="C6EFCE"/>
            <w:noWrap/>
            <w:vAlign w:val="center"/>
          </w:tcPr>
          <w:p w14:paraId="17C5F112" w14:textId="77777777" w:rsidR="00A90F39" w:rsidRDefault="00685C56">
            <w:pPr>
              <w:pStyle w:val="P68B1DB1-Normal77"/>
              <w:spacing w:after="0"/>
              <w:jc w:val="right"/>
              <w:rPr>
                <w:rFonts w:eastAsia="Times New Roman" w:cs="Times New Roman"/>
                <w:noProof/>
                <w:szCs w:val="20"/>
              </w:rPr>
            </w:pPr>
            <w:r>
              <w:rPr>
                <w:noProof/>
              </w:rPr>
              <w:t>Valoarea tranșei</w:t>
            </w:r>
          </w:p>
        </w:tc>
        <w:tc>
          <w:tcPr>
            <w:tcW w:w="4540" w:type="dxa"/>
            <w:shd w:val="clear" w:color="auto" w:fill="C6EFCE"/>
            <w:noWrap/>
            <w:vAlign w:val="center"/>
          </w:tcPr>
          <w:p w14:paraId="1FBE0AEB" w14:textId="77777777" w:rsidR="00A90F39" w:rsidRDefault="00685C56">
            <w:pPr>
              <w:pStyle w:val="P68B1DB1-Normal78"/>
              <w:spacing w:after="0"/>
              <w:rPr>
                <w:rFonts w:ascii="Calibri" w:eastAsia="Yu Mincho" w:hAnsi="Calibri" w:cs="Arial"/>
                <w:noProof/>
                <w:sz w:val="20"/>
                <w:szCs w:val="20"/>
              </w:rPr>
            </w:pPr>
            <w:r>
              <w:rPr>
                <w:rFonts w:ascii="Times New Roman" w:eastAsia="Calibri" w:hAnsi="Times New Roman" w:cs="Arial"/>
                <w:noProof/>
                <w:sz w:val="20"/>
                <w:szCs w:val="20"/>
              </w:rPr>
              <w:t>656</w:t>
            </w:r>
            <w:r>
              <w:rPr>
                <w:rFonts w:ascii="Times New Roman" w:eastAsia="Calibri" w:hAnsi="Times New Roman" w:cs="Times New Roman"/>
                <w:noProof/>
                <w:sz w:val="24"/>
                <w:szCs w:val="24"/>
              </w:rPr>
              <w:t xml:space="preserve"> </w:t>
            </w:r>
            <w:r>
              <w:rPr>
                <w:rFonts w:ascii="Times New Roman" w:eastAsia="Calibri" w:hAnsi="Times New Roman" w:cs="Arial"/>
                <w:noProof/>
                <w:sz w:val="20"/>
                <w:szCs w:val="20"/>
              </w:rPr>
              <w:t>896</w:t>
            </w:r>
            <w:r>
              <w:rPr>
                <w:rFonts w:ascii="Times New Roman" w:eastAsia="Calibri" w:hAnsi="Times New Roman" w:cs="Times New Roman"/>
                <w:noProof/>
                <w:sz w:val="24"/>
                <w:szCs w:val="24"/>
              </w:rPr>
              <w:t xml:space="preserve"> </w:t>
            </w:r>
            <w:r>
              <w:rPr>
                <w:rFonts w:ascii="Times New Roman" w:eastAsia="Calibri" w:hAnsi="Times New Roman" w:cs="Arial"/>
                <w:noProof/>
                <w:sz w:val="20"/>
                <w:szCs w:val="20"/>
              </w:rPr>
              <w:t>372 MIL.</w:t>
            </w:r>
          </w:p>
        </w:tc>
      </w:tr>
    </w:tbl>
    <w:p w14:paraId="4C1C4223" w14:textId="77777777" w:rsidR="00A90F39" w:rsidRDefault="00A90F39">
      <w:pPr>
        <w:rPr>
          <w:rFonts w:ascii="Times New Roman" w:eastAsia="Calibri" w:hAnsi="Times New Roman" w:cs="Times New Roman"/>
          <w:noProof/>
        </w:rPr>
      </w:pPr>
    </w:p>
    <w:p w14:paraId="73220B5C" w14:textId="77777777" w:rsidR="00A90F39" w:rsidRDefault="00685C56">
      <w:pPr>
        <w:pStyle w:val="P68B1DB1-Normal4"/>
        <w:numPr>
          <w:ilvl w:val="0"/>
          <w:numId w:val="67"/>
        </w:numPr>
        <w:tabs>
          <w:tab w:val="clear" w:pos="850"/>
        </w:tabs>
        <w:spacing w:before="120" w:after="120" w:line="240" w:lineRule="auto"/>
        <w:jc w:val="both"/>
        <w:rPr>
          <w:noProof/>
        </w:rPr>
      </w:pPr>
      <w:bookmarkStart w:id="20" w:name="_Hlk148370212"/>
      <w:r>
        <w:rPr>
          <w:noProof/>
        </w:rPr>
        <w:t>A cincea tranșă (sprijin nerambursabil):</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4001"/>
        <w:gridCol w:w="708"/>
        <w:gridCol w:w="4654"/>
      </w:tblGrid>
      <w:tr w:rsidR="00A90F39" w14:paraId="72915DE4" w14:textId="77777777">
        <w:trPr>
          <w:trHeight w:val="300"/>
          <w:tblHeader/>
        </w:trPr>
        <w:tc>
          <w:tcPr>
            <w:tcW w:w="413" w:type="pct"/>
            <w:tcBorders>
              <w:bottom w:val="single" w:sz="4" w:space="0" w:color="auto"/>
            </w:tcBorders>
            <w:shd w:val="clear" w:color="auto" w:fill="BDD7EE"/>
            <w:noWrap/>
            <w:vAlign w:val="center"/>
            <w:hideMark/>
          </w:tcPr>
          <w:bookmarkEnd w:id="20"/>
          <w:p w14:paraId="7C1AAFAB" w14:textId="77777777" w:rsidR="00A90F39" w:rsidRDefault="00685C56">
            <w:pPr>
              <w:pStyle w:val="P68B1DB1-Normal76"/>
              <w:spacing w:before="120" w:after="120"/>
              <w:jc w:val="center"/>
              <w:rPr>
                <w:rFonts w:eastAsia="Times New Roman" w:cs="Times New Roman"/>
                <w:bCs/>
                <w:noProof/>
                <w:szCs w:val="20"/>
              </w:rPr>
            </w:pPr>
            <w:r>
              <w:rPr>
                <w:noProof/>
              </w:rPr>
              <w:t>Și următoarele nb.</w:t>
            </w:r>
          </w:p>
        </w:tc>
        <w:tc>
          <w:tcPr>
            <w:tcW w:w="1960" w:type="pct"/>
            <w:tcBorders>
              <w:bottom w:val="single" w:sz="4" w:space="0" w:color="auto"/>
            </w:tcBorders>
            <w:shd w:val="clear" w:color="auto" w:fill="BDD7EE"/>
            <w:noWrap/>
            <w:vAlign w:val="center"/>
            <w:hideMark/>
          </w:tcPr>
          <w:p w14:paraId="26D23F04" w14:textId="77777777" w:rsidR="00A90F39" w:rsidRDefault="00685C56">
            <w:pPr>
              <w:pStyle w:val="P68B1DB1-Normal76"/>
              <w:spacing w:before="120" w:after="120"/>
              <w:jc w:val="center"/>
              <w:rPr>
                <w:rFonts w:eastAsia="Times New Roman" w:cs="Times New Roman"/>
                <w:bCs/>
                <w:noProof/>
                <w:szCs w:val="20"/>
              </w:rPr>
            </w:pPr>
            <w:r>
              <w:rPr>
                <w:noProof/>
              </w:rPr>
              <w:t>Denumirea măsurii</w:t>
            </w:r>
          </w:p>
        </w:tc>
        <w:tc>
          <w:tcPr>
            <w:tcW w:w="347" w:type="pct"/>
            <w:tcBorders>
              <w:bottom w:val="single" w:sz="4" w:space="0" w:color="auto"/>
            </w:tcBorders>
            <w:shd w:val="clear" w:color="auto" w:fill="BDD7EE"/>
            <w:noWrap/>
            <w:vAlign w:val="center"/>
            <w:hideMark/>
          </w:tcPr>
          <w:p w14:paraId="6AC834B9" w14:textId="77777777" w:rsidR="00A90F39" w:rsidRDefault="00685C56">
            <w:pPr>
              <w:pStyle w:val="P68B1DB1-Normal76"/>
              <w:spacing w:before="120" w:after="120"/>
              <w:jc w:val="center"/>
              <w:rPr>
                <w:rFonts w:eastAsia="Times New Roman" w:cs="Times New Roman"/>
                <w:bCs/>
                <w:noProof/>
                <w:szCs w:val="20"/>
              </w:rPr>
            </w:pPr>
            <w:r>
              <w:rPr>
                <w:noProof/>
              </w:rPr>
              <w:t>ÎN M/T</w:t>
            </w:r>
          </w:p>
        </w:tc>
        <w:tc>
          <w:tcPr>
            <w:tcW w:w="2280" w:type="pct"/>
            <w:tcBorders>
              <w:bottom w:val="single" w:sz="4" w:space="0" w:color="auto"/>
            </w:tcBorders>
            <w:shd w:val="clear" w:color="auto" w:fill="BDD7EE"/>
            <w:noWrap/>
            <w:vAlign w:val="center"/>
            <w:hideMark/>
          </w:tcPr>
          <w:p w14:paraId="1D9B86DC" w14:textId="77777777" w:rsidR="00A90F39" w:rsidRDefault="00685C56">
            <w:pPr>
              <w:pStyle w:val="P68B1DB1-Normal76"/>
              <w:spacing w:before="120" w:after="120"/>
              <w:jc w:val="center"/>
              <w:rPr>
                <w:rFonts w:eastAsia="Times New Roman" w:cs="Times New Roman"/>
                <w:bCs/>
                <w:noProof/>
                <w:szCs w:val="20"/>
              </w:rPr>
            </w:pPr>
            <w:r>
              <w:rPr>
                <w:noProof/>
              </w:rPr>
              <w:t>Nume</w:t>
            </w:r>
          </w:p>
        </w:tc>
      </w:tr>
      <w:tr w:rsidR="00A90F39" w14:paraId="5376EF3A" w14:textId="77777777">
        <w:trPr>
          <w:trHeight w:val="315"/>
        </w:trPr>
        <w:tc>
          <w:tcPr>
            <w:tcW w:w="413" w:type="pct"/>
            <w:shd w:val="clear" w:color="auto" w:fill="C6EFCE"/>
            <w:noWrap/>
            <w:vAlign w:val="center"/>
            <w:hideMark/>
          </w:tcPr>
          <w:p w14:paraId="4DCBE7F7" w14:textId="77777777" w:rsidR="00A90F39" w:rsidRDefault="00685C56">
            <w:pPr>
              <w:pStyle w:val="P68B1DB1-Normal77"/>
              <w:spacing w:after="0"/>
              <w:jc w:val="center"/>
              <w:rPr>
                <w:rFonts w:eastAsia="Times New Roman" w:cs="Times New Roman"/>
                <w:noProof/>
                <w:szCs w:val="20"/>
              </w:rPr>
            </w:pPr>
            <w:r>
              <w:rPr>
                <w:noProof/>
              </w:rPr>
              <w:t>7</w:t>
            </w:r>
          </w:p>
        </w:tc>
        <w:tc>
          <w:tcPr>
            <w:tcW w:w="1960" w:type="pct"/>
            <w:shd w:val="clear" w:color="auto" w:fill="C6EFCE"/>
            <w:noWrap/>
            <w:vAlign w:val="center"/>
            <w:hideMark/>
          </w:tcPr>
          <w:p w14:paraId="228EDD8D" w14:textId="77777777" w:rsidR="00A90F39" w:rsidRDefault="00685C56">
            <w:pPr>
              <w:pStyle w:val="P68B1DB1-Normal37"/>
              <w:spacing w:after="0"/>
              <w:rPr>
                <w:rFonts w:eastAsia="Times New Roman" w:cs="Times New Roman"/>
                <w:noProof/>
              </w:rPr>
            </w:pPr>
            <w:r>
              <w:rPr>
                <w:noProof/>
              </w:rPr>
              <w:t>Renovarea locuințelor private și sociale (I-1A)</w:t>
            </w:r>
          </w:p>
        </w:tc>
        <w:tc>
          <w:tcPr>
            <w:tcW w:w="347" w:type="pct"/>
            <w:shd w:val="clear" w:color="auto" w:fill="C6EFCE"/>
            <w:noWrap/>
            <w:vAlign w:val="center"/>
            <w:hideMark/>
          </w:tcPr>
          <w:p w14:paraId="5DD63680" w14:textId="77777777" w:rsidR="00A90F39" w:rsidRDefault="00685C56">
            <w:pPr>
              <w:pStyle w:val="P68B1DB1-Normal77"/>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7DF5A2E4" w14:textId="360DBC90" w:rsidR="00A90F39" w:rsidRDefault="00685C56">
            <w:pPr>
              <w:pStyle w:val="P68B1DB1-Normal77"/>
              <w:spacing w:after="0"/>
              <w:rPr>
                <w:rFonts w:eastAsia="Times New Roman" w:cs="Times New Roman"/>
                <w:noProof/>
                <w:szCs w:val="20"/>
              </w:rPr>
            </w:pPr>
            <w:r>
              <w:rPr>
                <w:noProof/>
              </w:rPr>
              <w:t xml:space="preserve">Renovarea locuințelor private și sociale </w:t>
            </w:r>
          </w:p>
        </w:tc>
      </w:tr>
      <w:tr w:rsidR="00A90F39" w14:paraId="316F6FA3" w14:textId="77777777">
        <w:trPr>
          <w:trHeight w:val="315"/>
        </w:trPr>
        <w:tc>
          <w:tcPr>
            <w:tcW w:w="413" w:type="pct"/>
            <w:shd w:val="clear" w:color="auto" w:fill="C6EFCE"/>
            <w:noWrap/>
            <w:vAlign w:val="center"/>
            <w:hideMark/>
          </w:tcPr>
          <w:p w14:paraId="14C45B37" w14:textId="77777777" w:rsidR="00A90F39" w:rsidRDefault="00685C56">
            <w:pPr>
              <w:pStyle w:val="P68B1DB1-Normal77"/>
              <w:spacing w:after="0"/>
              <w:jc w:val="center"/>
              <w:rPr>
                <w:rFonts w:eastAsia="Times New Roman" w:cs="Times New Roman"/>
                <w:noProof/>
                <w:szCs w:val="20"/>
              </w:rPr>
            </w:pPr>
            <w:r>
              <w:rPr>
                <w:noProof/>
              </w:rPr>
              <w:t>13</w:t>
            </w:r>
          </w:p>
        </w:tc>
        <w:tc>
          <w:tcPr>
            <w:tcW w:w="1960" w:type="pct"/>
            <w:shd w:val="clear" w:color="auto" w:fill="C6EFCE"/>
            <w:noWrap/>
            <w:vAlign w:val="center"/>
            <w:hideMark/>
          </w:tcPr>
          <w:p w14:paraId="4BEC09F9" w14:textId="4807A70B" w:rsidR="00A90F39" w:rsidRDefault="00685C56">
            <w:pPr>
              <w:pStyle w:val="P68B1DB1-Normal37"/>
              <w:spacing w:after="0"/>
              <w:rPr>
                <w:rFonts w:eastAsia="Times New Roman" w:cs="Times New Roman"/>
                <w:noProof/>
              </w:rPr>
            </w:pPr>
            <w:r>
              <w:rPr>
                <w:noProof/>
              </w:rPr>
              <w:t>Renovarea clădirilor (I-1B)</w:t>
            </w:r>
          </w:p>
        </w:tc>
        <w:tc>
          <w:tcPr>
            <w:tcW w:w="347" w:type="pct"/>
            <w:shd w:val="clear" w:color="auto" w:fill="C6EFCE"/>
            <w:noWrap/>
            <w:vAlign w:val="center"/>
            <w:hideMark/>
          </w:tcPr>
          <w:p w14:paraId="394769C1" w14:textId="77777777" w:rsidR="00A90F39" w:rsidRDefault="00685C56">
            <w:pPr>
              <w:pStyle w:val="P68B1DB1-Normal77"/>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03B0D1DB" w14:textId="77777777" w:rsidR="00A90F39" w:rsidRDefault="00685C56">
            <w:pPr>
              <w:pStyle w:val="P68B1DB1-Normal37"/>
              <w:spacing w:after="0"/>
              <w:rPr>
                <w:rFonts w:eastAsia="Times New Roman" w:cs="Times New Roman"/>
                <w:noProof/>
              </w:rPr>
            </w:pPr>
            <w:r>
              <w:rPr>
                <w:noProof/>
              </w:rPr>
              <w:t>Renovarea clădirilor (etapa 2)</w:t>
            </w:r>
          </w:p>
        </w:tc>
      </w:tr>
      <w:tr w:rsidR="00A90F39" w14:paraId="379CC655" w14:textId="77777777">
        <w:trPr>
          <w:trHeight w:val="315"/>
        </w:trPr>
        <w:tc>
          <w:tcPr>
            <w:tcW w:w="413" w:type="pct"/>
            <w:shd w:val="clear" w:color="auto" w:fill="C6EFCE"/>
            <w:noWrap/>
            <w:vAlign w:val="center"/>
            <w:hideMark/>
          </w:tcPr>
          <w:p w14:paraId="1B1A9915" w14:textId="77777777" w:rsidR="00A90F39" w:rsidRDefault="00685C56">
            <w:pPr>
              <w:pStyle w:val="P68B1DB1-Normal77"/>
              <w:spacing w:after="0"/>
              <w:jc w:val="center"/>
              <w:rPr>
                <w:rFonts w:eastAsia="Times New Roman" w:cs="Times New Roman"/>
                <w:noProof/>
                <w:szCs w:val="20"/>
              </w:rPr>
            </w:pPr>
            <w:r>
              <w:rPr>
                <w:noProof/>
              </w:rPr>
              <w:t>20</w:t>
            </w:r>
          </w:p>
        </w:tc>
        <w:tc>
          <w:tcPr>
            <w:tcW w:w="1960" w:type="pct"/>
            <w:shd w:val="clear" w:color="auto" w:fill="C6EFCE"/>
            <w:noWrap/>
            <w:vAlign w:val="center"/>
            <w:hideMark/>
          </w:tcPr>
          <w:p w14:paraId="666F7E70" w14:textId="77777777" w:rsidR="00A90F39" w:rsidRDefault="00685C56">
            <w:pPr>
              <w:pStyle w:val="P68B1DB1-Normal77"/>
              <w:spacing w:after="0"/>
              <w:rPr>
                <w:rFonts w:eastAsia="Times New Roman" w:cs="Times New Roman"/>
                <w:noProof/>
                <w:szCs w:val="20"/>
              </w:rPr>
            </w:pPr>
            <w:r>
              <w:rPr>
                <w:noProof/>
              </w:rPr>
              <w:t>Un lanț valoric industrial pentru tranziția către hidrogen (I-1.15)</w:t>
            </w:r>
          </w:p>
        </w:tc>
        <w:tc>
          <w:tcPr>
            <w:tcW w:w="347" w:type="pct"/>
            <w:shd w:val="clear" w:color="auto" w:fill="C6EFCE"/>
            <w:noWrap/>
            <w:vAlign w:val="center"/>
            <w:hideMark/>
          </w:tcPr>
          <w:p w14:paraId="5E527749" w14:textId="77777777" w:rsidR="00A90F39" w:rsidRDefault="00685C56">
            <w:pPr>
              <w:pStyle w:val="P68B1DB1-Normal37"/>
              <w:spacing w:after="0"/>
              <w:jc w:val="center"/>
              <w:rPr>
                <w:noProof/>
              </w:rPr>
            </w:pPr>
            <w:r>
              <w:rPr>
                <w:noProof/>
              </w:rPr>
              <w:t>T</w:t>
            </w:r>
          </w:p>
        </w:tc>
        <w:tc>
          <w:tcPr>
            <w:tcW w:w="2280" w:type="pct"/>
            <w:shd w:val="clear" w:color="auto" w:fill="C6EFCE"/>
            <w:noWrap/>
            <w:vAlign w:val="center"/>
            <w:hideMark/>
          </w:tcPr>
          <w:p w14:paraId="1CB71B3D" w14:textId="77777777" w:rsidR="00A90F39" w:rsidRDefault="00685C56">
            <w:pPr>
              <w:pStyle w:val="P68B1DB1-Normal37"/>
              <w:spacing w:after="0"/>
              <w:rPr>
                <w:noProof/>
              </w:rPr>
            </w:pPr>
            <w:r>
              <w:rPr>
                <w:noProof/>
              </w:rPr>
              <w:t>Proiecte finalizate</w:t>
            </w:r>
          </w:p>
        </w:tc>
      </w:tr>
      <w:tr w:rsidR="00A90F39" w14:paraId="2A847B55" w14:textId="77777777">
        <w:trPr>
          <w:trHeight w:val="315"/>
        </w:trPr>
        <w:tc>
          <w:tcPr>
            <w:tcW w:w="413" w:type="pct"/>
            <w:shd w:val="clear" w:color="auto" w:fill="C6EFCE"/>
            <w:noWrap/>
            <w:vAlign w:val="center"/>
            <w:hideMark/>
          </w:tcPr>
          <w:p w14:paraId="1471762F" w14:textId="77777777" w:rsidR="00A90F39" w:rsidRDefault="00685C56">
            <w:pPr>
              <w:pStyle w:val="P68B1DB1-Normal77"/>
              <w:spacing w:after="0"/>
              <w:jc w:val="center"/>
              <w:rPr>
                <w:rFonts w:eastAsia="Times New Roman" w:cs="Times New Roman"/>
                <w:noProof/>
                <w:szCs w:val="20"/>
              </w:rPr>
            </w:pPr>
            <w:r>
              <w:rPr>
                <w:noProof/>
              </w:rPr>
              <w:t>65</w:t>
            </w:r>
          </w:p>
        </w:tc>
        <w:tc>
          <w:tcPr>
            <w:tcW w:w="1960" w:type="pct"/>
            <w:shd w:val="clear" w:color="auto" w:fill="C6EFCE"/>
            <w:noWrap/>
            <w:vAlign w:val="center"/>
            <w:hideMark/>
          </w:tcPr>
          <w:p w14:paraId="5FCFB19A" w14:textId="77777777" w:rsidR="00A90F39" w:rsidRDefault="00685C56">
            <w:pPr>
              <w:pStyle w:val="P68B1DB1-Normal77"/>
              <w:spacing w:after="0"/>
              <w:rPr>
                <w:rFonts w:eastAsia="Times New Roman" w:cs="Times New Roman"/>
                <w:noProof/>
                <w:szCs w:val="20"/>
              </w:rPr>
            </w:pPr>
            <w:r>
              <w:rPr>
                <w:noProof/>
              </w:rPr>
              <w:t>Digitalizarea ONE (I-2.07)</w:t>
            </w:r>
          </w:p>
        </w:tc>
        <w:tc>
          <w:tcPr>
            <w:tcW w:w="347" w:type="pct"/>
            <w:shd w:val="clear" w:color="auto" w:fill="C6EFCE"/>
            <w:noWrap/>
            <w:vAlign w:val="center"/>
            <w:hideMark/>
          </w:tcPr>
          <w:p w14:paraId="3DDD5A8E" w14:textId="77777777" w:rsidR="00A90F39" w:rsidRDefault="00685C56">
            <w:pPr>
              <w:pStyle w:val="P68B1DB1-Normal77"/>
              <w:spacing w:after="0"/>
              <w:jc w:val="center"/>
              <w:rPr>
                <w:rFonts w:eastAsia="Times New Roman" w:cs="Times New Roman"/>
                <w:noProof/>
                <w:szCs w:val="20"/>
              </w:rPr>
            </w:pPr>
            <w:r>
              <w:rPr>
                <w:noProof/>
              </w:rPr>
              <w:t>M</w:t>
            </w:r>
          </w:p>
        </w:tc>
        <w:tc>
          <w:tcPr>
            <w:tcW w:w="2280" w:type="pct"/>
            <w:shd w:val="clear" w:color="auto" w:fill="C6EFCE"/>
            <w:noWrap/>
            <w:vAlign w:val="center"/>
            <w:hideMark/>
          </w:tcPr>
          <w:p w14:paraId="6FE7CBDB" w14:textId="77777777" w:rsidR="00A90F39" w:rsidRDefault="00685C56">
            <w:pPr>
              <w:pStyle w:val="P68B1DB1-Normal37"/>
              <w:spacing w:after="0"/>
              <w:rPr>
                <w:noProof/>
              </w:rPr>
            </w:pPr>
            <w:r>
              <w:rPr>
                <w:noProof/>
              </w:rPr>
              <w:t>Platformele digitale sunt accesibile</w:t>
            </w:r>
          </w:p>
        </w:tc>
      </w:tr>
      <w:tr w:rsidR="00A90F39" w14:paraId="205145D0" w14:textId="77777777">
        <w:trPr>
          <w:trHeight w:val="315"/>
        </w:trPr>
        <w:tc>
          <w:tcPr>
            <w:tcW w:w="413" w:type="pct"/>
            <w:shd w:val="clear" w:color="auto" w:fill="C6EFCE"/>
            <w:noWrap/>
            <w:vAlign w:val="center"/>
            <w:hideMark/>
          </w:tcPr>
          <w:p w14:paraId="377C3F93" w14:textId="77777777" w:rsidR="00A90F39" w:rsidRDefault="00685C56">
            <w:pPr>
              <w:pStyle w:val="P68B1DB1-Normal77"/>
              <w:spacing w:after="0"/>
              <w:jc w:val="center"/>
              <w:rPr>
                <w:rFonts w:eastAsia="Times New Roman" w:cs="Times New Roman"/>
                <w:noProof/>
                <w:szCs w:val="20"/>
              </w:rPr>
            </w:pPr>
            <w:r>
              <w:rPr>
                <w:noProof/>
              </w:rPr>
              <w:t>69</w:t>
            </w:r>
          </w:p>
        </w:tc>
        <w:tc>
          <w:tcPr>
            <w:tcW w:w="1960" w:type="pct"/>
            <w:shd w:val="clear" w:color="auto" w:fill="C6EFCE"/>
            <w:noWrap/>
            <w:vAlign w:val="center"/>
            <w:hideMark/>
          </w:tcPr>
          <w:p w14:paraId="349FC01F" w14:textId="77777777" w:rsidR="00A90F39" w:rsidRDefault="00685C56">
            <w:pPr>
              <w:pStyle w:val="P68B1DB1-Normal77"/>
              <w:spacing w:after="0"/>
              <w:rPr>
                <w:rFonts w:eastAsia="Times New Roman" w:cs="Times New Roman"/>
                <w:noProof/>
                <w:szCs w:val="20"/>
              </w:rPr>
            </w:pPr>
            <w:r>
              <w:rPr>
                <w:noProof/>
              </w:rPr>
              <w:t>Digitalizarea guvernului flamand (I-2.09)</w:t>
            </w:r>
          </w:p>
        </w:tc>
        <w:tc>
          <w:tcPr>
            <w:tcW w:w="347" w:type="pct"/>
            <w:shd w:val="clear" w:color="auto" w:fill="C6EFCE"/>
            <w:noWrap/>
            <w:vAlign w:val="center"/>
            <w:hideMark/>
          </w:tcPr>
          <w:p w14:paraId="6F9A374E" w14:textId="77777777" w:rsidR="00A90F39" w:rsidRDefault="00685C56">
            <w:pPr>
              <w:pStyle w:val="P68B1DB1-Normal77"/>
              <w:spacing w:after="0"/>
              <w:jc w:val="center"/>
              <w:rPr>
                <w:rFonts w:eastAsia="Times New Roman" w:cs="Times New Roman"/>
                <w:noProof/>
                <w:szCs w:val="20"/>
              </w:rPr>
            </w:pPr>
            <w:r>
              <w:rPr>
                <w:noProof/>
              </w:rPr>
              <w:t>M</w:t>
            </w:r>
          </w:p>
        </w:tc>
        <w:tc>
          <w:tcPr>
            <w:tcW w:w="2280" w:type="pct"/>
            <w:shd w:val="clear" w:color="auto" w:fill="C6EFCE"/>
            <w:noWrap/>
            <w:vAlign w:val="center"/>
            <w:hideMark/>
          </w:tcPr>
          <w:p w14:paraId="0A48A792" w14:textId="77777777" w:rsidR="00A90F39" w:rsidRDefault="00685C56">
            <w:pPr>
              <w:pStyle w:val="P68B1DB1-Normal37"/>
              <w:spacing w:after="0"/>
              <w:rPr>
                <w:rFonts w:eastAsia="Times New Roman" w:cs="Times New Roman"/>
                <w:noProof/>
              </w:rPr>
            </w:pPr>
            <w:r>
              <w:rPr>
                <w:noProof/>
              </w:rPr>
              <w:t>Proiecte de digitalizare</w:t>
            </w:r>
          </w:p>
        </w:tc>
      </w:tr>
      <w:tr w:rsidR="00A90F39" w14:paraId="647EA659" w14:textId="77777777">
        <w:trPr>
          <w:trHeight w:val="315"/>
        </w:trPr>
        <w:tc>
          <w:tcPr>
            <w:tcW w:w="413" w:type="pct"/>
            <w:shd w:val="clear" w:color="auto" w:fill="C6EFCE"/>
            <w:noWrap/>
            <w:vAlign w:val="center"/>
            <w:hideMark/>
          </w:tcPr>
          <w:p w14:paraId="68EFF1C2" w14:textId="77777777" w:rsidR="00A90F39" w:rsidRDefault="00685C56">
            <w:pPr>
              <w:pStyle w:val="P68B1DB1-Normal77"/>
              <w:spacing w:after="0"/>
              <w:jc w:val="center"/>
              <w:rPr>
                <w:rFonts w:eastAsia="Times New Roman" w:cs="Times New Roman"/>
                <w:noProof/>
                <w:szCs w:val="20"/>
              </w:rPr>
            </w:pPr>
            <w:r>
              <w:rPr>
                <w:noProof/>
              </w:rPr>
              <w:t>73</w:t>
            </w:r>
          </w:p>
        </w:tc>
        <w:tc>
          <w:tcPr>
            <w:tcW w:w="1960" w:type="pct"/>
            <w:shd w:val="clear" w:color="auto" w:fill="C6EFCE"/>
            <w:noWrap/>
            <w:vAlign w:val="center"/>
            <w:hideMark/>
          </w:tcPr>
          <w:p w14:paraId="581A9E54" w14:textId="77777777" w:rsidR="00A90F39" w:rsidRDefault="00685C56">
            <w:pPr>
              <w:pStyle w:val="P68B1DB1-Normal77"/>
              <w:spacing w:after="0"/>
              <w:rPr>
                <w:rFonts w:eastAsia="Times New Roman" w:cs="Times New Roman"/>
                <w:noProof/>
                <w:szCs w:val="20"/>
              </w:rPr>
            </w:pPr>
            <w:r>
              <w:rPr>
                <w:noProof/>
              </w:rPr>
              <w:t>Digitalizarea proceselor dintre cetățeni și întreprinderi (I-2.11)</w:t>
            </w:r>
          </w:p>
        </w:tc>
        <w:tc>
          <w:tcPr>
            <w:tcW w:w="347" w:type="pct"/>
            <w:shd w:val="clear" w:color="auto" w:fill="C6EFCE"/>
            <w:noWrap/>
            <w:vAlign w:val="center"/>
            <w:hideMark/>
          </w:tcPr>
          <w:p w14:paraId="1038EA37" w14:textId="77777777" w:rsidR="00A90F39" w:rsidRDefault="00685C56">
            <w:pPr>
              <w:pStyle w:val="P68B1DB1-Normal77"/>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727DF075" w14:textId="77777777" w:rsidR="00A90F39" w:rsidRDefault="00685C56">
            <w:pPr>
              <w:pStyle w:val="P68B1DB1-Normal37"/>
              <w:spacing w:after="0"/>
              <w:rPr>
                <w:noProof/>
              </w:rPr>
            </w:pPr>
            <w:r>
              <w:rPr>
                <w:noProof/>
              </w:rPr>
              <w:t>3 platforme digitale</w:t>
            </w:r>
          </w:p>
        </w:tc>
      </w:tr>
      <w:tr w:rsidR="00A90F39" w14:paraId="39BB873B" w14:textId="77777777">
        <w:trPr>
          <w:trHeight w:val="315"/>
        </w:trPr>
        <w:tc>
          <w:tcPr>
            <w:tcW w:w="413" w:type="pct"/>
            <w:shd w:val="clear" w:color="auto" w:fill="C6EFCE"/>
            <w:noWrap/>
            <w:vAlign w:val="center"/>
            <w:hideMark/>
          </w:tcPr>
          <w:p w14:paraId="69C08942" w14:textId="77777777" w:rsidR="00A90F39" w:rsidRDefault="00685C56">
            <w:pPr>
              <w:pStyle w:val="P68B1DB1-Normal77"/>
              <w:spacing w:after="0"/>
              <w:jc w:val="center"/>
              <w:rPr>
                <w:rFonts w:eastAsia="Times New Roman" w:cs="Times New Roman"/>
                <w:noProof/>
                <w:szCs w:val="20"/>
              </w:rPr>
            </w:pPr>
            <w:r>
              <w:rPr>
                <w:noProof/>
              </w:rPr>
              <w:t>100</w:t>
            </w:r>
          </w:p>
        </w:tc>
        <w:tc>
          <w:tcPr>
            <w:tcW w:w="1960" w:type="pct"/>
            <w:shd w:val="clear" w:color="auto" w:fill="C6EFCE"/>
            <w:noWrap/>
            <w:vAlign w:val="center"/>
            <w:hideMark/>
          </w:tcPr>
          <w:p w14:paraId="1A5E9C85" w14:textId="77777777" w:rsidR="00A90F39" w:rsidRDefault="00685C56">
            <w:pPr>
              <w:pStyle w:val="P68B1DB1-Normal77"/>
              <w:spacing w:after="0"/>
              <w:rPr>
                <w:rFonts w:eastAsia="Times New Roman" w:cs="Times New Roman"/>
                <w:noProof/>
                <w:szCs w:val="20"/>
              </w:rPr>
            </w:pPr>
            <w:r>
              <w:rPr>
                <w:noProof/>
              </w:rPr>
              <w:t>Îmbunătățirea transportului public în Valonia (I-3B)</w:t>
            </w:r>
          </w:p>
        </w:tc>
        <w:tc>
          <w:tcPr>
            <w:tcW w:w="347" w:type="pct"/>
            <w:shd w:val="clear" w:color="auto" w:fill="C6EFCE"/>
            <w:noWrap/>
            <w:vAlign w:val="center"/>
            <w:hideMark/>
          </w:tcPr>
          <w:p w14:paraId="3AA7513D" w14:textId="77777777" w:rsidR="00A90F39" w:rsidRDefault="00685C56">
            <w:pPr>
              <w:pStyle w:val="P68B1DB1-Normal77"/>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3FE47078" w14:textId="77777777" w:rsidR="00A90F39" w:rsidRDefault="00685C56">
            <w:pPr>
              <w:pStyle w:val="P68B1DB1-Normal37"/>
              <w:spacing w:after="0"/>
              <w:rPr>
                <w:rFonts w:eastAsia="Times New Roman" w:cs="Times New Roman"/>
                <w:noProof/>
              </w:rPr>
            </w:pPr>
            <w:r>
              <w:rPr>
                <w:noProof/>
              </w:rPr>
              <w:t>Echiparea intersecțiilor cu semafoare rutiere inteligente</w:t>
            </w:r>
          </w:p>
        </w:tc>
      </w:tr>
      <w:tr w:rsidR="00A90F39" w14:paraId="2FFC4699" w14:textId="77777777">
        <w:trPr>
          <w:trHeight w:val="315"/>
        </w:trPr>
        <w:tc>
          <w:tcPr>
            <w:tcW w:w="413" w:type="pct"/>
            <w:shd w:val="clear" w:color="auto" w:fill="C6EFCE"/>
            <w:noWrap/>
            <w:vAlign w:val="center"/>
            <w:hideMark/>
          </w:tcPr>
          <w:p w14:paraId="6A3FC1E4" w14:textId="77777777" w:rsidR="00A90F39" w:rsidRDefault="00685C56">
            <w:pPr>
              <w:pStyle w:val="P68B1DB1-Normal77"/>
              <w:spacing w:after="0"/>
              <w:jc w:val="center"/>
              <w:rPr>
                <w:rFonts w:eastAsia="Times New Roman" w:cs="Times New Roman"/>
                <w:noProof/>
                <w:szCs w:val="20"/>
              </w:rPr>
            </w:pPr>
            <w:r>
              <w:rPr>
                <w:noProof/>
              </w:rPr>
              <w:t>106</w:t>
            </w:r>
          </w:p>
        </w:tc>
        <w:tc>
          <w:tcPr>
            <w:tcW w:w="1960" w:type="pct"/>
            <w:shd w:val="clear" w:color="auto" w:fill="C6EFCE"/>
            <w:noWrap/>
            <w:vAlign w:val="center"/>
            <w:hideMark/>
          </w:tcPr>
          <w:p w14:paraId="2AFE3167" w14:textId="77777777" w:rsidR="00A90F39" w:rsidRDefault="00685C56">
            <w:pPr>
              <w:pStyle w:val="P68B1DB1-Normal77"/>
              <w:spacing w:after="0"/>
              <w:rPr>
                <w:rFonts w:eastAsia="Times New Roman" w:cs="Times New Roman"/>
                <w:noProof/>
                <w:szCs w:val="20"/>
              </w:rPr>
            </w:pPr>
            <w:r>
              <w:rPr>
                <w:noProof/>
              </w:rPr>
              <w:t>Canal Albert și Trilogiport (I-3.11)</w:t>
            </w:r>
          </w:p>
        </w:tc>
        <w:tc>
          <w:tcPr>
            <w:tcW w:w="347" w:type="pct"/>
            <w:shd w:val="clear" w:color="auto" w:fill="C6EFCE"/>
            <w:noWrap/>
            <w:vAlign w:val="center"/>
            <w:hideMark/>
          </w:tcPr>
          <w:p w14:paraId="74BA13A2" w14:textId="77777777" w:rsidR="00A90F39" w:rsidRDefault="00685C56">
            <w:pPr>
              <w:pStyle w:val="P68B1DB1-Normal77"/>
              <w:spacing w:after="0"/>
              <w:jc w:val="center"/>
              <w:rPr>
                <w:rFonts w:eastAsia="Times New Roman" w:cs="Times New Roman"/>
                <w:noProof/>
                <w:szCs w:val="20"/>
              </w:rPr>
            </w:pPr>
            <w:r>
              <w:rPr>
                <w:noProof/>
              </w:rPr>
              <w:t>M</w:t>
            </w:r>
          </w:p>
        </w:tc>
        <w:tc>
          <w:tcPr>
            <w:tcW w:w="2280" w:type="pct"/>
            <w:shd w:val="clear" w:color="auto" w:fill="C6EFCE"/>
            <w:noWrap/>
            <w:vAlign w:val="center"/>
            <w:hideMark/>
          </w:tcPr>
          <w:p w14:paraId="2190182D" w14:textId="77777777" w:rsidR="00A90F39" w:rsidRDefault="00685C56">
            <w:pPr>
              <w:pStyle w:val="P68B1DB1-Normal77"/>
              <w:spacing w:after="0"/>
              <w:rPr>
                <w:rFonts w:eastAsia="Times New Roman" w:cs="Times New Roman"/>
                <w:noProof/>
                <w:szCs w:val="20"/>
              </w:rPr>
            </w:pPr>
            <w:r>
              <w:rPr>
                <w:noProof/>
              </w:rPr>
              <w:t>Atribuirea contractelor pentru lucrările podurilor peste Canal Albert/și a unei noi platforme la Trilogiport</w:t>
            </w:r>
          </w:p>
        </w:tc>
      </w:tr>
      <w:tr w:rsidR="00A90F39" w14:paraId="009A6750" w14:textId="77777777">
        <w:trPr>
          <w:trHeight w:val="315"/>
        </w:trPr>
        <w:tc>
          <w:tcPr>
            <w:tcW w:w="413" w:type="pct"/>
            <w:shd w:val="clear" w:color="auto" w:fill="C6EFCE"/>
            <w:noWrap/>
            <w:vAlign w:val="center"/>
            <w:hideMark/>
          </w:tcPr>
          <w:p w14:paraId="7C2D23A9" w14:textId="77777777" w:rsidR="00A90F39" w:rsidRDefault="00685C56">
            <w:pPr>
              <w:pStyle w:val="P68B1DB1-Normal77"/>
              <w:spacing w:after="0"/>
              <w:jc w:val="center"/>
              <w:rPr>
                <w:rFonts w:eastAsia="Times New Roman" w:cs="Times New Roman"/>
                <w:noProof/>
                <w:szCs w:val="20"/>
              </w:rPr>
            </w:pPr>
            <w:r>
              <w:rPr>
                <w:noProof/>
              </w:rPr>
              <w:t>108</w:t>
            </w:r>
          </w:p>
        </w:tc>
        <w:tc>
          <w:tcPr>
            <w:tcW w:w="1960" w:type="pct"/>
            <w:shd w:val="clear" w:color="auto" w:fill="C6EFCE"/>
            <w:noWrap/>
            <w:vAlign w:val="center"/>
            <w:hideMark/>
          </w:tcPr>
          <w:p w14:paraId="6ABE008E" w14:textId="77777777" w:rsidR="00A90F39" w:rsidRDefault="00685C56">
            <w:pPr>
              <w:pStyle w:val="P68B1DB1-Normal37"/>
              <w:spacing w:after="0"/>
              <w:rPr>
                <w:rFonts w:eastAsia="Times New Roman" w:cs="Times New Roman"/>
                <w:noProof/>
              </w:rPr>
            </w:pPr>
            <w:r>
              <w:rPr>
                <w:noProof/>
              </w:rPr>
              <w:t xml:space="preserve">Stocarea, analiza și vizualizarea datelor privind mobilitatea pe o platformă digitală (I-3D) </w:t>
            </w:r>
          </w:p>
        </w:tc>
        <w:tc>
          <w:tcPr>
            <w:tcW w:w="347" w:type="pct"/>
            <w:shd w:val="clear" w:color="auto" w:fill="C6EFCE"/>
            <w:noWrap/>
            <w:vAlign w:val="center"/>
            <w:hideMark/>
          </w:tcPr>
          <w:p w14:paraId="162832A9" w14:textId="77777777" w:rsidR="00A90F39" w:rsidRDefault="00685C56">
            <w:pPr>
              <w:pStyle w:val="P68B1DB1-Normal77"/>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1F2C4687" w14:textId="77777777" w:rsidR="00A90F39" w:rsidRDefault="00685C56">
            <w:pPr>
              <w:pStyle w:val="P68B1DB1-Normal37"/>
              <w:spacing w:after="0"/>
              <w:rPr>
                <w:rFonts w:eastAsia="Times New Roman" w:cs="Times New Roman"/>
                <w:noProof/>
              </w:rPr>
            </w:pPr>
            <w:r>
              <w:rPr>
                <w:noProof/>
              </w:rPr>
              <w:t>Stabilirea cazurilor de utilizare a datelor privind mobilitatea</w:t>
            </w:r>
          </w:p>
        </w:tc>
      </w:tr>
      <w:tr w:rsidR="00A90F39" w14:paraId="113913CE" w14:textId="77777777">
        <w:trPr>
          <w:trHeight w:val="315"/>
        </w:trPr>
        <w:tc>
          <w:tcPr>
            <w:tcW w:w="413" w:type="pct"/>
            <w:shd w:val="clear" w:color="auto" w:fill="C6EFCE"/>
            <w:noWrap/>
            <w:vAlign w:val="center"/>
            <w:hideMark/>
          </w:tcPr>
          <w:p w14:paraId="3E7A195E" w14:textId="77777777" w:rsidR="00A90F39" w:rsidRDefault="00685C56">
            <w:pPr>
              <w:pStyle w:val="P68B1DB1-Normal77"/>
              <w:spacing w:after="0"/>
              <w:jc w:val="center"/>
              <w:rPr>
                <w:rFonts w:eastAsia="Times New Roman" w:cs="Times New Roman"/>
                <w:noProof/>
                <w:szCs w:val="20"/>
              </w:rPr>
            </w:pPr>
            <w:r>
              <w:rPr>
                <w:noProof/>
              </w:rPr>
              <w:t>115</w:t>
            </w:r>
          </w:p>
        </w:tc>
        <w:tc>
          <w:tcPr>
            <w:tcW w:w="1960" w:type="pct"/>
            <w:shd w:val="clear" w:color="auto" w:fill="C6EFCE"/>
            <w:noWrap/>
            <w:vAlign w:val="center"/>
            <w:hideMark/>
          </w:tcPr>
          <w:p w14:paraId="6D2BF28E" w14:textId="77777777" w:rsidR="00A90F39" w:rsidRDefault="00685C56">
            <w:pPr>
              <w:pStyle w:val="P68B1DB1-Normal77"/>
              <w:spacing w:after="0"/>
              <w:rPr>
                <w:rFonts w:eastAsia="Times New Roman" w:cs="Times New Roman"/>
                <w:noProof/>
                <w:szCs w:val="20"/>
              </w:rPr>
            </w:pPr>
            <w:r>
              <w:rPr>
                <w:noProof/>
              </w:rPr>
              <w:t>Ecologizarea parcului de autobuze (I-3G)</w:t>
            </w:r>
          </w:p>
        </w:tc>
        <w:tc>
          <w:tcPr>
            <w:tcW w:w="347" w:type="pct"/>
            <w:shd w:val="clear" w:color="auto" w:fill="C6EFCE"/>
            <w:noWrap/>
            <w:vAlign w:val="center"/>
            <w:hideMark/>
          </w:tcPr>
          <w:p w14:paraId="4A051ADC" w14:textId="77777777" w:rsidR="00A90F39" w:rsidRDefault="00685C56">
            <w:pPr>
              <w:pStyle w:val="P68B1DB1-Normal77"/>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40E44BB4" w14:textId="77777777" w:rsidR="00A90F39" w:rsidRDefault="00685C56">
            <w:pPr>
              <w:pStyle w:val="P68B1DB1-Normal37"/>
              <w:spacing w:after="0"/>
              <w:rPr>
                <w:noProof/>
              </w:rPr>
            </w:pPr>
            <w:r>
              <w:rPr>
                <w:noProof/>
              </w:rPr>
              <w:t>Autobuze ecologice livrate în Flandra, Bruxelles și Valonia și infrastructuri de încărcare livrate în Flandra</w:t>
            </w:r>
          </w:p>
        </w:tc>
      </w:tr>
      <w:tr w:rsidR="00A90F39" w14:paraId="0812A6AA" w14:textId="77777777">
        <w:trPr>
          <w:trHeight w:val="315"/>
        </w:trPr>
        <w:tc>
          <w:tcPr>
            <w:tcW w:w="413" w:type="pct"/>
            <w:shd w:val="clear" w:color="auto" w:fill="C6EFCE"/>
            <w:noWrap/>
            <w:vAlign w:val="center"/>
          </w:tcPr>
          <w:p w14:paraId="55B99063" w14:textId="77777777" w:rsidR="00A90F39" w:rsidRDefault="00685C56">
            <w:pPr>
              <w:pStyle w:val="P68B1DB1-Normal37"/>
              <w:spacing w:after="0"/>
              <w:jc w:val="center"/>
              <w:rPr>
                <w:noProof/>
              </w:rPr>
            </w:pPr>
            <w:r>
              <w:rPr>
                <w:noProof/>
              </w:rPr>
              <w:t>254</w:t>
            </w:r>
          </w:p>
        </w:tc>
        <w:tc>
          <w:tcPr>
            <w:tcW w:w="1960" w:type="pct"/>
            <w:shd w:val="clear" w:color="auto" w:fill="C6EFCE"/>
            <w:noWrap/>
            <w:vAlign w:val="center"/>
          </w:tcPr>
          <w:p w14:paraId="4AE51BE7" w14:textId="77777777" w:rsidR="00A90F39" w:rsidRDefault="00685C56">
            <w:pPr>
              <w:pStyle w:val="P68B1DB1-Normal37"/>
              <w:spacing w:after="0"/>
              <w:rPr>
                <w:noProof/>
              </w:rPr>
            </w:pPr>
            <w:r>
              <w:rPr>
                <w:noProof/>
              </w:rPr>
              <w:t>Reforma taxei pe circulația vehiculelor din Regiunea Valonă (R-3.08)</w:t>
            </w:r>
          </w:p>
        </w:tc>
        <w:tc>
          <w:tcPr>
            <w:tcW w:w="347" w:type="pct"/>
            <w:shd w:val="clear" w:color="auto" w:fill="C6EFCE"/>
            <w:noWrap/>
            <w:vAlign w:val="center"/>
          </w:tcPr>
          <w:p w14:paraId="526C4303" w14:textId="77777777" w:rsidR="00A90F39" w:rsidRDefault="00685C56">
            <w:pPr>
              <w:pStyle w:val="P68B1DB1-Normal77"/>
              <w:spacing w:after="0"/>
              <w:jc w:val="center"/>
              <w:rPr>
                <w:noProof/>
              </w:rPr>
            </w:pPr>
            <w:r>
              <w:rPr>
                <w:noProof/>
              </w:rPr>
              <w:t>M</w:t>
            </w:r>
          </w:p>
        </w:tc>
        <w:tc>
          <w:tcPr>
            <w:tcW w:w="2280" w:type="pct"/>
            <w:shd w:val="clear" w:color="auto" w:fill="C6EFCE"/>
            <w:noWrap/>
            <w:vAlign w:val="center"/>
          </w:tcPr>
          <w:p w14:paraId="1E53989E" w14:textId="77777777" w:rsidR="00A90F39" w:rsidRDefault="00685C56">
            <w:pPr>
              <w:pStyle w:val="P68B1DB1-Normal77"/>
              <w:spacing w:after="0"/>
              <w:rPr>
                <w:noProof/>
              </w:rPr>
            </w:pPr>
            <w:r>
              <w:rPr>
                <w:noProof/>
              </w:rPr>
              <w:t>Intrarea în vigoare a actului juridic de reformare a taxei pe circulația vehiculelor</w:t>
            </w:r>
          </w:p>
        </w:tc>
      </w:tr>
      <w:tr w:rsidR="00A90F39" w14:paraId="5098132A" w14:textId="77777777">
        <w:trPr>
          <w:trHeight w:val="315"/>
        </w:trPr>
        <w:tc>
          <w:tcPr>
            <w:tcW w:w="413" w:type="pct"/>
            <w:shd w:val="clear" w:color="auto" w:fill="C6EFCE"/>
            <w:noWrap/>
            <w:vAlign w:val="center"/>
            <w:hideMark/>
          </w:tcPr>
          <w:p w14:paraId="4E908340" w14:textId="77777777" w:rsidR="00A90F39" w:rsidRDefault="00685C56">
            <w:pPr>
              <w:pStyle w:val="P68B1DB1-Normal77"/>
              <w:spacing w:after="0"/>
              <w:jc w:val="center"/>
              <w:rPr>
                <w:rFonts w:eastAsia="Times New Roman" w:cs="Times New Roman"/>
                <w:noProof/>
                <w:szCs w:val="20"/>
              </w:rPr>
            </w:pPr>
            <w:r>
              <w:rPr>
                <w:noProof/>
              </w:rPr>
              <w:t>160</w:t>
            </w:r>
          </w:p>
        </w:tc>
        <w:tc>
          <w:tcPr>
            <w:tcW w:w="1960" w:type="pct"/>
            <w:shd w:val="clear" w:color="auto" w:fill="C6EFCE"/>
            <w:noWrap/>
            <w:vAlign w:val="center"/>
            <w:hideMark/>
          </w:tcPr>
          <w:p w14:paraId="190810A2" w14:textId="77777777" w:rsidR="00A90F39" w:rsidRDefault="00685C56">
            <w:pPr>
              <w:pStyle w:val="P68B1DB1-Normal77"/>
              <w:spacing w:after="0"/>
              <w:rPr>
                <w:rFonts w:eastAsia="Times New Roman" w:cs="Times New Roman"/>
                <w:noProof/>
                <w:szCs w:val="20"/>
              </w:rPr>
            </w:pPr>
            <w:r>
              <w:rPr>
                <w:noProof/>
              </w:rPr>
              <w:t>Modernizarea infrastructurii de formare avansată (I-5.03)</w:t>
            </w:r>
          </w:p>
        </w:tc>
        <w:tc>
          <w:tcPr>
            <w:tcW w:w="347" w:type="pct"/>
            <w:shd w:val="clear" w:color="auto" w:fill="C6EFCE"/>
            <w:noWrap/>
            <w:vAlign w:val="center"/>
            <w:hideMark/>
          </w:tcPr>
          <w:p w14:paraId="6572DD48" w14:textId="77777777" w:rsidR="00A90F39" w:rsidRDefault="00685C56">
            <w:pPr>
              <w:pStyle w:val="P68B1DB1-Normal77"/>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02A00979" w14:textId="77777777" w:rsidR="00A90F39" w:rsidRDefault="00685C56">
            <w:pPr>
              <w:pStyle w:val="P68B1DB1-Normal37"/>
              <w:spacing w:after="0"/>
              <w:rPr>
                <w:rFonts w:eastAsia="Times New Roman" w:cs="Times New Roman"/>
                <w:noProof/>
              </w:rPr>
            </w:pPr>
            <w:r>
              <w:rPr>
                <w:noProof/>
              </w:rPr>
              <w:t xml:space="preserve">Clădiri și echipamente </w:t>
            </w:r>
          </w:p>
        </w:tc>
      </w:tr>
      <w:tr w:rsidR="00A90F39" w14:paraId="48133022" w14:textId="77777777">
        <w:trPr>
          <w:trHeight w:val="315"/>
        </w:trPr>
        <w:tc>
          <w:tcPr>
            <w:tcW w:w="413" w:type="pct"/>
            <w:shd w:val="clear" w:color="auto" w:fill="C6EFCE"/>
            <w:noWrap/>
            <w:vAlign w:val="center"/>
            <w:hideMark/>
          </w:tcPr>
          <w:p w14:paraId="7524128A" w14:textId="77777777" w:rsidR="00A90F39" w:rsidRDefault="00685C56">
            <w:pPr>
              <w:pStyle w:val="P68B1DB1-Normal77"/>
              <w:spacing w:after="0"/>
              <w:jc w:val="center"/>
              <w:rPr>
                <w:rFonts w:eastAsia="Times New Roman" w:cs="Times New Roman"/>
                <w:noProof/>
                <w:szCs w:val="20"/>
              </w:rPr>
            </w:pPr>
            <w:r>
              <w:rPr>
                <w:noProof/>
              </w:rPr>
              <w:t>161</w:t>
            </w:r>
          </w:p>
        </w:tc>
        <w:tc>
          <w:tcPr>
            <w:tcW w:w="1960" w:type="pct"/>
            <w:shd w:val="clear" w:color="auto" w:fill="C6EFCE"/>
            <w:noWrap/>
            <w:vAlign w:val="center"/>
            <w:hideMark/>
          </w:tcPr>
          <w:p w14:paraId="03E838A4" w14:textId="77777777" w:rsidR="00A90F39" w:rsidRDefault="00685C56">
            <w:pPr>
              <w:pStyle w:val="P68B1DB1-Normal37"/>
              <w:spacing w:after="0"/>
              <w:rPr>
                <w:rFonts w:eastAsia="Times New Roman" w:cs="Times New Roman"/>
                <w:noProof/>
              </w:rPr>
            </w:pPr>
            <w:r>
              <w:rPr>
                <w:noProof/>
              </w:rPr>
              <w:t>Campusul UE pentru biotehnologie (I-5.02)</w:t>
            </w:r>
          </w:p>
        </w:tc>
        <w:tc>
          <w:tcPr>
            <w:tcW w:w="347" w:type="pct"/>
            <w:shd w:val="clear" w:color="auto" w:fill="C6EFCE"/>
            <w:noWrap/>
            <w:vAlign w:val="center"/>
            <w:hideMark/>
          </w:tcPr>
          <w:p w14:paraId="7ED18C78" w14:textId="77777777" w:rsidR="00A90F39" w:rsidRDefault="00685C56">
            <w:pPr>
              <w:pStyle w:val="P68B1DB1-Normal77"/>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4806CDD5" w14:textId="77777777" w:rsidR="00A90F39" w:rsidRDefault="00685C56">
            <w:pPr>
              <w:pStyle w:val="P68B1DB1-Normal37"/>
              <w:spacing w:after="0"/>
              <w:rPr>
                <w:noProof/>
              </w:rPr>
            </w:pPr>
            <w:r>
              <w:rPr>
                <w:noProof/>
              </w:rPr>
              <w:t>Clădiri și echipamente</w:t>
            </w:r>
          </w:p>
        </w:tc>
      </w:tr>
      <w:tr w:rsidR="00A90F39" w14:paraId="0FD48C71" w14:textId="77777777">
        <w:trPr>
          <w:trHeight w:val="315"/>
        </w:trPr>
        <w:tc>
          <w:tcPr>
            <w:tcW w:w="413" w:type="pct"/>
            <w:shd w:val="clear" w:color="auto" w:fill="C6EFCE"/>
            <w:noWrap/>
            <w:vAlign w:val="center"/>
          </w:tcPr>
          <w:p w14:paraId="232A5455" w14:textId="77777777" w:rsidR="00A90F39" w:rsidRDefault="00685C56">
            <w:pPr>
              <w:pStyle w:val="P68B1DB1-Normal77"/>
              <w:spacing w:after="0"/>
              <w:jc w:val="center"/>
              <w:rPr>
                <w:noProof/>
              </w:rPr>
            </w:pPr>
            <w:r>
              <w:rPr>
                <w:noProof/>
              </w:rPr>
              <w:t>175</w:t>
            </w:r>
          </w:p>
        </w:tc>
        <w:tc>
          <w:tcPr>
            <w:tcW w:w="1960" w:type="pct"/>
            <w:shd w:val="clear" w:color="auto" w:fill="C6EFCE"/>
            <w:noWrap/>
            <w:vAlign w:val="center"/>
          </w:tcPr>
          <w:p w14:paraId="29F1FB66" w14:textId="77777777" w:rsidR="00A90F39" w:rsidRDefault="00685C56">
            <w:pPr>
              <w:pStyle w:val="P68B1DB1-Normal37"/>
              <w:spacing w:after="0"/>
              <w:rPr>
                <w:noProof/>
              </w:rPr>
            </w:pPr>
            <w:r>
              <w:rPr>
                <w:noProof/>
              </w:rPr>
              <w:t>Limitarea în timp a prestațiilor de șomaj și consolidarea structurii degresive a prestațiilor de șomaj (R 5.01)</w:t>
            </w:r>
          </w:p>
        </w:tc>
        <w:tc>
          <w:tcPr>
            <w:tcW w:w="347" w:type="pct"/>
            <w:shd w:val="clear" w:color="auto" w:fill="C6EFCE"/>
            <w:noWrap/>
            <w:vAlign w:val="center"/>
          </w:tcPr>
          <w:p w14:paraId="43464C93" w14:textId="77777777" w:rsidR="00A90F39" w:rsidRDefault="00685C56">
            <w:pPr>
              <w:pStyle w:val="P68B1DB1-Normal77"/>
              <w:spacing w:after="0"/>
              <w:jc w:val="center"/>
              <w:rPr>
                <w:noProof/>
              </w:rPr>
            </w:pPr>
            <w:r>
              <w:rPr>
                <w:noProof/>
              </w:rPr>
              <w:t>M</w:t>
            </w:r>
          </w:p>
        </w:tc>
        <w:tc>
          <w:tcPr>
            <w:tcW w:w="2280" w:type="pct"/>
            <w:shd w:val="clear" w:color="auto" w:fill="C6EFCE"/>
            <w:noWrap/>
            <w:vAlign w:val="center"/>
          </w:tcPr>
          <w:p w14:paraId="7AF4790B" w14:textId="77777777" w:rsidR="00A90F39" w:rsidRDefault="00685C56">
            <w:pPr>
              <w:pStyle w:val="P68B1DB1-Normal37"/>
              <w:spacing w:after="0"/>
              <w:rPr>
                <w:noProof/>
              </w:rPr>
            </w:pPr>
            <w:r>
              <w:rPr>
                <w:noProof/>
              </w:rPr>
              <w:t>Reforma federală a indemnizațiilor de șomaj</w:t>
            </w:r>
          </w:p>
        </w:tc>
      </w:tr>
      <w:tr w:rsidR="00A90F39" w14:paraId="6D634963" w14:textId="77777777">
        <w:trPr>
          <w:trHeight w:val="315"/>
        </w:trPr>
        <w:tc>
          <w:tcPr>
            <w:tcW w:w="413" w:type="pct"/>
            <w:shd w:val="clear" w:color="auto" w:fill="C6EFCE"/>
            <w:noWrap/>
            <w:vAlign w:val="center"/>
            <w:hideMark/>
          </w:tcPr>
          <w:p w14:paraId="681C7ED3" w14:textId="77777777" w:rsidR="00A90F39" w:rsidRDefault="00685C56">
            <w:pPr>
              <w:pStyle w:val="P68B1DB1-Normal77"/>
              <w:spacing w:after="0"/>
              <w:jc w:val="center"/>
              <w:rPr>
                <w:rFonts w:eastAsia="Times New Roman" w:cs="Times New Roman"/>
                <w:noProof/>
                <w:szCs w:val="20"/>
              </w:rPr>
            </w:pPr>
            <w:r>
              <w:rPr>
                <w:noProof/>
              </w:rPr>
              <w:t>190</w:t>
            </w:r>
          </w:p>
        </w:tc>
        <w:tc>
          <w:tcPr>
            <w:tcW w:w="1960" w:type="pct"/>
            <w:shd w:val="clear" w:color="auto" w:fill="C6EFCE"/>
            <w:noWrap/>
            <w:vAlign w:val="center"/>
            <w:hideMark/>
          </w:tcPr>
          <w:p w14:paraId="283A5233" w14:textId="77777777" w:rsidR="00A90F39" w:rsidRDefault="00685C56">
            <w:pPr>
              <w:pStyle w:val="P68B1DB1-Normal77"/>
              <w:spacing w:after="0"/>
              <w:rPr>
                <w:rFonts w:eastAsia="Times New Roman" w:cs="Times New Roman"/>
                <w:noProof/>
                <w:szCs w:val="20"/>
              </w:rPr>
            </w:pPr>
            <w:r>
              <w:rPr>
                <w:noProof/>
              </w:rPr>
              <w:t>Relocarea produselor alimentare și dezvoltarea de platforme logistice (I-5.12)</w:t>
            </w:r>
          </w:p>
        </w:tc>
        <w:tc>
          <w:tcPr>
            <w:tcW w:w="347" w:type="pct"/>
            <w:shd w:val="clear" w:color="auto" w:fill="C6EFCE"/>
            <w:noWrap/>
            <w:vAlign w:val="center"/>
            <w:hideMark/>
          </w:tcPr>
          <w:p w14:paraId="6070376E" w14:textId="77777777" w:rsidR="00A90F39" w:rsidRDefault="00685C56">
            <w:pPr>
              <w:pStyle w:val="P68B1DB1-Normal77"/>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4C0B6D0C" w14:textId="6286C778" w:rsidR="00A90F39" w:rsidRDefault="00685C56">
            <w:pPr>
              <w:pStyle w:val="P68B1DB1-Normal37"/>
              <w:spacing w:after="0"/>
              <w:rPr>
                <w:rFonts w:eastAsia="Times New Roman" w:cs="Times New Roman"/>
                <w:noProof/>
              </w:rPr>
            </w:pPr>
            <w:r>
              <w:rPr>
                <w:noProof/>
              </w:rPr>
              <w:t>Finalizarea construcției și echipării a două centre logistice</w:t>
            </w:r>
          </w:p>
        </w:tc>
      </w:tr>
      <w:tr w:rsidR="00A90F39" w14:paraId="693D16E6" w14:textId="77777777">
        <w:trPr>
          <w:trHeight w:val="315"/>
        </w:trPr>
        <w:tc>
          <w:tcPr>
            <w:tcW w:w="413" w:type="pct"/>
            <w:shd w:val="clear" w:color="auto" w:fill="C6EFCE"/>
            <w:noWrap/>
            <w:vAlign w:val="center"/>
            <w:hideMark/>
          </w:tcPr>
          <w:p w14:paraId="1503479D" w14:textId="77777777" w:rsidR="00A90F39" w:rsidRDefault="00685C56">
            <w:pPr>
              <w:pStyle w:val="P68B1DB1-Normal77"/>
              <w:spacing w:after="0"/>
              <w:jc w:val="center"/>
              <w:rPr>
                <w:rFonts w:eastAsia="Times New Roman" w:cs="Times New Roman"/>
                <w:noProof/>
                <w:szCs w:val="20"/>
              </w:rPr>
            </w:pPr>
            <w:r>
              <w:rPr>
                <w:noProof/>
              </w:rPr>
              <w:t>192</w:t>
            </w:r>
          </w:p>
        </w:tc>
        <w:tc>
          <w:tcPr>
            <w:tcW w:w="1960" w:type="pct"/>
            <w:shd w:val="clear" w:color="auto" w:fill="C6EFCE"/>
            <w:noWrap/>
            <w:vAlign w:val="center"/>
            <w:hideMark/>
          </w:tcPr>
          <w:p w14:paraId="39DF1433" w14:textId="77777777" w:rsidR="00A90F39" w:rsidRDefault="00685C56">
            <w:pPr>
              <w:pStyle w:val="P68B1DB1-Normal77"/>
              <w:spacing w:after="0"/>
              <w:rPr>
                <w:rFonts w:eastAsia="Times New Roman" w:cs="Times New Roman"/>
                <w:noProof/>
                <w:szCs w:val="20"/>
              </w:rPr>
            </w:pPr>
            <w:r>
              <w:rPr>
                <w:noProof/>
              </w:rPr>
              <w:t>Digitalizarea sectorului turismului din Valonia (I-5.13)</w:t>
            </w:r>
          </w:p>
        </w:tc>
        <w:tc>
          <w:tcPr>
            <w:tcW w:w="347" w:type="pct"/>
            <w:shd w:val="clear" w:color="auto" w:fill="C6EFCE"/>
            <w:noWrap/>
            <w:vAlign w:val="center"/>
            <w:hideMark/>
          </w:tcPr>
          <w:p w14:paraId="3E16AAEA" w14:textId="77777777" w:rsidR="00A90F39" w:rsidRDefault="00685C56">
            <w:pPr>
              <w:pStyle w:val="P68B1DB1-Normal77"/>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06A7AA4E" w14:textId="77777777" w:rsidR="00A90F39" w:rsidRDefault="00685C56">
            <w:pPr>
              <w:pStyle w:val="P68B1DB1-Normal37"/>
              <w:spacing w:after="0"/>
              <w:rPr>
                <w:rFonts w:eastAsia="Times New Roman" w:cs="Times New Roman"/>
                <w:noProof/>
              </w:rPr>
            </w:pPr>
            <w:r>
              <w:rPr>
                <w:noProof/>
              </w:rPr>
              <w:t>Numărul de unități de cazare, organizații sau atracții turistice disponibile pe „outil regional de commercialisation”</w:t>
            </w:r>
          </w:p>
        </w:tc>
      </w:tr>
      <w:tr w:rsidR="00A90F39" w14:paraId="6E9EB42F" w14:textId="77777777">
        <w:trPr>
          <w:trHeight w:val="315"/>
        </w:trPr>
        <w:tc>
          <w:tcPr>
            <w:tcW w:w="413" w:type="pct"/>
            <w:shd w:val="clear" w:color="auto" w:fill="C6EFCE"/>
            <w:noWrap/>
            <w:vAlign w:val="center"/>
          </w:tcPr>
          <w:p w14:paraId="67A467F8" w14:textId="77777777" w:rsidR="00A90F39" w:rsidRDefault="00685C56">
            <w:pPr>
              <w:pStyle w:val="P68B1DB1-Normal37"/>
              <w:spacing w:after="0"/>
              <w:jc w:val="center"/>
              <w:rPr>
                <w:noProof/>
              </w:rPr>
            </w:pPr>
            <w:r>
              <w:rPr>
                <w:noProof/>
              </w:rPr>
              <w:t>255</w:t>
            </w:r>
          </w:p>
        </w:tc>
        <w:tc>
          <w:tcPr>
            <w:tcW w:w="1960" w:type="pct"/>
            <w:shd w:val="clear" w:color="auto" w:fill="C6EFCE"/>
            <w:noWrap/>
            <w:vAlign w:val="center"/>
          </w:tcPr>
          <w:p w14:paraId="29357CF2" w14:textId="77777777" w:rsidR="00A90F39" w:rsidRDefault="00685C56">
            <w:pPr>
              <w:pStyle w:val="P68B1DB1-Normal37"/>
              <w:spacing w:after="0"/>
              <w:rPr>
                <w:noProof/>
              </w:rPr>
            </w:pPr>
            <w:r>
              <w:rPr>
                <w:noProof/>
              </w:rPr>
              <w:t>Injecție de capital în Participatiemaatschappij Vlaanderen (PMV) pentru a sprijini întreprinderile active în domeniul biotehnologiei (I-5.19)</w:t>
            </w:r>
          </w:p>
        </w:tc>
        <w:tc>
          <w:tcPr>
            <w:tcW w:w="347" w:type="pct"/>
            <w:shd w:val="clear" w:color="auto" w:fill="C6EFCE"/>
            <w:noWrap/>
            <w:vAlign w:val="center"/>
          </w:tcPr>
          <w:p w14:paraId="04072051" w14:textId="77777777" w:rsidR="00A90F39" w:rsidRDefault="00685C56">
            <w:pPr>
              <w:pStyle w:val="P68B1DB1-Normal77"/>
              <w:spacing w:after="0"/>
              <w:jc w:val="center"/>
              <w:rPr>
                <w:noProof/>
              </w:rPr>
            </w:pPr>
            <w:r>
              <w:rPr>
                <w:noProof/>
              </w:rPr>
              <w:t>M</w:t>
            </w:r>
          </w:p>
        </w:tc>
        <w:tc>
          <w:tcPr>
            <w:tcW w:w="2280" w:type="pct"/>
            <w:shd w:val="clear" w:color="auto" w:fill="C6EFCE"/>
            <w:noWrap/>
            <w:vAlign w:val="center"/>
          </w:tcPr>
          <w:p w14:paraId="206F7315" w14:textId="77777777" w:rsidR="00A90F39" w:rsidRDefault="00685C56">
            <w:pPr>
              <w:pStyle w:val="P68B1DB1-Normal77"/>
              <w:spacing w:after="0"/>
              <w:rPr>
                <w:noProof/>
              </w:rPr>
            </w:pPr>
            <w:r>
              <w:rPr>
                <w:noProof/>
              </w:rPr>
              <w:t>Politică de investiții</w:t>
            </w:r>
          </w:p>
        </w:tc>
      </w:tr>
      <w:tr w:rsidR="00A90F39" w14:paraId="42CAAD55" w14:textId="77777777">
        <w:trPr>
          <w:trHeight w:val="315"/>
        </w:trPr>
        <w:tc>
          <w:tcPr>
            <w:tcW w:w="413" w:type="pct"/>
            <w:shd w:val="clear" w:color="auto" w:fill="C6EFCE"/>
            <w:noWrap/>
            <w:vAlign w:val="center"/>
            <w:hideMark/>
          </w:tcPr>
          <w:p w14:paraId="59735AD2" w14:textId="77777777" w:rsidR="00A90F39" w:rsidRDefault="00685C56">
            <w:pPr>
              <w:pStyle w:val="P68B1DB1-Normal77"/>
              <w:spacing w:after="0"/>
              <w:jc w:val="center"/>
              <w:rPr>
                <w:rFonts w:eastAsia="Times New Roman" w:cs="Times New Roman"/>
                <w:noProof/>
                <w:szCs w:val="20"/>
              </w:rPr>
            </w:pPr>
            <w:r>
              <w:rPr>
                <w:noProof/>
              </w:rPr>
              <w:t>216</w:t>
            </w:r>
          </w:p>
        </w:tc>
        <w:tc>
          <w:tcPr>
            <w:tcW w:w="1960" w:type="pct"/>
            <w:shd w:val="clear" w:color="auto" w:fill="C6EFCE"/>
            <w:noWrap/>
            <w:vAlign w:val="center"/>
            <w:hideMark/>
          </w:tcPr>
          <w:p w14:paraId="39700BEC" w14:textId="77777777" w:rsidR="00A90F39" w:rsidRDefault="00685C56">
            <w:pPr>
              <w:pStyle w:val="P68B1DB1-Normal77"/>
              <w:spacing w:after="0"/>
              <w:rPr>
                <w:rFonts w:eastAsia="Times New Roman" w:cs="Times New Roman"/>
                <w:noProof/>
                <w:szCs w:val="20"/>
              </w:rPr>
            </w:pPr>
            <w:r>
              <w:rPr>
                <w:noProof/>
              </w:rPr>
              <w:t>Măsuri privind energia și clima în clădirile publice – Statul Federal (I-7.05)</w:t>
            </w:r>
          </w:p>
        </w:tc>
        <w:tc>
          <w:tcPr>
            <w:tcW w:w="347" w:type="pct"/>
            <w:shd w:val="clear" w:color="auto" w:fill="C6EFCE"/>
            <w:noWrap/>
            <w:vAlign w:val="center"/>
            <w:hideMark/>
          </w:tcPr>
          <w:p w14:paraId="1A862A36" w14:textId="77777777" w:rsidR="00A90F39" w:rsidRDefault="00685C56">
            <w:pPr>
              <w:pStyle w:val="P68B1DB1-Normal77"/>
              <w:spacing w:after="0"/>
              <w:jc w:val="center"/>
              <w:rPr>
                <w:noProof/>
              </w:rPr>
            </w:pPr>
            <w:r>
              <w:rPr>
                <w:noProof/>
              </w:rPr>
              <w:t>T</w:t>
            </w:r>
          </w:p>
        </w:tc>
        <w:tc>
          <w:tcPr>
            <w:tcW w:w="2280" w:type="pct"/>
            <w:shd w:val="clear" w:color="auto" w:fill="C6EFCE"/>
            <w:noWrap/>
            <w:vAlign w:val="center"/>
            <w:hideMark/>
          </w:tcPr>
          <w:p w14:paraId="280E2C6A" w14:textId="77777777" w:rsidR="00A90F39" w:rsidRDefault="00685C56">
            <w:pPr>
              <w:pStyle w:val="P68B1DB1-Normal37"/>
              <w:spacing w:after="0"/>
              <w:rPr>
                <w:rFonts w:eastAsia="Times New Roman" w:cs="Times New Roman"/>
                <w:noProof/>
              </w:rPr>
            </w:pPr>
            <w:r>
              <w:rPr>
                <w:noProof/>
              </w:rPr>
              <w:t>Proiecte de instalare</w:t>
            </w:r>
          </w:p>
        </w:tc>
      </w:tr>
      <w:tr w:rsidR="00A90F39" w14:paraId="41BC63EF" w14:textId="77777777">
        <w:trPr>
          <w:trHeight w:val="315"/>
        </w:trPr>
        <w:tc>
          <w:tcPr>
            <w:tcW w:w="413" w:type="pct"/>
            <w:shd w:val="clear" w:color="auto" w:fill="C6EFCE"/>
            <w:noWrap/>
            <w:vAlign w:val="center"/>
            <w:hideMark/>
          </w:tcPr>
          <w:p w14:paraId="74687303" w14:textId="77777777" w:rsidR="00A90F39" w:rsidRDefault="00685C56">
            <w:pPr>
              <w:pStyle w:val="P68B1DB1-Normal77"/>
              <w:spacing w:after="0"/>
              <w:jc w:val="center"/>
              <w:rPr>
                <w:rFonts w:eastAsia="Times New Roman" w:cs="Times New Roman"/>
                <w:noProof/>
                <w:szCs w:val="20"/>
              </w:rPr>
            </w:pPr>
            <w:r>
              <w:rPr>
                <w:noProof/>
              </w:rPr>
              <w:t>220</w:t>
            </w:r>
          </w:p>
        </w:tc>
        <w:tc>
          <w:tcPr>
            <w:tcW w:w="1960" w:type="pct"/>
            <w:shd w:val="clear" w:color="auto" w:fill="C6EFCE"/>
            <w:noWrap/>
            <w:vAlign w:val="center"/>
            <w:hideMark/>
          </w:tcPr>
          <w:p w14:paraId="661131D3" w14:textId="77777777" w:rsidR="00A90F39" w:rsidRDefault="00685C56">
            <w:pPr>
              <w:pStyle w:val="P68B1DB1-Normal77"/>
              <w:spacing w:after="0"/>
              <w:rPr>
                <w:rFonts w:eastAsia="Times New Roman" w:cs="Times New Roman"/>
                <w:noProof/>
                <w:szCs w:val="20"/>
              </w:rPr>
            </w:pPr>
            <w:r>
              <w:rPr>
                <w:noProof/>
              </w:rPr>
              <w:t>Platforma de cercetare pentru tranziția energetică (I-7.11)</w:t>
            </w:r>
          </w:p>
        </w:tc>
        <w:tc>
          <w:tcPr>
            <w:tcW w:w="347" w:type="pct"/>
            <w:shd w:val="clear" w:color="auto" w:fill="C6EFCE"/>
            <w:noWrap/>
            <w:vAlign w:val="center"/>
            <w:hideMark/>
          </w:tcPr>
          <w:p w14:paraId="3CB14FAF" w14:textId="77777777" w:rsidR="00A90F39" w:rsidRDefault="00685C56">
            <w:pPr>
              <w:pStyle w:val="P68B1DB1-Normal77"/>
              <w:spacing w:after="0"/>
              <w:jc w:val="center"/>
              <w:rPr>
                <w:rFonts w:eastAsia="Times New Roman" w:cs="Times New Roman"/>
                <w:noProof/>
                <w:szCs w:val="20"/>
              </w:rPr>
            </w:pPr>
            <w:r>
              <w:rPr>
                <w:noProof/>
              </w:rPr>
              <w:t>M</w:t>
            </w:r>
          </w:p>
        </w:tc>
        <w:tc>
          <w:tcPr>
            <w:tcW w:w="2280" w:type="pct"/>
            <w:shd w:val="clear" w:color="auto" w:fill="C6EFCE"/>
            <w:noWrap/>
            <w:vAlign w:val="center"/>
            <w:hideMark/>
          </w:tcPr>
          <w:p w14:paraId="794AB2DB" w14:textId="77777777" w:rsidR="00A90F39" w:rsidRDefault="00685C56">
            <w:pPr>
              <w:pStyle w:val="P68B1DB1-Normal77"/>
              <w:spacing w:after="0"/>
              <w:rPr>
                <w:rFonts w:eastAsia="Times New Roman" w:cs="Times New Roman"/>
                <w:noProof/>
                <w:szCs w:val="20"/>
              </w:rPr>
            </w:pPr>
            <w:r>
              <w:rPr>
                <w:noProof/>
              </w:rPr>
              <w:t>Achiziționarea de echipamente</w:t>
            </w:r>
          </w:p>
        </w:tc>
      </w:tr>
      <w:tr w:rsidR="00A90F39" w14:paraId="0A6196C3" w14:textId="77777777">
        <w:trPr>
          <w:trHeight w:val="315"/>
        </w:trPr>
        <w:tc>
          <w:tcPr>
            <w:tcW w:w="413" w:type="pct"/>
            <w:shd w:val="clear" w:color="auto" w:fill="C6EFCE"/>
            <w:noWrap/>
            <w:vAlign w:val="center"/>
          </w:tcPr>
          <w:p w14:paraId="7352A2B6" w14:textId="77777777" w:rsidR="00A90F39" w:rsidRDefault="00A90F39">
            <w:pPr>
              <w:spacing w:after="0"/>
              <w:jc w:val="center"/>
              <w:rPr>
                <w:rFonts w:ascii="Times New Roman" w:eastAsia="Times New Roman" w:hAnsi="Times New Roman" w:cs="Times New Roman"/>
                <w:noProof/>
                <w:color w:val="006100"/>
                <w:sz w:val="20"/>
                <w:szCs w:val="20"/>
              </w:rPr>
            </w:pPr>
          </w:p>
        </w:tc>
        <w:tc>
          <w:tcPr>
            <w:tcW w:w="2307" w:type="pct"/>
            <w:gridSpan w:val="2"/>
            <w:shd w:val="clear" w:color="auto" w:fill="C6EFCE"/>
            <w:noWrap/>
            <w:vAlign w:val="center"/>
          </w:tcPr>
          <w:p w14:paraId="4439069F" w14:textId="77777777" w:rsidR="00A90F39" w:rsidRDefault="00685C56">
            <w:pPr>
              <w:pStyle w:val="P68B1DB1-Normal77"/>
              <w:spacing w:after="0"/>
              <w:jc w:val="right"/>
              <w:rPr>
                <w:rFonts w:eastAsia="Times New Roman" w:cs="Times New Roman"/>
                <w:noProof/>
                <w:szCs w:val="20"/>
              </w:rPr>
            </w:pPr>
            <w:r>
              <w:rPr>
                <w:noProof/>
              </w:rPr>
              <w:t>Valoarea tranșei</w:t>
            </w:r>
          </w:p>
        </w:tc>
        <w:tc>
          <w:tcPr>
            <w:tcW w:w="2280" w:type="pct"/>
            <w:shd w:val="clear" w:color="auto" w:fill="C6EFCE"/>
            <w:noWrap/>
            <w:vAlign w:val="center"/>
          </w:tcPr>
          <w:p w14:paraId="5ABFC7D2" w14:textId="77777777" w:rsidR="00A90F39" w:rsidRDefault="00685C56">
            <w:pPr>
              <w:pStyle w:val="P68B1DB1-Normal78"/>
              <w:spacing w:after="0"/>
              <w:rPr>
                <w:rFonts w:ascii="Times New Roman" w:eastAsia="Times New Roman" w:hAnsi="Times New Roman" w:cs="Times New Roman"/>
                <w:noProof/>
                <w:sz w:val="20"/>
                <w:szCs w:val="20"/>
              </w:rPr>
            </w:pPr>
            <w:r>
              <w:rPr>
                <w:rFonts w:ascii="Times New Roman" w:eastAsia="Calibri" w:hAnsi="Times New Roman" w:cs="Arial"/>
                <w:noProof/>
                <w:sz w:val="20"/>
                <w:szCs w:val="20"/>
              </w:rPr>
              <w:t>463</w:t>
            </w:r>
            <w:r>
              <w:rPr>
                <w:rFonts w:ascii="Times New Roman" w:eastAsia="Calibri" w:hAnsi="Times New Roman" w:cs="Times New Roman"/>
                <w:noProof/>
                <w:sz w:val="24"/>
                <w:szCs w:val="24"/>
              </w:rPr>
              <w:t xml:space="preserve"> </w:t>
            </w:r>
            <w:r>
              <w:rPr>
                <w:rFonts w:ascii="Times New Roman" w:eastAsia="Calibri" w:hAnsi="Times New Roman" w:cs="Arial"/>
                <w:noProof/>
                <w:sz w:val="20"/>
                <w:szCs w:val="20"/>
              </w:rPr>
              <w:t>459</w:t>
            </w:r>
            <w:r>
              <w:rPr>
                <w:rFonts w:ascii="Times New Roman" w:eastAsia="Calibri" w:hAnsi="Times New Roman" w:cs="Times New Roman"/>
                <w:noProof/>
                <w:sz w:val="24"/>
                <w:szCs w:val="24"/>
              </w:rPr>
              <w:t xml:space="preserve"> </w:t>
            </w:r>
            <w:r>
              <w:rPr>
                <w:rFonts w:ascii="Times New Roman" w:eastAsia="Calibri" w:hAnsi="Times New Roman" w:cs="Arial"/>
                <w:noProof/>
                <w:sz w:val="20"/>
                <w:szCs w:val="20"/>
              </w:rPr>
              <w:t>423 MIL.</w:t>
            </w:r>
          </w:p>
        </w:tc>
      </w:tr>
    </w:tbl>
    <w:p w14:paraId="5CE177A7" w14:textId="77777777" w:rsidR="00A90F39" w:rsidRDefault="00A90F39">
      <w:pPr>
        <w:spacing w:before="120" w:after="120"/>
        <w:rPr>
          <w:rFonts w:ascii="Times New Roman" w:eastAsia="Calibri" w:hAnsi="Times New Roman" w:cs="Times New Roman"/>
          <w:noProof/>
        </w:rPr>
      </w:pPr>
    </w:p>
    <w:p w14:paraId="50B82014" w14:textId="77777777" w:rsidR="00A90F39" w:rsidRDefault="00685C56">
      <w:pPr>
        <w:pStyle w:val="P68B1DB1-Normal4"/>
        <w:numPr>
          <w:ilvl w:val="0"/>
          <w:numId w:val="67"/>
        </w:numPr>
        <w:tabs>
          <w:tab w:val="clear" w:pos="850"/>
        </w:tabs>
        <w:spacing w:before="120" w:after="120" w:line="240" w:lineRule="auto"/>
        <w:jc w:val="both"/>
        <w:rPr>
          <w:noProof/>
        </w:rPr>
      </w:pPr>
      <w:r>
        <w:rPr>
          <w:noProof/>
        </w:rPr>
        <w:t>A șasea tranșă (sprijin nerambursabil):</w:t>
      </w:r>
    </w:p>
    <w:tbl>
      <w:tblPr>
        <w:tblW w:w="10206" w:type="dxa"/>
        <w:tblLayout w:type="fixed"/>
        <w:tblLook w:val="04A0" w:firstRow="1" w:lastRow="0" w:firstColumn="1" w:lastColumn="0" w:noHBand="0" w:noVBand="1"/>
      </w:tblPr>
      <w:tblGrid>
        <w:gridCol w:w="703"/>
        <w:gridCol w:w="4111"/>
        <w:gridCol w:w="710"/>
        <w:gridCol w:w="4682"/>
      </w:tblGrid>
      <w:tr w:rsidR="00A90F39" w14:paraId="40BDB585" w14:textId="77777777">
        <w:trPr>
          <w:trHeight w:val="300"/>
          <w:tblHeader/>
        </w:trPr>
        <w:tc>
          <w:tcPr>
            <w:tcW w:w="703" w:type="dxa"/>
            <w:tcBorders>
              <w:top w:val="single" w:sz="4" w:space="0" w:color="auto"/>
              <w:left w:val="single" w:sz="4" w:space="0" w:color="auto"/>
              <w:bottom w:val="single" w:sz="4" w:space="0" w:color="auto"/>
              <w:right w:val="single" w:sz="4" w:space="0" w:color="auto"/>
            </w:tcBorders>
            <w:shd w:val="clear" w:color="auto" w:fill="BDD7EE"/>
            <w:noWrap/>
            <w:vAlign w:val="center"/>
            <w:hideMark/>
          </w:tcPr>
          <w:p w14:paraId="42B37402" w14:textId="77777777" w:rsidR="00A90F39" w:rsidRDefault="00685C56">
            <w:pPr>
              <w:pStyle w:val="P68B1DB1-Normal76"/>
              <w:spacing w:before="120" w:after="120"/>
              <w:jc w:val="center"/>
              <w:rPr>
                <w:rFonts w:eastAsia="Times New Roman" w:cs="Times New Roman"/>
                <w:bCs/>
                <w:noProof/>
                <w:szCs w:val="20"/>
              </w:rPr>
            </w:pPr>
            <w:r>
              <w:rPr>
                <w:noProof/>
              </w:rPr>
              <w:t>Și următoarele nb.</w:t>
            </w:r>
          </w:p>
        </w:tc>
        <w:tc>
          <w:tcPr>
            <w:tcW w:w="4111" w:type="dxa"/>
            <w:tcBorders>
              <w:top w:val="single" w:sz="4" w:space="0" w:color="auto"/>
              <w:left w:val="nil"/>
              <w:bottom w:val="single" w:sz="4" w:space="0" w:color="auto"/>
              <w:right w:val="single" w:sz="4" w:space="0" w:color="auto"/>
            </w:tcBorders>
            <w:shd w:val="clear" w:color="auto" w:fill="BDD7EE"/>
            <w:noWrap/>
            <w:vAlign w:val="center"/>
            <w:hideMark/>
          </w:tcPr>
          <w:p w14:paraId="79765B45" w14:textId="77777777" w:rsidR="00A90F39" w:rsidRDefault="00685C56">
            <w:pPr>
              <w:pStyle w:val="P68B1DB1-Normal76"/>
              <w:spacing w:before="120" w:after="120"/>
              <w:jc w:val="center"/>
              <w:rPr>
                <w:rFonts w:eastAsia="Times New Roman" w:cs="Times New Roman"/>
                <w:bCs/>
                <w:noProof/>
                <w:szCs w:val="20"/>
              </w:rPr>
            </w:pPr>
            <w:r>
              <w:rPr>
                <w:noProof/>
              </w:rPr>
              <w:t>Denumirea măsurii</w:t>
            </w:r>
          </w:p>
        </w:tc>
        <w:tc>
          <w:tcPr>
            <w:tcW w:w="710" w:type="dxa"/>
            <w:tcBorders>
              <w:top w:val="single" w:sz="4" w:space="0" w:color="auto"/>
              <w:left w:val="nil"/>
              <w:bottom w:val="single" w:sz="4" w:space="0" w:color="auto"/>
              <w:right w:val="single" w:sz="4" w:space="0" w:color="auto"/>
            </w:tcBorders>
            <w:shd w:val="clear" w:color="auto" w:fill="BDD7EE"/>
            <w:noWrap/>
            <w:vAlign w:val="center"/>
            <w:hideMark/>
          </w:tcPr>
          <w:p w14:paraId="4C987182" w14:textId="77777777" w:rsidR="00A90F39" w:rsidRDefault="00685C56">
            <w:pPr>
              <w:pStyle w:val="P68B1DB1-Normal76"/>
              <w:spacing w:before="120" w:after="120"/>
              <w:jc w:val="center"/>
              <w:rPr>
                <w:rFonts w:eastAsia="Times New Roman" w:cs="Times New Roman"/>
                <w:bCs/>
                <w:noProof/>
                <w:szCs w:val="20"/>
              </w:rPr>
            </w:pPr>
            <w:r>
              <w:rPr>
                <w:noProof/>
              </w:rPr>
              <w:t>ÎN M/T</w:t>
            </w:r>
          </w:p>
        </w:tc>
        <w:tc>
          <w:tcPr>
            <w:tcW w:w="4682" w:type="dxa"/>
            <w:tcBorders>
              <w:top w:val="single" w:sz="4" w:space="0" w:color="auto"/>
              <w:left w:val="nil"/>
              <w:bottom w:val="single" w:sz="4" w:space="0" w:color="auto"/>
              <w:right w:val="single" w:sz="4" w:space="0" w:color="auto"/>
            </w:tcBorders>
            <w:shd w:val="clear" w:color="auto" w:fill="BDD7EE"/>
            <w:noWrap/>
            <w:vAlign w:val="center"/>
            <w:hideMark/>
          </w:tcPr>
          <w:p w14:paraId="0F47636B" w14:textId="77777777" w:rsidR="00A90F39" w:rsidRDefault="00685C56">
            <w:pPr>
              <w:pStyle w:val="P68B1DB1-Normal76"/>
              <w:spacing w:before="120" w:after="120"/>
              <w:jc w:val="center"/>
              <w:rPr>
                <w:rFonts w:eastAsia="Times New Roman" w:cs="Times New Roman"/>
                <w:bCs/>
                <w:noProof/>
                <w:szCs w:val="20"/>
              </w:rPr>
            </w:pPr>
            <w:r>
              <w:rPr>
                <w:noProof/>
              </w:rPr>
              <w:t>Nume</w:t>
            </w:r>
          </w:p>
        </w:tc>
      </w:tr>
      <w:tr w:rsidR="00A90F39" w14:paraId="4FC3EEAF"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E98B41" w14:textId="77777777" w:rsidR="00A90F39" w:rsidRDefault="00685C56">
            <w:pPr>
              <w:pStyle w:val="P68B1DB1-Normal37"/>
              <w:spacing w:after="0"/>
              <w:jc w:val="center"/>
              <w:rPr>
                <w:rFonts w:eastAsia="Times New Roman" w:cs="Times New Roman"/>
                <w:noProof/>
              </w:rPr>
            </w:pPr>
            <w:r>
              <w:rPr>
                <w:noProof/>
              </w:rPr>
              <w:t>14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901195" w14:textId="77777777" w:rsidR="00A90F39" w:rsidRDefault="00685C56">
            <w:pPr>
              <w:pStyle w:val="P68B1DB1-Normal37"/>
              <w:spacing w:after="0"/>
              <w:rPr>
                <w:rFonts w:eastAsia="Times New Roman" w:cs="Times New Roman"/>
                <w:noProof/>
              </w:rPr>
            </w:pPr>
            <w:r>
              <w:rPr>
                <w:noProof/>
              </w:rPr>
              <w:t>Renovarea clădirilor (I-1B)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FF5A38" w14:textId="77777777" w:rsidR="00A90F39" w:rsidRDefault="00685C56">
            <w:pPr>
              <w:pStyle w:val="P68B1DB1-Normal37"/>
              <w:spacing w:after="0"/>
              <w:jc w:val="center"/>
              <w:rPr>
                <w:rFonts w:eastAsia="Times New Roman" w:cs="Times New Roman"/>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34EF0E" w14:textId="77777777" w:rsidR="00A90F39" w:rsidRDefault="00685C56">
            <w:pPr>
              <w:pStyle w:val="P68B1DB1-Normal37"/>
              <w:spacing w:after="0"/>
              <w:rPr>
                <w:rFonts w:eastAsia="Times New Roman" w:cs="Times New Roman"/>
                <w:noProof/>
              </w:rPr>
            </w:pPr>
            <w:r>
              <w:rPr>
                <w:noProof/>
              </w:rPr>
              <w:t>Renovarea clădirilor (etapa 3)</w:t>
            </w:r>
          </w:p>
        </w:tc>
      </w:tr>
      <w:tr w:rsidR="00A90F39" w14:paraId="0EF941E4"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8A07E" w14:textId="77777777" w:rsidR="00A90F39" w:rsidRDefault="00685C56">
            <w:pPr>
              <w:pStyle w:val="P68B1DB1-Normal37"/>
              <w:spacing w:after="0"/>
              <w:jc w:val="center"/>
              <w:rPr>
                <w:noProof/>
              </w:rPr>
            </w:pPr>
            <w:r>
              <w:rPr>
                <w:noProof/>
              </w:rPr>
              <w:t>14bis</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21D159" w14:textId="77777777" w:rsidR="00A90F39" w:rsidRDefault="00685C56">
            <w:pPr>
              <w:pStyle w:val="P68B1DB1-Normal37"/>
              <w:spacing w:after="0"/>
              <w:rPr>
                <w:noProof/>
              </w:rPr>
            </w:pPr>
            <w:r>
              <w:rPr>
                <w:noProof/>
              </w:rPr>
              <w:t>Renovarea clădirilor (I-1B)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9196E" w14:textId="77777777" w:rsidR="00A90F39" w:rsidRDefault="00685C56">
            <w:pPr>
              <w:pStyle w:val="P68B1DB1-Normal37"/>
              <w:spacing w:after="0"/>
              <w:jc w:val="center"/>
              <w:rPr>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013920" w14:textId="620293A8" w:rsidR="00A90F39" w:rsidRDefault="00685C56">
            <w:pPr>
              <w:pStyle w:val="P68B1DB1-Normal41"/>
              <w:spacing w:after="0"/>
              <w:rPr>
                <w:rFonts w:eastAsia="Calibri" w:cs="Arial"/>
                <w:noProof/>
              </w:rPr>
            </w:pPr>
            <w:r>
              <w:rPr>
                <w:noProof/>
              </w:rPr>
              <w:t xml:space="preserve">Renovarea clădirilor (etapa 4) </w:t>
            </w:r>
          </w:p>
        </w:tc>
      </w:tr>
      <w:tr w:rsidR="00A90F39" w14:paraId="49805FDC"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B618353" w14:textId="77777777" w:rsidR="00A90F39" w:rsidRDefault="00685C56">
            <w:pPr>
              <w:pStyle w:val="P68B1DB1-Normal77"/>
              <w:spacing w:after="0"/>
              <w:jc w:val="center"/>
              <w:rPr>
                <w:rFonts w:eastAsia="Times New Roman" w:cs="Times New Roman"/>
                <w:noProof/>
                <w:szCs w:val="20"/>
              </w:rPr>
            </w:pPr>
            <w:r>
              <w:rPr>
                <w:noProof/>
              </w:rPr>
              <w:t>23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F7C32C" w14:textId="77777777" w:rsidR="00A90F39" w:rsidRDefault="00685C56">
            <w:pPr>
              <w:pStyle w:val="P68B1DB1-Normal37"/>
              <w:spacing w:after="0"/>
              <w:rPr>
                <w:rFonts w:eastAsia="Times New Roman" w:cs="Times New Roman"/>
                <w:noProof/>
              </w:rPr>
            </w:pPr>
            <w:r>
              <w:rPr>
                <w:noProof/>
              </w:rPr>
              <w:t>Un lanț valoric industrial pentru tranziția către hidrogen (I-1.16)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07356A" w14:textId="77777777" w:rsidR="00A90F39" w:rsidRDefault="00685C56">
            <w:pPr>
              <w:pStyle w:val="P68B1DB1-Normal37"/>
              <w:spacing w:after="0"/>
              <w:jc w:val="center"/>
              <w:rPr>
                <w:rFonts w:eastAsia="Times New Roman" w:cs="Times New Roman"/>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9919D1" w14:textId="77777777" w:rsidR="00A90F39" w:rsidRDefault="00685C56">
            <w:pPr>
              <w:pStyle w:val="P68B1DB1-Normal20"/>
              <w:spacing w:after="0"/>
              <w:rPr>
                <w:noProof/>
              </w:rPr>
            </w:pPr>
            <w:r>
              <w:rPr>
                <w:noProof/>
              </w:rPr>
              <w:t>Rapoarte finale privind proiectele</w:t>
            </w:r>
          </w:p>
        </w:tc>
      </w:tr>
      <w:tr w:rsidR="00A90F39" w14:paraId="3FA650A2"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EA5B34" w14:textId="77777777" w:rsidR="00A90F39" w:rsidRDefault="00685C56">
            <w:pPr>
              <w:pStyle w:val="P68B1DB1-Normal77"/>
              <w:spacing w:after="0"/>
              <w:jc w:val="center"/>
              <w:rPr>
                <w:rFonts w:eastAsia="Times New Roman" w:cs="Times New Roman"/>
                <w:noProof/>
                <w:szCs w:val="20"/>
              </w:rPr>
            </w:pPr>
            <w:r>
              <w:rPr>
                <w:noProof/>
              </w:rPr>
              <w:t>26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B9C364" w14:textId="77777777" w:rsidR="00A90F39" w:rsidRDefault="00685C56">
            <w:pPr>
              <w:pStyle w:val="P68B1DB1-Normal37"/>
              <w:spacing w:after="0"/>
              <w:rPr>
                <w:rFonts w:eastAsia="Times New Roman" w:cs="Times New Roman"/>
                <w:noProof/>
              </w:rPr>
            </w:pPr>
            <w:r>
              <w:rPr>
                <w:noProof/>
              </w:rPr>
              <w:t>Un lanț valoric industrial pentru tranziția către hidrogen (I-1.17)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89A393" w14:textId="77777777" w:rsidR="00A90F39" w:rsidRDefault="00685C56">
            <w:pPr>
              <w:pStyle w:val="P68B1DB1-Normal37"/>
              <w:spacing w:after="0"/>
              <w:jc w:val="center"/>
              <w:rPr>
                <w:rFonts w:eastAsia="Times New Roman" w:cs="Times New Roman"/>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552CD8" w14:textId="664A0660" w:rsidR="00A90F39" w:rsidRDefault="00685C56">
            <w:pPr>
              <w:pStyle w:val="P68B1DB1-Normal37"/>
              <w:spacing w:after="0"/>
              <w:rPr>
                <w:rFonts w:eastAsia="Times New Roman" w:cs="Times New Roman"/>
                <w:noProof/>
              </w:rPr>
            </w:pPr>
            <w:r>
              <w:rPr>
                <w:noProof/>
              </w:rPr>
              <w:t>Scrisori de evaluare pozitivă</w:t>
            </w:r>
          </w:p>
        </w:tc>
      </w:tr>
      <w:tr w:rsidR="00A90F39" w14:paraId="5C5530C6"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701B7C" w14:textId="77777777" w:rsidR="00A90F39" w:rsidRDefault="00685C56">
            <w:pPr>
              <w:pStyle w:val="P68B1DB1-Normal77"/>
              <w:spacing w:after="0"/>
              <w:jc w:val="center"/>
              <w:rPr>
                <w:rFonts w:eastAsia="Times New Roman" w:cs="Times New Roman"/>
                <w:noProof/>
                <w:szCs w:val="20"/>
              </w:rPr>
            </w:pPr>
            <w:r>
              <w:rPr>
                <w:noProof/>
              </w:rPr>
              <w:t>28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DB4C92" w14:textId="77777777" w:rsidR="00A90F39" w:rsidRDefault="00685C56">
            <w:pPr>
              <w:pStyle w:val="P68B1DB1-Normal37"/>
              <w:spacing w:after="0"/>
              <w:rPr>
                <w:rFonts w:eastAsia="Times New Roman" w:cs="Times New Roman"/>
                <w:noProof/>
              </w:rPr>
            </w:pPr>
            <w:r>
              <w:rPr>
                <w:noProof/>
              </w:rPr>
              <w:t>Dezvoltarea industriei cu emisii scăzute de dioxid de carbon (I-1.18)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1565CB" w14:textId="77777777" w:rsidR="00A90F39" w:rsidRDefault="00685C56">
            <w:pPr>
              <w:pStyle w:val="P68B1DB1-Normal37"/>
              <w:spacing w:after="0"/>
              <w:jc w:val="center"/>
              <w:rPr>
                <w:rFonts w:eastAsia="Times New Roman" w:cs="Times New Roman"/>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EECDAC" w14:textId="40E372A8" w:rsidR="00A90F39" w:rsidRDefault="00685C56">
            <w:pPr>
              <w:pStyle w:val="P68B1DB1-Normal37"/>
              <w:spacing w:after="0"/>
              <w:rPr>
                <w:rFonts w:eastAsia="Times New Roman" w:cs="Times New Roman"/>
                <w:noProof/>
              </w:rPr>
            </w:pPr>
            <w:r>
              <w:rPr>
                <w:noProof/>
              </w:rPr>
              <w:t>Scrisori de evaluare pozitivă</w:t>
            </w:r>
          </w:p>
        </w:tc>
      </w:tr>
      <w:tr w:rsidR="00A90F39" w14:paraId="252F36F3"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3D0E58" w14:textId="77777777" w:rsidR="00A90F39" w:rsidRDefault="00685C56">
            <w:pPr>
              <w:pStyle w:val="P68B1DB1-Normal37"/>
              <w:spacing w:after="0"/>
              <w:jc w:val="center"/>
              <w:rPr>
                <w:rFonts w:eastAsia="Times New Roman" w:cs="Times New Roman"/>
                <w:noProof/>
              </w:rPr>
            </w:pPr>
            <w:r>
              <w:rPr>
                <w:noProof/>
              </w:rPr>
              <w:t>37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5C2DD3" w14:textId="77777777" w:rsidR="00A90F39" w:rsidRDefault="00685C56">
            <w:pPr>
              <w:pStyle w:val="P68B1DB1-Normal37"/>
              <w:spacing w:after="0"/>
              <w:rPr>
                <w:rFonts w:eastAsia="Times New Roman" w:cs="Times New Roman"/>
                <w:noProof/>
              </w:rPr>
            </w:pPr>
            <w:r>
              <w:rPr>
                <w:noProof/>
              </w:rPr>
              <w:t>Biodiversitatea și adaptarea la schimbările climatice (I-1.22)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56A1AF" w14:textId="77777777" w:rsidR="00A90F39" w:rsidRDefault="00685C56">
            <w:pPr>
              <w:pStyle w:val="P68B1DB1-Normal37"/>
              <w:spacing w:after="0"/>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85B2F4" w14:textId="2C6B7EBE" w:rsidR="00A90F39" w:rsidRDefault="00685C56">
            <w:pPr>
              <w:pStyle w:val="P68B1DB1-Normal20"/>
              <w:spacing w:after="0"/>
              <w:rPr>
                <w:noProof/>
              </w:rPr>
            </w:pPr>
            <w:r>
              <w:rPr>
                <w:noProof/>
              </w:rPr>
              <w:t>Rapoarte de livrare pentru activitățile de protecție a naturii</w:t>
            </w:r>
          </w:p>
        </w:tc>
      </w:tr>
      <w:tr w:rsidR="00A90F39" w14:paraId="21F74F36"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5BC8F1" w14:textId="77777777" w:rsidR="00A90F39" w:rsidRDefault="00685C56">
            <w:pPr>
              <w:pStyle w:val="P68B1DB1-Normal77"/>
              <w:spacing w:after="0"/>
              <w:jc w:val="center"/>
              <w:rPr>
                <w:rFonts w:eastAsia="Times New Roman" w:cs="Times New Roman"/>
                <w:noProof/>
                <w:szCs w:val="20"/>
              </w:rPr>
            </w:pPr>
            <w:r>
              <w:rPr>
                <w:noProof/>
              </w:rPr>
              <w:t>39</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389607" w14:textId="77777777" w:rsidR="00A90F39" w:rsidRDefault="00685C56">
            <w:pPr>
              <w:pStyle w:val="P68B1DB1-Normal37"/>
              <w:spacing w:after="0"/>
              <w:rPr>
                <w:rFonts w:eastAsia="Times New Roman" w:cs="Times New Roman"/>
                <w:noProof/>
              </w:rPr>
            </w:pPr>
            <w:r>
              <w:rPr>
                <w:noProof/>
              </w:rPr>
              <w:t>Biodiversitatea și adaptarea la schimbările climatice (I-1.22)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E0412A" w14:textId="77777777" w:rsidR="00A90F39" w:rsidRDefault="00685C56">
            <w:pPr>
              <w:pStyle w:val="P68B1DB1-Normal37"/>
              <w:spacing w:after="0"/>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30D20F" w14:textId="454FCA4D" w:rsidR="00A90F39" w:rsidRDefault="00685C56">
            <w:pPr>
              <w:pStyle w:val="P68B1DB1-Normal20"/>
              <w:spacing w:after="0"/>
              <w:rPr>
                <w:noProof/>
              </w:rPr>
            </w:pPr>
            <w:r>
              <w:rPr>
                <w:noProof/>
              </w:rPr>
              <w:t>Rapoarte de livrare pentru lucrările de infrastructură legate de „Entre-Sambre-et-Meuse” și „Vallée de la Semois”</w:t>
            </w:r>
          </w:p>
        </w:tc>
      </w:tr>
      <w:tr w:rsidR="00A90F39" w14:paraId="778B2D95"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A68237" w14:textId="77777777" w:rsidR="00A90F39" w:rsidRDefault="00685C56">
            <w:pPr>
              <w:pStyle w:val="P68B1DB1-Normal77"/>
              <w:spacing w:after="0"/>
              <w:jc w:val="center"/>
              <w:rPr>
                <w:rFonts w:eastAsia="Times New Roman" w:cs="Times New Roman"/>
                <w:noProof/>
                <w:szCs w:val="20"/>
              </w:rPr>
            </w:pPr>
            <w:r>
              <w:rPr>
                <w:noProof/>
              </w:rPr>
              <w:t>43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E4947" w14:textId="77777777" w:rsidR="00A90F39" w:rsidRDefault="00685C56">
            <w:pPr>
              <w:pStyle w:val="P68B1DB1-Normal37"/>
              <w:spacing w:after="0"/>
              <w:rPr>
                <w:rFonts w:eastAsia="Times New Roman" w:cs="Times New Roman"/>
                <w:noProof/>
              </w:rPr>
            </w:pPr>
            <w:r>
              <w:rPr>
                <w:noProof/>
              </w:rPr>
              <w:t>Pactul albastru (I-1.24)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AE05B5" w14:textId="77777777" w:rsidR="00A90F39" w:rsidRDefault="00685C56">
            <w:pPr>
              <w:pStyle w:val="P68B1DB1-Normal37"/>
              <w:spacing w:after="0"/>
              <w:jc w:val="center"/>
              <w:rPr>
                <w:rFonts w:eastAsia="Times New Roman" w:cs="Times New Roman"/>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1DAD38" w14:textId="1BFA48CE" w:rsidR="00A90F39" w:rsidRDefault="00685C56">
            <w:pPr>
              <w:pStyle w:val="P68B1DB1-Normal20"/>
              <w:spacing w:after="0"/>
              <w:rPr>
                <w:noProof/>
              </w:rPr>
            </w:pPr>
            <w:r>
              <w:rPr>
                <w:noProof/>
              </w:rPr>
              <w:t xml:space="preserve">Gestionarea apei și adaptarea la schimbările climatice </w:t>
            </w:r>
          </w:p>
        </w:tc>
      </w:tr>
      <w:tr w:rsidR="00A90F39" w14:paraId="7F17137B"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0B13B" w14:textId="77777777" w:rsidR="00A90F39" w:rsidRDefault="00685C56">
            <w:pPr>
              <w:pStyle w:val="P68B1DB1-Normal77"/>
              <w:spacing w:after="0"/>
              <w:jc w:val="center"/>
              <w:rPr>
                <w:noProof/>
              </w:rPr>
            </w:pPr>
            <w:r>
              <w:rPr>
                <w:noProof/>
              </w:rPr>
              <w:t>43bis</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BE0E6" w14:textId="77777777" w:rsidR="00A90F39" w:rsidRDefault="00685C56">
            <w:pPr>
              <w:pStyle w:val="P68B1DB1-Normal37"/>
              <w:spacing w:after="0"/>
              <w:rPr>
                <w:noProof/>
              </w:rPr>
            </w:pPr>
            <w:r>
              <w:rPr>
                <w:noProof/>
              </w:rPr>
              <w:t>Pactul albastru (I-1.24)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FC7CC" w14:textId="77777777" w:rsidR="00A90F39" w:rsidRDefault="00685C56">
            <w:pPr>
              <w:pStyle w:val="P68B1DB1-Normal37"/>
              <w:spacing w:after="0"/>
              <w:jc w:val="center"/>
              <w:rPr>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0BAB2" w14:textId="0C304C79" w:rsidR="00A90F39" w:rsidRDefault="00685C56">
            <w:pPr>
              <w:pStyle w:val="P68B1DB1-Normal41"/>
              <w:spacing w:after="0"/>
              <w:rPr>
                <w:rFonts w:eastAsia="Calibri" w:cs="Arial"/>
                <w:noProof/>
              </w:rPr>
            </w:pPr>
            <w:r>
              <w:rPr>
                <w:noProof/>
              </w:rPr>
              <w:t xml:space="preserve">Plăți pentru proiecte de gestionare a apei și de adaptare la schimbările climatice. </w:t>
            </w:r>
          </w:p>
        </w:tc>
      </w:tr>
      <w:tr w:rsidR="00A90F39" w14:paraId="74F32DE6" w14:textId="77777777">
        <w:trPr>
          <w:trHeight w:val="300"/>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534733" w14:textId="77777777" w:rsidR="00A90F39" w:rsidRDefault="00685C56">
            <w:pPr>
              <w:pStyle w:val="P68B1DB1-Normal37"/>
              <w:jc w:val="center"/>
              <w:rPr>
                <w:noProof/>
              </w:rPr>
            </w:pPr>
            <w:r>
              <w:rPr>
                <w:noProof/>
              </w:rPr>
              <w:t>49</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DF5090" w14:textId="33F2763B" w:rsidR="00A90F39" w:rsidRDefault="00685C56">
            <w:pPr>
              <w:pStyle w:val="P68B1DB1-Normal37"/>
              <w:spacing w:after="0"/>
              <w:rPr>
                <w:rFonts w:eastAsia="Times New Roman" w:cs="Times New Roman"/>
                <w:noProof/>
              </w:rPr>
            </w:pPr>
            <w:r>
              <w:rPr>
                <w:noProof/>
              </w:rPr>
              <w:t>Capacități de interceptare (I-2.02)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226068" w14:textId="77777777" w:rsidR="00A90F39" w:rsidRDefault="00685C56">
            <w:pPr>
              <w:pStyle w:val="P68B1DB1-Normal37"/>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D9432F" w14:textId="77AE78B7" w:rsidR="00A90F39" w:rsidRDefault="00685C56">
            <w:pPr>
              <w:pStyle w:val="P68B1DB1-Normal37"/>
              <w:spacing w:after="0"/>
              <w:rPr>
                <w:noProof/>
              </w:rPr>
            </w:pPr>
            <w:r>
              <w:rPr>
                <w:noProof/>
              </w:rPr>
              <w:t>Echipamente pentru capacitățile de interceptare</w:t>
            </w:r>
          </w:p>
        </w:tc>
      </w:tr>
      <w:tr w:rsidR="00A90F39" w14:paraId="06357515" w14:textId="77777777">
        <w:trPr>
          <w:trHeight w:val="300"/>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34C9DD" w14:textId="77777777" w:rsidR="00A90F39" w:rsidRDefault="00685C56">
            <w:pPr>
              <w:pStyle w:val="P68B1DB1-Normal37"/>
              <w:spacing w:after="0"/>
              <w:jc w:val="center"/>
              <w:rPr>
                <w:rFonts w:eastAsia="Times New Roman" w:cs="Times New Roman"/>
                <w:noProof/>
              </w:rPr>
            </w:pPr>
            <w:r>
              <w:rPr>
                <w:noProof/>
              </w:rPr>
              <w:t>50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31001E" w14:textId="0A7F4AE2" w:rsidR="00A90F39" w:rsidRDefault="00685C56">
            <w:pPr>
              <w:pStyle w:val="P68B1DB1-Normal37"/>
              <w:spacing w:after="0"/>
              <w:rPr>
                <w:rFonts w:eastAsia="Times New Roman" w:cs="Times New Roman"/>
                <w:noProof/>
              </w:rPr>
            </w:pPr>
            <w:r>
              <w:rPr>
                <w:noProof/>
              </w:rPr>
              <w:t>Capacități de interceptare (I-2.03)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DE8120" w14:textId="77777777" w:rsidR="00A90F39" w:rsidRDefault="00685C56">
            <w:pPr>
              <w:pStyle w:val="P68B1DB1-Normal37"/>
              <w:spacing w:after="0"/>
              <w:jc w:val="center"/>
              <w:rPr>
                <w:rFonts w:eastAsia="Times New Roman" w:cs="Times New Roman"/>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0C76C6" w14:textId="41EE67BD" w:rsidR="00A90F39" w:rsidRDefault="00685C56">
            <w:pPr>
              <w:pStyle w:val="P68B1DB1-Normal37"/>
              <w:spacing w:after="0"/>
              <w:rPr>
                <w:noProof/>
              </w:rPr>
            </w:pPr>
            <w:r>
              <w:rPr>
                <w:noProof/>
              </w:rPr>
              <w:t>Capacitățile de interceptare și registrul</w:t>
            </w:r>
          </w:p>
        </w:tc>
      </w:tr>
      <w:tr w:rsidR="00A90F39" w14:paraId="087EEC75"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D95083" w14:textId="77777777" w:rsidR="00A90F39" w:rsidRDefault="00685C56">
            <w:pPr>
              <w:pStyle w:val="P68B1DB1-Normal77"/>
              <w:spacing w:after="0"/>
              <w:jc w:val="center"/>
              <w:rPr>
                <w:rFonts w:eastAsia="Times New Roman" w:cs="Times New Roman"/>
                <w:noProof/>
                <w:szCs w:val="20"/>
              </w:rPr>
            </w:pPr>
            <w:r>
              <w:rPr>
                <w:noProof/>
              </w:rPr>
              <w:t>52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F2A008" w14:textId="3A2D1F2A" w:rsidR="00A90F39" w:rsidRDefault="00685C56">
            <w:pPr>
              <w:pStyle w:val="P68B1DB1-Normal77"/>
              <w:spacing w:after="0"/>
              <w:rPr>
                <w:rFonts w:eastAsia="Times New Roman" w:cs="Times New Roman"/>
                <w:noProof/>
                <w:szCs w:val="20"/>
              </w:rPr>
            </w:pPr>
            <w:r>
              <w:rPr>
                <w:noProof/>
              </w:rPr>
              <w:t>Digitalizarea (I-2.04) (submăsura 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F24911" w14:textId="77777777" w:rsidR="00A90F39" w:rsidRDefault="00685C56">
            <w:pPr>
              <w:pStyle w:val="P68B1DB1-Normal77"/>
              <w:spacing w:after="0"/>
              <w:jc w:val="center"/>
              <w:rPr>
                <w:rFonts w:eastAsia="Times New Roman" w:cs="Times New Roman"/>
                <w:noProof/>
                <w:szCs w:val="20"/>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E9FC41" w14:textId="7AD969B3" w:rsidR="00A90F39" w:rsidRDefault="00685C56">
            <w:pPr>
              <w:pStyle w:val="P68B1DB1-Normal20"/>
              <w:spacing w:after="0"/>
              <w:rPr>
                <w:noProof/>
              </w:rPr>
            </w:pPr>
            <w:r>
              <w:rPr>
                <w:noProof/>
              </w:rPr>
              <w:t>Funcționalitățile sunt accesibile</w:t>
            </w:r>
          </w:p>
        </w:tc>
      </w:tr>
      <w:tr w:rsidR="00A90F39" w14:paraId="34D82247"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4209BE" w14:textId="77777777" w:rsidR="00A90F39" w:rsidRDefault="00685C56">
            <w:pPr>
              <w:pStyle w:val="P68B1DB1-Normal77"/>
              <w:spacing w:after="0"/>
              <w:jc w:val="center"/>
              <w:rPr>
                <w:rFonts w:eastAsia="Times New Roman" w:cs="Times New Roman"/>
                <w:noProof/>
                <w:szCs w:val="20"/>
              </w:rPr>
            </w:pPr>
            <w:r>
              <w:rPr>
                <w:noProof/>
              </w:rPr>
              <w:t>53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7C8232" w14:textId="12A2DBD6" w:rsidR="00A90F39" w:rsidRDefault="00685C56">
            <w:pPr>
              <w:pStyle w:val="P68B1DB1-Normal77"/>
              <w:spacing w:after="0"/>
              <w:rPr>
                <w:rFonts w:eastAsia="Times New Roman" w:cs="Times New Roman"/>
                <w:noProof/>
                <w:szCs w:val="20"/>
              </w:rPr>
            </w:pPr>
            <w:r>
              <w:rPr>
                <w:noProof/>
              </w:rPr>
              <w:t>Digitalizarea (I-2.04) (submăsura 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B9BB45A" w14:textId="77777777" w:rsidR="00A90F39" w:rsidRDefault="00685C56">
            <w:pPr>
              <w:pStyle w:val="P68B1DB1-Normal77"/>
              <w:spacing w:after="0"/>
              <w:jc w:val="center"/>
              <w:rPr>
                <w:rFonts w:eastAsia="Times New Roman" w:cs="Times New Roman"/>
                <w:noProof/>
                <w:szCs w:val="20"/>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629AC3" w14:textId="65C4303E" w:rsidR="00A90F39" w:rsidRDefault="00685C56">
            <w:pPr>
              <w:pStyle w:val="P68B1DB1-Normal37"/>
              <w:spacing w:after="0"/>
              <w:rPr>
                <w:rFonts w:eastAsia="Times New Roman" w:cs="Times New Roman"/>
                <w:noProof/>
              </w:rPr>
            </w:pPr>
            <w:r>
              <w:rPr>
                <w:noProof/>
              </w:rPr>
              <w:t xml:space="preserve">Platformă interactivă </w:t>
            </w:r>
          </w:p>
        </w:tc>
      </w:tr>
      <w:tr w:rsidR="00A90F39" w14:paraId="0C16FCE0"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A7C5F2" w14:textId="77777777" w:rsidR="00A90F39" w:rsidRDefault="00685C56">
            <w:pPr>
              <w:pStyle w:val="P68B1DB1-Normal77"/>
              <w:spacing w:after="0"/>
              <w:jc w:val="center"/>
              <w:rPr>
                <w:rFonts w:eastAsia="Times New Roman" w:cs="Times New Roman"/>
                <w:noProof/>
                <w:szCs w:val="20"/>
              </w:rPr>
            </w:pPr>
            <w:r>
              <w:rPr>
                <w:noProof/>
              </w:rPr>
              <w:t>55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61D20B" w14:textId="77777777" w:rsidR="00A90F39" w:rsidRDefault="00685C56">
            <w:pPr>
              <w:pStyle w:val="P68B1DB1-Normal37"/>
              <w:spacing w:after="0"/>
              <w:rPr>
                <w:rFonts w:eastAsia="Times New Roman" w:cs="Times New Roman"/>
                <w:noProof/>
              </w:rPr>
            </w:pPr>
            <w:r>
              <w:rPr>
                <w:noProof/>
              </w:rPr>
              <w:t>FPS pentru digitalizare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C3D6E0" w14:textId="77777777" w:rsidR="00A90F39" w:rsidRDefault="00685C56">
            <w:pPr>
              <w:pStyle w:val="P68B1DB1-Normal77"/>
              <w:spacing w:after="0"/>
              <w:jc w:val="center"/>
              <w:rPr>
                <w:rFonts w:eastAsia="Times New Roman" w:cs="Times New Roman"/>
                <w:noProof/>
                <w:szCs w:val="20"/>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1711EA" w14:textId="327B9F87" w:rsidR="00A90F39" w:rsidRDefault="00685C56">
            <w:pPr>
              <w:pStyle w:val="P68B1DB1-Normal37"/>
              <w:spacing w:after="0"/>
              <w:rPr>
                <w:noProof/>
              </w:rPr>
            </w:pPr>
            <w:r>
              <w:rPr>
                <w:noProof/>
              </w:rPr>
              <w:t>Proiecte de digitalizare</w:t>
            </w:r>
          </w:p>
        </w:tc>
      </w:tr>
      <w:tr w:rsidR="00A90F39" w14:paraId="02F04E96"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FE00F" w14:textId="77777777" w:rsidR="00A90F39" w:rsidRDefault="00685C56">
            <w:pPr>
              <w:pStyle w:val="P68B1DB1-Normal37"/>
              <w:spacing w:after="0"/>
              <w:jc w:val="center"/>
              <w:rPr>
                <w:noProof/>
              </w:rPr>
            </w:pPr>
            <w:r>
              <w:rPr>
                <w:noProof/>
              </w:rPr>
              <w:t>58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73929D" w14:textId="77777777" w:rsidR="00A90F39" w:rsidRDefault="00685C56">
            <w:pPr>
              <w:pStyle w:val="P68B1DB1-Normal37"/>
              <w:spacing w:after="0"/>
              <w:rPr>
                <w:noProof/>
              </w:rPr>
            </w:pPr>
            <w:r>
              <w:rPr>
                <w:noProof/>
              </w:rPr>
              <w:t>FPS pentru digitalizare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C71D8" w14:textId="77777777" w:rsidR="00A90F39" w:rsidRDefault="00685C56">
            <w:pPr>
              <w:pStyle w:val="P68B1DB1-Normal37"/>
              <w:spacing w:after="0"/>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83905" w14:textId="77777777" w:rsidR="00A90F39" w:rsidRDefault="00685C56">
            <w:pPr>
              <w:pStyle w:val="P68B1DB1-Normal37"/>
              <w:spacing w:after="0"/>
              <w:rPr>
                <w:noProof/>
              </w:rPr>
            </w:pPr>
            <w:r>
              <w:rPr>
                <w:noProof/>
              </w:rPr>
              <w:t>Colectarea internă a hotărârilor judecătorești</w:t>
            </w:r>
          </w:p>
        </w:tc>
      </w:tr>
      <w:tr w:rsidR="00A90F39" w14:paraId="23D2E011" w14:textId="77777777">
        <w:trPr>
          <w:trHeight w:val="300"/>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0374D5" w14:textId="77777777" w:rsidR="00A90F39" w:rsidRDefault="00685C56">
            <w:pPr>
              <w:pStyle w:val="P68B1DB1-Normal37"/>
              <w:spacing w:after="0"/>
              <w:jc w:val="center"/>
              <w:rPr>
                <w:rFonts w:eastAsia="Times New Roman" w:cs="Times New Roman"/>
                <w:noProof/>
              </w:rPr>
            </w:pPr>
            <w:r>
              <w:rPr>
                <w:noProof/>
              </w:rPr>
              <w:t>60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A5ECE5" w14:textId="4BA3D230" w:rsidR="00A90F39" w:rsidRDefault="00685C56">
            <w:pPr>
              <w:pStyle w:val="P68B1DB1-Normal37"/>
              <w:spacing w:after="0"/>
              <w:rPr>
                <w:rFonts w:eastAsia="Times New Roman" w:cs="Times New Roman"/>
                <w:noProof/>
              </w:rPr>
            </w:pPr>
            <w:r>
              <w:rPr>
                <w:noProof/>
              </w:rPr>
              <w:t>FPS pentru digitalizare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7DCBAE" w14:textId="77777777" w:rsidR="00A90F39" w:rsidRDefault="00685C56">
            <w:pPr>
              <w:pStyle w:val="P68B1DB1-Normal37"/>
              <w:spacing w:after="0"/>
              <w:jc w:val="center"/>
              <w:rPr>
                <w:rFonts w:eastAsia="Times New Roman" w:cs="Times New Roman"/>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FBBEC9" w14:textId="66C3549A" w:rsidR="00A90F39" w:rsidRDefault="00685C56">
            <w:pPr>
              <w:pStyle w:val="P68B1DB1-Normal37"/>
              <w:spacing w:after="0"/>
              <w:rPr>
                <w:rFonts w:eastAsia="Times New Roman" w:cs="Times New Roman"/>
                <w:noProof/>
              </w:rPr>
            </w:pPr>
            <w:r>
              <w:rPr>
                <w:noProof/>
              </w:rPr>
              <w:t>Sistemul de gestionare a cazurilor existent în cinci entități</w:t>
            </w:r>
          </w:p>
        </w:tc>
      </w:tr>
      <w:tr w:rsidR="00A90F39" w14:paraId="30C2E010" w14:textId="77777777">
        <w:trPr>
          <w:trHeight w:val="300"/>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AA4BF" w14:textId="77777777" w:rsidR="00A90F39" w:rsidRDefault="00685C56">
            <w:pPr>
              <w:pStyle w:val="P68B1DB1-Normal37"/>
              <w:spacing w:after="0"/>
              <w:jc w:val="center"/>
              <w:rPr>
                <w:noProof/>
              </w:rPr>
            </w:pPr>
            <w:r>
              <w:rPr>
                <w:noProof/>
              </w:rPr>
              <w:t>61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F128C" w14:textId="77777777" w:rsidR="00A90F39" w:rsidRDefault="00685C56">
            <w:pPr>
              <w:pStyle w:val="P68B1DB1-Normal37"/>
              <w:spacing w:after="0"/>
              <w:rPr>
                <w:noProof/>
              </w:rPr>
            </w:pPr>
            <w:r>
              <w:rPr>
                <w:noProof/>
              </w:rPr>
              <w:t>FPS pentru digitalizare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752B5" w14:textId="77777777" w:rsidR="00A90F39" w:rsidRDefault="00685C56">
            <w:pPr>
              <w:pStyle w:val="P68B1DB1-Normal37"/>
              <w:spacing w:after="0"/>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6CDF65" w14:textId="6E9177A0" w:rsidR="00A90F39" w:rsidRDefault="00685C56">
            <w:pPr>
              <w:pStyle w:val="P68B1DB1-Normal37"/>
              <w:spacing w:after="0"/>
              <w:rPr>
                <w:noProof/>
              </w:rPr>
            </w:pPr>
            <w:r>
              <w:rPr>
                <w:noProof/>
              </w:rPr>
              <w:t>Digitalizarea procedurilor</w:t>
            </w:r>
          </w:p>
        </w:tc>
      </w:tr>
      <w:tr w:rsidR="00A90F39" w14:paraId="2434A135"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1A8C65" w14:textId="77777777" w:rsidR="00A90F39" w:rsidRDefault="00685C56">
            <w:pPr>
              <w:pStyle w:val="P68B1DB1-Normal77"/>
              <w:spacing w:after="0"/>
              <w:jc w:val="center"/>
              <w:rPr>
                <w:noProof/>
              </w:rPr>
            </w:pPr>
            <w:r>
              <w:rPr>
                <w:noProof/>
              </w:rPr>
              <w:t>64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8DC93" w14:textId="77777777" w:rsidR="00A90F39" w:rsidRDefault="00685C56">
            <w:pPr>
              <w:pStyle w:val="P68B1DB1-Normal37"/>
              <w:spacing w:after="0"/>
              <w:rPr>
                <w:noProof/>
              </w:rPr>
            </w:pPr>
            <w:r>
              <w:rPr>
                <w:noProof/>
              </w:rPr>
              <w:t>servicii de e-sănătate și date privind sănătatea (I-2.06)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82E418" w14:textId="77777777" w:rsidR="00A90F39" w:rsidRDefault="00685C56">
            <w:pPr>
              <w:pStyle w:val="P68B1DB1-Normal77"/>
              <w:spacing w:after="0"/>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54DBF" w14:textId="5DA7339A" w:rsidR="00A90F39" w:rsidRDefault="00685C56">
            <w:pPr>
              <w:pStyle w:val="P68B1DB1-Normal37"/>
              <w:spacing w:after="0"/>
              <w:rPr>
                <w:noProof/>
              </w:rPr>
            </w:pPr>
            <w:r>
              <w:rPr>
                <w:noProof/>
              </w:rPr>
              <w:t>Proiecte de digitalizare</w:t>
            </w:r>
          </w:p>
        </w:tc>
      </w:tr>
      <w:tr w:rsidR="00A90F39" w14:paraId="22F2B9A6"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193BCF" w14:textId="77777777" w:rsidR="00A90F39" w:rsidRDefault="00685C56">
            <w:pPr>
              <w:pStyle w:val="P68B1DB1-Normal77"/>
              <w:spacing w:after="0"/>
              <w:jc w:val="center"/>
              <w:rPr>
                <w:rFonts w:eastAsia="Times New Roman" w:cs="Times New Roman"/>
                <w:noProof/>
                <w:szCs w:val="20"/>
              </w:rPr>
            </w:pPr>
            <w:r>
              <w:rPr>
                <w:noProof/>
              </w:rPr>
              <w:t>66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182799" w14:textId="72738C29" w:rsidR="00A90F39" w:rsidRDefault="00685C56">
            <w:pPr>
              <w:pStyle w:val="P68B1DB1-Normal77"/>
              <w:spacing w:after="0"/>
              <w:rPr>
                <w:rFonts w:eastAsia="Times New Roman" w:cs="Times New Roman"/>
                <w:noProof/>
                <w:szCs w:val="20"/>
              </w:rPr>
            </w:pPr>
            <w:r>
              <w:rPr>
                <w:noProof/>
              </w:rPr>
              <w:t>Proiecte de digitalizare (I2.08)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B409A6"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E302E3" w14:textId="57988E1B" w:rsidR="00A90F39" w:rsidRDefault="00685C56">
            <w:pPr>
              <w:pStyle w:val="P68B1DB1-Normal37"/>
              <w:spacing w:after="0"/>
              <w:rPr>
                <w:rFonts w:eastAsia="Times New Roman" w:cs="Times New Roman"/>
                <w:noProof/>
              </w:rPr>
            </w:pPr>
            <w:r>
              <w:rPr>
                <w:noProof/>
              </w:rPr>
              <w:t xml:space="preserve">Digitalizarea operelor audiovizuale și audio și crearea de opere digitale native </w:t>
            </w:r>
          </w:p>
        </w:tc>
      </w:tr>
      <w:tr w:rsidR="00A90F39" w14:paraId="0C928A96"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C8E075" w14:textId="77777777" w:rsidR="00A90F39" w:rsidRDefault="00685C56">
            <w:pPr>
              <w:pStyle w:val="P68B1DB1-Normal77"/>
              <w:spacing w:after="0"/>
              <w:jc w:val="center"/>
              <w:rPr>
                <w:rFonts w:eastAsia="Times New Roman" w:cs="Times New Roman"/>
                <w:noProof/>
                <w:szCs w:val="20"/>
              </w:rPr>
            </w:pPr>
            <w:r>
              <w:rPr>
                <w:noProof/>
              </w:rPr>
              <w:t>67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57C976" w14:textId="55D4EC57" w:rsidR="00A90F39" w:rsidRDefault="00685C56">
            <w:pPr>
              <w:pStyle w:val="P68B1DB1-Normal77"/>
              <w:spacing w:after="0"/>
              <w:rPr>
                <w:rFonts w:eastAsia="Times New Roman" w:cs="Times New Roman"/>
                <w:noProof/>
                <w:szCs w:val="20"/>
              </w:rPr>
            </w:pPr>
            <w:r>
              <w:rPr>
                <w:noProof/>
              </w:rPr>
              <w:t>Proiecte de digitalizare (I2.08)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D88F5A"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006795" w14:textId="4AC6D4B4" w:rsidR="00A90F39" w:rsidRDefault="00685C56">
            <w:pPr>
              <w:pStyle w:val="P68B1DB1-Normal37"/>
              <w:spacing w:after="0"/>
              <w:rPr>
                <w:noProof/>
              </w:rPr>
            </w:pPr>
            <w:r>
              <w:rPr>
                <w:noProof/>
              </w:rPr>
              <w:t>Instrumentul digital</w:t>
            </w:r>
          </w:p>
        </w:tc>
      </w:tr>
      <w:tr w:rsidR="00A90F39" w14:paraId="3B8DEE74"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DB4C98" w14:textId="77777777" w:rsidR="00A90F39" w:rsidRDefault="00685C56">
            <w:pPr>
              <w:pStyle w:val="P68B1DB1-Normal77"/>
              <w:spacing w:after="0"/>
              <w:jc w:val="center"/>
              <w:rPr>
                <w:rFonts w:eastAsia="Times New Roman" w:cs="Times New Roman"/>
                <w:noProof/>
                <w:szCs w:val="20"/>
              </w:rPr>
            </w:pPr>
            <w:r>
              <w:rPr>
                <w:noProof/>
              </w:rPr>
              <w:t>80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165496" w14:textId="48DADA60" w:rsidR="00A90F39" w:rsidRDefault="00685C56">
            <w:pPr>
              <w:pStyle w:val="P68B1DB1-Normal37"/>
              <w:spacing w:after="0"/>
              <w:rPr>
                <w:rFonts w:eastAsia="Times New Roman" w:cs="Times New Roman"/>
                <w:noProof/>
              </w:rPr>
            </w:pPr>
            <w:r>
              <w:rPr>
                <w:noProof/>
              </w:rPr>
              <w:t>Acoperire prin rețele de fibră optică (I-2.13)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B7D196"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F05231" w14:textId="77777777" w:rsidR="00A90F39" w:rsidRDefault="00685C56">
            <w:pPr>
              <w:pStyle w:val="P68B1DB1-Normal77"/>
              <w:spacing w:after="0"/>
              <w:rPr>
                <w:rFonts w:eastAsia="Times New Roman" w:cs="Times New Roman"/>
                <w:noProof/>
                <w:szCs w:val="20"/>
              </w:rPr>
            </w:pPr>
            <w:r>
              <w:rPr>
                <w:noProof/>
              </w:rPr>
              <w:t>Acoperire</w:t>
            </w:r>
          </w:p>
        </w:tc>
      </w:tr>
      <w:tr w:rsidR="00A90F39" w14:paraId="2BC45C4D"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01AB03" w14:textId="77777777" w:rsidR="00A90F39" w:rsidRDefault="00685C56">
            <w:pPr>
              <w:pStyle w:val="P68B1DB1-Normal37"/>
              <w:spacing w:after="0"/>
              <w:jc w:val="center"/>
              <w:rPr>
                <w:noProof/>
              </w:rPr>
            </w:pPr>
            <w:r>
              <w:rPr>
                <w:noProof/>
              </w:rPr>
              <w:t>84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0A67E3" w14:textId="6E20789A" w:rsidR="00A90F39" w:rsidRDefault="00685C56">
            <w:pPr>
              <w:pStyle w:val="P68B1DB1-Normal37"/>
              <w:spacing w:after="0"/>
              <w:rPr>
                <w:noProof/>
              </w:rPr>
            </w:pPr>
            <w:r>
              <w:rPr>
                <w:noProof/>
              </w:rPr>
              <w:t>Conectivitatea a 35 parcuri de afaceri din Valonia (I-2.15)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0221E" w14:textId="77777777" w:rsidR="00A90F39" w:rsidRDefault="00685C56">
            <w:pPr>
              <w:pStyle w:val="P68B1DB1-Normal37"/>
              <w:spacing w:after="0"/>
              <w:jc w:val="center"/>
              <w:rPr>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69AAA4" w14:textId="77777777" w:rsidR="00A90F39" w:rsidRDefault="00685C56">
            <w:pPr>
              <w:pStyle w:val="P68B1DB1-Normal37"/>
              <w:spacing w:after="0"/>
              <w:rPr>
                <w:noProof/>
              </w:rPr>
            </w:pPr>
            <w:r>
              <w:rPr>
                <w:noProof/>
              </w:rPr>
              <w:t>Conectivitate prin fibră optică pentru 35 de parcuri de afaceri</w:t>
            </w:r>
          </w:p>
        </w:tc>
      </w:tr>
      <w:tr w:rsidR="00A90F39" w14:paraId="4F10AAC2"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15C03A" w14:textId="77777777" w:rsidR="00A90F39" w:rsidRDefault="00685C56">
            <w:pPr>
              <w:pStyle w:val="P68B1DB1-Normal77"/>
              <w:spacing w:after="0"/>
              <w:jc w:val="center"/>
              <w:rPr>
                <w:rFonts w:eastAsia="Times New Roman" w:cs="Times New Roman"/>
                <w:noProof/>
                <w:szCs w:val="20"/>
              </w:rPr>
            </w:pPr>
            <w:r>
              <w:rPr>
                <w:noProof/>
              </w:rPr>
              <w:t>96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7C4B23" w14:textId="77777777" w:rsidR="00A90F39" w:rsidRDefault="00685C56">
            <w:pPr>
              <w:pStyle w:val="P68B1DB1-Normal77"/>
              <w:spacing w:after="0"/>
              <w:rPr>
                <w:rFonts w:eastAsia="Times New Roman" w:cs="Times New Roman"/>
                <w:noProof/>
                <w:szCs w:val="20"/>
              </w:rPr>
            </w:pPr>
            <w:r>
              <w:rPr>
                <w:noProof/>
              </w:rPr>
              <w:t>Infrastructura pentru biciclete (I-3A)</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5B3DEE"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63A07C" w14:textId="77777777" w:rsidR="00A90F39" w:rsidRDefault="00685C56">
            <w:pPr>
              <w:pStyle w:val="P68B1DB1-Normal77"/>
              <w:spacing w:after="0"/>
              <w:rPr>
                <w:rFonts w:eastAsia="Times New Roman" w:cs="Times New Roman"/>
                <w:noProof/>
                <w:szCs w:val="20"/>
              </w:rPr>
            </w:pPr>
            <w:r>
              <w:rPr>
                <w:noProof/>
              </w:rPr>
              <w:t>Piste pentru biciclete noi și renovate</w:t>
            </w:r>
          </w:p>
        </w:tc>
      </w:tr>
      <w:tr w:rsidR="00A90F39" w14:paraId="3525E1AB" w14:textId="77777777">
        <w:trPr>
          <w:trHeight w:val="510"/>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73BC1A" w14:textId="77777777" w:rsidR="00A90F39" w:rsidRDefault="00685C56">
            <w:pPr>
              <w:pStyle w:val="P68B1DB1-Normal37"/>
              <w:jc w:val="center"/>
              <w:rPr>
                <w:noProof/>
              </w:rPr>
            </w:pPr>
            <w:r>
              <w:rPr>
                <w:noProof/>
              </w:rPr>
              <w:t>96b</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04134D" w14:textId="77777777" w:rsidR="00A90F39" w:rsidRDefault="00685C56">
            <w:pPr>
              <w:pStyle w:val="P68B1DB1-Normal37"/>
              <w:rPr>
                <w:noProof/>
              </w:rPr>
            </w:pPr>
            <w:r>
              <w:rPr>
                <w:noProof/>
              </w:rPr>
              <w:t>Infrastructura pentru biciclete – Vélo Plus – FED (I-3.03b)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65535A" w14:textId="77777777" w:rsidR="00A90F39" w:rsidRDefault="00685C56">
            <w:pPr>
              <w:pStyle w:val="P68B1DB1-Normal37"/>
              <w:jc w:val="center"/>
              <w:rPr>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3B9092" w14:textId="44A65384" w:rsidR="00A90F39" w:rsidRDefault="00685C56">
            <w:pPr>
              <w:pStyle w:val="P68B1DB1-Normal37"/>
              <w:rPr>
                <w:noProof/>
              </w:rPr>
            </w:pPr>
            <w:r>
              <w:rPr>
                <w:noProof/>
              </w:rPr>
              <w:t>Piste pentru biciclete noi și renovate</w:t>
            </w:r>
          </w:p>
        </w:tc>
      </w:tr>
      <w:tr w:rsidR="00A90F39" w14:paraId="7BCB84C2"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4F328B" w14:textId="77777777" w:rsidR="00A90F39" w:rsidRDefault="00685C56">
            <w:pPr>
              <w:pStyle w:val="P68B1DB1-Normal77"/>
              <w:spacing w:after="0"/>
              <w:jc w:val="center"/>
              <w:rPr>
                <w:rFonts w:eastAsia="Times New Roman" w:cs="Times New Roman"/>
                <w:noProof/>
                <w:szCs w:val="20"/>
              </w:rPr>
            </w:pPr>
            <w:r>
              <w:rPr>
                <w:noProof/>
              </w:rPr>
              <w:t>97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52B4AB" w14:textId="77777777" w:rsidR="00A90F39" w:rsidRDefault="00685C56">
            <w:pPr>
              <w:pStyle w:val="P68B1DB1-Normal77"/>
              <w:spacing w:after="0"/>
              <w:rPr>
                <w:rFonts w:eastAsia="Times New Roman" w:cs="Times New Roman"/>
                <w:noProof/>
                <w:szCs w:val="20"/>
              </w:rPr>
            </w:pPr>
            <w:r>
              <w:rPr>
                <w:noProof/>
              </w:rPr>
              <w:t>Infrastructura pentru biciclete – VeloPlus – RBC (I-3.03a)</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5E9EA7A"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D50270" w14:textId="77777777" w:rsidR="00A90F39" w:rsidRDefault="00685C56">
            <w:pPr>
              <w:pStyle w:val="P68B1DB1-Normal77"/>
              <w:spacing w:after="0"/>
              <w:rPr>
                <w:rFonts w:eastAsia="Times New Roman" w:cs="Times New Roman"/>
                <w:noProof/>
                <w:szCs w:val="20"/>
              </w:rPr>
            </w:pPr>
            <w:r>
              <w:rPr>
                <w:noProof/>
              </w:rPr>
              <w:t>O nouă parcare publică pentru biciclete</w:t>
            </w:r>
          </w:p>
        </w:tc>
      </w:tr>
      <w:tr w:rsidR="00A90F39" w14:paraId="16D64E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PrEx>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A28992" w14:textId="77777777" w:rsidR="00A90F39" w:rsidRDefault="00685C56">
            <w:pPr>
              <w:pStyle w:val="P68B1DB1-Normal77"/>
              <w:spacing w:after="0"/>
              <w:jc w:val="center"/>
              <w:rPr>
                <w:rFonts w:eastAsia="Times New Roman" w:cs="Times New Roman"/>
                <w:noProof/>
                <w:szCs w:val="20"/>
              </w:rPr>
            </w:pPr>
            <w:r>
              <w:rPr>
                <w:noProof/>
              </w:rPr>
              <w:t>98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8470E4" w14:textId="77777777" w:rsidR="00A90F39" w:rsidRDefault="00685C56">
            <w:pPr>
              <w:pStyle w:val="P68B1DB1-Normal77"/>
              <w:spacing w:after="0"/>
              <w:rPr>
                <w:rFonts w:eastAsia="Times New Roman" w:cs="Times New Roman"/>
                <w:noProof/>
                <w:szCs w:val="20"/>
              </w:rPr>
            </w:pPr>
            <w:r>
              <w:rPr>
                <w:noProof/>
              </w:rPr>
              <w:t>Infrastructura pentru biciclete &amp; mersul pe jos – Schuman (I-3.04)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EBC646"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22578D" w14:textId="77777777" w:rsidR="00A90F39" w:rsidRDefault="00685C56">
            <w:pPr>
              <w:pStyle w:val="P68B1DB1-Normal37"/>
              <w:spacing w:after="0"/>
              <w:rPr>
                <w:rFonts w:eastAsia="Times New Roman" w:cs="Times New Roman"/>
                <w:noProof/>
              </w:rPr>
            </w:pPr>
            <w:r>
              <w:rPr>
                <w:noProof/>
              </w:rPr>
              <w:t>Spațiul public renovat pentru pietoni, bicicliști și transportul public din Schuman</w:t>
            </w:r>
          </w:p>
        </w:tc>
      </w:tr>
      <w:tr w:rsidR="00A90F39" w14:paraId="5D246AF2"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B11344" w14:textId="77777777" w:rsidR="00A90F39" w:rsidRDefault="00685C56">
            <w:pPr>
              <w:pStyle w:val="P68B1DB1-Normal77"/>
              <w:spacing w:after="0"/>
              <w:jc w:val="center"/>
              <w:rPr>
                <w:rFonts w:eastAsia="Times New Roman" w:cs="Times New Roman"/>
                <w:noProof/>
                <w:szCs w:val="20"/>
              </w:rPr>
            </w:pPr>
            <w:r>
              <w:rPr>
                <w:noProof/>
              </w:rPr>
              <w:t>101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3CFD3C" w14:textId="77777777" w:rsidR="00A90F39" w:rsidRDefault="00685C56">
            <w:pPr>
              <w:pStyle w:val="P68B1DB1-Normal77"/>
              <w:spacing w:after="0"/>
              <w:rPr>
                <w:rFonts w:eastAsia="Times New Roman" w:cs="Times New Roman"/>
                <w:noProof/>
                <w:szCs w:val="20"/>
              </w:rPr>
            </w:pPr>
            <w:r>
              <w:rPr>
                <w:noProof/>
              </w:rPr>
              <w:t>Îmbunătățirea transportului public în Valonia (I-3B)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CB9EFF"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9F58F4" w14:textId="32407350" w:rsidR="00A90F39" w:rsidRDefault="00685C56">
            <w:pPr>
              <w:pStyle w:val="P68B1DB1-Normal20"/>
              <w:spacing w:after="0"/>
              <w:rPr>
                <w:noProof/>
              </w:rPr>
            </w:pPr>
            <w:r>
              <w:rPr>
                <w:noProof/>
              </w:rPr>
              <w:t>Trasee de metrou din Charleroi amenajate sau reabilitate și echipamente de intersecție cu semafoare inteligente</w:t>
            </w:r>
          </w:p>
        </w:tc>
      </w:tr>
      <w:tr w:rsidR="00A90F39" w14:paraId="701AFD4D"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27ABBE" w14:textId="77777777" w:rsidR="00A90F39" w:rsidRDefault="00685C56">
            <w:pPr>
              <w:pStyle w:val="P68B1DB1-Normal77"/>
              <w:spacing w:after="0"/>
              <w:jc w:val="center"/>
              <w:rPr>
                <w:rFonts w:eastAsia="Times New Roman" w:cs="Times New Roman"/>
                <w:noProof/>
                <w:szCs w:val="20"/>
              </w:rPr>
            </w:pPr>
            <w:r>
              <w:rPr>
                <w:noProof/>
              </w:rPr>
              <w:t>105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F46C17" w14:textId="6D949B0D" w:rsidR="00A90F39" w:rsidRDefault="00685C56">
            <w:pPr>
              <w:pStyle w:val="P68B1DB1-Normal80"/>
              <w:spacing w:after="0"/>
              <w:rPr>
                <w:rFonts w:ascii="Times New Roman" w:eastAsia="Times New Roman" w:hAnsi="Times New Roman" w:cs="Times New Roman"/>
                <w:noProof/>
                <w:szCs w:val="20"/>
              </w:rPr>
            </w:pPr>
            <w:r>
              <w:rPr>
                <w:rFonts w:ascii="Times New Roman" w:eastAsia="Calibri" w:hAnsi="Times New Roman" w:cs="Arial"/>
                <w:noProof/>
              </w:rPr>
              <w:t xml:space="preserve">Lucrări de accesibilitate a </w:t>
            </w:r>
            <w:r>
              <w:rPr>
                <w:rFonts w:ascii="Times New Roman" w:eastAsia="Times New Roman" w:hAnsi="Times New Roman" w:cs="Times New Roman"/>
                <w:noProof/>
                <w:szCs w:val="20"/>
              </w:rPr>
              <w:t xml:space="preserve">infrastructurii </w:t>
            </w:r>
            <w:r>
              <w:rPr>
                <w:rFonts w:ascii="Times New Roman" w:eastAsia="Calibri" w:hAnsi="Times New Roman" w:cs="Arial"/>
                <w:noProof/>
              </w:rPr>
              <w:t>feroviare și a gărilor (I-3C)</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E3A6E9"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8742D0" w14:textId="3EB41123" w:rsidR="00A90F39" w:rsidRDefault="00685C56">
            <w:pPr>
              <w:pStyle w:val="P68B1DB1-Normal80"/>
              <w:spacing w:after="0"/>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Intervenții </w:t>
            </w:r>
            <w:r>
              <w:rPr>
                <w:rFonts w:ascii="Times New Roman" w:eastAsia="Calibri" w:hAnsi="Times New Roman" w:cs="Arial"/>
                <w:noProof/>
              </w:rPr>
              <w:t xml:space="preserve"> </w:t>
            </w:r>
            <w:r>
              <w:rPr>
                <w:rFonts w:ascii="Times New Roman" w:eastAsia="Times New Roman" w:hAnsi="Times New Roman" w:cs="Times New Roman"/>
                <w:noProof/>
                <w:szCs w:val="20"/>
              </w:rPr>
              <w:t>R</w:t>
            </w:r>
            <w:r>
              <w:rPr>
                <w:rFonts w:ascii="Times New Roman" w:eastAsia="Calibri" w:hAnsi="Times New Roman" w:cs="Arial"/>
                <w:noProof/>
              </w:rPr>
              <w:t xml:space="preserve"> ail și lucrări de accesibilitate a stațiilor (etapa 3)</w:t>
            </w:r>
          </w:p>
        </w:tc>
      </w:tr>
      <w:tr w:rsidR="00A90F39" w14:paraId="54555A62"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7467B6" w14:textId="77777777" w:rsidR="00A90F39" w:rsidRDefault="00685C56">
            <w:pPr>
              <w:pStyle w:val="P68B1DB1-Normal77"/>
              <w:spacing w:after="0"/>
              <w:jc w:val="center"/>
              <w:rPr>
                <w:rFonts w:eastAsia="Times New Roman" w:cs="Times New Roman"/>
                <w:noProof/>
                <w:szCs w:val="20"/>
              </w:rPr>
            </w:pPr>
            <w:r>
              <w:rPr>
                <w:noProof/>
              </w:rPr>
              <w:t>107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BB8AF5" w14:textId="77777777" w:rsidR="00A90F39" w:rsidRDefault="00685C56">
            <w:pPr>
              <w:pStyle w:val="P68B1DB1-Normal77"/>
              <w:spacing w:after="0"/>
              <w:rPr>
                <w:rFonts w:eastAsia="Times New Roman" w:cs="Times New Roman"/>
                <w:noProof/>
                <w:szCs w:val="20"/>
              </w:rPr>
            </w:pPr>
            <w:r>
              <w:rPr>
                <w:noProof/>
              </w:rPr>
              <w:t>Canal Albert și Trilogiport (I-3.11)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CEAAAE"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76883C" w14:textId="7ADCEE22" w:rsidR="00A90F39" w:rsidRDefault="00685C56">
            <w:pPr>
              <w:pStyle w:val="P68B1DB1-Normal20"/>
              <w:spacing w:after="0"/>
              <w:rPr>
                <w:noProof/>
              </w:rPr>
            </w:pPr>
            <w:r>
              <w:rPr>
                <w:noProof/>
              </w:rPr>
              <w:t>Creșterea înălțimii podurilor peste Canal Albert și instalarea de semnale complementare pe un pod/o extensie a platformei din Trilogiport</w:t>
            </w:r>
          </w:p>
        </w:tc>
      </w:tr>
      <w:tr w:rsidR="00A90F39" w14:paraId="256BC061"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7953B7" w14:textId="77777777" w:rsidR="00A90F39" w:rsidRDefault="00685C56">
            <w:pPr>
              <w:pStyle w:val="P68B1DB1-Normal37"/>
              <w:jc w:val="center"/>
              <w:rPr>
                <w:noProof/>
              </w:rPr>
            </w:pPr>
            <w:r>
              <w:rPr>
                <w:noProof/>
              </w:rPr>
              <w:t>109</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8D85D2" w14:textId="46A8215E" w:rsidR="00A90F39" w:rsidRDefault="00685C56">
            <w:pPr>
              <w:pStyle w:val="P68B1DB1-Normal20"/>
              <w:spacing w:after="0"/>
              <w:rPr>
                <w:noProof/>
              </w:rPr>
            </w:pPr>
            <w:r>
              <w:rPr>
                <w:noProof/>
              </w:rPr>
              <w:t>Sisteme informatice feroviare (I-3E)</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53AA2C" w14:textId="3B14DC6E" w:rsidR="00A90F39" w:rsidRDefault="00685C56">
            <w:pPr>
              <w:pStyle w:val="P68B1DB1-Normal20"/>
              <w:jc w:val="center"/>
              <w:rPr>
                <w:rFonts w:eastAsia="Calibri" w:cs="Arial"/>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B42E95" w14:textId="2E6147BB" w:rsidR="00A90F39" w:rsidRDefault="00685C56">
            <w:pPr>
              <w:pStyle w:val="P68B1DB1-Normal23"/>
              <w:spacing w:after="0"/>
              <w:rPr>
                <w:rFonts w:eastAsia="Calibri" w:cs="Arial"/>
                <w:noProof/>
                <w:color w:val="006100"/>
              </w:rPr>
            </w:pPr>
            <w:r>
              <w:rPr>
                <w:noProof/>
                <w:color w:val="006100"/>
              </w:rPr>
              <w:t xml:space="preserve">Transport feroviar – </w:t>
            </w:r>
            <w:r>
              <w:rPr>
                <w:noProof/>
                <w:color w:val="0B6A0B"/>
              </w:rPr>
              <w:t>sisteme informatice</w:t>
            </w:r>
          </w:p>
        </w:tc>
      </w:tr>
      <w:tr w:rsidR="00A90F39" w14:paraId="5279FD0A"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31C01032" w14:textId="77777777" w:rsidR="00A90F39" w:rsidRDefault="00685C56">
            <w:pPr>
              <w:pStyle w:val="P68B1DB1-Normal77"/>
              <w:spacing w:after="0"/>
              <w:rPr>
                <w:rFonts w:eastAsia="Times New Roman" w:cs="Times New Roman"/>
                <w:noProof/>
                <w:szCs w:val="20"/>
              </w:rPr>
            </w:pPr>
            <w:r>
              <w:rPr>
                <w:noProof/>
              </w:rPr>
              <w:t>115 b</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303A2887" w14:textId="77777777" w:rsidR="00A90F39" w:rsidRDefault="00685C56">
            <w:pPr>
              <w:pStyle w:val="P68B1DB1-Normal77"/>
              <w:spacing w:after="0"/>
              <w:rPr>
                <w:rFonts w:eastAsia="Times New Roman" w:cs="Times New Roman"/>
                <w:noProof/>
                <w:szCs w:val="20"/>
              </w:rPr>
            </w:pPr>
            <w:r>
              <w:rPr>
                <w:noProof/>
              </w:rPr>
              <w:t>Ecologizarea parcului de autobuze – (I-3G)</w:t>
            </w:r>
          </w:p>
        </w:tc>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42319F21"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tcPr>
          <w:p w14:paraId="04B297E6" w14:textId="17E77DAF" w:rsidR="00A90F39" w:rsidRDefault="00685C56">
            <w:pPr>
              <w:pStyle w:val="P68B1DB1-Normal37"/>
              <w:spacing w:after="0"/>
              <w:rPr>
                <w:rFonts w:eastAsia="Times New Roman" w:cs="Times New Roman"/>
                <w:noProof/>
              </w:rPr>
            </w:pPr>
            <w:r>
              <w:rPr>
                <w:noProof/>
              </w:rPr>
              <w:t>Autobuze ecologice, infrastructuri de încărcare și un depozit de autobuze în Valonia</w:t>
            </w:r>
          </w:p>
        </w:tc>
      </w:tr>
      <w:tr w:rsidR="00A90F39" w14:paraId="06420DA4"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D4219" w14:textId="77777777" w:rsidR="00A90F39" w:rsidRDefault="00685C56">
            <w:pPr>
              <w:pStyle w:val="P68B1DB1-Normal77"/>
              <w:spacing w:after="0"/>
              <w:jc w:val="center"/>
              <w:rPr>
                <w:noProof/>
              </w:rPr>
            </w:pPr>
            <w:r>
              <w:rPr>
                <w:noProof/>
              </w:rPr>
              <w:t>125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0D8E47" w14:textId="77777777" w:rsidR="00A90F39" w:rsidRDefault="00685C56">
            <w:pPr>
              <w:pStyle w:val="P68B1DB1-Normal77"/>
              <w:spacing w:after="0"/>
              <w:rPr>
                <w:noProof/>
              </w:rPr>
            </w:pPr>
            <w:r>
              <w:rPr>
                <w:noProof/>
              </w:rPr>
              <w:t>Frauda în materie de emisii (R-3.07)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18016D" w14:textId="77777777" w:rsidR="00A90F39" w:rsidRDefault="00685C56">
            <w:pPr>
              <w:pStyle w:val="P68B1DB1-Normal77"/>
              <w:spacing w:after="0"/>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B7EF2" w14:textId="77777777" w:rsidR="00A90F39" w:rsidRDefault="00685C56">
            <w:pPr>
              <w:pStyle w:val="P68B1DB1-Normal77"/>
              <w:spacing w:after="0"/>
              <w:rPr>
                <w:noProof/>
              </w:rPr>
            </w:pPr>
            <w:r>
              <w:rPr>
                <w:noProof/>
              </w:rPr>
              <w:t>Sistem informatic care integrează date privind emisiile cu observații ale inspecțiilor tehnice periodice și ale inspecțiilor periodice în materie de siguranță rutieră în funcțiune</w:t>
            </w:r>
          </w:p>
        </w:tc>
      </w:tr>
      <w:tr w:rsidR="00A90F39" w14:paraId="7E59521E"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120CA5" w14:textId="77777777" w:rsidR="00A90F39" w:rsidRDefault="00685C56">
            <w:pPr>
              <w:pStyle w:val="P68B1DB1-Normal37"/>
              <w:jc w:val="center"/>
              <w:rPr>
                <w:noProof/>
              </w:rPr>
            </w:pPr>
            <w:r>
              <w:rPr>
                <w:noProof/>
              </w:rPr>
              <w:t>147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7BD507" w14:textId="26CD5A66" w:rsidR="00A90F39" w:rsidRDefault="00685C56">
            <w:pPr>
              <w:pStyle w:val="P68B1DB1-Normal37"/>
              <w:rPr>
                <w:noProof/>
              </w:rPr>
            </w:pPr>
            <w:r>
              <w:rPr>
                <w:noProof/>
              </w:rPr>
              <w:t>Platforma digitală pentru deținuți (I-4.09)</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A86B7F" w14:textId="77777777" w:rsidR="00A90F39" w:rsidRDefault="00685C56">
            <w:pPr>
              <w:pStyle w:val="P68B1DB1-Normal37"/>
              <w:jc w:val="center"/>
              <w:rPr>
                <w:strike/>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30CDF1" w14:textId="7552B181" w:rsidR="00A90F39" w:rsidRDefault="00685C56">
            <w:pPr>
              <w:pStyle w:val="P68B1DB1-Normal37"/>
              <w:rPr>
                <w:noProof/>
              </w:rPr>
            </w:pPr>
            <w:r>
              <w:rPr>
                <w:noProof/>
              </w:rPr>
              <w:t>Instalarea unei platforme digitale</w:t>
            </w:r>
          </w:p>
        </w:tc>
      </w:tr>
      <w:tr w:rsidR="00A90F39" w14:paraId="11E17BCA"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B0323F" w14:textId="77777777" w:rsidR="00A90F39" w:rsidRDefault="00685C56">
            <w:pPr>
              <w:pStyle w:val="P68B1DB1-Normal37"/>
              <w:jc w:val="center"/>
              <w:rPr>
                <w:noProof/>
              </w:rPr>
            </w:pPr>
            <w:r>
              <w:rPr>
                <w:noProof/>
              </w:rPr>
              <w:t>152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8483B6" w14:textId="5EC16927" w:rsidR="00A90F39" w:rsidRDefault="00685C56">
            <w:pPr>
              <w:pStyle w:val="P68B1DB1-Normal23"/>
              <w:rPr>
                <w:rFonts w:eastAsia="Calibri" w:cs="Arial"/>
                <w:noProof/>
                <w:color w:val="006100"/>
              </w:rPr>
            </w:pPr>
            <w:r>
              <w:rPr>
                <w:noProof/>
                <w:color w:val="006100"/>
              </w:rPr>
              <w:t>S</w:t>
            </w:r>
            <w:r>
              <w:rPr>
                <w:noProof/>
                <w:color w:val="0B6A0B"/>
              </w:rPr>
              <w:t xml:space="preserve"> Locuințe sociale</w:t>
            </w:r>
            <w:r>
              <w:rPr>
                <w:noProof/>
                <w:color w:val="006100"/>
              </w:rPr>
              <w:t xml:space="preserve"> și locuințe pentru persoanele vulnerabile (I-4.12)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DBB60" w14:textId="77777777" w:rsidR="00A90F39" w:rsidRDefault="00685C56">
            <w:pPr>
              <w:pStyle w:val="P68B1DB1-Normal37"/>
              <w:jc w:val="center"/>
              <w:rPr>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A3F0C" w14:textId="77777777" w:rsidR="00A90F39" w:rsidRDefault="00685C56">
            <w:pPr>
              <w:pStyle w:val="P68B1DB1-Normal37"/>
              <w:rPr>
                <w:noProof/>
              </w:rPr>
            </w:pPr>
            <w:r>
              <w:rPr>
                <w:noProof/>
              </w:rPr>
              <w:t>Instalarea de cutii de asistență la distanță pentru persoanele vulnerabile</w:t>
            </w:r>
          </w:p>
        </w:tc>
      </w:tr>
      <w:tr w:rsidR="00A90F39" w14:paraId="49C0BDA8"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4F8295" w14:textId="77777777" w:rsidR="00A90F39" w:rsidRDefault="00685C56">
            <w:pPr>
              <w:pStyle w:val="P68B1DB1-Normal77"/>
              <w:spacing w:after="0"/>
              <w:jc w:val="center"/>
              <w:rPr>
                <w:rFonts w:eastAsia="Times New Roman" w:cs="Times New Roman"/>
                <w:noProof/>
                <w:szCs w:val="20"/>
              </w:rPr>
            </w:pPr>
            <w:r>
              <w:rPr>
                <w:noProof/>
              </w:rPr>
              <w:t>153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51425B" w14:textId="1E1FC6F4" w:rsidR="00A90F39" w:rsidRDefault="00685C56">
            <w:pPr>
              <w:pStyle w:val="P68B1DB1-Normal23"/>
              <w:spacing w:after="0"/>
              <w:rPr>
                <w:noProof/>
                <w:color w:val="006100"/>
              </w:rPr>
            </w:pPr>
            <w:r>
              <w:rPr>
                <w:noProof/>
                <w:color w:val="006100"/>
              </w:rPr>
              <w:t>S</w:t>
            </w:r>
            <w:r>
              <w:rPr>
                <w:noProof/>
                <w:color w:val="0B6A0B"/>
              </w:rPr>
              <w:t xml:space="preserve"> Locuințe sociale</w:t>
            </w:r>
            <w:r>
              <w:rPr>
                <w:noProof/>
                <w:color w:val="006100"/>
              </w:rPr>
              <w:t xml:space="preserve"> și locuințe pentru persoanele vulnerabile (I-4.12)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6B67B0"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75A17A" w14:textId="5E636E07" w:rsidR="00A90F39" w:rsidRDefault="00685C56">
            <w:pPr>
              <w:pStyle w:val="P68B1DB1-Normal23"/>
              <w:spacing w:after="0"/>
              <w:rPr>
                <w:noProof/>
                <w:color w:val="006100"/>
              </w:rPr>
            </w:pPr>
            <w:r>
              <w:rPr>
                <w:noProof/>
                <w:color w:val="006100"/>
              </w:rPr>
              <w:t xml:space="preserve">Adăposturi sau locuri de cazare, unități de locuințe sociale sau favorabile incluziunii </w:t>
            </w:r>
            <w:r>
              <w:rPr>
                <w:noProof/>
                <w:color w:val="0B6A0B"/>
              </w:rPr>
              <w:t>achiziționate, construite sau renovate</w:t>
            </w:r>
          </w:p>
        </w:tc>
      </w:tr>
      <w:tr w:rsidR="00A90F39" w14:paraId="19DD432B"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A6E4A9" w14:textId="77777777" w:rsidR="00A90F39" w:rsidRDefault="00685C56">
            <w:pPr>
              <w:pStyle w:val="P68B1DB1-Normal77"/>
              <w:spacing w:after="0"/>
              <w:jc w:val="center"/>
              <w:rPr>
                <w:rFonts w:eastAsia="Times New Roman" w:cs="Times New Roman"/>
                <w:noProof/>
                <w:szCs w:val="20"/>
              </w:rPr>
            </w:pPr>
            <w:r>
              <w:rPr>
                <w:noProof/>
              </w:rPr>
              <w:t>155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9F2D70" w14:textId="77777777" w:rsidR="00A90F39" w:rsidRDefault="00685C56">
            <w:pPr>
              <w:pStyle w:val="P68B1DB1-Normal80"/>
              <w:spacing w:after="0"/>
              <w:rPr>
                <w:rFonts w:ascii="Times New Roman" w:eastAsia="Times New Roman" w:hAnsi="Times New Roman" w:cs="Times New Roman"/>
                <w:noProof/>
                <w:szCs w:val="20"/>
              </w:rPr>
            </w:pPr>
            <w:r>
              <w:rPr>
                <w:rFonts w:ascii="Times New Roman" w:eastAsia="Times New Roman" w:hAnsi="Times New Roman" w:cs="Times New Roman"/>
                <w:noProof/>
                <w:szCs w:val="20"/>
              </w:rPr>
              <w:t>Crearea</w:t>
            </w:r>
            <w:r>
              <w:rPr>
                <w:rFonts w:ascii="Times New Roman" w:eastAsia="Calibri" w:hAnsi="Times New Roman" w:cs="Arial"/>
                <w:noProof/>
              </w:rPr>
              <w:t xml:space="preserve"> de </w:t>
            </w:r>
            <w:r>
              <w:rPr>
                <w:rFonts w:ascii="Times New Roman" w:eastAsia="Times New Roman" w:hAnsi="Times New Roman" w:cs="Times New Roman"/>
                <w:noProof/>
                <w:szCs w:val="20"/>
              </w:rPr>
              <w:t xml:space="preserve">locuri </w:t>
            </w:r>
            <w:r>
              <w:rPr>
                <w:rFonts w:ascii="Times New Roman" w:eastAsia="Calibri" w:hAnsi="Times New Roman" w:cs="Arial"/>
                <w:noProof/>
              </w:rPr>
              <w:t>pentru îngrijirea copiilor (I-4.13)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9F203E"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A4BC6C" w14:textId="77777777" w:rsidR="00A90F39" w:rsidRDefault="00685C56">
            <w:pPr>
              <w:pStyle w:val="P68B1DB1-Normal77"/>
              <w:spacing w:after="0"/>
              <w:rPr>
                <w:rFonts w:eastAsia="Times New Roman" w:cs="Times New Roman"/>
                <w:noProof/>
                <w:szCs w:val="20"/>
              </w:rPr>
            </w:pPr>
            <w:r>
              <w:rPr>
                <w:noProof/>
              </w:rPr>
              <w:t>Crearea de locuri de îngrijire a copiilor</w:t>
            </w:r>
          </w:p>
        </w:tc>
      </w:tr>
      <w:tr w:rsidR="00A90F39" w14:paraId="4E76412E"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38A4EF" w14:textId="77777777" w:rsidR="00A90F39" w:rsidRDefault="00685C56">
            <w:pPr>
              <w:pStyle w:val="P68B1DB1-Normal77"/>
              <w:spacing w:after="0"/>
              <w:jc w:val="center"/>
              <w:rPr>
                <w:rFonts w:eastAsia="Times New Roman" w:cs="Times New Roman"/>
                <w:noProof/>
                <w:szCs w:val="20"/>
              </w:rPr>
            </w:pPr>
            <w:r>
              <w:rPr>
                <w:noProof/>
              </w:rPr>
              <w:t>162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1C2290" w14:textId="77777777" w:rsidR="00A90F39" w:rsidRDefault="00685C56">
            <w:pPr>
              <w:pStyle w:val="P68B1DB1-Normal77"/>
              <w:spacing w:after="0"/>
              <w:rPr>
                <w:rFonts w:eastAsia="Times New Roman" w:cs="Times New Roman"/>
                <w:noProof/>
                <w:szCs w:val="20"/>
              </w:rPr>
            </w:pPr>
            <w:r>
              <w:rPr>
                <w:noProof/>
              </w:rPr>
              <w:t>A6K/E6K Centrul de inovare și formare digitală și tehnologică (I-5.01)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66E1EF"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F63C5B" w14:textId="237FCB71" w:rsidR="00A90F39" w:rsidRDefault="00685C56">
            <w:pPr>
              <w:pStyle w:val="P68B1DB1-Normal37"/>
              <w:spacing w:after="0"/>
              <w:rPr>
                <w:rFonts w:eastAsia="Times New Roman" w:cs="Times New Roman"/>
                <w:noProof/>
              </w:rPr>
            </w:pPr>
            <w:r>
              <w:rPr>
                <w:noProof/>
              </w:rPr>
              <w:t xml:space="preserve">Clădiri renovate sau construite </w:t>
            </w:r>
          </w:p>
        </w:tc>
      </w:tr>
      <w:tr w:rsidR="00A90F39" w14:paraId="2F956E92"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AF5E8C" w14:textId="77777777" w:rsidR="00A90F39" w:rsidRDefault="00685C56">
            <w:pPr>
              <w:pStyle w:val="P68B1DB1-Normal77"/>
              <w:spacing w:after="0"/>
              <w:jc w:val="center"/>
              <w:rPr>
                <w:rFonts w:eastAsia="Times New Roman" w:cs="Times New Roman"/>
                <w:noProof/>
                <w:szCs w:val="20"/>
              </w:rPr>
            </w:pPr>
            <w:r>
              <w:rPr>
                <w:noProof/>
              </w:rPr>
              <w:t>163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CAFCB9" w14:textId="77777777" w:rsidR="00A90F39" w:rsidRDefault="00685C56">
            <w:pPr>
              <w:pStyle w:val="P68B1DB1-Normal77"/>
              <w:spacing w:after="0"/>
              <w:rPr>
                <w:rFonts w:eastAsia="Times New Roman" w:cs="Times New Roman"/>
                <w:noProof/>
                <w:szCs w:val="20"/>
              </w:rPr>
            </w:pPr>
            <w:r>
              <w:rPr>
                <w:noProof/>
              </w:rPr>
              <w:t>Modernizarea infrastructurii de formare avansată (I-5.03)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4E1335"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43B577" w14:textId="77777777" w:rsidR="00A90F39" w:rsidRDefault="00685C56">
            <w:pPr>
              <w:pStyle w:val="P68B1DB1-Normal37"/>
              <w:spacing w:after="0"/>
              <w:rPr>
                <w:noProof/>
              </w:rPr>
            </w:pPr>
            <w:r>
              <w:rPr>
                <w:noProof/>
              </w:rPr>
              <w:t>Clădiri și echipamente</w:t>
            </w:r>
          </w:p>
        </w:tc>
      </w:tr>
      <w:tr w:rsidR="00A90F39" w14:paraId="3F40B39D"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BFB6CD" w14:textId="77777777" w:rsidR="00A90F39" w:rsidRDefault="00685C56">
            <w:pPr>
              <w:pStyle w:val="P68B1DB1-Normal77"/>
              <w:spacing w:after="0"/>
              <w:jc w:val="center"/>
              <w:rPr>
                <w:rFonts w:eastAsia="Times New Roman" w:cs="Times New Roman"/>
                <w:noProof/>
                <w:szCs w:val="20"/>
              </w:rPr>
            </w:pPr>
            <w:r>
              <w:rPr>
                <w:noProof/>
              </w:rPr>
              <w:t>171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D48F31" w14:textId="77777777" w:rsidR="00A90F39" w:rsidRDefault="00685C56">
            <w:pPr>
              <w:pStyle w:val="P68B1DB1-Normal77"/>
              <w:spacing w:after="0"/>
              <w:rPr>
                <w:rFonts w:eastAsia="Times New Roman" w:cs="Times New Roman"/>
                <w:noProof/>
                <w:szCs w:val="20"/>
              </w:rPr>
            </w:pPr>
            <w:r>
              <w:rPr>
                <w:noProof/>
              </w:rPr>
              <w:t>Învățarea digitală pe tot parcursul vieții (I-5.07)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8637E5" w14:textId="77777777" w:rsidR="00A90F39" w:rsidRDefault="00685C56">
            <w:pPr>
              <w:pStyle w:val="P68B1DB1-Normal77"/>
              <w:spacing w:after="0"/>
              <w:jc w:val="center"/>
              <w:rPr>
                <w:rFonts w:eastAsia="Times New Roman" w:cs="Times New Roman"/>
                <w:noProof/>
                <w:szCs w:val="20"/>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1B3803" w14:textId="5D09B970" w:rsidR="00A90F39" w:rsidRDefault="00685C56">
            <w:pPr>
              <w:pStyle w:val="P68B1DB1-Normal37"/>
              <w:spacing w:after="0"/>
              <w:rPr>
                <w:noProof/>
              </w:rPr>
            </w:pPr>
            <w:r>
              <w:rPr>
                <w:noProof/>
              </w:rPr>
              <w:t>Clădiri și echipamente pentru formarea competențelor digitale</w:t>
            </w:r>
          </w:p>
        </w:tc>
      </w:tr>
      <w:tr w:rsidR="00A90F39" w14:paraId="5B62A700"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3776C9" w14:textId="77777777" w:rsidR="00A90F39" w:rsidRDefault="00685C56">
            <w:pPr>
              <w:pStyle w:val="P68B1DB1-Normal77"/>
              <w:spacing w:after="0"/>
              <w:jc w:val="center"/>
              <w:rPr>
                <w:rFonts w:eastAsia="Times New Roman" w:cs="Times New Roman"/>
                <w:noProof/>
                <w:szCs w:val="20"/>
              </w:rPr>
            </w:pPr>
            <w:r>
              <w:rPr>
                <w:noProof/>
              </w:rPr>
              <w:t>179</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D4D44F" w14:textId="77777777" w:rsidR="00A90F39" w:rsidRDefault="00685C56">
            <w:pPr>
              <w:pStyle w:val="P68B1DB1-Normal77"/>
              <w:spacing w:after="0"/>
              <w:rPr>
                <w:rFonts w:eastAsia="Times New Roman" w:cs="Times New Roman"/>
                <w:noProof/>
                <w:szCs w:val="20"/>
              </w:rPr>
            </w:pPr>
            <w:r>
              <w:rPr>
                <w:noProof/>
              </w:rPr>
              <w:t>Medicină nucleară (I-5.08)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E1CBFE" w14:textId="77777777" w:rsidR="00A90F39" w:rsidRDefault="00685C56">
            <w:pPr>
              <w:pStyle w:val="P68B1DB1-Normal77"/>
              <w:spacing w:after="0"/>
              <w:jc w:val="center"/>
              <w:rPr>
                <w:rFonts w:eastAsia="Times New Roman" w:cs="Times New Roman"/>
                <w:noProof/>
                <w:szCs w:val="20"/>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5B9B53" w14:textId="1C088924" w:rsidR="00A90F39" w:rsidRDefault="00685C56">
            <w:pPr>
              <w:pStyle w:val="P68B1DB1-Normal37"/>
              <w:spacing w:after="0"/>
              <w:rPr>
                <w:rFonts w:eastAsia="Times New Roman" w:cs="Times New Roman"/>
                <w:noProof/>
              </w:rPr>
            </w:pPr>
            <w:r>
              <w:rPr>
                <w:noProof/>
              </w:rPr>
              <w:t>Instalație de radioizotopi construită și autorizată de FANC și înregistrată de FAGG obținută</w:t>
            </w:r>
          </w:p>
        </w:tc>
      </w:tr>
      <w:tr w:rsidR="00A90F39" w14:paraId="3D54FFA8"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ADA1C2" w14:textId="77777777" w:rsidR="00A90F39" w:rsidRDefault="00685C56">
            <w:pPr>
              <w:pStyle w:val="P68B1DB1-Normal37"/>
              <w:jc w:val="center"/>
              <w:rPr>
                <w:noProof/>
              </w:rPr>
            </w:pPr>
            <w:r>
              <w:rPr>
                <w:noProof/>
              </w:rPr>
              <w:t>180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238BDC" w14:textId="77777777" w:rsidR="00A90F39" w:rsidRDefault="00685C56">
            <w:pPr>
              <w:pStyle w:val="P68B1DB1-Normal37"/>
              <w:rPr>
                <w:noProof/>
              </w:rPr>
            </w:pPr>
            <w:r>
              <w:rPr>
                <w:noProof/>
              </w:rPr>
              <w:t xml:space="preserve">Medicină nucleară (I-5.08) </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B93E7B" w14:textId="77777777" w:rsidR="00A90F39" w:rsidRDefault="00685C56">
            <w:pPr>
              <w:pStyle w:val="P68B1DB1-Normal37"/>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9EBA12" w14:textId="0E81E413" w:rsidR="00A90F39" w:rsidRDefault="00685C56">
            <w:pPr>
              <w:pStyle w:val="P68B1DB1-Normal37"/>
              <w:rPr>
                <w:noProof/>
              </w:rPr>
            </w:pPr>
            <w:r>
              <w:rPr>
                <w:noProof/>
              </w:rPr>
              <w:t>Data publicării:</w:t>
            </w:r>
          </w:p>
        </w:tc>
      </w:tr>
      <w:tr w:rsidR="00A90F39" w14:paraId="7C56F560"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E0B5F0" w14:textId="77777777" w:rsidR="00A90F39" w:rsidRDefault="00685C56">
            <w:pPr>
              <w:pStyle w:val="P68B1DB1-Normal77"/>
              <w:spacing w:after="0"/>
              <w:jc w:val="center"/>
              <w:rPr>
                <w:rFonts w:eastAsia="Times New Roman" w:cs="Times New Roman"/>
                <w:noProof/>
                <w:szCs w:val="20"/>
              </w:rPr>
            </w:pPr>
            <w:r>
              <w:rPr>
                <w:noProof/>
              </w:rPr>
              <w:t>185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B06CDD" w14:textId="77777777" w:rsidR="00A90F39" w:rsidRDefault="00685C56">
            <w:pPr>
              <w:pStyle w:val="P68B1DB1-Normal77"/>
              <w:spacing w:after="0"/>
              <w:rPr>
                <w:rFonts w:eastAsia="Times New Roman" w:cs="Times New Roman"/>
                <w:noProof/>
                <w:szCs w:val="20"/>
              </w:rPr>
            </w:pPr>
            <w:r>
              <w:rPr>
                <w:noProof/>
              </w:rPr>
              <w:t>C &amp; d: Reducerea la minimum a deșeurilor în timpul demontării (I-5.10)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4D285C" w14:textId="77777777" w:rsidR="00A90F39" w:rsidRDefault="00685C56">
            <w:pPr>
              <w:pStyle w:val="P68B1DB1-Normal77"/>
              <w:spacing w:after="0"/>
              <w:jc w:val="center"/>
              <w:rPr>
                <w:rFonts w:eastAsia="Times New Roman" w:cs="Times New Roman"/>
                <w:noProof/>
                <w:szCs w:val="20"/>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124110" w14:textId="273D53DB" w:rsidR="00A90F39" w:rsidRDefault="00685C56">
            <w:pPr>
              <w:pStyle w:val="P68B1DB1-Normal37"/>
              <w:spacing w:after="0"/>
              <w:rPr>
                <w:rFonts w:eastAsia="Times New Roman" w:cs="Times New Roman"/>
                <w:noProof/>
              </w:rPr>
            </w:pPr>
            <w:r>
              <w:rPr>
                <w:noProof/>
              </w:rPr>
              <w:t>Instalație de tratare a materialelor (MaT) construită și gata de utilizare</w:t>
            </w:r>
          </w:p>
        </w:tc>
      </w:tr>
      <w:tr w:rsidR="00A90F39" w14:paraId="78251EBC"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1059AA" w14:textId="77777777" w:rsidR="00A90F39" w:rsidRDefault="00685C56">
            <w:pPr>
              <w:pStyle w:val="P68B1DB1-Normal77"/>
              <w:spacing w:after="0"/>
              <w:jc w:val="center"/>
              <w:rPr>
                <w:rFonts w:eastAsia="Times New Roman" w:cs="Times New Roman"/>
                <w:noProof/>
                <w:szCs w:val="20"/>
              </w:rPr>
            </w:pPr>
            <w:r>
              <w:rPr>
                <w:noProof/>
              </w:rPr>
              <w:t>187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4C96EA" w14:textId="77777777" w:rsidR="00A90F39" w:rsidRDefault="00685C56">
            <w:pPr>
              <w:pStyle w:val="P68B1DB1-Normal77"/>
              <w:spacing w:after="0"/>
              <w:rPr>
                <w:rFonts w:eastAsia="Times New Roman" w:cs="Times New Roman"/>
                <w:noProof/>
                <w:szCs w:val="20"/>
              </w:rPr>
            </w:pPr>
            <w:r>
              <w:rPr>
                <w:noProof/>
              </w:rPr>
              <w:t>Consolidarea C &amp; D (I-5.11)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4665C7" w14:textId="77777777" w:rsidR="00A90F39" w:rsidRDefault="00685C56">
            <w:pPr>
              <w:pStyle w:val="P68B1DB1-Normal77"/>
              <w:spacing w:after="0"/>
              <w:jc w:val="center"/>
              <w:rPr>
                <w:rFonts w:eastAsia="Times New Roman" w:cs="Times New Roman"/>
                <w:noProof/>
                <w:szCs w:val="20"/>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BB43CF" w14:textId="1634C9FC" w:rsidR="00A90F39" w:rsidRDefault="00685C56">
            <w:pPr>
              <w:pStyle w:val="P68B1DB1-Normal37"/>
              <w:spacing w:after="0"/>
              <w:rPr>
                <w:rFonts w:eastAsia="Times New Roman" w:cs="Times New Roman"/>
                <w:noProof/>
              </w:rPr>
            </w:pPr>
            <w:r>
              <w:rPr>
                <w:noProof/>
              </w:rPr>
              <w:t>Proiecte de C &amp; D &amp; I și de infrastructură finanțate</w:t>
            </w:r>
          </w:p>
        </w:tc>
      </w:tr>
      <w:tr w:rsidR="00A90F39" w14:paraId="3F5B5C90"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18F786" w14:textId="77777777" w:rsidR="00A90F39" w:rsidRDefault="00685C56">
            <w:pPr>
              <w:pStyle w:val="P68B1DB1-Normal77"/>
              <w:spacing w:after="0"/>
              <w:jc w:val="center"/>
              <w:rPr>
                <w:rFonts w:eastAsia="Times New Roman" w:cs="Times New Roman"/>
                <w:noProof/>
                <w:szCs w:val="20"/>
              </w:rPr>
            </w:pPr>
            <w:r>
              <w:rPr>
                <w:noProof/>
              </w:rPr>
              <w:t>191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DCB8CE" w14:textId="77777777" w:rsidR="00A90F39" w:rsidRDefault="00685C56">
            <w:pPr>
              <w:pStyle w:val="P68B1DB1-Normal77"/>
              <w:spacing w:after="0"/>
              <w:rPr>
                <w:rFonts w:eastAsia="Times New Roman" w:cs="Times New Roman"/>
                <w:noProof/>
                <w:szCs w:val="20"/>
              </w:rPr>
            </w:pPr>
            <w:r>
              <w:rPr>
                <w:noProof/>
              </w:rPr>
              <w:t>Relocarea produselor alimentare și dezvoltarea de platforme logistice (I-5.12)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AA8A9B"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9438FF" w14:textId="698F1679" w:rsidR="00A90F39" w:rsidRDefault="00685C56">
            <w:pPr>
              <w:pStyle w:val="P68B1DB1-Normal37"/>
              <w:spacing w:after="0"/>
              <w:rPr>
                <w:rFonts w:eastAsia="Times New Roman" w:cs="Times New Roman"/>
                <w:noProof/>
              </w:rPr>
            </w:pPr>
            <w:r>
              <w:rPr>
                <w:noProof/>
              </w:rPr>
              <w:t>Construirea, achiziționarea, renovarea sau echiparea infrastructurii</w:t>
            </w:r>
          </w:p>
        </w:tc>
      </w:tr>
      <w:tr w:rsidR="00A90F39" w14:paraId="2B1DB7D4"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FAD68E" w14:textId="77777777" w:rsidR="00A90F39" w:rsidRDefault="00685C56">
            <w:pPr>
              <w:pStyle w:val="P68B1DB1-Normal77"/>
              <w:spacing w:after="0"/>
              <w:jc w:val="center"/>
              <w:rPr>
                <w:rFonts w:eastAsia="Times New Roman" w:cs="Times New Roman"/>
                <w:noProof/>
                <w:szCs w:val="20"/>
              </w:rPr>
            </w:pPr>
            <w:r>
              <w:rPr>
                <w:noProof/>
              </w:rPr>
              <w:t>198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05E20C" w14:textId="77777777" w:rsidR="00A90F39" w:rsidRDefault="00685C56">
            <w:pPr>
              <w:pStyle w:val="P68B1DB1-Normal77"/>
              <w:spacing w:after="0"/>
              <w:rPr>
                <w:rFonts w:eastAsia="Times New Roman" w:cs="Times New Roman"/>
                <w:noProof/>
                <w:szCs w:val="20"/>
              </w:rPr>
            </w:pPr>
            <w:r>
              <w:rPr>
                <w:noProof/>
              </w:rPr>
              <w:t>Centrul de reciclare (I-5.14)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BDC5BE"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57ECA1" w14:textId="77777777" w:rsidR="00A90F39" w:rsidRDefault="00685C56">
            <w:pPr>
              <w:pStyle w:val="P68B1DB1-Normal77"/>
              <w:spacing w:after="0"/>
              <w:rPr>
                <w:rFonts w:eastAsia="Times New Roman" w:cs="Times New Roman"/>
                <w:noProof/>
                <w:szCs w:val="20"/>
              </w:rPr>
            </w:pPr>
            <w:r>
              <w:rPr>
                <w:noProof/>
              </w:rPr>
              <w:t>Finalizarea lucrărilor în șase instalații de reciclare</w:t>
            </w:r>
          </w:p>
        </w:tc>
      </w:tr>
      <w:tr w:rsidR="00A90F39" w14:paraId="02D8AAE7"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22039A" w14:textId="77777777" w:rsidR="00A90F39" w:rsidRDefault="00685C56">
            <w:pPr>
              <w:pStyle w:val="P68B1DB1-Normal77"/>
              <w:spacing w:after="0"/>
              <w:jc w:val="center"/>
              <w:rPr>
                <w:rFonts w:eastAsia="Times New Roman" w:cs="Times New Roman"/>
                <w:noProof/>
                <w:szCs w:val="20"/>
              </w:rPr>
            </w:pPr>
            <w:r>
              <w:rPr>
                <w:noProof/>
              </w:rPr>
              <w:t>200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F0FEA3" w14:textId="77777777" w:rsidR="00A90F39" w:rsidRDefault="00685C56">
            <w:pPr>
              <w:pStyle w:val="P68B1DB1-Normal77"/>
              <w:spacing w:after="0"/>
              <w:rPr>
                <w:rFonts w:eastAsia="Times New Roman" w:cs="Times New Roman"/>
                <w:noProof/>
                <w:szCs w:val="20"/>
              </w:rPr>
            </w:pPr>
            <w:r>
              <w:rPr>
                <w:noProof/>
              </w:rPr>
              <w:t>Belgia construiește din nou circulară (I-5.15)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65AF4B" w14:textId="77777777" w:rsidR="00A90F39" w:rsidRDefault="00685C56">
            <w:pPr>
              <w:pStyle w:val="P68B1DB1-Normal77"/>
              <w:spacing w:after="0"/>
              <w:jc w:val="center"/>
              <w:rPr>
                <w:rFonts w:eastAsia="Times New Roman" w:cs="Times New Roman"/>
                <w:noProof/>
                <w:szCs w:val="20"/>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02C8A8" w14:textId="77777777" w:rsidR="00A90F39" w:rsidRDefault="00685C56">
            <w:pPr>
              <w:pStyle w:val="P68B1DB1-Normal77"/>
              <w:spacing w:after="0"/>
              <w:rPr>
                <w:rFonts w:eastAsia="Times New Roman" w:cs="Times New Roman"/>
                <w:noProof/>
                <w:szCs w:val="20"/>
              </w:rPr>
            </w:pPr>
            <w:r>
              <w:rPr>
                <w:noProof/>
                <w:szCs w:val="20"/>
              </w:rPr>
              <w:t xml:space="preserve">Realizarea de </w:t>
            </w:r>
            <w:r>
              <w:rPr>
                <w:noProof/>
              </w:rPr>
              <w:t>acțiuni de sensibilizare pentru IMM-uri și de proiecte circulare</w:t>
            </w:r>
          </w:p>
        </w:tc>
      </w:tr>
      <w:tr w:rsidR="00A90F39" w14:paraId="5C38BFD8"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21198A" w14:textId="77777777" w:rsidR="00A90F39" w:rsidRDefault="00685C56">
            <w:pPr>
              <w:pStyle w:val="P68B1DB1-Normal77"/>
              <w:spacing w:after="0"/>
              <w:jc w:val="center"/>
              <w:rPr>
                <w:rFonts w:eastAsia="Times New Roman" w:cs="Times New Roman"/>
                <w:noProof/>
                <w:szCs w:val="20"/>
              </w:rPr>
            </w:pPr>
            <w:r>
              <w:rPr>
                <w:noProof/>
              </w:rPr>
              <w:t>202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DD90C4" w14:textId="77777777" w:rsidR="00A90F39" w:rsidRDefault="00685C56">
            <w:pPr>
              <w:pStyle w:val="P68B1DB1-Normal77"/>
              <w:spacing w:after="0"/>
              <w:rPr>
                <w:rFonts w:eastAsia="Times New Roman" w:cs="Times New Roman"/>
                <w:noProof/>
                <w:szCs w:val="20"/>
              </w:rPr>
            </w:pPr>
            <w:r>
              <w:rPr>
                <w:noProof/>
              </w:rPr>
              <w:t>Implementarea economiei circulare în Valonia (I-5.16)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075A37"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1CAD7E" w14:textId="563BB3BD" w:rsidR="00A90F39" w:rsidRDefault="00685C56">
            <w:pPr>
              <w:pStyle w:val="P68B1DB1-Normal77"/>
              <w:spacing w:after="0"/>
              <w:rPr>
                <w:rFonts w:eastAsia="Times New Roman" w:cs="Times New Roman"/>
                <w:noProof/>
                <w:szCs w:val="20"/>
              </w:rPr>
            </w:pPr>
            <w:r>
              <w:rPr>
                <w:noProof/>
              </w:rPr>
              <w:t>Scrisori de evaluare pozitivă</w:t>
            </w:r>
          </w:p>
        </w:tc>
      </w:tr>
      <w:tr w:rsidR="00A90F39" w14:paraId="5913BA5F"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24B217" w14:textId="77777777" w:rsidR="00A90F39" w:rsidRDefault="00685C56">
            <w:pPr>
              <w:pStyle w:val="P68B1DB1-Normal37"/>
              <w:spacing w:after="0"/>
              <w:jc w:val="center"/>
              <w:rPr>
                <w:noProof/>
              </w:rPr>
            </w:pPr>
            <w:r>
              <w:rPr>
                <w:noProof/>
              </w:rPr>
              <w:t>256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D0D00F" w14:textId="77777777" w:rsidR="00A90F39" w:rsidRDefault="00685C56">
            <w:pPr>
              <w:pStyle w:val="P68B1DB1-Normal37"/>
              <w:spacing w:after="0"/>
              <w:rPr>
                <w:noProof/>
              </w:rPr>
            </w:pPr>
            <w:r>
              <w:rPr>
                <w:noProof/>
              </w:rPr>
              <w:t>Injecție de capital în Participatiemaatschappij Vlaanderen (PMV) pentru a sprijini întreprinderile active în domeniul biotehnologiei (I-5.19)</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CA8FAA" w14:textId="77777777" w:rsidR="00A90F39" w:rsidRDefault="00685C56">
            <w:pPr>
              <w:pStyle w:val="P68B1DB1-Normal77"/>
              <w:spacing w:after="0"/>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639CA" w14:textId="77777777" w:rsidR="00A90F39" w:rsidRDefault="00685C56">
            <w:pPr>
              <w:pStyle w:val="P68B1DB1-Normal77"/>
              <w:spacing w:after="0"/>
              <w:rPr>
                <w:noProof/>
              </w:rPr>
            </w:pPr>
            <w:r>
              <w:rPr>
                <w:noProof/>
              </w:rPr>
              <w:t>Injecție de capital</w:t>
            </w:r>
          </w:p>
        </w:tc>
      </w:tr>
      <w:tr w:rsidR="00A90F39" w14:paraId="0A7F1F0E"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E1ACFF" w14:textId="77777777" w:rsidR="00A90F39" w:rsidRDefault="00685C56">
            <w:pPr>
              <w:pStyle w:val="P68B1DB1-Normal77"/>
              <w:spacing w:after="0"/>
              <w:jc w:val="center"/>
              <w:rPr>
                <w:rFonts w:eastAsia="Times New Roman" w:cs="Times New Roman"/>
                <w:noProof/>
                <w:szCs w:val="20"/>
              </w:rPr>
            </w:pPr>
            <w:r>
              <w:rPr>
                <w:noProof/>
              </w:rPr>
              <w:t>215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B68E59" w14:textId="77777777" w:rsidR="00A90F39" w:rsidRDefault="00685C56">
            <w:pPr>
              <w:pStyle w:val="P68B1DB1-Normal77"/>
              <w:spacing w:after="0"/>
              <w:rPr>
                <w:rFonts w:eastAsia="Times New Roman" w:cs="Times New Roman"/>
                <w:noProof/>
                <w:szCs w:val="20"/>
              </w:rPr>
            </w:pPr>
            <w:r>
              <w:rPr>
                <w:noProof/>
              </w:rPr>
              <w:t>Renovarea locuințelor sociale – WAL (I-7.04)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7FD2C3"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C541EE" w14:textId="77777777" w:rsidR="00A90F39" w:rsidRDefault="00685C56">
            <w:pPr>
              <w:pStyle w:val="P68B1DB1-Normal77"/>
              <w:spacing w:after="0"/>
              <w:rPr>
                <w:rFonts w:eastAsia="Times New Roman" w:cs="Times New Roman"/>
                <w:noProof/>
                <w:szCs w:val="20"/>
              </w:rPr>
            </w:pPr>
            <w:r>
              <w:rPr>
                <w:noProof/>
              </w:rPr>
              <w:t xml:space="preserve">Panouri solare și pompe de căldură în locuințele sociale </w:t>
            </w:r>
          </w:p>
        </w:tc>
      </w:tr>
      <w:tr w:rsidR="00A90F39" w14:paraId="24DC7E19"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71C86" w14:textId="77777777" w:rsidR="00A90F39" w:rsidRDefault="00685C56">
            <w:pPr>
              <w:pStyle w:val="P68B1DB1-Normal77"/>
              <w:spacing w:after="0"/>
              <w:jc w:val="center"/>
              <w:rPr>
                <w:noProof/>
              </w:rPr>
            </w:pPr>
            <w:r>
              <w:rPr>
                <w:noProof/>
              </w:rPr>
              <w:t>217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E229C" w14:textId="315E184B" w:rsidR="00A90F39" w:rsidRDefault="00685C56">
            <w:pPr>
              <w:pStyle w:val="P68B1DB1-Normal37"/>
              <w:spacing w:after="0"/>
              <w:rPr>
                <w:noProof/>
              </w:rPr>
            </w:pPr>
            <w:r>
              <w:rPr>
                <w:noProof/>
              </w:rPr>
              <w:t>Pompe de căldură, izolație, panouri solare sau lămpi cu LED în clădiri (I7.10)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2A406" w14:textId="77777777" w:rsidR="00A90F39" w:rsidRDefault="00685C56">
            <w:pPr>
              <w:pStyle w:val="P68B1DB1-Normal77"/>
              <w:spacing w:after="0"/>
              <w:jc w:val="center"/>
              <w:rPr>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CB3C7E" w14:textId="01D6C426" w:rsidR="00A90F39" w:rsidRDefault="00685C56">
            <w:pPr>
              <w:pStyle w:val="P68B1DB1-Normal37"/>
              <w:spacing w:after="0"/>
              <w:rPr>
                <w:noProof/>
              </w:rPr>
            </w:pPr>
            <w:r>
              <w:rPr>
                <w:noProof/>
              </w:rPr>
              <w:t>Pompe de căldură, izolație, panouri solare sau lămpi cu LED</w:t>
            </w:r>
          </w:p>
        </w:tc>
      </w:tr>
      <w:tr w:rsidR="00A90F39" w14:paraId="10179C3D"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E5422" w14:textId="77777777" w:rsidR="00A90F39" w:rsidRDefault="00685C56">
            <w:pPr>
              <w:pStyle w:val="P68B1DB1-Normal77"/>
              <w:spacing w:after="0"/>
              <w:jc w:val="center"/>
              <w:rPr>
                <w:rFonts w:eastAsia="Times New Roman" w:cs="Times New Roman"/>
                <w:noProof/>
                <w:szCs w:val="20"/>
              </w:rPr>
            </w:pPr>
            <w:r>
              <w:rPr>
                <w:noProof/>
              </w:rPr>
              <w:t>218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4E6808" w14:textId="69A1FF1C" w:rsidR="00A90F39" w:rsidRDefault="00685C56">
            <w:pPr>
              <w:pStyle w:val="P68B1DB1-Normal77"/>
              <w:spacing w:after="0"/>
              <w:rPr>
                <w:rFonts w:eastAsia="Times New Roman" w:cs="Times New Roman"/>
                <w:noProof/>
                <w:szCs w:val="20"/>
              </w:rPr>
            </w:pPr>
            <w:r>
              <w:rPr>
                <w:noProof/>
                <w:szCs w:val="20"/>
              </w:rPr>
              <w:t xml:space="preserve">Măsuri energetice în clădiri </w:t>
            </w:r>
            <w:r>
              <w:rPr>
                <w:noProof/>
              </w:rPr>
              <w:t>– VLA (I-7)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F9BFEA"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445903" w14:textId="771D1A1C" w:rsidR="00A90F39" w:rsidRDefault="00685C56">
            <w:pPr>
              <w:pStyle w:val="P68B1DB1-Normal37"/>
              <w:spacing w:after="0"/>
              <w:rPr>
                <w:rFonts w:eastAsia="Times New Roman" w:cs="Times New Roman"/>
                <w:noProof/>
              </w:rPr>
            </w:pPr>
            <w:r>
              <w:rPr>
                <w:noProof/>
              </w:rPr>
              <w:t>Măsuri privind energia în clădiri</w:t>
            </w:r>
          </w:p>
        </w:tc>
      </w:tr>
      <w:tr w:rsidR="00A90F39" w14:paraId="0BD63358"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D182F5" w14:textId="77777777" w:rsidR="00A90F39" w:rsidRDefault="00685C56">
            <w:pPr>
              <w:pStyle w:val="P68B1DB1-Normal77"/>
              <w:spacing w:after="0"/>
              <w:jc w:val="center"/>
              <w:rPr>
                <w:rFonts w:eastAsia="Times New Roman" w:cs="Times New Roman"/>
                <w:noProof/>
                <w:szCs w:val="20"/>
              </w:rPr>
            </w:pPr>
            <w:r>
              <w:rPr>
                <w:noProof/>
              </w:rPr>
              <w:t>225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99F70D" w14:textId="477CDE15" w:rsidR="00A90F39" w:rsidRDefault="00685C56">
            <w:pPr>
              <w:pStyle w:val="P68B1DB1-Normal77"/>
              <w:spacing w:after="0"/>
              <w:rPr>
                <w:rFonts w:eastAsia="Times New Roman" w:cs="Times New Roman"/>
                <w:noProof/>
                <w:szCs w:val="20"/>
              </w:rPr>
            </w:pPr>
            <w:r>
              <w:rPr>
                <w:noProof/>
              </w:rPr>
              <w:t>Măsuri climatice în agricultură (I-7.14)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A785EA"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C933D4" w14:textId="432BB918" w:rsidR="00A90F39" w:rsidRDefault="00685C56">
            <w:pPr>
              <w:pStyle w:val="P68B1DB1-Normal37"/>
              <w:spacing w:after="0"/>
              <w:rPr>
                <w:rFonts w:eastAsia="Times New Roman" w:cs="Times New Roman"/>
                <w:noProof/>
              </w:rPr>
            </w:pPr>
            <w:r>
              <w:rPr>
                <w:noProof/>
              </w:rPr>
              <w:t>Rapoarte ale vizitatorilor emise</w:t>
            </w:r>
          </w:p>
        </w:tc>
      </w:tr>
      <w:tr w:rsidR="00A90F39" w14:paraId="542ADFE9"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7C7CF4" w14:textId="77777777" w:rsidR="00A90F39" w:rsidRDefault="00685C56">
            <w:pPr>
              <w:pStyle w:val="P68B1DB1-Normal77"/>
              <w:spacing w:after="0"/>
              <w:jc w:val="center"/>
              <w:rPr>
                <w:noProof/>
              </w:rPr>
            </w:pPr>
            <w:r>
              <w:rPr>
                <w:noProof/>
              </w:rPr>
              <w:t>231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26924" w14:textId="77777777" w:rsidR="00A90F39" w:rsidRDefault="00685C56">
            <w:pPr>
              <w:pStyle w:val="P68B1DB1-Normal77"/>
              <w:spacing w:after="0"/>
              <w:rPr>
                <w:noProof/>
              </w:rPr>
            </w:pPr>
            <w:r>
              <w:rPr>
                <w:noProof/>
              </w:rPr>
              <w:t>Accelerarea tranziției energetice (R-7.04)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87561" w14:textId="77777777" w:rsidR="00A90F39" w:rsidRDefault="00685C56">
            <w:pPr>
              <w:pStyle w:val="P68B1DB1-Normal77"/>
              <w:spacing w:after="0"/>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5BC1E9" w14:textId="77777777" w:rsidR="00A90F39" w:rsidRDefault="00685C56">
            <w:pPr>
              <w:pStyle w:val="P68B1DB1-Normal77"/>
              <w:spacing w:after="0"/>
              <w:rPr>
                <w:noProof/>
              </w:rPr>
            </w:pPr>
            <w:r>
              <w:rPr>
                <w:noProof/>
              </w:rPr>
              <w:t>Intrarea în vigoare a actului juridic</w:t>
            </w:r>
          </w:p>
        </w:tc>
      </w:tr>
      <w:tr w:rsidR="00A90F39" w14:paraId="148A47C5"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BDCC670" w14:textId="77777777" w:rsidR="00A90F39" w:rsidRDefault="00685C56">
            <w:pPr>
              <w:pStyle w:val="P68B1DB1-Normal37"/>
              <w:spacing w:after="0"/>
              <w:jc w:val="center"/>
              <w:rPr>
                <w:rFonts w:eastAsia="Times New Roman" w:cs="Times New Roman"/>
                <w:noProof/>
              </w:rPr>
            </w:pPr>
            <w:r>
              <w:rPr>
                <w:noProof/>
              </w:rPr>
              <w:t>234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B57388" w14:textId="77777777" w:rsidR="00A90F39" w:rsidRDefault="00685C56">
            <w:pPr>
              <w:pStyle w:val="P68B1DB1-Normal77"/>
              <w:spacing w:after="0"/>
              <w:rPr>
                <w:rFonts w:eastAsia="Times New Roman" w:cs="Times New Roman"/>
                <w:noProof/>
                <w:szCs w:val="20"/>
              </w:rPr>
            </w:pPr>
            <w:r>
              <w:rPr>
                <w:noProof/>
              </w:rPr>
              <w:t>Optimizarea distribuției de energie (I-7.17)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1DEEC3"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5D9E30" w14:textId="77777777" w:rsidR="00A90F39" w:rsidRDefault="00685C56">
            <w:pPr>
              <w:pStyle w:val="P68B1DB1-Normal37"/>
              <w:spacing w:after="0"/>
              <w:rPr>
                <w:rFonts w:eastAsia="Times New Roman" w:cs="Times New Roman"/>
                <w:noProof/>
              </w:rPr>
            </w:pPr>
            <w:r>
              <w:rPr>
                <w:noProof/>
              </w:rPr>
              <w:t>Instalarea contoarelor inteligente</w:t>
            </w:r>
          </w:p>
        </w:tc>
      </w:tr>
      <w:tr w:rsidR="00A90F39" w14:paraId="64B1ED62"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F00A1D" w14:textId="77777777" w:rsidR="00A90F39" w:rsidRDefault="00685C56">
            <w:pPr>
              <w:pStyle w:val="P68B1DB1-Normal77"/>
              <w:spacing w:after="0"/>
              <w:jc w:val="center"/>
              <w:rPr>
                <w:rFonts w:eastAsia="Times New Roman" w:cs="Times New Roman"/>
                <w:noProof/>
                <w:szCs w:val="20"/>
              </w:rPr>
            </w:pPr>
            <w:r>
              <w:rPr>
                <w:noProof/>
              </w:rPr>
              <w:t>236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C0C131" w14:textId="5160952D" w:rsidR="00A90F39" w:rsidRDefault="00685C56">
            <w:pPr>
              <w:pStyle w:val="P68B1DB1-Normal37"/>
              <w:spacing w:after="0"/>
              <w:rPr>
                <w:rFonts w:eastAsia="Times New Roman" w:cs="Times New Roman"/>
                <w:noProof/>
              </w:rPr>
            </w:pPr>
            <w:r>
              <w:rPr>
                <w:noProof/>
              </w:rPr>
              <w:t>Investiții în electrificarea infrastructurii portuare a Regiunii Flamande (I-7.18)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C059A7" w14:textId="77777777" w:rsidR="00A90F39" w:rsidRDefault="00685C56">
            <w:pPr>
              <w:pStyle w:val="P68B1DB1-Normal77"/>
              <w:spacing w:after="0"/>
              <w:jc w:val="center"/>
              <w:rPr>
                <w:rFonts w:eastAsia="Times New Roman" w:cs="Times New Roman"/>
                <w:noProof/>
                <w:szCs w:val="20"/>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3C4864" w14:textId="77777777" w:rsidR="00A90F39" w:rsidRDefault="00685C56">
            <w:pPr>
              <w:pStyle w:val="P68B1DB1-Normal37"/>
              <w:spacing w:after="0"/>
              <w:rPr>
                <w:rFonts w:eastAsia="Times New Roman" w:cs="Times New Roman"/>
                <w:noProof/>
              </w:rPr>
            </w:pPr>
            <w:r>
              <w:rPr>
                <w:noProof/>
              </w:rPr>
              <w:t>Scrisori de acceptare</w:t>
            </w:r>
          </w:p>
        </w:tc>
      </w:tr>
      <w:tr w:rsidR="00A90F39" w14:paraId="1F8B4BD9"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ECA644" w14:textId="77777777" w:rsidR="00A90F39" w:rsidRDefault="00685C56">
            <w:pPr>
              <w:pStyle w:val="P68B1DB1-Normal77"/>
              <w:spacing w:after="0"/>
              <w:jc w:val="center"/>
              <w:rPr>
                <w:rFonts w:eastAsia="Times New Roman" w:cs="Times New Roman"/>
                <w:noProof/>
                <w:szCs w:val="20"/>
              </w:rPr>
            </w:pPr>
            <w:r>
              <w:rPr>
                <w:noProof/>
              </w:rPr>
              <w:t>242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B33420" w14:textId="77777777" w:rsidR="00A90F39" w:rsidRDefault="00685C56">
            <w:pPr>
              <w:pStyle w:val="P68B1DB1-Normal77"/>
              <w:spacing w:after="0"/>
              <w:rPr>
                <w:rFonts w:eastAsia="Times New Roman" w:cs="Times New Roman"/>
                <w:noProof/>
                <w:szCs w:val="20"/>
              </w:rPr>
            </w:pPr>
            <w:r>
              <w:rPr>
                <w:noProof/>
              </w:rPr>
              <w:t>Ecologizarea parcului de autobuze – RCO (I-7.21)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E39D04"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0BAA27" w14:textId="77777777" w:rsidR="00A90F39" w:rsidRDefault="00685C56">
            <w:pPr>
              <w:pStyle w:val="P68B1DB1-Normal77"/>
              <w:spacing w:after="0"/>
              <w:rPr>
                <w:rFonts w:eastAsia="Times New Roman" w:cs="Times New Roman"/>
                <w:noProof/>
                <w:szCs w:val="20"/>
              </w:rPr>
            </w:pPr>
            <w:r>
              <w:rPr>
                <w:noProof/>
              </w:rPr>
              <w:t>Autobuze electrice livrate</w:t>
            </w:r>
          </w:p>
        </w:tc>
      </w:tr>
      <w:tr w:rsidR="00A90F39" w14:paraId="3FE7BD01"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E987B8" w14:textId="77777777" w:rsidR="00A90F39" w:rsidRDefault="00685C56">
            <w:pPr>
              <w:pStyle w:val="P68B1DB1-Normal77"/>
              <w:spacing w:after="0"/>
              <w:jc w:val="center"/>
              <w:rPr>
                <w:rFonts w:eastAsia="Times New Roman" w:cs="Times New Roman"/>
                <w:noProof/>
                <w:szCs w:val="20"/>
              </w:rPr>
            </w:pPr>
            <w:r>
              <w:rPr>
                <w:noProof/>
              </w:rPr>
              <w:t>244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08670D" w14:textId="77777777" w:rsidR="00A90F39" w:rsidRDefault="00685C56">
            <w:pPr>
              <w:pStyle w:val="P68B1DB1-Normal77"/>
              <w:spacing w:after="0"/>
              <w:rPr>
                <w:rFonts w:eastAsia="Times New Roman" w:cs="Times New Roman"/>
                <w:noProof/>
                <w:szCs w:val="20"/>
              </w:rPr>
            </w:pPr>
            <w:r>
              <w:rPr>
                <w:noProof/>
              </w:rPr>
              <w:t>Iluminatul public cu LED-uri – VLA (I-7.23)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6622F5"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7E48C" w14:textId="77777777" w:rsidR="00A90F39" w:rsidRDefault="00685C56">
            <w:pPr>
              <w:pStyle w:val="P68B1DB1-Normal77"/>
              <w:spacing w:after="0"/>
              <w:rPr>
                <w:rFonts w:eastAsia="Times New Roman" w:cs="Times New Roman"/>
                <w:noProof/>
                <w:szCs w:val="20"/>
              </w:rPr>
            </w:pPr>
            <w:r>
              <w:rPr>
                <w:noProof/>
              </w:rPr>
              <w:t>Iluminat cu LED instalat</w:t>
            </w:r>
          </w:p>
        </w:tc>
      </w:tr>
      <w:tr w:rsidR="00A90F39" w14:paraId="67A16A83"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4AA9A7" w14:textId="77777777" w:rsidR="00A90F39" w:rsidRDefault="00685C56">
            <w:pPr>
              <w:pStyle w:val="P68B1DB1-Normal77"/>
              <w:spacing w:after="0"/>
              <w:jc w:val="center"/>
              <w:rPr>
                <w:rFonts w:eastAsia="Times New Roman" w:cs="Times New Roman"/>
                <w:noProof/>
                <w:szCs w:val="20"/>
              </w:rPr>
            </w:pPr>
            <w:r>
              <w:rPr>
                <w:noProof/>
              </w:rPr>
              <w:t>245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5B40CA" w14:textId="77777777" w:rsidR="00A90F39" w:rsidRDefault="00685C56">
            <w:pPr>
              <w:pStyle w:val="P68B1DB1-Normal77"/>
              <w:spacing w:after="0"/>
              <w:rPr>
                <w:rFonts w:eastAsia="Times New Roman" w:cs="Times New Roman"/>
                <w:noProof/>
                <w:szCs w:val="20"/>
              </w:rPr>
            </w:pPr>
            <w:r>
              <w:rPr>
                <w:noProof/>
              </w:rPr>
              <w:t>Rețea feroviară eficientă – FED (I-7.24)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D1460B"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790AD5" w14:textId="77777777" w:rsidR="00A90F39" w:rsidRDefault="00685C56">
            <w:pPr>
              <w:pStyle w:val="P68B1DB1-Normal37"/>
              <w:spacing w:after="0"/>
              <w:rPr>
                <w:rFonts w:eastAsia="Times New Roman" w:cs="Times New Roman"/>
                <w:noProof/>
              </w:rPr>
            </w:pPr>
            <w:r>
              <w:rPr>
                <w:noProof/>
              </w:rPr>
              <w:t>Reelectrificarea liniilor de cale ferată</w:t>
            </w:r>
          </w:p>
        </w:tc>
      </w:tr>
      <w:tr w:rsidR="00A90F39" w14:paraId="273923BC"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801B53" w14:textId="58E0989E" w:rsidR="00A90F39" w:rsidRDefault="00685C56">
            <w:pPr>
              <w:pStyle w:val="P68B1DB1-Normal37"/>
              <w:spacing w:after="0"/>
              <w:jc w:val="center"/>
              <w:rPr>
                <w:rFonts w:eastAsia="Times New Roman" w:cs="Times New Roman"/>
                <w:noProof/>
              </w:rPr>
            </w:pPr>
            <w:r>
              <w:rPr>
                <w:noProof/>
              </w:rPr>
              <w:t>246</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52308" w14:textId="77777777" w:rsidR="00A90F39" w:rsidRDefault="00685C56">
            <w:pPr>
              <w:pStyle w:val="P68B1DB1-Normal77"/>
              <w:spacing w:after="0"/>
              <w:rPr>
                <w:rFonts w:eastAsia="Times New Roman" w:cs="Times New Roman"/>
                <w:noProof/>
                <w:szCs w:val="20"/>
              </w:rPr>
            </w:pPr>
            <w:r>
              <w:rPr>
                <w:noProof/>
              </w:rPr>
              <w:t>Infrastructura de încărcare pentru autobuze – BCR (I-3.21)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3DC89E" w14:textId="77777777" w:rsidR="00A90F39" w:rsidRDefault="00685C56">
            <w:pPr>
              <w:pStyle w:val="P68B1DB1-Normal77"/>
              <w:spacing w:after="0"/>
              <w:jc w:val="center"/>
              <w:rPr>
                <w:rFonts w:eastAsia="Times New Roman" w:cs="Times New Roman"/>
                <w:noProof/>
                <w:szCs w:val="20"/>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61FA8" w14:textId="7F689BB7" w:rsidR="00A90F39" w:rsidRDefault="00685C56">
            <w:pPr>
              <w:pStyle w:val="P68B1DB1-Normal80"/>
              <w:spacing w:after="0"/>
              <w:rPr>
                <w:rFonts w:ascii="Times New Roman" w:eastAsia="Times New Roman" w:hAnsi="Times New Roman" w:cs="Times New Roman"/>
                <w:noProof/>
                <w:szCs w:val="20"/>
              </w:rPr>
            </w:pPr>
            <w:r>
              <w:rPr>
                <w:rFonts w:ascii="Times New Roman" w:eastAsia="Calibri" w:hAnsi="Times New Roman" w:cs="Arial"/>
                <w:noProof/>
              </w:rPr>
              <w:t xml:space="preserve">Locul de instalare a </w:t>
            </w:r>
            <w:r>
              <w:rPr>
                <w:rFonts w:ascii="Times New Roman" w:eastAsia="Times New Roman" w:hAnsi="Times New Roman" w:cs="Times New Roman"/>
                <w:noProof/>
                <w:szCs w:val="20"/>
              </w:rPr>
              <w:t xml:space="preserve">infrastructurii de încărcare acceptat sau livrat </w:t>
            </w:r>
          </w:p>
        </w:tc>
      </w:tr>
      <w:tr w:rsidR="00A90F39" w14:paraId="20E41514"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1CA382" w14:textId="77777777" w:rsidR="00A90F39" w:rsidRDefault="00685C56">
            <w:pPr>
              <w:pStyle w:val="P68B1DB1-Normal77"/>
              <w:spacing w:after="0"/>
              <w:jc w:val="center"/>
              <w:rPr>
                <w:rFonts w:eastAsia="Times New Roman" w:cs="Times New Roman"/>
                <w:noProof/>
                <w:szCs w:val="20"/>
              </w:rPr>
            </w:pPr>
            <w:r>
              <w:rPr>
                <w:noProof/>
              </w:rPr>
              <w:t>249</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B9A59E" w14:textId="77777777" w:rsidR="00A90F39" w:rsidRDefault="00685C56">
            <w:pPr>
              <w:pStyle w:val="P68B1DB1-Normal77"/>
              <w:spacing w:after="0"/>
              <w:rPr>
                <w:rFonts w:eastAsia="Times New Roman" w:cs="Times New Roman"/>
                <w:noProof/>
                <w:szCs w:val="20"/>
              </w:rPr>
            </w:pPr>
            <w:r>
              <w:rPr>
                <w:noProof/>
              </w:rPr>
              <w:t>SMELD – ALIMENTAT (I-5.18)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136DC0" w14:textId="77777777" w:rsidR="00A90F39" w:rsidRDefault="00685C56">
            <w:pPr>
              <w:pStyle w:val="P68B1DB1-Normal77"/>
              <w:spacing w:after="0"/>
              <w:jc w:val="center"/>
              <w:rPr>
                <w:rFonts w:eastAsia="Times New Roman" w:cs="Times New Roman"/>
                <w:noProof/>
                <w:szCs w:val="20"/>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661FF1" w14:textId="5BE3B96E" w:rsidR="00A90F39" w:rsidRDefault="00685C56">
            <w:pPr>
              <w:pStyle w:val="P68B1DB1-Normal37"/>
              <w:spacing w:after="0"/>
              <w:rPr>
                <w:rFonts w:eastAsia="Times New Roman" w:cs="Times New Roman"/>
                <w:noProof/>
              </w:rPr>
            </w:pPr>
            <w:r>
              <w:rPr>
                <w:noProof/>
              </w:rPr>
              <w:t>Este instalat un cuptor de topire</w:t>
            </w:r>
          </w:p>
        </w:tc>
      </w:tr>
      <w:tr w:rsidR="00A90F39" w14:paraId="28914C2D"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096067" w14:textId="77777777" w:rsidR="00A90F39" w:rsidRDefault="00685C56">
            <w:pPr>
              <w:pStyle w:val="P68B1DB1-Normal37"/>
              <w:jc w:val="center"/>
              <w:rPr>
                <w:noProof/>
              </w:rPr>
            </w:pPr>
            <w:r>
              <w:rPr>
                <w:noProof/>
              </w:rPr>
              <w:t>252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C43BD7" w14:textId="77777777" w:rsidR="00A90F39" w:rsidRDefault="00685C56">
            <w:pPr>
              <w:pStyle w:val="P68B1DB1-Normal37"/>
              <w:rPr>
                <w:noProof/>
              </w:rPr>
            </w:pPr>
            <w:r>
              <w:rPr>
                <w:noProof/>
              </w:rPr>
              <w:t>Programul de refacere a naturii marine al statului federal (I-1.25)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387A94" w14:textId="77777777" w:rsidR="00A90F39" w:rsidRDefault="00685C56">
            <w:pPr>
              <w:pStyle w:val="P68B1DB1-Normal37"/>
              <w:jc w:val="center"/>
              <w:rPr>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C34094" w14:textId="4A4D9703" w:rsidR="00A90F39" w:rsidRDefault="00685C56">
            <w:pPr>
              <w:pStyle w:val="P68B1DB1-Normal37"/>
              <w:rPr>
                <w:noProof/>
              </w:rPr>
            </w:pPr>
            <w:r>
              <w:rPr>
                <w:noProof/>
              </w:rPr>
              <w:t>Proiecte de studii privind refacerea naturii marine</w:t>
            </w:r>
          </w:p>
        </w:tc>
      </w:tr>
      <w:tr w:rsidR="00A90F39" w14:paraId="632904CB"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242F17" w14:textId="77777777" w:rsidR="00A90F39" w:rsidRDefault="00685C56">
            <w:pPr>
              <w:pStyle w:val="P68B1DB1-Normal37"/>
              <w:jc w:val="center"/>
              <w:rPr>
                <w:noProof/>
              </w:rPr>
            </w:pPr>
            <w:r>
              <w:rPr>
                <w:noProof/>
              </w:rPr>
              <w:t>257</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2F6FE8" w14:textId="77777777" w:rsidR="00A90F39" w:rsidRDefault="00685C56">
            <w:pPr>
              <w:pStyle w:val="P68B1DB1-Normal37"/>
              <w:rPr>
                <w:noProof/>
              </w:rPr>
            </w:pPr>
            <w:r>
              <w:rPr>
                <w:noProof/>
              </w:rPr>
              <w:t>Injecție de capital în apărarea SFPIM a statului federal (I-5.20)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E4D5FF" w14:textId="77777777" w:rsidR="00A90F39" w:rsidRDefault="00685C56">
            <w:pPr>
              <w:pStyle w:val="P68B1DB1-Normal37"/>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272C1" w14:textId="77777777" w:rsidR="00A90F39" w:rsidRDefault="00685C56">
            <w:pPr>
              <w:pStyle w:val="P68B1DB1-Normal37"/>
              <w:rPr>
                <w:noProof/>
              </w:rPr>
            </w:pPr>
            <w:r>
              <w:rPr>
                <w:noProof/>
              </w:rPr>
              <w:t>Politica de investiții și sistemul de gestionare și control ale SFPIM Defence</w:t>
            </w:r>
          </w:p>
        </w:tc>
      </w:tr>
      <w:tr w:rsidR="00A90F39" w14:paraId="0F75FFDD"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A9BFCE" w14:textId="77777777" w:rsidR="00A90F39" w:rsidRDefault="00685C56">
            <w:pPr>
              <w:pStyle w:val="P68B1DB1-Normal37"/>
              <w:jc w:val="center"/>
              <w:rPr>
                <w:noProof/>
              </w:rPr>
            </w:pPr>
            <w:r>
              <w:rPr>
                <w:noProof/>
              </w:rPr>
              <w:t>253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30166F" w14:textId="77777777" w:rsidR="00A90F39" w:rsidRDefault="00685C56">
            <w:pPr>
              <w:pStyle w:val="P68B1DB1-Normal37"/>
              <w:rPr>
                <w:noProof/>
              </w:rPr>
            </w:pPr>
            <w:r>
              <w:rPr>
                <w:noProof/>
              </w:rPr>
              <w:t>Proiectul de energie offshore al statului federal (I-1.26)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D95692" w14:textId="1DA73711" w:rsidR="00A90F39" w:rsidRDefault="00685C56">
            <w:pPr>
              <w:pStyle w:val="P68B1DB1-Normal20"/>
              <w:jc w:val="center"/>
              <w:rPr>
                <w:rFonts w:eastAsia="Calibri" w:cs="Arial"/>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DB0C5D" w14:textId="32F84D03" w:rsidR="00A90F39" w:rsidRDefault="00685C56">
            <w:pPr>
              <w:pStyle w:val="P68B1DB1-Normal20"/>
              <w:rPr>
                <w:rFonts w:eastAsia="Calibri" w:cs="Arial"/>
                <w:noProof/>
              </w:rPr>
            </w:pPr>
            <w:r>
              <w:rPr>
                <w:noProof/>
              </w:rPr>
              <w:t>Achiziționarea de echipamente pentru proiecte energetice offshore</w:t>
            </w:r>
          </w:p>
        </w:tc>
      </w:tr>
      <w:tr w:rsidR="00A90F39" w14:paraId="1ACA915C"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E57DFA" w14:textId="77777777" w:rsidR="00A90F39" w:rsidRDefault="00685C56">
            <w:pPr>
              <w:pStyle w:val="P68B1DB1-Normal77"/>
              <w:jc w:val="center"/>
              <w:rPr>
                <w:noProof/>
              </w:rPr>
            </w:pPr>
            <w:r>
              <w:rPr>
                <w:noProof/>
              </w:rPr>
              <w:t>258</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1EBE9B" w14:textId="77777777" w:rsidR="00A90F39" w:rsidRDefault="00685C56">
            <w:pPr>
              <w:pStyle w:val="P68B1DB1-Normal77"/>
              <w:rPr>
                <w:noProof/>
              </w:rPr>
            </w:pPr>
            <w:r>
              <w:rPr>
                <w:noProof/>
              </w:rPr>
              <w:t>Injecție de capital în apărarea SFPIM a statului federal (I-5.20)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831187" w14:textId="77777777" w:rsidR="00A90F39" w:rsidRDefault="00685C56">
            <w:pPr>
              <w:pStyle w:val="P68B1DB1-Normal77"/>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446459" w14:textId="77777777" w:rsidR="00A90F39" w:rsidRDefault="00685C56">
            <w:pPr>
              <w:pStyle w:val="P68B1DB1-Normal77"/>
              <w:rPr>
                <w:noProof/>
              </w:rPr>
            </w:pPr>
            <w:r>
              <w:rPr>
                <w:noProof/>
              </w:rPr>
              <w:t>Injecție de capital</w:t>
            </w:r>
          </w:p>
        </w:tc>
      </w:tr>
      <w:tr w:rsidR="00A90F39" w14:paraId="2C1EA146"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3746E5" w14:textId="77777777" w:rsidR="00A90F39" w:rsidRDefault="00685C56">
            <w:pPr>
              <w:pStyle w:val="P68B1DB1-Normal37"/>
              <w:spacing w:after="0"/>
              <w:jc w:val="center"/>
              <w:rPr>
                <w:noProof/>
              </w:rPr>
            </w:pPr>
            <w:r>
              <w:rPr>
                <w:noProof/>
              </w:rPr>
              <w:t>260</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A79C2E" w14:textId="50744720" w:rsidR="00A90F39" w:rsidRDefault="00685C56">
            <w:pPr>
              <w:pStyle w:val="P68B1DB1-Normal37"/>
              <w:rPr>
                <w:noProof/>
              </w:rPr>
            </w:pPr>
            <w:r>
              <w:rPr>
                <w:noProof/>
              </w:rPr>
              <w:t>Renovarea locuințelor în regiunea valonă (I-7.26)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1F5425" w14:textId="77777777" w:rsidR="00A90F39" w:rsidRDefault="00685C56">
            <w:pPr>
              <w:pStyle w:val="P68B1DB1-Normal37"/>
              <w:jc w:val="center"/>
              <w:rPr>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EBFB90" w14:textId="7EBAC0B9" w:rsidR="00A90F39" w:rsidRDefault="00685C56">
            <w:pPr>
              <w:pStyle w:val="P68B1DB1-Normal37"/>
              <w:rPr>
                <w:noProof/>
              </w:rPr>
            </w:pPr>
            <w:r>
              <w:rPr>
                <w:noProof/>
              </w:rPr>
              <w:t>Prime plătite pentru renovarea energetică a locuințelor</w:t>
            </w:r>
          </w:p>
        </w:tc>
      </w:tr>
      <w:tr w:rsidR="00A90F39" w14:paraId="769675F6"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DCBBA" w14:textId="77777777" w:rsidR="00A90F39" w:rsidRDefault="00685C56">
            <w:pPr>
              <w:pStyle w:val="P68B1DB1-Normal37"/>
              <w:spacing w:after="0"/>
              <w:jc w:val="center"/>
              <w:rPr>
                <w:noProof/>
              </w:rPr>
            </w:pPr>
            <w:r>
              <w:rPr>
                <w:noProof/>
              </w:rPr>
              <w:t>261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D7B7B" w14:textId="77777777" w:rsidR="00A90F39" w:rsidRDefault="00685C56">
            <w:pPr>
              <w:pStyle w:val="P68B1DB1-Normal81"/>
              <w:rPr>
                <w:rFonts w:eastAsia="Calibri" w:cs="Arial"/>
                <w:noProof/>
                <w:sz w:val="20"/>
                <w:szCs w:val="20"/>
              </w:rPr>
            </w:pPr>
            <w:r>
              <w:rPr>
                <w:noProof/>
              </w:rPr>
              <w:t xml:space="preserve">Sistem </w:t>
            </w:r>
            <w:r>
              <w:rPr>
                <w:noProof/>
                <w:sz w:val="20"/>
                <w:szCs w:val="20"/>
              </w:rPr>
              <w:t xml:space="preserve">îmbunătățit de subvenționare a energiei” – BCR </w:t>
            </w:r>
            <w:r>
              <w:rPr>
                <w:noProof/>
              </w:rPr>
              <w:t>(I-7.01)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70084" w14:textId="77777777" w:rsidR="00A90F39" w:rsidRDefault="00685C56">
            <w:pPr>
              <w:pStyle w:val="P68B1DB1-Normal37"/>
              <w:jc w:val="center"/>
              <w:rPr>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B91D5" w14:textId="672E3673" w:rsidR="00A90F39" w:rsidRDefault="00685C56">
            <w:pPr>
              <w:pStyle w:val="P68B1DB1-Normal37"/>
              <w:rPr>
                <w:noProof/>
              </w:rPr>
            </w:pPr>
            <w:r>
              <w:rPr>
                <w:noProof/>
              </w:rPr>
              <w:t>Renovarea locuințelor</w:t>
            </w:r>
          </w:p>
        </w:tc>
      </w:tr>
      <w:tr w:rsidR="00A90F39" w14:paraId="208DE42C"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38598E" w14:textId="77777777" w:rsidR="00A90F39" w:rsidRDefault="00685C56">
            <w:pPr>
              <w:pStyle w:val="P68B1DB1-Normal37"/>
              <w:spacing w:after="0"/>
              <w:jc w:val="center"/>
              <w:rPr>
                <w:noProof/>
              </w:rPr>
            </w:pPr>
            <w:r>
              <w:rPr>
                <w:noProof/>
              </w:rPr>
              <w:t>262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04160" w14:textId="6C6801BB" w:rsidR="00A90F39" w:rsidRDefault="00685C56">
            <w:pPr>
              <w:pStyle w:val="P68B1DB1-Normal20"/>
              <w:spacing w:before="120" w:after="120" w:line="240" w:lineRule="auto"/>
              <w:jc w:val="both"/>
              <w:rPr>
                <w:rFonts w:eastAsia="Calibri"/>
                <w:noProof/>
                <w:color w:val="000000"/>
                <w:u w:val="single"/>
              </w:rPr>
            </w:pPr>
            <w:r>
              <w:rPr>
                <w:noProof/>
              </w:rPr>
              <w:t>Renovarea locuințelor sociale (I-1.02)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68E0D6" w14:textId="77777777" w:rsidR="00A90F39" w:rsidRDefault="00685C56">
            <w:pPr>
              <w:pStyle w:val="P68B1DB1-Normal37"/>
              <w:jc w:val="center"/>
              <w:rPr>
                <w:noProof/>
              </w:rPr>
            </w:pPr>
            <w:r>
              <w:rPr>
                <w:noProof/>
              </w:rPr>
              <w:t>T</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626DD" w14:textId="77777777" w:rsidR="00A90F39" w:rsidRDefault="00685C56">
            <w:pPr>
              <w:pStyle w:val="P68B1DB1-Normal37"/>
              <w:rPr>
                <w:noProof/>
              </w:rPr>
            </w:pPr>
            <w:r>
              <w:rPr>
                <w:noProof/>
              </w:rPr>
              <w:t>Renovarea locuințelor sociale</w:t>
            </w:r>
          </w:p>
        </w:tc>
      </w:tr>
      <w:tr w:rsidR="00A90F39" w14:paraId="3A47CDE3"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EBD71" w14:textId="45CEE7C7" w:rsidR="00A90F39" w:rsidRDefault="00685C56">
            <w:pPr>
              <w:pStyle w:val="P68B1DB1-Normal37"/>
              <w:jc w:val="center"/>
              <w:rPr>
                <w:noProof/>
              </w:rPr>
            </w:pPr>
            <w:r>
              <w:rPr>
                <w:noProof/>
              </w:rPr>
              <w:t>263</w:t>
            </w: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95982" w14:textId="3F8288B6" w:rsidR="00A90F39" w:rsidRDefault="00685C56">
            <w:pPr>
              <w:pStyle w:val="P68B1DB1-Normal20"/>
              <w:spacing w:line="240" w:lineRule="auto"/>
              <w:jc w:val="both"/>
              <w:rPr>
                <w:noProof/>
              </w:rPr>
            </w:pPr>
            <w:r>
              <w:rPr>
                <w:noProof/>
              </w:rPr>
              <w:t>Contribuția voluntară a Belgiei la Programul UE privind conectivitatea securizată IRIS</w:t>
            </w:r>
            <w:r>
              <w:rPr>
                <w:noProof/>
                <w:vertAlign w:val="superscript"/>
              </w:rPr>
              <w:t xml:space="preserve"> 2</w:t>
            </w:r>
            <w:r>
              <w:rPr>
                <w:noProof/>
              </w:rPr>
              <w:t xml:space="preserve"> finanțat de Regiunea Valonă (I-5.22)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9CB1F" w14:textId="5887B313" w:rsidR="00A90F39" w:rsidRDefault="00685C56">
            <w:pPr>
              <w:pStyle w:val="P68B1DB1-Normal37"/>
              <w:jc w:val="center"/>
              <w:rPr>
                <w:noProof/>
              </w:rPr>
            </w:pPr>
            <w:r>
              <w:rPr>
                <w:noProof/>
              </w:rPr>
              <w:t>M</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C77F9" w14:textId="6B00C12D" w:rsidR="00A90F39" w:rsidRDefault="00685C56">
            <w:pPr>
              <w:pStyle w:val="P68B1DB1-Normal37"/>
              <w:rPr>
                <w:noProof/>
              </w:rPr>
            </w:pPr>
            <w:r>
              <w:rPr>
                <w:noProof/>
              </w:rPr>
              <w:t>Semnarea acordului de contribuție între guvernul Belgiei și Comisia Europeană și alocarea unei contribuții voluntare pentru IRIS</w:t>
            </w:r>
            <w:r>
              <w:rPr>
                <w:noProof/>
                <w:vertAlign w:val="superscript"/>
              </w:rPr>
              <w:t xml:space="preserve"> 2 </w:t>
            </w:r>
          </w:p>
        </w:tc>
      </w:tr>
      <w:tr w:rsidR="00A90F39" w14:paraId="2C9781E5" w14:textId="77777777">
        <w:trPr>
          <w:trHeight w:val="315"/>
        </w:trPr>
        <w:tc>
          <w:tcPr>
            <w:tcW w:w="70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77376F" w14:textId="77777777" w:rsidR="00A90F39" w:rsidRDefault="00A90F39">
            <w:pPr>
              <w:jc w:val="center"/>
              <w:rPr>
                <w:rFonts w:ascii="Times New Roman" w:eastAsia="Calibri" w:hAnsi="Times New Roman" w:cs="Arial"/>
                <w:noProof/>
                <w:color w:val="006100"/>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969A28" w14:textId="77777777" w:rsidR="00A90F39" w:rsidRDefault="00685C56">
            <w:pPr>
              <w:pStyle w:val="P68B1DB1-Normal37"/>
              <w:jc w:val="right"/>
              <w:rPr>
                <w:rFonts w:eastAsia="Times New Roman" w:cs="Times New Roman"/>
                <w:noProof/>
              </w:rPr>
            </w:pPr>
            <w:r>
              <w:rPr>
                <w:noProof/>
              </w:rPr>
              <w:t>Valoarea tranșei</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A4BBAF" w14:textId="77777777" w:rsidR="00A90F39" w:rsidRDefault="00A90F39">
            <w:pPr>
              <w:jc w:val="center"/>
              <w:rPr>
                <w:rFonts w:ascii="Times New Roman" w:eastAsia="Calibri" w:hAnsi="Times New Roman" w:cs="Arial"/>
                <w:noProof/>
                <w:color w:val="006100"/>
                <w:sz w:val="20"/>
                <w:szCs w:val="20"/>
              </w:rPr>
            </w:pP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C10987" w14:textId="77777777" w:rsidR="00A90F39" w:rsidRDefault="00685C56">
            <w:pPr>
              <w:pStyle w:val="P68B1DB1-Normal37"/>
              <w:rPr>
                <w:rFonts w:eastAsia="Times New Roman" w:cs="Times New Roman"/>
                <w:noProof/>
                <w:sz w:val="18"/>
                <w:szCs w:val="18"/>
              </w:rPr>
            </w:pPr>
            <w:r>
              <w:rPr>
                <w:noProof/>
              </w:rPr>
              <w:t>1 275 155 339 MIL.</w:t>
            </w:r>
          </w:p>
        </w:tc>
      </w:tr>
    </w:tbl>
    <w:p w14:paraId="1687BACF" w14:textId="77777777" w:rsidR="00A90F39" w:rsidRDefault="00A90F39">
      <w:pPr>
        <w:rPr>
          <w:rFonts w:ascii="Times New Roman" w:eastAsia="Calibri" w:hAnsi="Times New Roman" w:cs="Times New Roman"/>
          <w:noProof/>
        </w:rPr>
      </w:pPr>
    </w:p>
    <w:p w14:paraId="7016432E" w14:textId="77777777" w:rsidR="00A90F39" w:rsidRDefault="00685C56">
      <w:pPr>
        <w:pStyle w:val="P68B1DB1-Normal62"/>
        <w:keepNext/>
        <w:numPr>
          <w:ilvl w:val="0"/>
          <w:numId w:val="66"/>
        </w:numPr>
        <w:tabs>
          <w:tab w:val="left" w:pos="850"/>
        </w:tabs>
        <w:spacing w:before="120" w:after="120" w:line="240" w:lineRule="auto"/>
        <w:jc w:val="both"/>
        <w:outlineLvl w:val="1"/>
        <w:rPr>
          <w:noProof/>
        </w:rPr>
      </w:pPr>
      <w:r>
        <w:rPr>
          <w:noProof/>
        </w:rPr>
        <w:t>Împrumut</w:t>
      </w:r>
    </w:p>
    <w:p w14:paraId="211C2D74" w14:textId="77777777" w:rsidR="00A90F39" w:rsidRDefault="00685C56">
      <w:pPr>
        <w:pStyle w:val="P68B1DB1-Normal4"/>
        <w:spacing w:before="120" w:after="240" w:line="240" w:lineRule="auto"/>
        <w:ind w:left="851"/>
        <w:jc w:val="both"/>
        <w:rPr>
          <w:noProof/>
        </w:rPr>
      </w:pPr>
      <w:r>
        <w:rPr>
          <w:noProof/>
        </w:rPr>
        <w:t>Tranșele menționate la articolul 3 alineatul (2) se organizează după cum urmează:</w:t>
      </w:r>
    </w:p>
    <w:p w14:paraId="51088ACA" w14:textId="60E82D96" w:rsidR="00A90F39" w:rsidRDefault="00685C56">
      <w:pPr>
        <w:pStyle w:val="NumPar4"/>
        <w:numPr>
          <w:ilvl w:val="6"/>
          <w:numId w:val="67"/>
        </w:numPr>
        <w:ind w:left="426"/>
        <w:rPr>
          <w:noProof/>
        </w:rPr>
      </w:pPr>
      <w:r>
        <w:rPr>
          <w:noProof/>
        </w:rPr>
        <w:t>Prima tranșă (împrumuturi):</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ook w:val="04A0" w:firstRow="1" w:lastRow="0" w:firstColumn="1" w:lastColumn="0" w:noHBand="0" w:noVBand="1"/>
      </w:tblPr>
      <w:tblGrid>
        <w:gridCol w:w="1811"/>
        <w:gridCol w:w="3159"/>
        <w:gridCol w:w="866"/>
        <w:gridCol w:w="4370"/>
      </w:tblGrid>
      <w:tr w:rsidR="00A90F39" w14:paraId="36FCAA2D" w14:textId="77777777">
        <w:trPr>
          <w:trHeight w:val="300"/>
        </w:trPr>
        <w:tc>
          <w:tcPr>
            <w:tcW w:w="417" w:type="pct"/>
            <w:shd w:val="clear" w:color="auto" w:fill="BDD7EE"/>
            <w:noWrap/>
            <w:vAlign w:val="bottom"/>
            <w:hideMark/>
          </w:tcPr>
          <w:p w14:paraId="4FC14471" w14:textId="77777777" w:rsidR="00A90F39" w:rsidRDefault="00685C56">
            <w:pPr>
              <w:pStyle w:val="P68B1DB1-Normal76"/>
              <w:spacing w:before="120" w:after="120"/>
              <w:rPr>
                <w:rFonts w:eastAsia="Times New Roman" w:cs="Times New Roman"/>
                <w:bCs/>
                <w:noProof/>
                <w:szCs w:val="20"/>
              </w:rPr>
            </w:pPr>
            <w:r>
              <w:rPr>
                <w:noProof/>
              </w:rPr>
              <w:t>Și următoarele nb.</w:t>
            </w:r>
          </w:p>
        </w:tc>
        <w:tc>
          <w:tcPr>
            <w:tcW w:w="1789" w:type="pct"/>
            <w:shd w:val="clear" w:color="auto" w:fill="BDD7EE"/>
            <w:noWrap/>
            <w:vAlign w:val="bottom"/>
            <w:hideMark/>
          </w:tcPr>
          <w:p w14:paraId="446B93D1" w14:textId="77777777" w:rsidR="00A90F39" w:rsidRDefault="00685C56">
            <w:pPr>
              <w:pStyle w:val="P68B1DB1-Normal76"/>
              <w:spacing w:before="120" w:after="120"/>
              <w:rPr>
                <w:rFonts w:eastAsia="Times New Roman" w:cs="Times New Roman"/>
                <w:bCs/>
                <w:noProof/>
                <w:szCs w:val="20"/>
              </w:rPr>
            </w:pPr>
            <w:r>
              <w:rPr>
                <w:noProof/>
              </w:rPr>
              <w:t>Denumirea măsurii</w:t>
            </w:r>
          </w:p>
        </w:tc>
        <w:tc>
          <w:tcPr>
            <w:tcW w:w="412" w:type="pct"/>
            <w:shd w:val="clear" w:color="auto" w:fill="BDD7EE"/>
            <w:noWrap/>
            <w:vAlign w:val="bottom"/>
            <w:hideMark/>
          </w:tcPr>
          <w:p w14:paraId="6E12A0EC" w14:textId="77777777" w:rsidR="00A90F39" w:rsidRDefault="00685C56">
            <w:pPr>
              <w:pStyle w:val="P68B1DB1-Normal76"/>
              <w:spacing w:before="120" w:after="120"/>
              <w:jc w:val="center"/>
              <w:rPr>
                <w:rFonts w:eastAsia="Times New Roman" w:cs="Times New Roman"/>
                <w:bCs/>
                <w:noProof/>
                <w:szCs w:val="20"/>
              </w:rPr>
            </w:pPr>
            <w:r>
              <w:rPr>
                <w:noProof/>
              </w:rPr>
              <w:t>ÎN M/T</w:t>
            </w:r>
          </w:p>
        </w:tc>
        <w:tc>
          <w:tcPr>
            <w:tcW w:w="2382" w:type="pct"/>
            <w:shd w:val="clear" w:color="auto" w:fill="BDD7EE"/>
            <w:noWrap/>
            <w:vAlign w:val="bottom"/>
            <w:hideMark/>
          </w:tcPr>
          <w:p w14:paraId="5BB4826E" w14:textId="77777777" w:rsidR="00A90F39" w:rsidRDefault="00685C56">
            <w:pPr>
              <w:pStyle w:val="P68B1DB1-Normal76"/>
              <w:spacing w:before="120" w:after="120"/>
              <w:rPr>
                <w:rFonts w:eastAsia="Times New Roman" w:cs="Times New Roman"/>
                <w:bCs/>
                <w:noProof/>
                <w:szCs w:val="20"/>
              </w:rPr>
            </w:pPr>
            <w:r>
              <w:rPr>
                <w:noProof/>
              </w:rPr>
              <w:t>Nume</w:t>
            </w:r>
          </w:p>
        </w:tc>
      </w:tr>
      <w:tr w:rsidR="00A90F39" w14:paraId="15B9A0DC" w14:textId="77777777">
        <w:trPr>
          <w:trHeight w:val="315"/>
        </w:trPr>
        <w:tc>
          <w:tcPr>
            <w:tcW w:w="417" w:type="pct"/>
            <w:shd w:val="clear" w:color="auto" w:fill="C6EFCE"/>
            <w:noWrap/>
            <w:vAlign w:val="center"/>
            <w:hideMark/>
          </w:tcPr>
          <w:p w14:paraId="16194FA0" w14:textId="77777777" w:rsidR="00A90F39" w:rsidRDefault="00685C56">
            <w:pPr>
              <w:pStyle w:val="P68B1DB1-Normal77"/>
              <w:spacing w:after="0"/>
              <w:jc w:val="center"/>
              <w:rPr>
                <w:rFonts w:eastAsia="Times New Roman" w:cs="Times New Roman"/>
                <w:noProof/>
                <w:szCs w:val="20"/>
              </w:rPr>
            </w:pPr>
            <w:r>
              <w:rPr>
                <w:noProof/>
              </w:rPr>
              <w:t>54b</w:t>
            </w:r>
          </w:p>
        </w:tc>
        <w:tc>
          <w:tcPr>
            <w:tcW w:w="1789" w:type="pct"/>
            <w:shd w:val="clear" w:color="auto" w:fill="C6EFCE"/>
            <w:noWrap/>
            <w:vAlign w:val="center"/>
            <w:hideMark/>
          </w:tcPr>
          <w:p w14:paraId="64106758" w14:textId="77777777" w:rsidR="00A90F39" w:rsidRDefault="00685C56">
            <w:pPr>
              <w:pStyle w:val="P68B1DB1-Normal77"/>
              <w:spacing w:after="0"/>
              <w:rPr>
                <w:rFonts w:eastAsia="Times New Roman" w:cs="Times New Roman"/>
                <w:noProof/>
                <w:szCs w:val="20"/>
              </w:rPr>
            </w:pPr>
            <w:r>
              <w:rPr>
                <w:noProof/>
              </w:rPr>
              <w:t>Digitalizarea SPF (I-2.05bis)</w:t>
            </w:r>
          </w:p>
        </w:tc>
        <w:tc>
          <w:tcPr>
            <w:tcW w:w="412" w:type="pct"/>
            <w:shd w:val="clear" w:color="auto" w:fill="C6EFCE"/>
            <w:noWrap/>
            <w:vAlign w:val="center"/>
            <w:hideMark/>
          </w:tcPr>
          <w:p w14:paraId="645979FA" w14:textId="77777777" w:rsidR="00A90F39" w:rsidRDefault="00685C56">
            <w:pPr>
              <w:pStyle w:val="P68B1DB1-Normal77"/>
              <w:spacing w:after="0"/>
              <w:jc w:val="center"/>
              <w:rPr>
                <w:rFonts w:eastAsia="Times New Roman" w:cs="Times New Roman"/>
                <w:noProof/>
                <w:szCs w:val="20"/>
              </w:rPr>
            </w:pPr>
            <w:r>
              <w:rPr>
                <w:noProof/>
              </w:rPr>
              <w:t>M</w:t>
            </w:r>
          </w:p>
        </w:tc>
        <w:tc>
          <w:tcPr>
            <w:tcW w:w="2382" w:type="pct"/>
            <w:shd w:val="clear" w:color="auto" w:fill="C6EFCE"/>
            <w:noWrap/>
            <w:vAlign w:val="center"/>
            <w:hideMark/>
          </w:tcPr>
          <w:p w14:paraId="57A951F2" w14:textId="77777777" w:rsidR="00A90F39" w:rsidRDefault="00685C56">
            <w:pPr>
              <w:pStyle w:val="P68B1DB1-Normal77"/>
              <w:spacing w:after="0"/>
              <w:rPr>
                <w:rFonts w:eastAsia="Times New Roman" w:cs="Times New Roman"/>
                <w:noProof/>
                <w:szCs w:val="20"/>
              </w:rPr>
            </w:pPr>
            <w:r>
              <w:rPr>
                <w:noProof/>
              </w:rPr>
              <w:t>Sunt definite cerințe</w:t>
            </w:r>
          </w:p>
        </w:tc>
      </w:tr>
      <w:tr w:rsidR="00A90F39" w14:paraId="7A0C3F3A" w14:textId="77777777">
        <w:trPr>
          <w:trHeight w:val="315"/>
        </w:trPr>
        <w:tc>
          <w:tcPr>
            <w:tcW w:w="417" w:type="pct"/>
            <w:shd w:val="clear" w:color="auto" w:fill="C6EFCE"/>
            <w:noWrap/>
            <w:vAlign w:val="center"/>
            <w:hideMark/>
          </w:tcPr>
          <w:p w14:paraId="0D5CD9A3" w14:textId="77777777" w:rsidR="00A90F39" w:rsidRDefault="00685C56">
            <w:pPr>
              <w:pStyle w:val="P68B1DB1-Normal77"/>
              <w:spacing w:after="0"/>
              <w:jc w:val="center"/>
              <w:rPr>
                <w:rFonts w:eastAsia="Times New Roman" w:cs="Times New Roman"/>
                <w:noProof/>
                <w:szCs w:val="20"/>
              </w:rPr>
            </w:pPr>
            <w:r>
              <w:rPr>
                <w:noProof/>
              </w:rPr>
              <w:t>239</w:t>
            </w:r>
          </w:p>
        </w:tc>
        <w:tc>
          <w:tcPr>
            <w:tcW w:w="1789" w:type="pct"/>
            <w:shd w:val="clear" w:color="auto" w:fill="C6EFCE"/>
            <w:noWrap/>
            <w:vAlign w:val="center"/>
            <w:hideMark/>
          </w:tcPr>
          <w:p w14:paraId="3E160128" w14:textId="77777777" w:rsidR="00A90F39" w:rsidRDefault="00685C56">
            <w:pPr>
              <w:pStyle w:val="P68B1DB1-Normal77"/>
              <w:spacing w:after="0"/>
              <w:rPr>
                <w:rFonts w:eastAsia="Times New Roman" w:cs="Times New Roman"/>
                <w:noProof/>
                <w:szCs w:val="20"/>
              </w:rPr>
            </w:pPr>
            <w:r>
              <w:rPr>
                <w:noProof/>
              </w:rPr>
              <w:t>Insulă energetică offshore (I-7.20)</w:t>
            </w:r>
          </w:p>
        </w:tc>
        <w:tc>
          <w:tcPr>
            <w:tcW w:w="412" w:type="pct"/>
            <w:shd w:val="clear" w:color="auto" w:fill="C6EFCE"/>
            <w:noWrap/>
            <w:vAlign w:val="center"/>
            <w:hideMark/>
          </w:tcPr>
          <w:p w14:paraId="6D37252F" w14:textId="77777777" w:rsidR="00A90F39" w:rsidRDefault="00685C56">
            <w:pPr>
              <w:pStyle w:val="P68B1DB1-Normal77"/>
              <w:spacing w:after="0"/>
              <w:jc w:val="center"/>
              <w:rPr>
                <w:rFonts w:eastAsia="Times New Roman" w:cs="Times New Roman"/>
                <w:noProof/>
                <w:szCs w:val="20"/>
              </w:rPr>
            </w:pPr>
            <w:r>
              <w:rPr>
                <w:noProof/>
              </w:rPr>
              <w:t>M</w:t>
            </w:r>
          </w:p>
        </w:tc>
        <w:tc>
          <w:tcPr>
            <w:tcW w:w="2382" w:type="pct"/>
            <w:shd w:val="clear" w:color="auto" w:fill="C6EFCE"/>
            <w:noWrap/>
            <w:vAlign w:val="center"/>
            <w:hideMark/>
          </w:tcPr>
          <w:p w14:paraId="779A6B1D" w14:textId="77777777" w:rsidR="00A90F39" w:rsidRDefault="00685C56">
            <w:pPr>
              <w:pStyle w:val="P68B1DB1-Normal77"/>
              <w:spacing w:after="0"/>
              <w:rPr>
                <w:rFonts w:eastAsia="Times New Roman" w:cs="Times New Roman"/>
                <w:noProof/>
                <w:szCs w:val="20"/>
              </w:rPr>
            </w:pPr>
            <w:r>
              <w:rPr>
                <w:noProof/>
              </w:rPr>
              <w:t>Finalizarea studiilor FEED și de mediu</w:t>
            </w:r>
          </w:p>
        </w:tc>
      </w:tr>
      <w:tr w:rsidR="00A90F39" w14:paraId="4541B5FE" w14:textId="77777777">
        <w:trPr>
          <w:trHeight w:val="315"/>
        </w:trPr>
        <w:tc>
          <w:tcPr>
            <w:tcW w:w="417" w:type="pct"/>
            <w:shd w:val="clear" w:color="auto" w:fill="C6EFCE"/>
            <w:noWrap/>
            <w:vAlign w:val="center"/>
          </w:tcPr>
          <w:p w14:paraId="42E29279" w14:textId="77777777" w:rsidR="00A90F39" w:rsidRDefault="00A90F39">
            <w:pPr>
              <w:spacing w:after="0"/>
              <w:jc w:val="center"/>
              <w:rPr>
                <w:rFonts w:ascii="Times New Roman" w:eastAsia="Times New Roman" w:hAnsi="Times New Roman" w:cs="Times New Roman"/>
                <w:noProof/>
                <w:color w:val="006100"/>
                <w:sz w:val="20"/>
                <w:szCs w:val="20"/>
              </w:rPr>
            </w:pPr>
          </w:p>
        </w:tc>
        <w:tc>
          <w:tcPr>
            <w:tcW w:w="2201" w:type="pct"/>
            <w:gridSpan w:val="2"/>
            <w:shd w:val="clear" w:color="auto" w:fill="C6EFCE"/>
            <w:noWrap/>
            <w:vAlign w:val="center"/>
          </w:tcPr>
          <w:p w14:paraId="091A1649" w14:textId="77777777" w:rsidR="00A90F39" w:rsidRDefault="00685C56">
            <w:pPr>
              <w:pStyle w:val="P68B1DB1-Normal77"/>
              <w:spacing w:after="0"/>
              <w:jc w:val="right"/>
              <w:rPr>
                <w:rFonts w:eastAsia="Times New Roman" w:cs="Times New Roman"/>
                <w:noProof/>
                <w:szCs w:val="20"/>
              </w:rPr>
            </w:pPr>
            <w:r>
              <w:rPr>
                <w:noProof/>
              </w:rPr>
              <w:t>Valoarea tranșei</w:t>
            </w:r>
          </w:p>
        </w:tc>
        <w:tc>
          <w:tcPr>
            <w:tcW w:w="2382" w:type="pct"/>
            <w:shd w:val="clear" w:color="auto" w:fill="C6EFCE"/>
            <w:noWrap/>
            <w:vAlign w:val="center"/>
          </w:tcPr>
          <w:p w14:paraId="48D59854" w14:textId="77777777" w:rsidR="00A90F39" w:rsidRDefault="00685C56">
            <w:pPr>
              <w:pStyle w:val="P68B1DB1-Normal79"/>
              <w:spacing w:after="0"/>
              <w:rPr>
                <w:rFonts w:eastAsia="Times New Roman" w:cs="Times New Roman"/>
                <w:noProof/>
                <w:sz w:val="20"/>
                <w:szCs w:val="20"/>
              </w:rPr>
            </w:pPr>
            <w:r>
              <w:rPr>
                <w:noProof/>
                <w:sz w:val="20"/>
              </w:rPr>
              <w:t>48</w:t>
            </w:r>
            <w:r>
              <w:rPr>
                <w:noProof/>
                <w:sz w:val="24"/>
                <w:szCs w:val="24"/>
              </w:rPr>
              <w:t xml:space="preserve"> </w:t>
            </w:r>
            <w:r>
              <w:rPr>
                <w:noProof/>
                <w:sz w:val="20"/>
              </w:rPr>
              <w:t>840</w:t>
            </w:r>
            <w:r>
              <w:rPr>
                <w:noProof/>
                <w:sz w:val="24"/>
                <w:szCs w:val="24"/>
              </w:rPr>
              <w:t xml:space="preserve"> </w:t>
            </w:r>
            <w:r>
              <w:rPr>
                <w:noProof/>
                <w:sz w:val="20"/>
              </w:rPr>
              <w:t>000 MIL.</w:t>
            </w:r>
          </w:p>
        </w:tc>
      </w:tr>
    </w:tbl>
    <w:p w14:paraId="04EFA532" w14:textId="77777777" w:rsidR="00A90F39" w:rsidRDefault="00A90F39">
      <w:pPr>
        <w:rPr>
          <w:rFonts w:ascii="Times New Roman" w:eastAsia="Calibri" w:hAnsi="Times New Roman" w:cs="Times New Roman"/>
          <w:noProof/>
        </w:rPr>
      </w:pPr>
    </w:p>
    <w:p w14:paraId="78A1336C" w14:textId="5C21035B" w:rsidR="00A90F39" w:rsidRDefault="00685C56">
      <w:pPr>
        <w:pStyle w:val="P68B1DB1-ListParagraph82"/>
        <w:numPr>
          <w:ilvl w:val="6"/>
          <w:numId w:val="67"/>
        </w:numPr>
        <w:spacing w:before="120" w:after="120" w:line="240" w:lineRule="auto"/>
        <w:ind w:left="426"/>
        <w:jc w:val="both"/>
        <w:rPr>
          <w:noProof/>
        </w:rPr>
      </w:pPr>
      <w:r>
        <w:rPr>
          <w:noProof/>
        </w:rPr>
        <w:t>A doua tranșă (împrumuturi):</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59"/>
        <w:gridCol w:w="3544"/>
        <w:gridCol w:w="851"/>
        <w:gridCol w:w="4852"/>
      </w:tblGrid>
      <w:tr w:rsidR="00A90F39" w14:paraId="6F84A247" w14:textId="77777777">
        <w:trPr>
          <w:trHeight w:val="300"/>
        </w:trPr>
        <w:tc>
          <w:tcPr>
            <w:tcW w:w="470" w:type="pct"/>
            <w:shd w:val="clear" w:color="auto" w:fill="BDD7EE"/>
            <w:noWrap/>
            <w:vAlign w:val="bottom"/>
            <w:hideMark/>
          </w:tcPr>
          <w:p w14:paraId="5B3EA248" w14:textId="77777777" w:rsidR="00A90F39" w:rsidRDefault="00685C56">
            <w:pPr>
              <w:pStyle w:val="P68B1DB1-Normal76"/>
              <w:spacing w:before="120" w:after="120"/>
              <w:rPr>
                <w:rFonts w:eastAsia="Times New Roman" w:cs="Times New Roman"/>
                <w:bCs/>
                <w:noProof/>
                <w:szCs w:val="20"/>
              </w:rPr>
            </w:pPr>
            <w:r>
              <w:rPr>
                <w:noProof/>
              </w:rPr>
              <w:t>Și următoarele nb.</w:t>
            </w:r>
          </w:p>
        </w:tc>
        <w:tc>
          <w:tcPr>
            <w:tcW w:w="1736" w:type="pct"/>
            <w:shd w:val="clear" w:color="auto" w:fill="BDD7EE"/>
            <w:noWrap/>
            <w:vAlign w:val="bottom"/>
            <w:hideMark/>
          </w:tcPr>
          <w:p w14:paraId="0CE47B4D" w14:textId="77777777" w:rsidR="00A90F39" w:rsidRDefault="00685C56">
            <w:pPr>
              <w:pStyle w:val="P68B1DB1-Normal76"/>
              <w:spacing w:before="120" w:after="120"/>
              <w:rPr>
                <w:rFonts w:eastAsia="Times New Roman" w:cs="Times New Roman"/>
                <w:bCs/>
                <w:noProof/>
                <w:szCs w:val="20"/>
              </w:rPr>
            </w:pPr>
            <w:r>
              <w:rPr>
                <w:noProof/>
              </w:rPr>
              <w:t>Denumirea măsurii</w:t>
            </w:r>
          </w:p>
        </w:tc>
        <w:tc>
          <w:tcPr>
            <w:tcW w:w="417" w:type="pct"/>
            <w:shd w:val="clear" w:color="auto" w:fill="BDD7EE"/>
            <w:noWrap/>
            <w:vAlign w:val="bottom"/>
            <w:hideMark/>
          </w:tcPr>
          <w:p w14:paraId="345AF5F7" w14:textId="77777777" w:rsidR="00A90F39" w:rsidRDefault="00685C56">
            <w:pPr>
              <w:pStyle w:val="P68B1DB1-Normal76"/>
              <w:spacing w:before="120" w:after="120"/>
              <w:jc w:val="center"/>
              <w:rPr>
                <w:rFonts w:eastAsia="Times New Roman" w:cs="Times New Roman"/>
                <w:bCs/>
                <w:noProof/>
                <w:szCs w:val="20"/>
              </w:rPr>
            </w:pPr>
            <w:r>
              <w:rPr>
                <w:noProof/>
              </w:rPr>
              <w:t>ÎN M/T</w:t>
            </w:r>
          </w:p>
        </w:tc>
        <w:tc>
          <w:tcPr>
            <w:tcW w:w="2377" w:type="pct"/>
            <w:shd w:val="clear" w:color="auto" w:fill="BDD7EE"/>
            <w:noWrap/>
            <w:vAlign w:val="bottom"/>
            <w:hideMark/>
          </w:tcPr>
          <w:p w14:paraId="209AD907" w14:textId="77777777" w:rsidR="00A90F39" w:rsidRDefault="00685C56">
            <w:pPr>
              <w:pStyle w:val="P68B1DB1-Normal76"/>
              <w:spacing w:before="120" w:after="120"/>
              <w:rPr>
                <w:rFonts w:eastAsia="Times New Roman" w:cs="Times New Roman"/>
                <w:bCs/>
                <w:noProof/>
                <w:szCs w:val="20"/>
              </w:rPr>
            </w:pPr>
            <w:r>
              <w:rPr>
                <w:noProof/>
              </w:rPr>
              <w:t>Nume</w:t>
            </w:r>
          </w:p>
        </w:tc>
      </w:tr>
      <w:tr w:rsidR="00A90F39" w14:paraId="18F0295B" w14:textId="77777777">
        <w:trPr>
          <w:trHeight w:val="315"/>
        </w:trPr>
        <w:tc>
          <w:tcPr>
            <w:tcW w:w="470" w:type="pct"/>
            <w:shd w:val="clear" w:color="auto" w:fill="C6EFCE"/>
            <w:noWrap/>
            <w:vAlign w:val="center"/>
            <w:hideMark/>
          </w:tcPr>
          <w:p w14:paraId="4E527B99" w14:textId="77777777" w:rsidR="00A90F39" w:rsidRDefault="00685C56">
            <w:pPr>
              <w:pStyle w:val="P68B1DB1-Normal77"/>
              <w:spacing w:after="0"/>
              <w:jc w:val="center"/>
              <w:rPr>
                <w:rFonts w:eastAsia="Times New Roman" w:cs="Times New Roman"/>
                <w:noProof/>
                <w:szCs w:val="20"/>
              </w:rPr>
            </w:pPr>
            <w:r>
              <w:rPr>
                <w:noProof/>
              </w:rPr>
              <w:t>240</w:t>
            </w:r>
          </w:p>
        </w:tc>
        <w:tc>
          <w:tcPr>
            <w:tcW w:w="1736" w:type="pct"/>
            <w:shd w:val="clear" w:color="auto" w:fill="C6EFCE"/>
            <w:noWrap/>
            <w:vAlign w:val="center"/>
            <w:hideMark/>
          </w:tcPr>
          <w:p w14:paraId="4D5C7585" w14:textId="77777777" w:rsidR="00A90F39" w:rsidRDefault="00685C56">
            <w:pPr>
              <w:pStyle w:val="P68B1DB1-Normal77"/>
              <w:spacing w:after="0"/>
              <w:rPr>
                <w:rFonts w:eastAsia="Times New Roman" w:cs="Times New Roman"/>
                <w:noProof/>
                <w:szCs w:val="20"/>
              </w:rPr>
            </w:pPr>
            <w:r>
              <w:rPr>
                <w:noProof/>
              </w:rPr>
              <w:t>Insulă energetică offshore (I-7.20)</w:t>
            </w:r>
          </w:p>
        </w:tc>
        <w:tc>
          <w:tcPr>
            <w:tcW w:w="417" w:type="pct"/>
            <w:shd w:val="clear" w:color="auto" w:fill="C6EFCE"/>
            <w:noWrap/>
            <w:vAlign w:val="center"/>
            <w:hideMark/>
          </w:tcPr>
          <w:p w14:paraId="6F156075" w14:textId="77777777" w:rsidR="00A90F39" w:rsidRDefault="00685C56">
            <w:pPr>
              <w:pStyle w:val="P68B1DB1-Normal77"/>
              <w:spacing w:after="0"/>
              <w:jc w:val="center"/>
              <w:rPr>
                <w:rFonts w:eastAsia="Times New Roman" w:cs="Times New Roman"/>
                <w:noProof/>
                <w:szCs w:val="20"/>
              </w:rPr>
            </w:pPr>
            <w:r>
              <w:rPr>
                <w:noProof/>
              </w:rPr>
              <w:t>M</w:t>
            </w:r>
          </w:p>
        </w:tc>
        <w:tc>
          <w:tcPr>
            <w:tcW w:w="2377" w:type="pct"/>
            <w:shd w:val="clear" w:color="auto" w:fill="C6EFCE"/>
            <w:noWrap/>
            <w:vAlign w:val="center"/>
            <w:hideMark/>
          </w:tcPr>
          <w:p w14:paraId="22224CFC" w14:textId="77777777" w:rsidR="00A90F39" w:rsidRDefault="00685C56">
            <w:pPr>
              <w:pStyle w:val="P68B1DB1-Normal77"/>
              <w:spacing w:after="0"/>
              <w:rPr>
                <w:rFonts w:eastAsia="Times New Roman" w:cs="Times New Roman"/>
                <w:noProof/>
                <w:szCs w:val="20"/>
              </w:rPr>
            </w:pPr>
            <w:r>
              <w:rPr>
                <w:noProof/>
              </w:rPr>
              <w:t>Obținerea autorizațiilor de mediu pentru insulele energetice</w:t>
            </w:r>
          </w:p>
        </w:tc>
      </w:tr>
      <w:tr w:rsidR="00A90F39" w14:paraId="3EF5F48F" w14:textId="77777777">
        <w:trPr>
          <w:trHeight w:val="315"/>
        </w:trPr>
        <w:tc>
          <w:tcPr>
            <w:tcW w:w="470" w:type="pct"/>
            <w:shd w:val="clear" w:color="auto" w:fill="C6EFCE"/>
            <w:noWrap/>
            <w:vAlign w:val="center"/>
          </w:tcPr>
          <w:p w14:paraId="506F3850" w14:textId="77777777" w:rsidR="00A90F39" w:rsidRDefault="00A90F39">
            <w:pPr>
              <w:spacing w:after="0"/>
              <w:jc w:val="center"/>
              <w:rPr>
                <w:rFonts w:ascii="Times New Roman" w:eastAsia="Times New Roman" w:hAnsi="Times New Roman" w:cs="Times New Roman"/>
                <w:noProof/>
                <w:color w:val="006100"/>
                <w:sz w:val="20"/>
                <w:szCs w:val="20"/>
              </w:rPr>
            </w:pPr>
          </w:p>
        </w:tc>
        <w:tc>
          <w:tcPr>
            <w:tcW w:w="2153" w:type="pct"/>
            <w:gridSpan w:val="2"/>
            <w:shd w:val="clear" w:color="auto" w:fill="C6EFCE"/>
            <w:noWrap/>
            <w:vAlign w:val="center"/>
          </w:tcPr>
          <w:p w14:paraId="55D02E00" w14:textId="77777777" w:rsidR="00A90F39" w:rsidRDefault="00685C56">
            <w:pPr>
              <w:pStyle w:val="P68B1DB1-Normal37"/>
              <w:spacing w:after="0"/>
              <w:jc w:val="right"/>
              <w:rPr>
                <w:rFonts w:eastAsia="Times New Roman" w:cs="Times New Roman"/>
                <w:noProof/>
              </w:rPr>
            </w:pPr>
            <w:r>
              <w:rPr>
                <w:noProof/>
              </w:rPr>
              <w:t>Valoarea tranșei</w:t>
            </w:r>
          </w:p>
        </w:tc>
        <w:tc>
          <w:tcPr>
            <w:tcW w:w="2377" w:type="pct"/>
            <w:shd w:val="clear" w:color="auto" w:fill="C6EFCE"/>
            <w:noWrap/>
            <w:vAlign w:val="center"/>
          </w:tcPr>
          <w:p w14:paraId="2E81A725" w14:textId="77777777" w:rsidR="00A90F39" w:rsidRDefault="00685C56">
            <w:pPr>
              <w:pStyle w:val="P68B1DB1-Normal79"/>
              <w:spacing w:after="0"/>
              <w:rPr>
                <w:rFonts w:eastAsia="Times New Roman" w:cs="Times New Roman"/>
                <w:noProof/>
                <w:sz w:val="20"/>
                <w:szCs w:val="20"/>
              </w:rPr>
            </w:pPr>
            <w:r>
              <w:rPr>
                <w:noProof/>
                <w:sz w:val="20"/>
                <w:szCs w:val="20"/>
              </w:rPr>
              <w:t>24</w:t>
            </w:r>
            <w:r>
              <w:rPr>
                <w:noProof/>
                <w:sz w:val="24"/>
                <w:szCs w:val="24"/>
              </w:rPr>
              <w:t xml:space="preserve"> </w:t>
            </w:r>
            <w:r>
              <w:rPr>
                <w:noProof/>
                <w:sz w:val="20"/>
                <w:szCs w:val="20"/>
              </w:rPr>
              <w:t>420 000 MIL.</w:t>
            </w:r>
          </w:p>
        </w:tc>
      </w:tr>
    </w:tbl>
    <w:p w14:paraId="7CB3DBAD" w14:textId="77777777" w:rsidR="00A90F39" w:rsidRDefault="00A90F39">
      <w:pPr>
        <w:rPr>
          <w:rFonts w:ascii="Times New Roman" w:eastAsia="Calibri" w:hAnsi="Times New Roman" w:cs="Times New Roman"/>
          <w:noProof/>
        </w:rPr>
      </w:pPr>
    </w:p>
    <w:p w14:paraId="1AFF71DD" w14:textId="77777777" w:rsidR="00A90F39" w:rsidRDefault="00685C56">
      <w:pPr>
        <w:pStyle w:val="P68B1DB1-ListParagraph82"/>
        <w:numPr>
          <w:ilvl w:val="0"/>
          <w:numId w:val="66"/>
        </w:numPr>
        <w:spacing w:before="120" w:after="120" w:line="240" w:lineRule="auto"/>
        <w:jc w:val="both"/>
        <w:rPr>
          <w:noProof/>
        </w:rPr>
      </w:pPr>
      <w:r>
        <w:rPr>
          <w:noProof/>
        </w:rPr>
        <w:t>A treia tranșă (împrumuturi):</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88"/>
        <w:gridCol w:w="3515"/>
        <w:gridCol w:w="849"/>
        <w:gridCol w:w="4854"/>
      </w:tblGrid>
      <w:tr w:rsidR="00A90F39" w14:paraId="291EA522" w14:textId="77777777">
        <w:trPr>
          <w:trHeight w:val="300"/>
        </w:trPr>
        <w:tc>
          <w:tcPr>
            <w:tcW w:w="484" w:type="pct"/>
            <w:shd w:val="clear" w:color="auto" w:fill="BDD7EE"/>
            <w:noWrap/>
            <w:vAlign w:val="bottom"/>
            <w:hideMark/>
          </w:tcPr>
          <w:p w14:paraId="54BFE20F" w14:textId="77777777" w:rsidR="00A90F39" w:rsidRDefault="00685C56">
            <w:pPr>
              <w:pStyle w:val="P68B1DB1-Normal76"/>
              <w:spacing w:before="120" w:after="120"/>
              <w:rPr>
                <w:rFonts w:eastAsia="Times New Roman" w:cs="Times New Roman"/>
                <w:bCs/>
                <w:noProof/>
                <w:szCs w:val="20"/>
              </w:rPr>
            </w:pPr>
            <w:r>
              <w:rPr>
                <w:noProof/>
              </w:rPr>
              <w:t>Și următoarele nb.</w:t>
            </w:r>
          </w:p>
        </w:tc>
        <w:tc>
          <w:tcPr>
            <w:tcW w:w="1722" w:type="pct"/>
            <w:shd w:val="clear" w:color="auto" w:fill="BDD7EE"/>
            <w:noWrap/>
            <w:vAlign w:val="bottom"/>
            <w:hideMark/>
          </w:tcPr>
          <w:p w14:paraId="60502AD2" w14:textId="77777777" w:rsidR="00A90F39" w:rsidRDefault="00685C56">
            <w:pPr>
              <w:pStyle w:val="P68B1DB1-Normal76"/>
              <w:spacing w:before="120" w:after="120"/>
              <w:rPr>
                <w:rFonts w:eastAsia="Times New Roman" w:cs="Times New Roman"/>
                <w:bCs/>
                <w:noProof/>
                <w:szCs w:val="20"/>
              </w:rPr>
            </w:pPr>
            <w:r>
              <w:rPr>
                <w:noProof/>
              </w:rPr>
              <w:t>Denumirea măsurii</w:t>
            </w:r>
          </w:p>
        </w:tc>
        <w:tc>
          <w:tcPr>
            <w:tcW w:w="416" w:type="pct"/>
            <w:shd w:val="clear" w:color="auto" w:fill="BDD7EE"/>
            <w:noWrap/>
            <w:vAlign w:val="bottom"/>
            <w:hideMark/>
          </w:tcPr>
          <w:p w14:paraId="7E879E2A" w14:textId="77777777" w:rsidR="00A90F39" w:rsidRDefault="00685C56">
            <w:pPr>
              <w:pStyle w:val="P68B1DB1-Normal76"/>
              <w:spacing w:before="120" w:after="120"/>
              <w:jc w:val="center"/>
              <w:rPr>
                <w:rFonts w:eastAsia="Times New Roman" w:cs="Times New Roman"/>
                <w:bCs/>
                <w:noProof/>
                <w:szCs w:val="20"/>
              </w:rPr>
            </w:pPr>
            <w:r>
              <w:rPr>
                <w:noProof/>
              </w:rPr>
              <w:t>ÎN M/T</w:t>
            </w:r>
          </w:p>
        </w:tc>
        <w:tc>
          <w:tcPr>
            <w:tcW w:w="2378" w:type="pct"/>
            <w:shd w:val="clear" w:color="auto" w:fill="BDD7EE"/>
            <w:noWrap/>
            <w:vAlign w:val="bottom"/>
            <w:hideMark/>
          </w:tcPr>
          <w:p w14:paraId="33CBB655" w14:textId="77777777" w:rsidR="00A90F39" w:rsidRDefault="00685C56">
            <w:pPr>
              <w:pStyle w:val="P68B1DB1-Normal76"/>
              <w:spacing w:before="120" w:after="120"/>
              <w:rPr>
                <w:rFonts w:eastAsia="Times New Roman" w:cs="Times New Roman"/>
                <w:bCs/>
                <w:noProof/>
                <w:szCs w:val="20"/>
              </w:rPr>
            </w:pPr>
            <w:r>
              <w:rPr>
                <w:noProof/>
              </w:rPr>
              <w:t>Nume</w:t>
            </w:r>
          </w:p>
        </w:tc>
      </w:tr>
      <w:tr w:rsidR="00A90F39" w14:paraId="357A06CF" w14:textId="77777777">
        <w:trPr>
          <w:trHeight w:val="315"/>
        </w:trPr>
        <w:tc>
          <w:tcPr>
            <w:tcW w:w="484" w:type="pct"/>
            <w:shd w:val="clear" w:color="auto" w:fill="C6EFCE"/>
            <w:noWrap/>
            <w:vAlign w:val="center"/>
            <w:hideMark/>
          </w:tcPr>
          <w:p w14:paraId="17B1E36B" w14:textId="77777777" w:rsidR="00A90F39" w:rsidRDefault="00685C56">
            <w:pPr>
              <w:pStyle w:val="P68B1DB1-Normal77"/>
              <w:spacing w:after="0"/>
              <w:jc w:val="center"/>
              <w:rPr>
                <w:rFonts w:eastAsia="Times New Roman" w:cs="Times New Roman"/>
                <w:noProof/>
                <w:szCs w:val="20"/>
              </w:rPr>
            </w:pPr>
            <w:r>
              <w:rPr>
                <w:noProof/>
              </w:rPr>
              <w:t>55b</w:t>
            </w:r>
          </w:p>
        </w:tc>
        <w:tc>
          <w:tcPr>
            <w:tcW w:w="1722" w:type="pct"/>
            <w:shd w:val="clear" w:color="auto" w:fill="C6EFCE"/>
            <w:noWrap/>
            <w:vAlign w:val="center"/>
            <w:hideMark/>
          </w:tcPr>
          <w:p w14:paraId="1E6E4016" w14:textId="6D175100" w:rsidR="00A90F39" w:rsidRDefault="00685C56">
            <w:pPr>
              <w:pStyle w:val="P68B1DB1-Normal77"/>
              <w:spacing w:after="0"/>
              <w:rPr>
                <w:rFonts w:eastAsia="Times New Roman" w:cs="Times New Roman"/>
                <w:noProof/>
                <w:szCs w:val="20"/>
              </w:rPr>
            </w:pPr>
            <w:r>
              <w:rPr>
                <w:noProof/>
              </w:rPr>
              <w:t>Proiecte de digitalizare pentru administrațiile din domeniul azilului și imigrației (I-2.05bis)</w:t>
            </w:r>
          </w:p>
        </w:tc>
        <w:tc>
          <w:tcPr>
            <w:tcW w:w="416" w:type="pct"/>
            <w:shd w:val="clear" w:color="auto" w:fill="C6EFCE"/>
            <w:noWrap/>
            <w:vAlign w:val="center"/>
            <w:hideMark/>
          </w:tcPr>
          <w:p w14:paraId="069D5906" w14:textId="77777777" w:rsidR="00A90F39" w:rsidRDefault="00685C56">
            <w:pPr>
              <w:pStyle w:val="P68B1DB1-Normal77"/>
              <w:spacing w:after="0"/>
              <w:jc w:val="center"/>
              <w:rPr>
                <w:rFonts w:eastAsia="Times New Roman" w:cs="Times New Roman"/>
                <w:noProof/>
                <w:szCs w:val="20"/>
              </w:rPr>
            </w:pPr>
            <w:r>
              <w:rPr>
                <w:noProof/>
              </w:rPr>
              <w:t>M</w:t>
            </w:r>
          </w:p>
        </w:tc>
        <w:tc>
          <w:tcPr>
            <w:tcW w:w="2378" w:type="pct"/>
            <w:shd w:val="clear" w:color="auto" w:fill="C6EFCE"/>
            <w:noWrap/>
            <w:vAlign w:val="center"/>
            <w:hideMark/>
          </w:tcPr>
          <w:p w14:paraId="5D6CE42A" w14:textId="328B66C2" w:rsidR="00A90F39" w:rsidRDefault="00685C56">
            <w:pPr>
              <w:pStyle w:val="P68B1DB1-Normal65"/>
              <w:spacing w:after="0"/>
              <w:rPr>
                <w:rFonts w:eastAsia="Calibri"/>
                <w:noProof/>
              </w:rPr>
            </w:pPr>
            <w:r>
              <w:rPr>
                <w:noProof/>
              </w:rPr>
              <w:t>Proiecte de digitalizare</w:t>
            </w:r>
          </w:p>
        </w:tc>
      </w:tr>
      <w:tr w:rsidR="00A90F39" w14:paraId="518C177F" w14:textId="77777777">
        <w:trPr>
          <w:trHeight w:val="315"/>
        </w:trPr>
        <w:tc>
          <w:tcPr>
            <w:tcW w:w="484" w:type="pct"/>
            <w:shd w:val="clear" w:color="auto" w:fill="C6EFCE"/>
            <w:noWrap/>
            <w:vAlign w:val="center"/>
            <w:hideMark/>
          </w:tcPr>
          <w:p w14:paraId="50F31EF4" w14:textId="77777777" w:rsidR="00A90F39" w:rsidRDefault="00685C56">
            <w:pPr>
              <w:pStyle w:val="P68B1DB1-Normal77"/>
              <w:spacing w:after="0"/>
              <w:jc w:val="center"/>
              <w:rPr>
                <w:rFonts w:eastAsia="Times New Roman" w:cs="Times New Roman"/>
                <w:noProof/>
                <w:szCs w:val="20"/>
              </w:rPr>
            </w:pPr>
            <w:r>
              <w:rPr>
                <w:noProof/>
              </w:rPr>
              <w:t>241</w:t>
            </w:r>
          </w:p>
        </w:tc>
        <w:tc>
          <w:tcPr>
            <w:tcW w:w="1722" w:type="pct"/>
            <w:shd w:val="clear" w:color="auto" w:fill="C6EFCE"/>
            <w:noWrap/>
            <w:vAlign w:val="center"/>
            <w:hideMark/>
          </w:tcPr>
          <w:p w14:paraId="19F768AF" w14:textId="77777777" w:rsidR="00A90F39" w:rsidRDefault="00685C56">
            <w:pPr>
              <w:pStyle w:val="P68B1DB1-Normal77"/>
              <w:spacing w:after="0"/>
              <w:rPr>
                <w:rFonts w:eastAsia="Times New Roman" w:cs="Times New Roman"/>
                <w:noProof/>
                <w:szCs w:val="20"/>
              </w:rPr>
            </w:pPr>
            <w:r>
              <w:rPr>
                <w:noProof/>
              </w:rPr>
              <w:t>Insulă energetică offshore (I-7.20)</w:t>
            </w:r>
          </w:p>
        </w:tc>
        <w:tc>
          <w:tcPr>
            <w:tcW w:w="416" w:type="pct"/>
            <w:shd w:val="clear" w:color="auto" w:fill="C6EFCE"/>
            <w:noWrap/>
            <w:vAlign w:val="center"/>
            <w:hideMark/>
          </w:tcPr>
          <w:p w14:paraId="4377C695" w14:textId="77777777" w:rsidR="00A90F39" w:rsidRDefault="00685C56">
            <w:pPr>
              <w:pStyle w:val="P68B1DB1-Normal77"/>
              <w:spacing w:after="0"/>
              <w:jc w:val="center"/>
              <w:rPr>
                <w:rFonts w:eastAsia="Times New Roman" w:cs="Times New Roman"/>
                <w:noProof/>
                <w:szCs w:val="20"/>
              </w:rPr>
            </w:pPr>
            <w:r>
              <w:rPr>
                <w:noProof/>
              </w:rPr>
              <w:t>M</w:t>
            </w:r>
          </w:p>
        </w:tc>
        <w:tc>
          <w:tcPr>
            <w:tcW w:w="2378" w:type="pct"/>
            <w:shd w:val="clear" w:color="auto" w:fill="C6EFCE"/>
            <w:noWrap/>
            <w:vAlign w:val="center"/>
            <w:hideMark/>
          </w:tcPr>
          <w:p w14:paraId="650A2721" w14:textId="77777777" w:rsidR="00A90F39" w:rsidRDefault="00685C56">
            <w:pPr>
              <w:pStyle w:val="P68B1DB1-Normal77"/>
              <w:spacing w:after="0"/>
              <w:rPr>
                <w:rFonts w:eastAsia="Times New Roman" w:cs="Times New Roman"/>
                <w:noProof/>
                <w:szCs w:val="20"/>
              </w:rPr>
            </w:pPr>
            <w:r>
              <w:rPr>
                <w:noProof/>
              </w:rPr>
              <w:t>Finalizarea lucrărilor legate de insula energetică</w:t>
            </w:r>
          </w:p>
        </w:tc>
      </w:tr>
      <w:tr w:rsidR="00A90F39" w14:paraId="0B751A7B" w14:textId="77777777">
        <w:trPr>
          <w:trHeight w:val="315"/>
        </w:trPr>
        <w:tc>
          <w:tcPr>
            <w:tcW w:w="48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6E3C4E" w14:textId="77777777" w:rsidR="00A90F39" w:rsidRDefault="00685C56">
            <w:pPr>
              <w:pStyle w:val="P68B1DB1-Normal37"/>
              <w:jc w:val="center"/>
              <w:rPr>
                <w:noProof/>
              </w:rPr>
            </w:pPr>
            <w:r>
              <w:rPr>
                <w:noProof/>
              </w:rPr>
              <w:t>259</w:t>
            </w:r>
          </w:p>
        </w:tc>
        <w:tc>
          <w:tcPr>
            <w:tcW w:w="172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0C35A8" w14:textId="77777777" w:rsidR="00A90F39" w:rsidRDefault="00685C56">
            <w:pPr>
              <w:pStyle w:val="P68B1DB1-Normal37"/>
              <w:rPr>
                <w:noProof/>
              </w:rPr>
            </w:pPr>
            <w:r>
              <w:rPr>
                <w:noProof/>
              </w:rPr>
              <w:t>Măsură extinsă: Injecție de capital în apărarea SFPIM a statului federal (I-5.21)</w:t>
            </w:r>
          </w:p>
        </w:tc>
        <w:tc>
          <w:tcPr>
            <w:tcW w:w="41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734626" w14:textId="77777777" w:rsidR="00A90F39" w:rsidRDefault="00685C56">
            <w:pPr>
              <w:pStyle w:val="P68B1DB1-Normal37"/>
              <w:jc w:val="center"/>
              <w:rPr>
                <w:noProof/>
              </w:rPr>
            </w:pPr>
            <w:r>
              <w:rPr>
                <w:noProof/>
              </w:rPr>
              <w:t>M</w:t>
            </w:r>
          </w:p>
        </w:tc>
        <w:tc>
          <w:tcPr>
            <w:tcW w:w="2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56EAA8" w14:textId="77777777" w:rsidR="00A90F39" w:rsidRDefault="00685C56">
            <w:pPr>
              <w:pStyle w:val="P68B1DB1-Normal37"/>
              <w:rPr>
                <w:noProof/>
              </w:rPr>
            </w:pPr>
            <w:r>
              <w:rPr>
                <w:noProof/>
              </w:rPr>
              <w:t>Injecție de capital</w:t>
            </w:r>
          </w:p>
        </w:tc>
      </w:tr>
      <w:tr w:rsidR="00A90F39" w14:paraId="211099F4" w14:textId="77777777">
        <w:trPr>
          <w:trHeight w:val="315"/>
        </w:trPr>
        <w:tc>
          <w:tcPr>
            <w:tcW w:w="484" w:type="pct"/>
            <w:shd w:val="clear" w:color="auto" w:fill="C6EFCE"/>
            <w:noWrap/>
            <w:vAlign w:val="center"/>
          </w:tcPr>
          <w:p w14:paraId="2685A672" w14:textId="77777777" w:rsidR="00A90F39" w:rsidRDefault="00A90F39">
            <w:pPr>
              <w:spacing w:after="0"/>
              <w:jc w:val="center"/>
              <w:rPr>
                <w:rFonts w:ascii="Times New Roman" w:eastAsia="Times New Roman" w:hAnsi="Times New Roman" w:cs="Times New Roman"/>
                <w:noProof/>
                <w:color w:val="006100"/>
                <w:sz w:val="20"/>
                <w:szCs w:val="20"/>
              </w:rPr>
            </w:pPr>
          </w:p>
        </w:tc>
        <w:tc>
          <w:tcPr>
            <w:tcW w:w="2138" w:type="pct"/>
            <w:gridSpan w:val="2"/>
            <w:shd w:val="clear" w:color="auto" w:fill="C6EFCE"/>
            <w:noWrap/>
            <w:vAlign w:val="center"/>
          </w:tcPr>
          <w:p w14:paraId="704F1B02" w14:textId="77777777" w:rsidR="00A90F39" w:rsidRDefault="00685C56">
            <w:pPr>
              <w:pStyle w:val="P68B1DB1-Normal77"/>
              <w:spacing w:after="0"/>
              <w:jc w:val="right"/>
              <w:rPr>
                <w:rFonts w:eastAsia="Times New Roman" w:cs="Times New Roman"/>
                <w:noProof/>
                <w:szCs w:val="20"/>
              </w:rPr>
            </w:pPr>
            <w:r>
              <w:rPr>
                <w:noProof/>
              </w:rPr>
              <w:t>Valoarea tranșei</w:t>
            </w:r>
          </w:p>
        </w:tc>
        <w:tc>
          <w:tcPr>
            <w:tcW w:w="2378" w:type="pct"/>
            <w:shd w:val="clear" w:color="auto" w:fill="C6EFCE"/>
            <w:noWrap/>
            <w:vAlign w:val="center"/>
          </w:tcPr>
          <w:p w14:paraId="25CC1364" w14:textId="04B67613" w:rsidR="00A90F39" w:rsidRDefault="00685C56">
            <w:pPr>
              <w:pStyle w:val="P68B1DB1-Normal79"/>
              <w:spacing w:after="0"/>
              <w:rPr>
                <w:rFonts w:eastAsia="Times New Roman" w:cs="Times New Roman"/>
                <w:noProof/>
                <w:sz w:val="20"/>
                <w:szCs w:val="20"/>
              </w:rPr>
            </w:pPr>
            <w:r>
              <w:rPr>
                <w:noProof/>
                <w:sz w:val="20"/>
              </w:rPr>
              <w:t>136</w:t>
            </w:r>
            <w:r>
              <w:rPr>
                <w:noProof/>
                <w:sz w:val="24"/>
                <w:szCs w:val="24"/>
              </w:rPr>
              <w:t xml:space="preserve"> </w:t>
            </w:r>
            <w:r>
              <w:rPr>
                <w:noProof/>
                <w:sz w:val="20"/>
              </w:rPr>
              <w:t>344</w:t>
            </w:r>
            <w:r>
              <w:rPr>
                <w:noProof/>
                <w:sz w:val="24"/>
                <w:szCs w:val="24"/>
              </w:rPr>
              <w:t xml:space="preserve"> </w:t>
            </w:r>
            <w:r>
              <w:rPr>
                <w:noProof/>
                <w:sz w:val="20"/>
              </w:rPr>
              <w:t>000 MIL.</w:t>
            </w:r>
          </w:p>
        </w:tc>
      </w:tr>
      <w:bookmarkEnd w:id="4"/>
    </w:tbl>
    <w:p w14:paraId="14EEE914" w14:textId="77777777" w:rsidR="00A90F39" w:rsidRDefault="00A90F39">
      <w:pPr>
        <w:rPr>
          <w:noProof/>
        </w:rPr>
      </w:pPr>
    </w:p>
    <w:p w14:paraId="2C706A06" w14:textId="77777777" w:rsidR="00A90F39" w:rsidRDefault="00685C56">
      <w:pPr>
        <w:spacing w:line="278" w:lineRule="auto"/>
        <w:rPr>
          <w:noProof/>
        </w:rPr>
      </w:pPr>
      <w:r>
        <w:rPr>
          <w:noProof/>
        </w:rPr>
        <w:br w:type="page"/>
      </w:r>
    </w:p>
    <w:p w14:paraId="6FA04623" w14:textId="77777777" w:rsidR="00A90F39" w:rsidRDefault="00685C56">
      <w:pPr>
        <w:pStyle w:val="P68B1DB1-Normal1"/>
        <w:keepNext/>
        <w:spacing w:before="120" w:after="240" w:line="240" w:lineRule="auto"/>
        <w:jc w:val="both"/>
        <w:outlineLvl w:val="0"/>
        <w:rPr>
          <w:bCs/>
          <w:noProof/>
        </w:rPr>
      </w:pPr>
      <w:r>
        <w:rPr>
          <w:noProof/>
        </w:rPr>
        <w:t xml:space="preserve">SECȚIUNEA 3: DISPOZIȚII SUPLIMENTARE </w:t>
      </w:r>
    </w:p>
    <w:p w14:paraId="72AFA45F" w14:textId="77777777" w:rsidR="00A90F39" w:rsidRDefault="00685C56">
      <w:pPr>
        <w:pStyle w:val="P68B1DB1-Normal62"/>
        <w:keepNext/>
        <w:tabs>
          <w:tab w:val="left" w:pos="850"/>
        </w:tabs>
        <w:spacing w:before="120" w:after="120" w:line="240" w:lineRule="auto"/>
        <w:jc w:val="both"/>
        <w:outlineLvl w:val="1"/>
        <w:rPr>
          <w:noProof/>
        </w:rPr>
      </w:pPr>
      <w:r>
        <w:rPr>
          <w:noProof/>
        </w:rPr>
        <w:t xml:space="preserve">1. Modalități de monitorizare și de punere în aplicare a planului de redresare și reziliență </w:t>
      </w:r>
    </w:p>
    <w:p w14:paraId="5741D3DC" w14:textId="77777777" w:rsidR="00A90F39" w:rsidRDefault="00685C56">
      <w:pPr>
        <w:pStyle w:val="P68B1DB1-Normal53"/>
        <w:jc w:val="both"/>
        <w:rPr>
          <w:noProof/>
        </w:rPr>
      </w:pPr>
      <w:r>
        <w:rPr>
          <w:noProof/>
        </w:rPr>
        <w:t xml:space="preserve">Monitorizarea și implementarea planului de redresare și reziliență al Belgiei se desfășoară în conformitate cu următoarele modalități: </w:t>
      </w:r>
    </w:p>
    <w:p w14:paraId="136988CC" w14:textId="77777777" w:rsidR="00A90F39" w:rsidRDefault="00685C56">
      <w:pPr>
        <w:pStyle w:val="P68B1DB1-Normal53"/>
        <w:jc w:val="both"/>
        <w:rPr>
          <w:noProof/>
        </w:rPr>
      </w:pPr>
      <w:r>
        <w:rPr>
          <w:noProof/>
        </w:rPr>
        <w:t xml:space="preserve">Punerea în aplicare a planului belgian de redresare și reziliență este monitorizată atât la nivel interfederal, cât și la nivelul fiecărei entități responsabile cu punerea în aplicare a măsurilor planului, luate separat. Secretarul de stat pentru redresare și investiții strategice este responsabil de coordonarea punerii în aplicare a planului la nivel interfederal. Având în vedere domeniul larg de aplicare al măsurilor incluse în plan, pentru care competențele sunt repartizate între șapte entități, coordonatorul interfederal este responsabil de monitorizarea unei puneri în aplicare coerente a planului. </w:t>
      </w:r>
    </w:p>
    <w:p w14:paraId="52B1C6D6" w14:textId="77777777" w:rsidR="00A90F39" w:rsidRDefault="00685C56">
      <w:pPr>
        <w:pStyle w:val="P68B1DB1-Normal53"/>
        <w:jc w:val="both"/>
        <w:rPr>
          <w:noProof/>
        </w:rPr>
      </w:pPr>
      <w:r>
        <w:rPr>
          <w:noProof/>
        </w:rPr>
        <w:t>Monitorizarea politică a planului se efectuează de către conferința interministerială. Conferința interministerială este prezidată de secretarul de stat pentru redresare și investiții strategice și este compusă din reprezentanți ai statului federal, ai regiunilor și ai comunităților.</w:t>
      </w:r>
    </w:p>
    <w:p w14:paraId="0925D996" w14:textId="77777777" w:rsidR="00A90F39" w:rsidRDefault="00685C56">
      <w:pPr>
        <w:pStyle w:val="P68B1DB1-Normal53"/>
        <w:jc w:val="both"/>
        <w:rPr>
          <w:noProof/>
        </w:rPr>
      </w:pPr>
      <w:r>
        <w:rPr>
          <w:noProof/>
        </w:rPr>
        <w:t>Monitorizarea administrativă a planului este efectuată de un comitet de monitorizare interfederal. Comitetul de monitorizare este compus din reprezentanți ai tuturor entităților responsabile cu raportarea și monitorizarea administrativă a proiectelor aflate în responsabilitatea lor. Comitetul de monitorizare este prezidat de secretarul permanent al Serviciului Public Federal BOSA („</w:t>
      </w:r>
      <w:r>
        <w:rPr>
          <w:i/>
          <w:noProof/>
        </w:rPr>
        <w:t>Federale overheidsdienst beleid en ondersteuning”</w:t>
      </w:r>
      <w:r>
        <w:rPr>
          <w:noProof/>
        </w:rPr>
        <w:t xml:space="preserve">), care asigură continuitatea coordonării generale a planului și a contactelor tehnice cu Comisia, în colaborare cu secretarul de stat pentru redresare și investiții strategice. Comitetul de monitorizare monitorizează punerea în aplicare și realizările planului, coordonează pregătirea fiecărei cereri de plată, identifică riscurile de neîndeplinire a jaloanelor și a țintelor și propune soluții în cazul în care riscurile se materializează. </w:t>
      </w:r>
    </w:p>
    <w:p w14:paraId="0C18FACE" w14:textId="77777777" w:rsidR="00A90F39" w:rsidRDefault="00685C56">
      <w:pPr>
        <w:pStyle w:val="P68B1DB1-Normal53"/>
        <w:jc w:val="both"/>
        <w:rPr>
          <w:noProof/>
        </w:rPr>
      </w:pPr>
      <w:r>
        <w:rPr>
          <w:noProof/>
        </w:rPr>
        <w:t xml:space="preserve">Fiecare entitate monitorizează progresele înregistrate de proiectele de investiții și de reformă din cadrul planului. Fiecare nivel guvernamental instituie o unitate centrală de coordonare responsabilă cu monitorizarea orizontală și coordonarea măsurilor aflate în responsabilitatea sa. Nivelurile centrale de coordonare regionale/comunitare asigură monitorizarea și raportarea într-un instrument digital de monitorizare care permite comitetului de monitorizare interfederal să monitorizeze punerea în aplicare a planului. </w:t>
      </w:r>
    </w:p>
    <w:p w14:paraId="355A63DD" w14:textId="77777777" w:rsidR="00A90F39" w:rsidRDefault="00685C56">
      <w:pPr>
        <w:pStyle w:val="P68B1DB1-Normal53"/>
        <w:jc w:val="both"/>
        <w:rPr>
          <w:noProof/>
        </w:rPr>
      </w:pPr>
      <w:r>
        <w:rPr>
          <w:noProof/>
        </w:rPr>
        <w:t xml:space="preserve">Belgia a numit două entități în calitate de autorități de audit, Vlaamse Auditautoriteit (VAA) pentru Regiunea Flamandă și Comunitatea Flamandă și Corps Interfédéral de l’Inspection des Finances (CAIF) pentru statul federal și celelalte regiuni și comunități (Regiunea Bruxelles-Capitală, Regiunea Valonă, Comunitatea Franceză și Comunitatea germanofonă). Ambele entități sunt independente de entitățile care pun în aplicare MRR în Belgia. </w:t>
      </w:r>
    </w:p>
    <w:p w14:paraId="67B5E382" w14:textId="77777777" w:rsidR="00A90F39" w:rsidRDefault="00685C56">
      <w:pPr>
        <w:pStyle w:val="P68B1DB1-Normal53"/>
        <w:jc w:val="both"/>
        <w:rPr>
          <w:noProof/>
        </w:rPr>
      </w:pPr>
      <w:r>
        <w:rPr>
          <w:noProof/>
        </w:rPr>
        <w:t>Planul belgian identifică diferitele organisme responsabile cu punerea în aplicare, monitorizarea și controlul proiectelor în fiecare dintre cele șapte entități (statul federal, Regiunea Flamandă, Comunitatea Flamandă, Regiunea Valonă, Regiunea Bruxelles-Capitală, Comunitatea Franceză și Comunitatea Germanofonă). Serviciile responsabile cu punerea în aplicare (autoritățile de management) și cu auditul și controlul (autoritățile de audit) sunt, de asemenea, responsabile cu verificările proiectelor finanțate din alte fonduri ale UE, ceea ce le permite să aibă o imagine de ansamblu asupra finanțării din partea UE și contribuie la reducerea riscului de dublă finanțare.</w:t>
      </w:r>
    </w:p>
    <w:p w14:paraId="47E5E458" w14:textId="77777777" w:rsidR="00A90F39" w:rsidRDefault="00685C56">
      <w:pPr>
        <w:pStyle w:val="P68B1DB1-Normal83"/>
        <w:keepNext/>
        <w:spacing w:before="120" w:after="120" w:line="240" w:lineRule="auto"/>
        <w:jc w:val="both"/>
        <w:outlineLvl w:val="1"/>
        <w:rPr>
          <w:noProof/>
        </w:rPr>
      </w:pPr>
      <w:r>
        <w:rPr>
          <w:noProof/>
        </w:rPr>
        <w:t xml:space="preserve">2. Măsuri pentru asigurarea accesului deplin al Comisiei la datele subiacente </w:t>
      </w:r>
    </w:p>
    <w:p w14:paraId="5975CFF2" w14:textId="77777777" w:rsidR="00A90F39" w:rsidRDefault="00685C56">
      <w:pPr>
        <w:pStyle w:val="P68B1DB1-Normal53"/>
        <w:jc w:val="both"/>
        <w:rPr>
          <w:noProof/>
        </w:rPr>
      </w:pPr>
      <w:r>
        <w:rPr>
          <w:noProof/>
        </w:rPr>
        <w:t xml:space="preserve">Pentru a oferi Comisiei acces deplin la datele subiacente relevante, Belgia dispune de următoarele mecanisme: </w:t>
      </w:r>
    </w:p>
    <w:p w14:paraId="17B757CD" w14:textId="77777777" w:rsidR="00A90F39" w:rsidRDefault="00685C56">
      <w:pPr>
        <w:pStyle w:val="P68B1DB1-Normal53"/>
        <w:jc w:val="both"/>
        <w:rPr>
          <w:noProof/>
        </w:rPr>
      </w:pPr>
      <w:r>
        <w:rPr>
          <w:noProof/>
        </w:rPr>
        <w:t xml:space="preserve">Secretarul de stat pentru redresare și investiții strategice coordonează punerea în aplicare a planului, în timp ce monitorizarea este efectuată la nivel politic de către Conferința interministerială și la nivel administrativ de către Comitetul interfederal de monitorizare. În special, secretarul de stat pentru redresare și investiții strategice acționează ca organism de coordonare pentru monitorizarea progreselor înregistrate în ceea ce privește jaloanele și țintele, pentru monitorizarea și, după caz, punerea în aplicare a activităților de control și audit, precum și pentru furnizarea de rapoarte și cereri de plată. Acesta coordonează raportarea jaloanelor și a țintelor, a indicatorilor relevanți, dar și a informațiilor financiare calitative și a altor date, cum ar fi cele privind destinatarii finali. Codificarea datelor are loc în sisteme informatice descentralizate din diferite ministere, care sunt obligate să raporteze datele solicitate secretarului de stat pentru redresare și investiții strategice. </w:t>
      </w:r>
    </w:p>
    <w:p w14:paraId="4E3B5321" w14:textId="2780DE55" w:rsidR="00A90F39" w:rsidRDefault="00685C56">
      <w:pPr>
        <w:pStyle w:val="P68B1DB1-Normal53"/>
        <w:jc w:val="both"/>
        <w:rPr>
          <w:noProof/>
        </w:rPr>
      </w:pPr>
      <w:r>
        <w:rPr>
          <w:noProof/>
        </w:rPr>
        <w:t>În conformitate cu articolul 24 alineatul (2) din Regulamentul (UE) 2021/241, la îndeplinirea jaloanelor și a țintelor relevante convenite în secțiunea 2.1 din prezenta anexă, Belgia prezintă Comisiei o cerere justificată în mod corespunzător de plată a contribuției financiare. Belgia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sectPr w:rsidR="00A90F39">
      <w:headerReference w:type="even" r:id="rId318"/>
      <w:headerReference w:type="default" r:id="rId319"/>
      <w:footerReference w:type="even" r:id="rId320"/>
      <w:footerReference w:type="default" r:id="rId321"/>
      <w:headerReference w:type="first" r:id="rId322"/>
      <w:footerReference w:type="first" r:id="rId323"/>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E45F2" w14:textId="77777777" w:rsidR="00685C56" w:rsidRDefault="00685C56">
      <w:r>
        <w:separator/>
      </w:r>
    </w:p>
  </w:endnote>
  <w:endnote w:type="continuationSeparator" w:id="0">
    <w:p w14:paraId="4982D94A" w14:textId="77777777" w:rsidR="00685C56" w:rsidRDefault="0068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Next LT Pro">
    <w:charset w:val="00"/>
    <w:family w:val="swiss"/>
    <w:pitch w:val="variable"/>
    <w:sig w:usb0="800000EF" w:usb1="5000204A"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453EB" w14:textId="30EA37F7" w:rsidR="00C77C41" w:rsidRPr="00C77C41" w:rsidRDefault="00C77C41" w:rsidP="00C77C41">
    <w:pPr>
      <w:pStyle w:val="FooterCoverPage"/>
      <w:rPr>
        <w:rFonts w:ascii="Arial" w:hAnsi="Arial" w:cs="Arial"/>
        <w:b/>
        <w:sz w:val="48"/>
      </w:rPr>
    </w:pPr>
    <w:r w:rsidRPr="00C77C41">
      <w:rPr>
        <w:rFonts w:ascii="Arial" w:hAnsi="Arial" w:cs="Arial"/>
        <w:b/>
        <w:sz w:val="48"/>
      </w:rPr>
      <w:t>RO</w:t>
    </w:r>
    <w:r w:rsidRPr="00C77C41">
      <w:rPr>
        <w:rFonts w:ascii="Arial" w:hAnsi="Arial" w:cs="Arial"/>
        <w:b/>
        <w:sz w:val="48"/>
      </w:rPr>
      <w:tab/>
    </w:r>
    <w:r w:rsidRPr="00C77C41">
      <w:rPr>
        <w:rFonts w:ascii="Arial" w:hAnsi="Arial" w:cs="Arial"/>
        <w:b/>
        <w:sz w:val="48"/>
      </w:rPr>
      <w:tab/>
    </w:r>
    <w:r w:rsidRPr="00C77C41">
      <w:tab/>
    </w:r>
    <w:r w:rsidRPr="00C77C4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E9B79" w14:textId="0759117E" w:rsidR="00C77C41" w:rsidRPr="00C77C41" w:rsidRDefault="00C77C41" w:rsidP="00C77C41">
    <w:pPr>
      <w:pStyle w:val="FooterCoverPage"/>
      <w:rPr>
        <w:rFonts w:ascii="Arial" w:hAnsi="Arial" w:cs="Arial"/>
        <w:b/>
        <w:sz w:val="48"/>
      </w:rPr>
    </w:pPr>
    <w:r w:rsidRPr="00C77C41">
      <w:rPr>
        <w:rFonts w:ascii="Arial" w:hAnsi="Arial" w:cs="Arial"/>
        <w:b/>
        <w:sz w:val="48"/>
      </w:rPr>
      <w:t>RO</w:t>
    </w:r>
    <w:r w:rsidRPr="00C77C41">
      <w:rPr>
        <w:rFonts w:ascii="Arial" w:hAnsi="Arial" w:cs="Arial"/>
        <w:b/>
        <w:sz w:val="48"/>
      </w:rPr>
      <w:tab/>
    </w:r>
    <w:r w:rsidRPr="00C77C41">
      <w:rPr>
        <w:rFonts w:ascii="Arial" w:hAnsi="Arial" w:cs="Arial"/>
        <w:b/>
        <w:sz w:val="48"/>
      </w:rPr>
      <w:tab/>
    </w:r>
    <w:r w:rsidRPr="00C77C41">
      <w:tab/>
    </w:r>
    <w:r w:rsidRPr="00C77C4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BE215" w14:textId="77777777" w:rsidR="00C77C41" w:rsidRPr="00C77C41" w:rsidRDefault="00C77C41" w:rsidP="00C77C4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24496" w14:textId="77777777" w:rsidR="00A90F39" w:rsidRDefault="00A90F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924750"/>
      <w:docPartObj>
        <w:docPartGallery w:val="Page Numbers (Bottom of Page)"/>
        <w:docPartUnique/>
      </w:docPartObj>
    </w:sdtPr>
    <w:sdtEndPr>
      <w:rPr>
        <w:noProof/>
      </w:rPr>
    </w:sdtEndPr>
    <w:sdtContent>
      <w:p w14:paraId="226772C8" w14:textId="47FB6E9B" w:rsidR="00A90F39" w:rsidRDefault="00685C56">
        <w:pPr>
          <w:pStyle w:val="Footer"/>
          <w:jc w:val="center"/>
        </w:pPr>
        <w:r>
          <w:fldChar w:fldCharType="begin"/>
        </w:r>
        <w:r>
          <w:instrText xml:space="preserve"> PAGE   \* MERGEFORMAT </w:instrText>
        </w:r>
        <w:r>
          <w:fldChar w:fldCharType="separate"/>
        </w:r>
        <w:r w:rsidR="00C77C41">
          <w:rPr>
            <w:noProof/>
          </w:rPr>
          <w:t>1</w:t>
        </w:r>
        <w:r>
          <w:fldChar w:fldCharType="end"/>
        </w:r>
      </w:p>
    </w:sdtContent>
  </w:sdt>
  <w:p w14:paraId="37DF19FE" w14:textId="161FA6C3" w:rsidR="00A90F39" w:rsidRDefault="00A90F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1A0C6" w14:textId="77777777" w:rsidR="00A90F39" w:rsidRDefault="00A90F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7AAFD" w14:textId="77777777" w:rsidR="00A90F39" w:rsidRDefault="00A90F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671791"/>
      <w:docPartObj>
        <w:docPartGallery w:val="Page Numbers (Bottom of Page)"/>
        <w:docPartUnique/>
      </w:docPartObj>
    </w:sdtPr>
    <w:sdtEndPr>
      <w:rPr>
        <w:noProof/>
      </w:rPr>
    </w:sdtEndPr>
    <w:sdtContent>
      <w:p w14:paraId="3CC615E7" w14:textId="2201DEE5" w:rsidR="00A90F39" w:rsidRDefault="00685C56">
        <w:pPr>
          <w:pStyle w:val="Footer"/>
          <w:jc w:val="center"/>
        </w:pPr>
        <w:r>
          <w:fldChar w:fldCharType="begin"/>
        </w:r>
        <w:r>
          <w:instrText xml:space="preserve"> PAGE   \* MERGEFORMAT </w:instrText>
        </w:r>
        <w:r>
          <w:fldChar w:fldCharType="separate"/>
        </w:r>
        <w:r w:rsidR="006C75D0">
          <w:rPr>
            <w:noProof/>
          </w:rPr>
          <w:t>8</w:t>
        </w:r>
        <w:r>
          <w:fldChar w:fldCharType="end"/>
        </w:r>
      </w:p>
    </w:sdtContent>
  </w:sdt>
  <w:p w14:paraId="0C679FDA" w14:textId="77777777" w:rsidR="00A90F39" w:rsidRDefault="00A90F39">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B751A" w14:textId="77777777" w:rsidR="00A90F39" w:rsidRDefault="00A90F3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1D886" w14:textId="77777777" w:rsidR="00A90F39" w:rsidRDefault="00A90F3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685783"/>
      <w:docPartObj>
        <w:docPartGallery w:val="Page Numbers (Bottom of Page)"/>
        <w:docPartUnique/>
      </w:docPartObj>
    </w:sdtPr>
    <w:sdtEndPr>
      <w:rPr>
        <w:noProof/>
      </w:rPr>
    </w:sdtEndPr>
    <w:sdtContent>
      <w:p w14:paraId="0CA391F2" w14:textId="017F2C43" w:rsidR="00A90F39" w:rsidRDefault="00685C56">
        <w:pPr>
          <w:pStyle w:val="Footer"/>
          <w:jc w:val="center"/>
        </w:pPr>
        <w:r>
          <w:fldChar w:fldCharType="begin"/>
        </w:r>
        <w:r>
          <w:instrText xml:space="preserve"> PAGE   \* MERGEFORMAT </w:instrText>
        </w:r>
        <w:r>
          <w:fldChar w:fldCharType="separate"/>
        </w:r>
        <w:r w:rsidR="006C75D0">
          <w:rPr>
            <w:noProof/>
          </w:rPr>
          <w:t>9</w:t>
        </w:r>
        <w:r>
          <w:fldChar w:fldCharType="end"/>
        </w:r>
      </w:p>
    </w:sdtContent>
  </w:sdt>
  <w:p w14:paraId="048E3F58" w14:textId="77777777" w:rsidR="00A90F39" w:rsidRDefault="00A90F39">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EAF1B" w14:textId="77777777" w:rsidR="00A90F39" w:rsidRDefault="00A90F3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EBC6E" w14:textId="77777777" w:rsidR="00A90F39" w:rsidRDefault="00A90F3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806133"/>
      <w:docPartObj>
        <w:docPartGallery w:val="Page Numbers (Bottom of Page)"/>
        <w:docPartUnique/>
      </w:docPartObj>
    </w:sdtPr>
    <w:sdtEndPr>
      <w:rPr>
        <w:noProof/>
      </w:rPr>
    </w:sdtEndPr>
    <w:sdtContent>
      <w:p w14:paraId="5B1B68CD" w14:textId="1DA58E14"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18DE2484" w14:textId="77777777" w:rsidR="00A90F39" w:rsidRDefault="00A90F39">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74E9D" w14:textId="77777777" w:rsidR="00A90F39" w:rsidRDefault="00A90F3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8BD9F" w14:textId="77777777" w:rsidR="00A90F39" w:rsidRDefault="00A90F3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017597"/>
      <w:docPartObj>
        <w:docPartGallery w:val="Page Numbers (Bottom of Page)"/>
        <w:docPartUnique/>
      </w:docPartObj>
    </w:sdtPr>
    <w:sdtEndPr>
      <w:rPr>
        <w:noProof/>
      </w:rPr>
    </w:sdtEndPr>
    <w:sdtContent>
      <w:p w14:paraId="68676461" w14:textId="72B9F961"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557B9CEF" w14:textId="77777777" w:rsidR="00A90F39" w:rsidRDefault="00A90F39">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50FE8" w14:textId="77777777" w:rsidR="00A90F39" w:rsidRDefault="00A90F3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1E93" w14:textId="77777777" w:rsidR="00A90F39" w:rsidRDefault="00A90F3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480198"/>
      <w:docPartObj>
        <w:docPartGallery w:val="Page Numbers (Bottom of Page)"/>
        <w:docPartUnique/>
      </w:docPartObj>
    </w:sdtPr>
    <w:sdtEndPr>
      <w:rPr>
        <w:noProof/>
      </w:rPr>
    </w:sdtEndPr>
    <w:sdtContent>
      <w:p w14:paraId="1A737E5A" w14:textId="4393B307"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707FA3D4" w14:textId="77777777" w:rsidR="00A90F39" w:rsidRDefault="00A90F39">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1C10D" w14:textId="77777777" w:rsidR="00A90F39" w:rsidRDefault="00A90F3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DA856" w14:textId="77777777" w:rsidR="00A90F39" w:rsidRDefault="00A90F3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913139"/>
      <w:docPartObj>
        <w:docPartGallery w:val="Page Numbers (Bottom of Page)"/>
        <w:docPartUnique/>
      </w:docPartObj>
    </w:sdtPr>
    <w:sdtEndPr>
      <w:rPr>
        <w:noProof/>
      </w:rPr>
    </w:sdtEndPr>
    <w:sdtContent>
      <w:p w14:paraId="155B2209" w14:textId="3953BC4D"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798FCCF5" w14:textId="77777777" w:rsidR="00A90F39" w:rsidRDefault="00A90F39">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EA53A" w14:textId="77777777" w:rsidR="00A90F39" w:rsidRDefault="00A90F3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E733D" w14:textId="77777777" w:rsidR="00A90F39" w:rsidRDefault="00A90F3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764585"/>
      <w:docPartObj>
        <w:docPartGallery w:val="Page Numbers (Bottom of Page)"/>
        <w:docPartUnique/>
      </w:docPartObj>
    </w:sdtPr>
    <w:sdtEndPr>
      <w:rPr>
        <w:noProof/>
      </w:rPr>
    </w:sdtEndPr>
    <w:sdtContent>
      <w:p w14:paraId="08B29C0B" w14:textId="2E625D42"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7F1821B3" w14:textId="77777777" w:rsidR="00A90F39" w:rsidRDefault="00A90F39">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12E4" w14:textId="77777777" w:rsidR="00A90F39" w:rsidRDefault="00A90F3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AA617" w14:textId="77777777" w:rsidR="00A90F39" w:rsidRDefault="00A90F3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0704359"/>
      <w:docPartObj>
        <w:docPartGallery w:val="Page Numbers (Bottom of Page)"/>
        <w:docPartUnique/>
      </w:docPartObj>
    </w:sdtPr>
    <w:sdtEndPr>
      <w:rPr>
        <w:noProof/>
      </w:rPr>
    </w:sdtEndPr>
    <w:sdtContent>
      <w:p w14:paraId="04D91749" w14:textId="7843FF6E"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0F7242C6" w14:textId="77777777" w:rsidR="00A90F39" w:rsidRDefault="00A90F39">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C30F9" w14:textId="77777777" w:rsidR="00A90F39" w:rsidRDefault="00A90F3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EB7B8" w14:textId="77777777" w:rsidR="00A90F39" w:rsidRDefault="00A90F3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061691"/>
      <w:docPartObj>
        <w:docPartGallery w:val="Page Numbers (Bottom of Page)"/>
        <w:docPartUnique/>
      </w:docPartObj>
    </w:sdtPr>
    <w:sdtEndPr>
      <w:rPr>
        <w:noProof/>
      </w:rPr>
    </w:sdtEndPr>
    <w:sdtContent>
      <w:p w14:paraId="7CF14C54" w14:textId="0903A9E3"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266C451F" w14:textId="77777777" w:rsidR="00A90F39" w:rsidRDefault="00A90F39">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0DA69" w14:textId="77777777" w:rsidR="00A90F39" w:rsidRDefault="00A90F3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75756" w14:textId="77777777" w:rsidR="00A90F39" w:rsidRDefault="00A90F3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20584"/>
      <w:docPartObj>
        <w:docPartGallery w:val="Page Numbers (Bottom of Page)"/>
        <w:docPartUnique/>
      </w:docPartObj>
    </w:sdtPr>
    <w:sdtEndPr>
      <w:rPr>
        <w:noProof/>
      </w:rPr>
    </w:sdtEndPr>
    <w:sdtContent>
      <w:p w14:paraId="7F712779" w14:textId="59F829FE"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1E57FA3C" w14:textId="77777777" w:rsidR="00A90F39" w:rsidRDefault="00A90F39">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9B818" w14:textId="77777777" w:rsidR="00A90F39" w:rsidRDefault="00A90F3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00C95" w14:textId="77777777" w:rsidR="00A90F39" w:rsidRDefault="00A90F3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3977153"/>
      <w:docPartObj>
        <w:docPartGallery w:val="Page Numbers (Bottom of Page)"/>
        <w:docPartUnique/>
      </w:docPartObj>
    </w:sdtPr>
    <w:sdtEndPr>
      <w:rPr>
        <w:noProof/>
      </w:rPr>
    </w:sdtEndPr>
    <w:sdtContent>
      <w:p w14:paraId="00BE0B7B" w14:textId="2954AE5F"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5A2AAA5E" w14:textId="77777777" w:rsidR="00A90F39" w:rsidRDefault="00A90F39">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5B1E4" w14:textId="77777777" w:rsidR="00A90F39" w:rsidRDefault="00A90F3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9E28E" w14:textId="77777777" w:rsidR="00A90F39" w:rsidRDefault="00A90F3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98258"/>
      <w:docPartObj>
        <w:docPartGallery w:val="Page Numbers (Bottom of Page)"/>
        <w:docPartUnique/>
      </w:docPartObj>
    </w:sdtPr>
    <w:sdtEndPr>
      <w:rPr>
        <w:noProof/>
      </w:rPr>
    </w:sdtEndPr>
    <w:sdtContent>
      <w:p w14:paraId="59A72143" w14:textId="6A19E6BF"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26273A5B" w14:textId="77777777" w:rsidR="00A90F39" w:rsidRDefault="00A90F39">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3F5FF" w14:textId="77777777" w:rsidR="00A90F39" w:rsidRDefault="00A90F3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82B31" w14:textId="77777777" w:rsidR="00A90F39" w:rsidRDefault="00A90F3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2965866"/>
      <w:docPartObj>
        <w:docPartGallery w:val="Page Numbers (Bottom of Page)"/>
        <w:docPartUnique/>
      </w:docPartObj>
    </w:sdtPr>
    <w:sdtEndPr>
      <w:rPr>
        <w:noProof/>
      </w:rPr>
    </w:sdtEndPr>
    <w:sdtContent>
      <w:p w14:paraId="5DB1232D" w14:textId="5DD7B2A2"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4D85C663" w14:textId="77777777" w:rsidR="00A90F39" w:rsidRDefault="00A90F39">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7D772" w14:textId="77777777" w:rsidR="00A90F39" w:rsidRDefault="00A90F3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89313" w14:textId="77777777" w:rsidR="00A90F39" w:rsidRDefault="00A90F3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765915"/>
      <w:docPartObj>
        <w:docPartGallery w:val="Page Numbers (Bottom of Page)"/>
        <w:docPartUnique/>
      </w:docPartObj>
    </w:sdtPr>
    <w:sdtEndPr>
      <w:rPr>
        <w:noProof/>
      </w:rPr>
    </w:sdtEndPr>
    <w:sdtContent>
      <w:p w14:paraId="2DBDC947" w14:textId="43FCDF4C"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15DE0810" w14:textId="77777777" w:rsidR="00A90F39" w:rsidRDefault="00A90F39">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0D82" w14:textId="77777777" w:rsidR="00A90F39" w:rsidRDefault="00A90F3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06E8A" w14:textId="77777777" w:rsidR="00A90F39" w:rsidRDefault="00A90F3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7904955"/>
      <w:docPartObj>
        <w:docPartGallery w:val="Page Numbers (Bottom of Page)"/>
        <w:docPartUnique/>
      </w:docPartObj>
    </w:sdtPr>
    <w:sdtEndPr>
      <w:rPr>
        <w:noProof/>
      </w:rPr>
    </w:sdtEndPr>
    <w:sdtContent>
      <w:p w14:paraId="7B56CF52" w14:textId="0A706C77"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1AD88E53" w14:textId="77777777" w:rsidR="00A90F39" w:rsidRDefault="00A90F39">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4776A" w14:textId="77777777" w:rsidR="00A90F39" w:rsidRDefault="00A90F3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8E159" w14:textId="77777777" w:rsidR="00A90F39" w:rsidRDefault="00A90F3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9245085"/>
      <w:docPartObj>
        <w:docPartGallery w:val="Page Numbers (Bottom of Page)"/>
        <w:docPartUnique/>
      </w:docPartObj>
    </w:sdtPr>
    <w:sdtEndPr>
      <w:rPr>
        <w:noProof/>
      </w:rPr>
    </w:sdtEndPr>
    <w:sdtContent>
      <w:p w14:paraId="4AAA054C" w14:textId="4EA94F61"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2203910F" w14:textId="77777777" w:rsidR="00A90F39" w:rsidRDefault="00A90F39">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A08B9" w14:textId="77777777" w:rsidR="00A90F39" w:rsidRDefault="00A90F3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A40C9" w14:textId="77777777" w:rsidR="00A90F39" w:rsidRDefault="00A90F3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438750"/>
      <w:docPartObj>
        <w:docPartGallery w:val="Page Numbers (Bottom of Page)"/>
        <w:docPartUnique/>
      </w:docPartObj>
    </w:sdtPr>
    <w:sdtEndPr>
      <w:rPr>
        <w:noProof/>
      </w:rPr>
    </w:sdtEndPr>
    <w:sdtContent>
      <w:p w14:paraId="4537106A" w14:textId="0DFA2F66"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28BBF93B" w14:textId="77777777" w:rsidR="00A90F39" w:rsidRDefault="00A90F39">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5BB1E" w14:textId="77777777" w:rsidR="00A90F39" w:rsidRDefault="00A90F3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37E8D" w14:textId="77777777" w:rsidR="00A90F39" w:rsidRDefault="00A90F3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769740"/>
      <w:docPartObj>
        <w:docPartGallery w:val="Page Numbers (Bottom of Page)"/>
        <w:docPartUnique/>
      </w:docPartObj>
    </w:sdtPr>
    <w:sdtEndPr>
      <w:rPr>
        <w:noProof/>
      </w:rPr>
    </w:sdtEndPr>
    <w:sdtContent>
      <w:p w14:paraId="242F6450" w14:textId="0EF990D5"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5FD4C48F" w14:textId="77777777" w:rsidR="00A90F39" w:rsidRDefault="00A90F39">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53117" w14:textId="77777777" w:rsidR="00A90F39" w:rsidRDefault="00A90F3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ACC61" w14:textId="77777777" w:rsidR="00A90F39" w:rsidRDefault="00A90F3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834157"/>
      <w:docPartObj>
        <w:docPartGallery w:val="Page Numbers (Bottom of Page)"/>
        <w:docPartUnique/>
      </w:docPartObj>
    </w:sdtPr>
    <w:sdtEndPr>
      <w:rPr>
        <w:noProof/>
      </w:rPr>
    </w:sdtEndPr>
    <w:sdtContent>
      <w:p w14:paraId="48F6D21A" w14:textId="5F3BAEF1"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4D6956F7" w14:textId="77777777" w:rsidR="00A90F39" w:rsidRDefault="00A90F39">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74951"/>
      <w:docPartObj>
        <w:docPartGallery w:val="Page Numbers (Bottom of Page)"/>
        <w:docPartUnique/>
      </w:docPartObj>
    </w:sdtPr>
    <w:sdtEndPr>
      <w:rPr>
        <w:noProof/>
      </w:rPr>
    </w:sdtEndPr>
    <w:sdtContent>
      <w:p w14:paraId="42D70FC6" w14:textId="77777777"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4F850090" w14:textId="77777777" w:rsidR="00A90F39" w:rsidRDefault="00A90F39">
    <w:pPr>
      <w:pStyle w:val="FooterCouncil"/>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6738C" w14:textId="77777777" w:rsidR="00A90F39" w:rsidRDefault="00A90F3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303930"/>
      <w:docPartObj>
        <w:docPartGallery w:val="Page Numbers (Bottom of Page)"/>
        <w:docPartUnique/>
      </w:docPartObj>
    </w:sdtPr>
    <w:sdtEndPr>
      <w:rPr>
        <w:noProof/>
      </w:rPr>
    </w:sdtEndPr>
    <w:sdtContent>
      <w:p w14:paraId="1D2ED175" w14:textId="31ECBA2D"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4F8ABA7B" w14:textId="77777777" w:rsidR="00A90F39" w:rsidRDefault="00A90F39">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60D6F" w14:textId="77777777" w:rsidR="00A90F39" w:rsidRDefault="00A90F3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47037" w14:textId="77777777" w:rsidR="00A90F39" w:rsidRDefault="00A90F3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252038"/>
      <w:docPartObj>
        <w:docPartGallery w:val="Page Numbers (Bottom of Page)"/>
        <w:docPartUnique/>
      </w:docPartObj>
    </w:sdtPr>
    <w:sdtEndPr>
      <w:rPr>
        <w:noProof/>
      </w:rPr>
    </w:sdtEndPr>
    <w:sdtContent>
      <w:p w14:paraId="36D756B3" w14:textId="0B5D069C"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39E893BD" w14:textId="77777777" w:rsidR="00A90F39" w:rsidRDefault="00A90F39">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816EC" w14:textId="77777777" w:rsidR="00A90F39" w:rsidRDefault="00A90F3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50CE8" w14:textId="77777777" w:rsidR="00A90F39" w:rsidRDefault="00A90F3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8031880"/>
      <w:docPartObj>
        <w:docPartGallery w:val="Page Numbers (Bottom of Page)"/>
        <w:docPartUnique/>
      </w:docPartObj>
    </w:sdtPr>
    <w:sdtEndPr>
      <w:rPr>
        <w:noProof/>
      </w:rPr>
    </w:sdtEndPr>
    <w:sdtContent>
      <w:p w14:paraId="60EC3F86" w14:textId="7C629CFC"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1C748CED" w14:textId="77777777" w:rsidR="00A90F39" w:rsidRDefault="00A90F39">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864A5" w14:textId="77777777" w:rsidR="00A90F39" w:rsidRDefault="00A90F3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1E080" w14:textId="77777777" w:rsidR="00A90F39" w:rsidRDefault="00A90F3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552623"/>
      <w:docPartObj>
        <w:docPartGallery w:val="Page Numbers (Bottom of Page)"/>
        <w:docPartUnique/>
      </w:docPartObj>
    </w:sdtPr>
    <w:sdtEndPr>
      <w:rPr>
        <w:noProof/>
      </w:rPr>
    </w:sdtEndPr>
    <w:sdtContent>
      <w:p w14:paraId="51E8D03D" w14:textId="6DBED663"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03D7432E" w14:textId="77777777" w:rsidR="00A90F39" w:rsidRDefault="00A90F39">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7B327" w14:textId="77777777" w:rsidR="00A90F39" w:rsidRDefault="00A90F39">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7860D" w14:textId="77777777" w:rsidR="00A90F39" w:rsidRDefault="00A90F39">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858390"/>
      <w:docPartObj>
        <w:docPartGallery w:val="Page Numbers (Bottom of Page)"/>
        <w:docPartUnique/>
      </w:docPartObj>
    </w:sdtPr>
    <w:sdtEndPr>
      <w:rPr>
        <w:noProof/>
      </w:rPr>
    </w:sdtEndPr>
    <w:sdtContent>
      <w:p w14:paraId="53B32CD8" w14:textId="2F1DE24E"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4406A18C" w14:textId="77777777" w:rsidR="00A90F39" w:rsidRDefault="00A90F39">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0370D" w14:textId="77777777" w:rsidR="00A90F39" w:rsidRDefault="00A90F39">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61F12" w14:textId="77777777" w:rsidR="00A90F39" w:rsidRDefault="00A90F39">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755581"/>
      <w:docPartObj>
        <w:docPartGallery w:val="Page Numbers (Bottom of Page)"/>
        <w:docPartUnique/>
      </w:docPartObj>
    </w:sdtPr>
    <w:sdtEndPr>
      <w:rPr>
        <w:noProof/>
      </w:rPr>
    </w:sdtEndPr>
    <w:sdtContent>
      <w:p w14:paraId="6413CC9D" w14:textId="6FBA8665"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3CA3EBF5" w14:textId="77777777" w:rsidR="00A90F39" w:rsidRDefault="00A90F39">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A89DC" w14:textId="77777777" w:rsidR="00A90F39" w:rsidRDefault="00A90F39">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97CA6" w14:textId="77777777" w:rsidR="00A90F39" w:rsidRDefault="00A90F39">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5103046"/>
      <w:docPartObj>
        <w:docPartGallery w:val="Page Numbers (Bottom of Page)"/>
        <w:docPartUnique/>
      </w:docPartObj>
    </w:sdtPr>
    <w:sdtEndPr>
      <w:rPr>
        <w:noProof/>
      </w:rPr>
    </w:sdtEndPr>
    <w:sdtContent>
      <w:p w14:paraId="65B53FF4" w14:textId="11F07EE4"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222526B0" w14:textId="77777777" w:rsidR="00A90F39" w:rsidRDefault="00A90F39">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EA4FF" w14:textId="77777777" w:rsidR="00A90F39" w:rsidRDefault="00A90F39">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2456" w14:textId="77777777" w:rsidR="00A90F39" w:rsidRDefault="00A90F39">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712252"/>
      <w:docPartObj>
        <w:docPartGallery w:val="Page Numbers (Bottom of Page)"/>
        <w:docPartUnique/>
      </w:docPartObj>
    </w:sdtPr>
    <w:sdtEndPr>
      <w:rPr>
        <w:noProof/>
      </w:rPr>
    </w:sdtEndPr>
    <w:sdtContent>
      <w:p w14:paraId="5B3B3469" w14:textId="77852BCF"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1F8C5927" w14:textId="77777777" w:rsidR="00A90F39" w:rsidRDefault="00A90F39">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731BF" w14:textId="77777777" w:rsidR="00A90F39" w:rsidRDefault="00A90F39">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5E9C5" w14:textId="77777777" w:rsidR="00A90F39" w:rsidRDefault="00A90F39">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087967"/>
      <w:docPartObj>
        <w:docPartGallery w:val="Page Numbers (Bottom of Page)"/>
        <w:docPartUnique/>
      </w:docPartObj>
    </w:sdtPr>
    <w:sdtEndPr>
      <w:rPr>
        <w:noProof/>
      </w:rPr>
    </w:sdtEndPr>
    <w:sdtContent>
      <w:p w14:paraId="2FA28343" w14:textId="569CED77"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23ADC432" w14:textId="77777777" w:rsidR="00A90F39" w:rsidRDefault="00A90F39">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A66C" w14:textId="77777777" w:rsidR="00A90F39" w:rsidRDefault="00A90F39">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6F18A" w14:textId="77777777" w:rsidR="00A90F39" w:rsidRDefault="00A90F39">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370640"/>
      <w:docPartObj>
        <w:docPartGallery w:val="Page Numbers (Bottom of Page)"/>
        <w:docPartUnique/>
      </w:docPartObj>
    </w:sdtPr>
    <w:sdtEndPr>
      <w:rPr>
        <w:noProof/>
      </w:rPr>
    </w:sdtEndPr>
    <w:sdtContent>
      <w:p w14:paraId="39B82CEA" w14:textId="6602A5BC"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2E19DFCC" w14:textId="77777777" w:rsidR="00A90F39" w:rsidRDefault="00A90F39">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22EF5" w14:textId="77777777" w:rsidR="00A90F39" w:rsidRDefault="00A90F39">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82EC1" w14:textId="77777777" w:rsidR="00A90F39" w:rsidRDefault="00A90F39">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95098"/>
      <w:docPartObj>
        <w:docPartGallery w:val="Page Numbers (Bottom of Page)"/>
        <w:docPartUnique/>
      </w:docPartObj>
    </w:sdtPr>
    <w:sdtEndPr>
      <w:rPr>
        <w:noProof/>
      </w:rPr>
    </w:sdtEndPr>
    <w:sdtContent>
      <w:p w14:paraId="040EFBE9" w14:textId="20F2002E"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7E1D7CC9" w14:textId="77777777" w:rsidR="00A90F39" w:rsidRDefault="00A90F39">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85690" w14:textId="77777777" w:rsidR="00A90F39" w:rsidRDefault="00A90F39">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DB2CB" w14:textId="77777777" w:rsidR="00A90F39" w:rsidRDefault="00A90F39">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991190"/>
      <w:docPartObj>
        <w:docPartGallery w:val="Page Numbers (Bottom of Page)"/>
        <w:docPartUnique/>
      </w:docPartObj>
    </w:sdtPr>
    <w:sdtEndPr>
      <w:rPr>
        <w:noProof/>
      </w:rPr>
    </w:sdtEndPr>
    <w:sdtContent>
      <w:p w14:paraId="5945394B" w14:textId="2EA20959"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5D9FC8A1" w14:textId="77777777" w:rsidR="00A90F39" w:rsidRDefault="00A90F39">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566D6" w14:textId="77777777" w:rsidR="00A90F39" w:rsidRDefault="00A90F39">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6CE72" w14:textId="77777777" w:rsidR="00A90F39" w:rsidRDefault="00A90F39">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516084"/>
      <w:docPartObj>
        <w:docPartGallery w:val="Page Numbers (Bottom of Page)"/>
        <w:docPartUnique/>
      </w:docPartObj>
    </w:sdtPr>
    <w:sdtEndPr>
      <w:rPr>
        <w:noProof/>
      </w:rPr>
    </w:sdtEndPr>
    <w:sdtContent>
      <w:p w14:paraId="2D61E184" w14:textId="0DED64FC"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75251EFF" w14:textId="77777777" w:rsidR="00A90F39" w:rsidRDefault="00A90F39">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5EFDB" w14:textId="77777777" w:rsidR="00A90F39" w:rsidRDefault="00A90F39">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1B9D5" w14:textId="77777777" w:rsidR="00A90F39" w:rsidRDefault="00A90F39">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73460"/>
      <w:docPartObj>
        <w:docPartGallery w:val="Page Numbers (Bottom of Page)"/>
        <w:docPartUnique/>
      </w:docPartObj>
    </w:sdtPr>
    <w:sdtEndPr>
      <w:rPr>
        <w:noProof/>
      </w:rPr>
    </w:sdtEndPr>
    <w:sdtContent>
      <w:p w14:paraId="344DCA15" w14:textId="56D31130"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5304F1B9" w14:textId="77777777" w:rsidR="00A90F39" w:rsidRDefault="00A90F39">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219CF" w14:textId="77777777" w:rsidR="00A90F39" w:rsidRDefault="00A90F39">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51DC8" w14:textId="77777777" w:rsidR="00A90F39" w:rsidRDefault="00A90F39">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483897"/>
      <w:docPartObj>
        <w:docPartGallery w:val="Page Numbers (Bottom of Page)"/>
        <w:docPartUnique/>
      </w:docPartObj>
    </w:sdtPr>
    <w:sdtEndPr>
      <w:rPr>
        <w:noProof/>
      </w:rPr>
    </w:sdtEndPr>
    <w:sdtContent>
      <w:p w14:paraId="6FD77105" w14:textId="74E3E41F"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51A5E8A8" w14:textId="77777777" w:rsidR="00A90F39" w:rsidRDefault="00A90F39">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99E5D" w14:textId="77777777" w:rsidR="00A90F39" w:rsidRDefault="00A90F39">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9FEBC" w14:textId="77777777" w:rsidR="00A90F39" w:rsidRDefault="00A90F39">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058922"/>
      <w:docPartObj>
        <w:docPartGallery w:val="Page Numbers (Bottom of Page)"/>
        <w:docPartUnique/>
      </w:docPartObj>
    </w:sdtPr>
    <w:sdtEndPr>
      <w:rPr>
        <w:noProof/>
      </w:rPr>
    </w:sdtEndPr>
    <w:sdtContent>
      <w:p w14:paraId="16965448" w14:textId="0A542002"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0C716A7F" w14:textId="77777777" w:rsidR="00A90F39" w:rsidRDefault="00A90F39">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DF038" w14:textId="77777777" w:rsidR="00A90F39" w:rsidRDefault="00A90F39">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C3454" w14:textId="77777777" w:rsidR="00A90F39" w:rsidRDefault="00A90F39">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094957"/>
      <w:docPartObj>
        <w:docPartGallery w:val="Page Numbers (Bottom of Page)"/>
        <w:docPartUnique/>
      </w:docPartObj>
    </w:sdtPr>
    <w:sdtEndPr>
      <w:rPr>
        <w:noProof/>
      </w:rPr>
    </w:sdtEndPr>
    <w:sdtContent>
      <w:p w14:paraId="57A4E7DD" w14:textId="1ACE01C4"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4BF21F14" w14:textId="77777777" w:rsidR="00A90F39" w:rsidRDefault="00A90F39">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8896F" w14:textId="77777777" w:rsidR="00A90F39" w:rsidRDefault="00A90F39">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2BA52" w14:textId="77777777" w:rsidR="00A90F39" w:rsidRDefault="00A90F39">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962074"/>
      <w:docPartObj>
        <w:docPartGallery w:val="Page Numbers (Bottom of Page)"/>
        <w:docPartUnique/>
      </w:docPartObj>
    </w:sdtPr>
    <w:sdtEndPr>
      <w:rPr>
        <w:noProof/>
      </w:rPr>
    </w:sdtEndPr>
    <w:sdtContent>
      <w:p w14:paraId="37DA8785" w14:textId="51C93718"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56359A11" w14:textId="77777777" w:rsidR="00A90F39" w:rsidRDefault="00A90F39">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6B5BF" w14:textId="77777777" w:rsidR="00A90F39" w:rsidRDefault="00A90F39">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9DE80" w14:textId="77777777" w:rsidR="00A90F39" w:rsidRDefault="00A90F39">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037494"/>
      <w:docPartObj>
        <w:docPartGallery w:val="Page Numbers (Bottom of Page)"/>
        <w:docPartUnique/>
      </w:docPartObj>
    </w:sdtPr>
    <w:sdtEndPr>
      <w:rPr>
        <w:noProof/>
      </w:rPr>
    </w:sdtEndPr>
    <w:sdtContent>
      <w:p w14:paraId="6E0CCEB6" w14:textId="24C5DAA7"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12DF9D4E" w14:textId="77777777" w:rsidR="00A90F39" w:rsidRDefault="00A90F39">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D05D7" w14:textId="77777777" w:rsidR="00A90F39" w:rsidRDefault="00A90F39">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58304" w14:textId="77777777" w:rsidR="00A90F39" w:rsidRDefault="00A90F39">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048271"/>
      <w:docPartObj>
        <w:docPartGallery w:val="Page Numbers (Bottom of Page)"/>
        <w:docPartUnique/>
      </w:docPartObj>
    </w:sdtPr>
    <w:sdtEndPr>
      <w:rPr>
        <w:noProof/>
      </w:rPr>
    </w:sdtEndPr>
    <w:sdtContent>
      <w:p w14:paraId="1E962AE2" w14:textId="047A4E6C"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02DD2802" w14:textId="77777777" w:rsidR="00A90F39" w:rsidRDefault="00A90F39">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DC627" w14:textId="77777777" w:rsidR="00A90F39" w:rsidRDefault="00A90F39">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2B35E" w14:textId="77777777" w:rsidR="00A90F39" w:rsidRDefault="00A90F39">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005446"/>
      <w:docPartObj>
        <w:docPartGallery w:val="Page Numbers (Bottom of Page)"/>
        <w:docPartUnique/>
      </w:docPartObj>
    </w:sdtPr>
    <w:sdtEndPr>
      <w:rPr>
        <w:noProof/>
      </w:rPr>
    </w:sdtEndPr>
    <w:sdtContent>
      <w:p w14:paraId="1887DA18" w14:textId="66D7A740"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0D11D90C" w14:textId="77777777" w:rsidR="00A90F39" w:rsidRDefault="00A90F39">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26C59" w14:textId="77777777" w:rsidR="00A90F39" w:rsidRDefault="00A90F39">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67F3A" w14:textId="77777777" w:rsidR="00A90F39" w:rsidRDefault="00A90F39">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99377"/>
      <w:docPartObj>
        <w:docPartGallery w:val="Page Numbers (Bottom of Page)"/>
        <w:docPartUnique/>
      </w:docPartObj>
    </w:sdtPr>
    <w:sdtEndPr>
      <w:rPr>
        <w:noProof/>
      </w:rPr>
    </w:sdtEndPr>
    <w:sdtContent>
      <w:p w14:paraId="21D5AE53" w14:textId="3F785484"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1B7C5B5F" w14:textId="77777777" w:rsidR="00A90F39" w:rsidRDefault="00A90F39">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43F0B" w14:textId="77777777" w:rsidR="00A90F39" w:rsidRDefault="00A90F39">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406D1" w14:textId="77777777" w:rsidR="00A90F39" w:rsidRDefault="00A90F39">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769620"/>
      <w:docPartObj>
        <w:docPartGallery w:val="Page Numbers (Bottom of Page)"/>
        <w:docPartUnique/>
      </w:docPartObj>
    </w:sdtPr>
    <w:sdtEndPr>
      <w:rPr>
        <w:noProof/>
      </w:rPr>
    </w:sdtEndPr>
    <w:sdtContent>
      <w:p w14:paraId="1FB8FC61" w14:textId="117E97E9"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2B16D6BF" w14:textId="77777777" w:rsidR="00A90F39" w:rsidRDefault="00A90F39">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0332A" w14:textId="77777777" w:rsidR="00A90F39" w:rsidRDefault="00A90F39">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9073" w14:textId="77777777" w:rsidR="00A90F39" w:rsidRDefault="00A90F39">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654985"/>
      <w:docPartObj>
        <w:docPartGallery w:val="Page Numbers (Bottom of Page)"/>
        <w:docPartUnique/>
      </w:docPartObj>
    </w:sdtPr>
    <w:sdtEndPr>
      <w:rPr>
        <w:noProof/>
      </w:rPr>
    </w:sdtEndPr>
    <w:sdtContent>
      <w:p w14:paraId="73207696" w14:textId="3A1EB6B6"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22A3186C" w14:textId="77777777" w:rsidR="00A90F39" w:rsidRDefault="00A90F39">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B39F" w14:textId="77777777" w:rsidR="00A90F39" w:rsidRDefault="00A90F39">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03941" w14:textId="77777777" w:rsidR="00A90F39" w:rsidRDefault="00A90F39">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372947"/>
      <w:docPartObj>
        <w:docPartGallery w:val="Page Numbers (Bottom of Page)"/>
        <w:docPartUnique/>
      </w:docPartObj>
    </w:sdtPr>
    <w:sdtEndPr>
      <w:rPr>
        <w:noProof/>
      </w:rPr>
    </w:sdtEndPr>
    <w:sdtContent>
      <w:p w14:paraId="73D596B8" w14:textId="7751F0B1"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32193D18" w14:textId="77777777" w:rsidR="00A90F39" w:rsidRDefault="00A90F39">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A8F2A" w14:textId="77777777" w:rsidR="00A90F39" w:rsidRDefault="00A90F39">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F152F" w14:textId="77777777" w:rsidR="00A90F39" w:rsidRDefault="00A90F39">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075484"/>
      <w:docPartObj>
        <w:docPartGallery w:val="Page Numbers (Bottom of Page)"/>
        <w:docPartUnique/>
      </w:docPartObj>
    </w:sdtPr>
    <w:sdtEndPr>
      <w:rPr>
        <w:noProof/>
      </w:rPr>
    </w:sdtEndPr>
    <w:sdtContent>
      <w:p w14:paraId="127A296C" w14:textId="7F92FB54"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48DAB5A9" w14:textId="77777777" w:rsidR="00A90F39" w:rsidRDefault="00A90F39">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2D62B" w14:textId="77777777" w:rsidR="00A90F39" w:rsidRDefault="00A90F39">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A2FC9" w14:textId="77777777" w:rsidR="00A90F39" w:rsidRDefault="00A90F39">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851091"/>
      <w:docPartObj>
        <w:docPartGallery w:val="Page Numbers (Bottom of Page)"/>
        <w:docPartUnique/>
      </w:docPartObj>
    </w:sdtPr>
    <w:sdtEndPr>
      <w:rPr>
        <w:noProof/>
      </w:rPr>
    </w:sdtEndPr>
    <w:sdtContent>
      <w:p w14:paraId="0B4B1E5E" w14:textId="716706D6"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435881BC" w14:textId="77777777" w:rsidR="00A90F39" w:rsidRDefault="00A90F39">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B992" w14:textId="77777777" w:rsidR="00A90F39" w:rsidRDefault="00A90F39">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CA761" w14:textId="77777777" w:rsidR="00A90F39" w:rsidRDefault="00A90F39">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987167"/>
      <w:docPartObj>
        <w:docPartGallery w:val="Page Numbers (Bottom of Page)"/>
        <w:docPartUnique/>
      </w:docPartObj>
    </w:sdtPr>
    <w:sdtEndPr>
      <w:rPr>
        <w:noProof/>
      </w:rPr>
    </w:sdtEndPr>
    <w:sdtContent>
      <w:p w14:paraId="5E5F94B9" w14:textId="73216A3B"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32DDCDBA" w14:textId="77777777" w:rsidR="00A90F39" w:rsidRDefault="00A90F39">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A314E" w14:textId="77777777" w:rsidR="00A90F39" w:rsidRDefault="00A90F39">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98EC6" w14:textId="77777777" w:rsidR="00A90F39" w:rsidRDefault="00A90F39">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916989"/>
      <w:docPartObj>
        <w:docPartGallery w:val="Page Numbers (Bottom of Page)"/>
        <w:docPartUnique/>
      </w:docPartObj>
    </w:sdtPr>
    <w:sdtEndPr>
      <w:rPr>
        <w:noProof/>
      </w:rPr>
    </w:sdtEndPr>
    <w:sdtContent>
      <w:p w14:paraId="4B2B7D29" w14:textId="45C549FE"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2B0B5BE7" w14:textId="77777777" w:rsidR="00A90F39" w:rsidRDefault="00A90F39">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D6B37" w14:textId="77777777" w:rsidR="00A90F39" w:rsidRDefault="00A90F39">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BE804" w14:textId="77777777" w:rsidR="00A90F39" w:rsidRDefault="00A90F39">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743007"/>
      <w:docPartObj>
        <w:docPartGallery w:val="Page Numbers (Bottom of Page)"/>
        <w:docPartUnique/>
      </w:docPartObj>
    </w:sdtPr>
    <w:sdtEndPr>
      <w:rPr>
        <w:noProof/>
      </w:rPr>
    </w:sdtEndPr>
    <w:sdtContent>
      <w:p w14:paraId="48B5F578" w14:textId="5C197358"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36AFF2BB" w14:textId="77777777" w:rsidR="00A90F39" w:rsidRDefault="00A90F39">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05F6" w14:textId="77777777" w:rsidR="00A90F39" w:rsidRDefault="00A90F39">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60513" w14:textId="77777777" w:rsidR="00A90F39" w:rsidRDefault="00A90F39">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728388"/>
      <w:docPartObj>
        <w:docPartGallery w:val="Page Numbers (Bottom of Page)"/>
        <w:docPartUnique/>
      </w:docPartObj>
    </w:sdtPr>
    <w:sdtEndPr>
      <w:rPr>
        <w:noProof/>
      </w:rPr>
    </w:sdtEndPr>
    <w:sdtContent>
      <w:p w14:paraId="59DC0A5E" w14:textId="6AD00750" w:rsidR="00A90F39" w:rsidRDefault="00685C56">
        <w:pPr>
          <w:pStyle w:val="Footer"/>
          <w:jc w:val="center"/>
        </w:pPr>
        <w:r>
          <w:fldChar w:fldCharType="begin"/>
        </w:r>
        <w:r>
          <w:instrText xml:space="preserve"> PAGE   \* MERGEFORMAT </w:instrText>
        </w:r>
        <w:r>
          <w:fldChar w:fldCharType="separate"/>
        </w:r>
        <w:r>
          <w:t>2</w:t>
        </w:r>
        <w:r>
          <w:fldChar w:fldCharType="end"/>
        </w:r>
      </w:p>
    </w:sdtContent>
  </w:sdt>
  <w:p w14:paraId="39F6BEE2" w14:textId="77777777" w:rsidR="00A90F39" w:rsidRDefault="00A90F39">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0F2C4" w14:textId="77777777" w:rsidR="00A90F39" w:rsidRDefault="00A90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B13E9" w14:textId="77777777" w:rsidR="00685C56" w:rsidRDefault="00685C56">
      <w:pPr>
        <w:spacing w:after="0" w:line="240" w:lineRule="auto"/>
      </w:pPr>
      <w:r>
        <w:separator/>
      </w:r>
    </w:p>
  </w:footnote>
  <w:footnote w:type="continuationSeparator" w:id="0">
    <w:p w14:paraId="3F897828" w14:textId="77777777" w:rsidR="00685C56" w:rsidRDefault="00685C56">
      <w:pPr>
        <w:spacing w:after="0" w:line="240" w:lineRule="auto"/>
      </w:pPr>
      <w:r>
        <w:continuationSeparator/>
      </w:r>
    </w:p>
  </w:footnote>
  <w:footnote w:id="1">
    <w:p w14:paraId="761D7B3B" w14:textId="77777777" w:rsidR="00A90F39" w:rsidRDefault="00685C56">
      <w:pPr>
        <w:pStyle w:val="FootnoteText"/>
        <w:ind w:left="0" w:firstLine="0"/>
        <w:rPr>
          <w:sz w:val="22"/>
          <w:szCs w:val="22"/>
        </w:rPr>
      </w:pPr>
      <w:r>
        <w:rPr>
          <w:rStyle w:val="FootnoteReference"/>
          <w:rFonts w:eastAsia="Calibri"/>
          <w:sz w:val="18"/>
          <w:szCs w:val="18"/>
        </w:rPr>
        <w:footnoteRef/>
      </w:r>
      <w:r>
        <w:rPr>
          <w:sz w:val="18"/>
        </w:rPr>
        <w:t xml:space="preserve"> ISO27001 face parte din ISO27000 (cunoscut și sub denumirea de „ISMS Family of Standards” sau „ISO27K”) și cuprinde securitatea informațiilor.</w:t>
      </w:r>
    </w:p>
    <w:p w14:paraId="640D6CDC" w14:textId="77777777" w:rsidR="00A90F39" w:rsidRDefault="00685C56">
      <w:pPr>
        <w:pStyle w:val="P68B1DB1-FootnoteText84"/>
        <w:ind w:left="0" w:firstLine="0"/>
        <w:rPr>
          <w:sz w:val="22"/>
          <w:szCs w:val="22"/>
        </w:rPr>
      </w:pPr>
      <w:r>
        <w:t xml:space="preserve">standarde publicate în comun de Organizația Internațională de Standardizare (ISO) și de Comisia Electrotehnică Internațională (IEC). </w:t>
      </w:r>
    </w:p>
  </w:footnote>
  <w:footnote w:id="2">
    <w:p w14:paraId="72161972" w14:textId="29E64356" w:rsidR="00A90F39" w:rsidRDefault="00685C56">
      <w:pPr>
        <w:pStyle w:val="FootnoteText"/>
        <w:ind w:left="0" w:firstLine="0"/>
      </w:pPr>
      <w:r>
        <w:rPr>
          <w:rStyle w:val="FootnoteReference"/>
        </w:rPr>
        <w:footnoteRef/>
      </w:r>
      <w:r>
        <w:t xml:space="preserve"> A se vedea anexa Ia la Loi portant assentiment à l’accord de coopération du 5 octobre 2018 entre l’Etat fédéral, la Région flamande, la Région wallonne et la Région de Bruxelles-Capitale relatif au financement des infrastructures ferroviaires stratégiques/Wet houdende instemming met het samenwerkingsakkoord van 5 oktober 2018 tussen de Federale Staat, het Vlaamse Gewest, het Waalse Gewest en het Brusselse Hoofdstedelijke Gewest betreffende de financiering van de strategische spoorweginfrastructuren, Moniteur belge – 11.3.2019 – Belgisch Staatsblad.</w:t>
      </w:r>
    </w:p>
  </w:footnote>
  <w:footnote w:id="3">
    <w:p w14:paraId="54DB2F56" w14:textId="01B1F3CB" w:rsidR="00A90F39" w:rsidRDefault="00685C56">
      <w:pPr>
        <w:pStyle w:val="FootnoteText"/>
        <w:ind w:left="0" w:firstLine="0"/>
      </w:pPr>
      <w:r>
        <w:rPr>
          <w:rStyle w:val="FootnoteReference"/>
        </w:rPr>
        <w:footnoteRef/>
      </w:r>
      <w:r>
        <w:t xml:space="preserve"> Aceasta vine în continuarea recomandării specifice nr. 3 201 din 8: „Să abordeze provocările din ce în ce mai mari în materie de mobilitate, în special prin investiții în infrastructuri de transport noi sau existente și prin consolidarea stimulentelor pentru utilizarea transportului colectiv și cu emisii scăzute”.</w:t>
      </w:r>
    </w:p>
  </w:footnote>
  <w:footnote w:id="4">
    <w:p w14:paraId="77B3D912" w14:textId="77777777" w:rsidR="00A90F39" w:rsidRDefault="00685C56">
      <w:pPr>
        <w:pStyle w:val="FootnoteText"/>
        <w:ind w:left="0" w:firstLine="0"/>
        <w:rPr>
          <w:rFonts w:eastAsia="Times New Roman"/>
        </w:rPr>
      </w:pPr>
      <w:r>
        <w:rPr>
          <w:rStyle w:val="FootnoteReference"/>
        </w:rPr>
        <w:footnoteRef/>
      </w:r>
      <w:r>
        <w:t xml:space="preserve"> </w:t>
      </w:r>
      <w:r>
        <w:rPr>
          <w:rFonts w:eastAsia="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5">
    <w:p w14:paraId="499B77C8" w14:textId="77777777" w:rsidR="00A90F39" w:rsidRDefault="00685C56">
      <w:pPr>
        <w:pStyle w:val="FootnoteText"/>
        <w:ind w:left="0" w:firstLine="0"/>
        <w:rPr>
          <w:rFonts w:eastAsia="EC Square Sans Pro"/>
        </w:rPr>
      </w:pPr>
      <w:r>
        <w:rPr>
          <w:rStyle w:val="FootnoteReference"/>
        </w:rPr>
        <w:footnoteRef/>
      </w:r>
      <w:r>
        <w:t xml:space="preserve"> În </w:t>
      </w:r>
      <w:r>
        <w:rPr>
          <w:rFonts w:eastAsia="EC Square Sans Pro"/>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6">
    <w:p w14:paraId="6C4F1164" w14:textId="77777777" w:rsidR="00A90F39" w:rsidRDefault="00685C56">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7">
    <w:p w14:paraId="305B0C16" w14:textId="77777777" w:rsidR="00A90F39" w:rsidRDefault="00685C56">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8">
    <w:p w14:paraId="2FEB6B0E" w14:textId="77777777" w:rsidR="00A90F39" w:rsidRDefault="00685C56">
      <w:pPr>
        <w:pStyle w:val="FootnoteText"/>
        <w:tabs>
          <w:tab w:val="left" w:pos="120"/>
        </w:tabs>
        <w:ind w:left="0" w:firstLine="0"/>
        <w:rPr>
          <w:rFonts w:eastAsia="Times New Roman"/>
        </w:rPr>
      </w:pPr>
      <w:r>
        <w:rPr>
          <w:rStyle w:val="FootnoteReference"/>
        </w:rPr>
        <w:footnoteRef/>
      </w:r>
      <w:r>
        <w:t xml:space="preserve"> </w:t>
      </w:r>
      <w:r>
        <w:rPr>
          <w:rFonts w:eastAsia="Times New Roman"/>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9">
    <w:p w14:paraId="7576C15D" w14:textId="77777777" w:rsidR="00A90F39" w:rsidRDefault="00685C56">
      <w:pPr>
        <w:tabs>
          <w:tab w:val="left" w:pos="120"/>
        </w:tabs>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0">
    <w:p w14:paraId="67E4FF59" w14:textId="77777777" w:rsidR="00A90F39" w:rsidRDefault="00685C56">
      <w:pPr>
        <w:pStyle w:val="FootnoteText"/>
        <w:tabs>
          <w:tab w:val="left" w:pos="120"/>
        </w:tabs>
        <w:ind w:left="0" w:firstLine="0"/>
        <w:rPr>
          <w:rFonts w:eastAsia="EC Square Sans Pro"/>
        </w:rPr>
      </w:pPr>
      <w:r>
        <w:rPr>
          <w:rStyle w:val="FootnoteReference"/>
        </w:rPr>
        <w:footnoteRef/>
      </w:r>
      <w:r>
        <w:t xml:space="preserve"> </w:t>
      </w:r>
      <w:r>
        <w:rPr>
          <w:rFonts w:eastAsia="EC Square Sans Pro"/>
        </w:rPr>
        <w:t xml:space="preserve">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Valorile de referință stabilite pentru alocarea cu titlu gratuit pentru activitățile care intră în domeniul de aplicare al schemei de comercializare a certificatelor de emisii, astfel cum se prevede în </w:t>
      </w:r>
      <w:r>
        <w:t>regulamentul de</w:t>
      </w:r>
      <w:r>
        <w:rPr>
          <w:rFonts w:eastAsia="EC Square Sans Pro"/>
        </w:rPr>
        <w:t xml:space="preserve"> punere în aplicare (UE) 2021/447 al Comisiei.</w:t>
      </w:r>
    </w:p>
  </w:footnote>
  <w:footnote w:id="11">
    <w:p w14:paraId="5724EF31" w14:textId="77777777" w:rsidR="00A90F39" w:rsidRDefault="00685C56">
      <w:pPr>
        <w:pStyle w:val="P68B1DB1-FootnoteText85"/>
        <w:tabs>
          <w:tab w:val="left" w:pos="120"/>
        </w:tabs>
        <w:ind w:left="0" w:firstLine="0"/>
        <w:rPr>
          <w:rFonts w:eastAsia="Times New Roman"/>
        </w:rPr>
      </w:pPr>
      <w:r>
        <w:footnoteRef/>
      </w:r>
      <w:r>
        <w:t xml:space="preserve"> Vehiculele poluante sunt definite ca vehicule fără emisii zero.</w:t>
      </w:r>
    </w:p>
  </w:footnote>
  <w:footnote w:id="12">
    <w:p w14:paraId="3EF9204A" w14:textId="77777777" w:rsidR="00A90F39" w:rsidRDefault="00685C56">
      <w:pPr>
        <w:pStyle w:val="FootnoteText"/>
        <w:tabs>
          <w:tab w:val="left" w:pos="120"/>
        </w:tabs>
        <w:ind w:left="0" w:firstLine="0"/>
        <w:rPr>
          <w:rFonts w:eastAsia="Times New Roman"/>
        </w:rPr>
      </w:pPr>
      <w:r>
        <w:rPr>
          <w:rStyle w:val="FootnoteReference"/>
        </w:rPr>
        <w:footnoteRef/>
      </w:r>
      <w:r>
        <w:t xml:space="preserve"> Această </w:t>
      </w:r>
      <w:r>
        <w:rPr>
          <w:rFonts w:eastAsia="Times New Roman"/>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dovezile sunt</w:t>
      </w:r>
      <w:r>
        <w:t xml:space="preserve"> disponibile</w:t>
      </w:r>
      <w:r>
        <w:rPr>
          <w:rFonts w:eastAsia="Times New Roman"/>
        </w:rPr>
        <w:t xml:space="preserve"> la nivel de instalație.</w:t>
      </w:r>
    </w:p>
  </w:footnote>
  <w:footnote w:id="13">
    <w:p w14:paraId="76588987" w14:textId="77777777" w:rsidR="00A90F39" w:rsidRDefault="00685C56">
      <w:pPr>
        <w:pStyle w:val="FootnoteText"/>
        <w:ind w:left="0" w:firstLine="0"/>
        <w:rPr>
          <w:rFonts w:eastAsia="Times New Roman"/>
          <w:b/>
          <w:bCs/>
        </w:rPr>
      </w:pPr>
      <w:r>
        <w:rPr>
          <w:rStyle w:val="FootnoteReference"/>
        </w:rPr>
        <w:footnoteRef/>
      </w:r>
      <w:r>
        <w:t xml:space="preserve"> </w:t>
      </w:r>
      <w:r>
        <w:rPr>
          <w:rFonts w:eastAsia="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r>
        <w:t xml:space="preserve"> </w:t>
      </w:r>
      <w:r>
        <w:rPr>
          <w:rFonts w:eastAsia="Times New Roman"/>
        </w:rPr>
        <w:t>; (c) aeronavele utilizate de vehicule de protecție civilă sau de stingere a incendiilor și de vehicule cu destinație specială care se bazează pe cele mai bune niveluri disponibile de performanță de mediu în acest sector; și (d) construirea de noi conexiuni rutiere, poduri și/sau tuneluri cu o lungime individuală mai mică de 20 de kilometri și renovarea drumurilor, podurilor și/sau tunelurilor.</w:t>
      </w:r>
    </w:p>
  </w:footnote>
  <w:footnote w:id="14">
    <w:p w14:paraId="3DA0E74B" w14:textId="77777777" w:rsidR="00A90F39" w:rsidRDefault="00685C56">
      <w:pPr>
        <w:pStyle w:val="FootnoteText"/>
        <w:ind w:left="0" w:firstLine="0"/>
        <w:rPr>
          <w:rFonts w:eastAsia="EC Square Sans Pro"/>
        </w:rPr>
      </w:pPr>
      <w:r>
        <w:rPr>
          <w:rStyle w:val="FootnoteReference"/>
        </w:rPr>
        <w:footnoteRef/>
      </w:r>
      <w:r>
        <w:t xml:space="preserve"> În </w:t>
      </w:r>
      <w:r>
        <w:rPr>
          <w:rFonts w:eastAsia="EC Square Sans Pro"/>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5">
    <w:p w14:paraId="60D60DC6" w14:textId="77777777" w:rsidR="00A90F39" w:rsidRDefault="00685C56">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6">
    <w:p w14:paraId="0EDB437E" w14:textId="77777777" w:rsidR="00A90F39" w:rsidRDefault="00685C56">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7">
    <w:p w14:paraId="0CB8F518" w14:textId="77777777" w:rsidR="00A90F39" w:rsidRDefault="00685C56">
      <w:pPr>
        <w:pStyle w:val="FootnoteText"/>
        <w:ind w:left="0" w:firstLine="0"/>
        <w:rPr>
          <w:rFonts w:eastAsia="Times New Roman"/>
        </w:rPr>
      </w:pPr>
      <w:r>
        <w:rPr>
          <w:rStyle w:val="FootnoteReference"/>
        </w:rPr>
        <w:footnoteRef/>
      </w:r>
      <w:r>
        <w:t xml:space="preserve"> </w:t>
      </w:r>
      <w:r>
        <w:rPr>
          <w:rFonts w:eastAsia="Times New Roman"/>
        </w:rPr>
        <w:t>Se consideră că un beneficiar final are un „accent substanțial” pe un sector sau o activitate comercială dacă venitul brut generat de sectorul sau activitatea restricționată depășește 50 % din venitul brut.</w:t>
      </w:r>
    </w:p>
  </w:footnote>
  <w:footnote w:id="18">
    <w:p w14:paraId="2E9F55AA" w14:textId="77777777" w:rsidR="00A90F39" w:rsidRDefault="00685C56">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9">
    <w:p w14:paraId="31A61A39" w14:textId="77777777" w:rsidR="00A90F39" w:rsidRDefault="00685C56">
      <w:pPr>
        <w:pStyle w:val="FootnoteText"/>
        <w:ind w:left="0" w:firstLine="0"/>
        <w:rPr>
          <w:rFonts w:eastAsia="EC Square Sans Pro"/>
        </w:rPr>
      </w:pPr>
      <w:r>
        <w:rPr>
          <w:rStyle w:val="FootnoteReference"/>
        </w:rPr>
        <w:footnoteRef/>
      </w:r>
      <w:r>
        <w:t xml:space="preserve"> </w:t>
      </w:r>
      <w:r>
        <w:rPr>
          <w:rFonts w:eastAsia="EC Square Sans Pro"/>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0">
    <w:p w14:paraId="4C48D0C7" w14:textId="77777777" w:rsidR="00A90F39" w:rsidRDefault="00685C56">
      <w:pPr>
        <w:pStyle w:val="P68B1DB1-FootnoteText85"/>
        <w:ind w:left="0" w:firstLine="0"/>
        <w:rPr>
          <w:rFonts w:eastAsia="Times New Roman"/>
        </w:rPr>
      </w:pPr>
      <w:r>
        <w:footnoteRef/>
      </w:r>
      <w:r>
        <w:t xml:space="preserve"> Vehiculele poluante sunt definite ca vehicule fără emisii zero.</w:t>
      </w:r>
    </w:p>
  </w:footnote>
  <w:footnote w:id="21">
    <w:p w14:paraId="207E347E" w14:textId="77777777" w:rsidR="00A90F39" w:rsidRDefault="00685C56">
      <w:pPr>
        <w:pStyle w:val="FootnoteText"/>
        <w:ind w:left="0" w:firstLine="0"/>
        <w:rPr>
          <w:rFonts w:eastAsia="Times New Roman"/>
          <w:sz w:val="18"/>
          <w:szCs w:val="18"/>
        </w:rPr>
      </w:pPr>
      <w:r>
        <w:rPr>
          <w:rStyle w:val="FootnoteReference"/>
        </w:rPr>
        <w:footnoteRef/>
      </w:r>
      <w:r>
        <w:t xml:space="preserve"> Această </w:t>
      </w:r>
      <w:r>
        <w:rPr>
          <w:rFonts w:eastAsia="Times New Roman"/>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43530" w14:textId="77777777" w:rsidR="00C77C41" w:rsidRPr="00C77C41" w:rsidRDefault="00C77C41" w:rsidP="00C77C4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7BC92" w14:textId="77777777" w:rsidR="00C77C41" w:rsidRPr="00C77C41" w:rsidRDefault="00C77C41" w:rsidP="00C77C4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89DC9" w14:textId="77777777" w:rsidR="00C77C41" w:rsidRPr="00C77C41" w:rsidRDefault="00C77C41" w:rsidP="00C77C4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57AC3" w14:textId="77777777" w:rsidR="00A90F39" w:rsidRDefault="00A90F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44DA1" w14:textId="77777777" w:rsidR="00A90F39" w:rsidRDefault="00685C56">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FB664" w14:textId="77777777" w:rsidR="00A90F39" w:rsidRDefault="00A90F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1C05E" w14:textId="77777777" w:rsidR="00A90F39" w:rsidRDefault="00A90F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66873" w14:textId="77777777" w:rsidR="00A90F39" w:rsidRDefault="00685C56">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59E78" w14:textId="77777777" w:rsidR="00A90F39" w:rsidRDefault="00A90F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4062" w14:textId="77777777" w:rsidR="00A90F39" w:rsidRDefault="00A90F3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6FEDB" w14:textId="77777777" w:rsidR="00A90F39" w:rsidRDefault="00685C56">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DFE95" w14:textId="77777777" w:rsidR="00A90F39" w:rsidRDefault="00A90F3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CDE56" w14:textId="77777777" w:rsidR="00A90F39" w:rsidRDefault="00A90F3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B9545" w14:textId="0F10A725" w:rsidR="00A90F39" w:rsidRDefault="00A90F3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A871A" w14:textId="77777777" w:rsidR="00A90F39" w:rsidRDefault="00A90F3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7485" w14:textId="77777777" w:rsidR="00A90F39" w:rsidRDefault="00A90F3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61D46" w14:textId="77777777" w:rsidR="00A90F39" w:rsidRDefault="00685C56">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63794" w14:textId="77777777" w:rsidR="00A90F39" w:rsidRDefault="00A90F3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E15EA" w14:textId="77777777" w:rsidR="00A90F39" w:rsidRDefault="00A90F3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B3D05" w14:textId="152E7D7B" w:rsidR="00A90F39" w:rsidRDefault="00A90F3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B8C7" w14:textId="77777777" w:rsidR="00A90F39" w:rsidRDefault="00A90F3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A8DC2" w14:textId="77777777" w:rsidR="00A90F39" w:rsidRDefault="00A90F3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0356A" w14:textId="77777777" w:rsidR="00A90F39" w:rsidRDefault="00685C56">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7F711" w14:textId="77777777" w:rsidR="00A90F39" w:rsidRDefault="00A90F3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8830E" w14:textId="77777777" w:rsidR="00A90F39" w:rsidRDefault="00A90F3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987A1" w14:textId="77777777" w:rsidR="00A90F39" w:rsidRDefault="00685C56">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E2EB5" w14:textId="77777777" w:rsidR="00A90F39" w:rsidRDefault="00A90F3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96A40" w14:textId="77777777" w:rsidR="00A90F39" w:rsidRDefault="00A90F3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EA917" w14:textId="424B411E" w:rsidR="00A90F39" w:rsidRDefault="00A90F39"/>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D19CC" w14:textId="77777777" w:rsidR="00A90F39" w:rsidRDefault="00A90F3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9059F" w14:textId="77777777" w:rsidR="00A90F39" w:rsidRDefault="00A90F3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220D0" w14:textId="5C0DECBF" w:rsidR="00A90F39" w:rsidRDefault="00A90F39"/>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5B105" w14:textId="77777777" w:rsidR="00A90F39" w:rsidRDefault="00A90F3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7C764" w14:textId="77777777" w:rsidR="00A90F39" w:rsidRDefault="00A90F3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12A74" w14:textId="1D4034DB" w:rsidR="00A90F39" w:rsidRDefault="00A90F39"/>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CEB62" w14:textId="77777777" w:rsidR="00A90F39" w:rsidRDefault="00A90F3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CF660" w14:textId="77777777" w:rsidR="00A90F39" w:rsidRDefault="00A90F3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AE263" w14:textId="43386464" w:rsidR="00A90F39" w:rsidRDefault="00A90F39"/>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2D2C9" w14:textId="77777777" w:rsidR="00A90F39" w:rsidRDefault="00A90F3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74163" w14:textId="77777777" w:rsidR="00A90F39" w:rsidRDefault="00A90F3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23EF" w14:textId="657017F5" w:rsidR="00A90F39" w:rsidRDefault="00A90F39"/>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7250" w14:textId="77777777" w:rsidR="00A90F39" w:rsidRDefault="00A90F3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9EBE4" w14:textId="77777777" w:rsidR="00A90F39" w:rsidRDefault="00A90F3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30FA5" w14:textId="185404B9" w:rsidR="00A90F39" w:rsidRDefault="00A90F39"/>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2D696" w14:textId="77777777" w:rsidR="00A90F39" w:rsidRDefault="00A90F3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E4F59" w14:textId="77777777" w:rsidR="00A90F39" w:rsidRDefault="00A90F3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0E9EA" w14:textId="6A45E434" w:rsidR="00A90F39" w:rsidRDefault="00A90F39"/>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582B6" w14:textId="77777777" w:rsidR="00A90F39" w:rsidRDefault="00A90F3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E4947" w14:textId="77777777" w:rsidR="00A90F39" w:rsidRDefault="00A90F3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8AC13" w14:textId="1650852C" w:rsidR="00A90F39" w:rsidRDefault="00A90F39"/>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26357" w14:textId="77777777" w:rsidR="00A90F39" w:rsidRDefault="00A90F3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2664E" w14:textId="77777777" w:rsidR="00A90F39" w:rsidRDefault="00A90F3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EC4EA" w14:textId="11028CF5" w:rsidR="00A90F39" w:rsidRDefault="00A90F39"/>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0EC48" w14:textId="77777777" w:rsidR="00A90F39" w:rsidRDefault="00A90F3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A97A4" w14:textId="77777777" w:rsidR="00A90F39" w:rsidRDefault="00A90F3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45235" w14:textId="22E2530B" w:rsidR="00A90F39" w:rsidRDefault="00A90F39"/>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3BBA0" w14:textId="77777777" w:rsidR="00A90F39" w:rsidRDefault="00A90F3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A1DE3" w14:textId="77777777" w:rsidR="00A90F39" w:rsidRDefault="00A90F3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8815F" w14:textId="5875912D" w:rsidR="00A90F39" w:rsidRDefault="00A90F39"/>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5A80E" w14:textId="77777777" w:rsidR="00A90F39" w:rsidRDefault="00A90F3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90787" w14:textId="77777777" w:rsidR="00A90F39" w:rsidRDefault="00A90F3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C8447" w14:textId="314F4EEE" w:rsidR="00A90F39" w:rsidRDefault="00A90F39"/>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00556" w14:textId="77777777" w:rsidR="00A90F39" w:rsidRDefault="00685C56">
    <w:pPr>
      <w:pStyle w:val="HeaderCouncil"/>
    </w:pPr>
    <w:r>
      <w:t>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B552E" w14:textId="77777777" w:rsidR="00A90F39" w:rsidRDefault="00A90F3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228E8" w14:textId="059F3E65" w:rsidR="00A90F39" w:rsidRDefault="00A90F39"/>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D1B83" w14:textId="77777777" w:rsidR="00A90F39" w:rsidRDefault="00A90F3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8F331" w14:textId="77777777" w:rsidR="00A90F39" w:rsidRDefault="00A90F3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BF633" w14:textId="1D74C472" w:rsidR="00A90F39" w:rsidRDefault="00A90F39"/>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ED0E5" w14:textId="77777777" w:rsidR="00A90F39" w:rsidRDefault="00A90F3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8F1B9" w14:textId="77777777" w:rsidR="00A90F39" w:rsidRDefault="00A90F3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7DEBC" w14:textId="77777777" w:rsidR="00A90F39" w:rsidRDefault="00685C56">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68C49" w14:textId="77777777" w:rsidR="00A90F39" w:rsidRDefault="00A90F3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5D88F" w14:textId="77777777" w:rsidR="00A90F39" w:rsidRDefault="00A90F3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72D71" w14:textId="4BD89217" w:rsidR="00A90F39" w:rsidRDefault="00A90F39"/>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078D3" w14:textId="77777777" w:rsidR="00A90F39" w:rsidRDefault="00A90F39">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1779D" w14:textId="77777777" w:rsidR="00A90F39" w:rsidRDefault="00A90F39">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8AFDD" w14:textId="4E6949E8" w:rsidR="00A90F39" w:rsidRDefault="00A90F39"/>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C841" w14:textId="77777777" w:rsidR="00A90F39" w:rsidRDefault="00A90F39">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E6CC6" w14:textId="77777777" w:rsidR="00A90F39" w:rsidRDefault="00A90F39">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17683" w14:textId="3845230C" w:rsidR="00A90F39" w:rsidRDefault="00A90F39"/>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26DE0" w14:textId="77777777" w:rsidR="00A90F39" w:rsidRDefault="00A90F39">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43EF0" w14:textId="77777777" w:rsidR="00A90F39" w:rsidRDefault="00A90F39">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3B47C" w14:textId="77777777" w:rsidR="00A90F39" w:rsidRDefault="00685C56">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87CAC" w14:textId="77777777" w:rsidR="00A90F39" w:rsidRDefault="00A90F39">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B57E4" w14:textId="77777777" w:rsidR="00A90F39" w:rsidRDefault="00A90F39">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44049" w14:textId="4F5E4E10" w:rsidR="00A90F39" w:rsidRDefault="00A90F39"/>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00EF7" w14:textId="77777777" w:rsidR="00A90F39" w:rsidRDefault="00A90F3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3BC0D" w14:textId="77777777" w:rsidR="00A90F39" w:rsidRDefault="00A90F39">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C275B" w14:textId="6FE59952" w:rsidR="00A90F39" w:rsidRDefault="00A90F39"/>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622B8" w14:textId="77777777" w:rsidR="00A90F39" w:rsidRDefault="00A90F39">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3F4B4" w14:textId="77777777" w:rsidR="00A90F39" w:rsidRDefault="00A90F39">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11F3F" w14:textId="5637D300" w:rsidR="00A90F39" w:rsidRDefault="00A90F39"/>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4D190" w14:textId="77777777" w:rsidR="00A90F39" w:rsidRDefault="00A90F39">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8E8B1" w14:textId="77777777" w:rsidR="00A90F39" w:rsidRDefault="00A90F39">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C4B1D" w14:textId="1AB8F3CF" w:rsidR="00A90F39" w:rsidRDefault="00A90F39"/>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11975" w14:textId="77777777" w:rsidR="00A90F39" w:rsidRDefault="00A90F39">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909D8" w14:textId="77777777" w:rsidR="00A90F39" w:rsidRDefault="00A90F39">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75A39" w14:textId="446E04B2" w:rsidR="00A90F39" w:rsidRDefault="00A90F39"/>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A8273" w14:textId="77777777" w:rsidR="00A90F39" w:rsidRDefault="00A90F39">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926B2" w14:textId="77777777" w:rsidR="00A90F39" w:rsidRDefault="00A90F39">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B0EE" w14:textId="4BB6F8DB" w:rsidR="00A90F39" w:rsidRDefault="00A90F39"/>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5E50F" w14:textId="77777777" w:rsidR="00A90F39" w:rsidRDefault="00A90F39">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2A6BC" w14:textId="77777777" w:rsidR="00A90F39" w:rsidRDefault="00A90F39">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A3C38" w14:textId="4575BB61" w:rsidR="00A90F39" w:rsidRDefault="00A90F39"/>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F7F54" w14:textId="77777777" w:rsidR="00A90F39" w:rsidRDefault="00A90F39">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DD30D" w14:textId="77777777" w:rsidR="00A90F39" w:rsidRDefault="00A90F39">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BC129" w14:textId="50A25F90" w:rsidR="00A90F39" w:rsidRDefault="00A90F39"/>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3526D" w14:textId="77777777" w:rsidR="00A90F39" w:rsidRDefault="00A90F39">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40303" w14:textId="77777777" w:rsidR="00A90F39" w:rsidRDefault="00A90F39">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230B2" w14:textId="003903AA" w:rsidR="00A90F39" w:rsidRDefault="00A90F39"/>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0F094" w14:textId="77777777" w:rsidR="00A90F39" w:rsidRDefault="00A90F39">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98D51" w14:textId="77777777" w:rsidR="00A90F39" w:rsidRDefault="00A90F39">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F4309" w14:textId="264E36E6" w:rsidR="00A90F39" w:rsidRDefault="00A90F39"/>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72DBF" w14:textId="77777777" w:rsidR="00A90F39" w:rsidRDefault="00A90F39">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82E16" w14:textId="77777777" w:rsidR="00A90F39" w:rsidRDefault="00A90F39">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48628" w14:textId="219CDA7E" w:rsidR="00A90F39" w:rsidRDefault="00A90F39"/>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44D65" w14:textId="77777777" w:rsidR="00A90F39" w:rsidRDefault="00A90F39">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848FE" w14:textId="77777777" w:rsidR="00A90F39" w:rsidRDefault="00A90F39">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E1CD1" w14:textId="1976D9D6" w:rsidR="00A90F39" w:rsidRDefault="00A90F39"/>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B1E56" w14:textId="77777777" w:rsidR="00A90F39" w:rsidRDefault="00A90F39">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9CE1B" w14:textId="77777777" w:rsidR="00A90F39" w:rsidRDefault="00A90F39">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3CA8C" w14:textId="7F8F93D8" w:rsidR="00A90F39" w:rsidRDefault="00A90F39"/>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46A2F" w14:textId="77777777" w:rsidR="00A90F39" w:rsidRDefault="00A90F39">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A0C83" w14:textId="77777777" w:rsidR="00A90F39" w:rsidRDefault="00A90F39">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DB12B" w14:textId="4227D302" w:rsidR="00A90F39" w:rsidRDefault="00A90F39"/>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4A07C" w14:textId="77777777" w:rsidR="00A90F39" w:rsidRDefault="00A90F39">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40546" w14:textId="77777777" w:rsidR="00A90F39" w:rsidRDefault="00A90F39">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1F86D" w14:textId="0CD6D237" w:rsidR="00A90F39" w:rsidRDefault="00A90F39"/>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D2E3D" w14:textId="77777777" w:rsidR="00A90F39" w:rsidRDefault="00A90F39">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A9315" w14:textId="77777777" w:rsidR="00A90F39" w:rsidRDefault="00A90F39">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155A2" w14:textId="3BE00BFA" w:rsidR="00A90F39" w:rsidRDefault="00A90F39"/>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9EEA0" w14:textId="77777777" w:rsidR="00A90F39" w:rsidRDefault="00A90F39">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64CF6" w14:textId="77777777" w:rsidR="00A90F39" w:rsidRDefault="00A90F39">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81D9A" w14:textId="1D383DAE" w:rsidR="00A90F39" w:rsidRDefault="00A90F39"/>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0B3CE" w14:textId="77777777" w:rsidR="00A90F39" w:rsidRDefault="00A90F39">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14597" w14:textId="77777777" w:rsidR="00A90F39" w:rsidRDefault="00A90F39">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FDD57" w14:textId="0E306E1D" w:rsidR="00A90F39" w:rsidRDefault="00A90F39"/>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22C1B" w14:textId="77777777" w:rsidR="00A90F39" w:rsidRDefault="00A90F39">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C65B9" w14:textId="77777777" w:rsidR="00A90F39" w:rsidRDefault="00A90F39">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50EAA" w14:textId="72FD16EA" w:rsidR="00A90F39" w:rsidRDefault="00A90F39"/>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2E1EB" w14:textId="77777777" w:rsidR="00A90F39" w:rsidRDefault="00A90F39">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E1323" w14:textId="77777777" w:rsidR="00A90F39" w:rsidRDefault="00A90F39">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860FC" w14:textId="7264FAAD" w:rsidR="00A90F39" w:rsidRDefault="00A90F39"/>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0A362" w14:textId="77777777" w:rsidR="00A90F39" w:rsidRDefault="00A90F39">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90A81" w14:textId="77777777" w:rsidR="00A90F39" w:rsidRDefault="00A90F39">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98CE4" w14:textId="26F1BFCD" w:rsidR="00A90F39" w:rsidRDefault="00A90F39"/>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5A40C" w14:textId="77777777" w:rsidR="00A90F39" w:rsidRDefault="00A90F39">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356A4" w14:textId="77777777" w:rsidR="00A90F39" w:rsidRDefault="00A90F39">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5F99A" w14:textId="77777777" w:rsidR="00A90F39" w:rsidRDefault="00685C56">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BBDA9" w14:textId="77777777" w:rsidR="00A90F39" w:rsidRDefault="00A90F39">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73C23" w14:textId="77777777" w:rsidR="00A90F39" w:rsidRDefault="00A90F39">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93E12" w14:textId="2357E62E" w:rsidR="00A90F39" w:rsidRDefault="00A90F39"/>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3D26F" w14:textId="77777777" w:rsidR="00A90F39" w:rsidRDefault="00A90F39">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98845" w14:textId="77777777" w:rsidR="00A90F39" w:rsidRDefault="00A90F39">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542F9" w14:textId="15443D48" w:rsidR="00A90F39" w:rsidRDefault="00A90F39"/>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F5B03" w14:textId="77777777" w:rsidR="00A90F39" w:rsidRDefault="00A90F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AD5FF"/>
    <w:multiLevelType w:val="hybridMultilevel"/>
    <w:tmpl w:val="FFFFFFFF"/>
    <w:lvl w:ilvl="0" w:tplc="675CBC7E">
      <w:start w:val="1"/>
      <w:numFmt w:val="bullet"/>
      <w:lvlText w:val="-"/>
      <w:lvlJc w:val="left"/>
      <w:pPr>
        <w:ind w:left="720" w:hanging="360"/>
      </w:pPr>
      <w:rPr>
        <w:rFonts w:ascii="Aptos" w:hAnsi="Aptos" w:hint="default"/>
      </w:rPr>
    </w:lvl>
    <w:lvl w:ilvl="1" w:tplc="9E12A7B0">
      <w:start w:val="1"/>
      <w:numFmt w:val="bullet"/>
      <w:lvlText w:val="o"/>
      <w:lvlJc w:val="left"/>
      <w:pPr>
        <w:ind w:left="1440" w:hanging="360"/>
      </w:pPr>
      <w:rPr>
        <w:rFonts w:ascii="Courier New" w:hAnsi="Courier New" w:hint="default"/>
      </w:rPr>
    </w:lvl>
    <w:lvl w:ilvl="2" w:tplc="A46C57E4">
      <w:start w:val="1"/>
      <w:numFmt w:val="bullet"/>
      <w:lvlText w:val=""/>
      <w:lvlJc w:val="left"/>
      <w:pPr>
        <w:ind w:left="2160" w:hanging="360"/>
      </w:pPr>
      <w:rPr>
        <w:rFonts w:ascii="Wingdings" w:hAnsi="Wingdings" w:hint="default"/>
      </w:rPr>
    </w:lvl>
    <w:lvl w:ilvl="3" w:tplc="20524BD6">
      <w:start w:val="1"/>
      <w:numFmt w:val="bullet"/>
      <w:lvlText w:val=""/>
      <w:lvlJc w:val="left"/>
      <w:pPr>
        <w:ind w:left="2880" w:hanging="360"/>
      </w:pPr>
      <w:rPr>
        <w:rFonts w:ascii="Symbol" w:hAnsi="Symbol" w:hint="default"/>
      </w:rPr>
    </w:lvl>
    <w:lvl w:ilvl="4" w:tplc="D8640E86">
      <w:start w:val="1"/>
      <w:numFmt w:val="bullet"/>
      <w:lvlText w:val="o"/>
      <w:lvlJc w:val="left"/>
      <w:pPr>
        <w:ind w:left="3600" w:hanging="360"/>
      </w:pPr>
      <w:rPr>
        <w:rFonts w:ascii="Courier New" w:hAnsi="Courier New" w:hint="default"/>
      </w:rPr>
    </w:lvl>
    <w:lvl w:ilvl="5" w:tplc="779283E2">
      <w:start w:val="1"/>
      <w:numFmt w:val="bullet"/>
      <w:lvlText w:val=""/>
      <w:lvlJc w:val="left"/>
      <w:pPr>
        <w:ind w:left="4320" w:hanging="360"/>
      </w:pPr>
      <w:rPr>
        <w:rFonts w:ascii="Wingdings" w:hAnsi="Wingdings" w:hint="default"/>
      </w:rPr>
    </w:lvl>
    <w:lvl w:ilvl="6" w:tplc="0C4AB3D8">
      <w:start w:val="1"/>
      <w:numFmt w:val="bullet"/>
      <w:lvlText w:val=""/>
      <w:lvlJc w:val="left"/>
      <w:pPr>
        <w:ind w:left="5040" w:hanging="360"/>
      </w:pPr>
      <w:rPr>
        <w:rFonts w:ascii="Symbol" w:hAnsi="Symbol" w:hint="default"/>
      </w:rPr>
    </w:lvl>
    <w:lvl w:ilvl="7" w:tplc="1C0C5212">
      <w:start w:val="1"/>
      <w:numFmt w:val="bullet"/>
      <w:lvlText w:val="o"/>
      <w:lvlJc w:val="left"/>
      <w:pPr>
        <w:ind w:left="5760" w:hanging="360"/>
      </w:pPr>
      <w:rPr>
        <w:rFonts w:ascii="Courier New" w:hAnsi="Courier New" w:hint="default"/>
      </w:rPr>
    </w:lvl>
    <w:lvl w:ilvl="8" w:tplc="F1725DDE">
      <w:start w:val="1"/>
      <w:numFmt w:val="bullet"/>
      <w:lvlText w:val=""/>
      <w:lvlJc w:val="left"/>
      <w:pPr>
        <w:ind w:left="6480" w:hanging="360"/>
      </w:pPr>
      <w:rPr>
        <w:rFonts w:ascii="Wingdings" w:hAnsi="Wingdings" w:hint="default"/>
      </w:rPr>
    </w:lvl>
  </w:abstractNum>
  <w:abstractNum w:abstractNumId="9" w15:restartNumberingAfterBreak="0">
    <w:nsid w:val="03837AFB"/>
    <w:multiLevelType w:val="hybridMultilevel"/>
    <w:tmpl w:val="C2E0A446"/>
    <w:lvl w:ilvl="0" w:tplc="8E0CC8BE">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045B5649"/>
    <w:multiLevelType w:val="hybridMultilevel"/>
    <w:tmpl w:val="08840EB2"/>
    <w:lvl w:ilvl="0" w:tplc="699031B4">
      <w:start w:val="8"/>
      <w:numFmt w:val="bullet"/>
      <w:lvlText w:val="-"/>
      <w:lvlJc w:val="left"/>
      <w:pPr>
        <w:ind w:left="360" w:hanging="360"/>
      </w:pPr>
      <w:rPr>
        <w:rFonts w:ascii="Times New Roman" w:hAnsi="Times New Roman" w:hint="default"/>
        <w:u w:val="none"/>
      </w:rPr>
    </w:lvl>
    <w:lvl w:ilvl="1" w:tplc="1056FA4E" w:tentative="1">
      <w:start w:val="1"/>
      <w:numFmt w:val="bullet"/>
      <w:lvlText w:val="o"/>
      <w:lvlJc w:val="left"/>
      <w:pPr>
        <w:ind w:left="1080" w:hanging="360"/>
      </w:pPr>
      <w:rPr>
        <w:rFonts w:ascii="Courier New" w:hAnsi="Courier New" w:hint="default"/>
      </w:rPr>
    </w:lvl>
    <w:lvl w:ilvl="2" w:tplc="27EAB2E0" w:tentative="1">
      <w:start w:val="1"/>
      <w:numFmt w:val="bullet"/>
      <w:lvlText w:val=""/>
      <w:lvlJc w:val="left"/>
      <w:pPr>
        <w:ind w:left="1800" w:hanging="360"/>
      </w:pPr>
      <w:rPr>
        <w:rFonts w:ascii="Wingdings" w:hAnsi="Wingdings" w:hint="default"/>
      </w:rPr>
    </w:lvl>
    <w:lvl w:ilvl="3" w:tplc="B8BED47C" w:tentative="1">
      <w:start w:val="1"/>
      <w:numFmt w:val="bullet"/>
      <w:lvlText w:val=""/>
      <w:lvlJc w:val="left"/>
      <w:pPr>
        <w:ind w:left="2520" w:hanging="360"/>
      </w:pPr>
      <w:rPr>
        <w:rFonts w:ascii="Symbol" w:hAnsi="Symbol" w:hint="default"/>
      </w:rPr>
    </w:lvl>
    <w:lvl w:ilvl="4" w:tplc="3FCA86A0" w:tentative="1">
      <w:start w:val="1"/>
      <w:numFmt w:val="bullet"/>
      <w:lvlText w:val="o"/>
      <w:lvlJc w:val="left"/>
      <w:pPr>
        <w:ind w:left="3240" w:hanging="360"/>
      </w:pPr>
      <w:rPr>
        <w:rFonts w:ascii="Courier New" w:hAnsi="Courier New" w:hint="default"/>
      </w:rPr>
    </w:lvl>
    <w:lvl w:ilvl="5" w:tplc="39165628" w:tentative="1">
      <w:start w:val="1"/>
      <w:numFmt w:val="bullet"/>
      <w:lvlText w:val=""/>
      <w:lvlJc w:val="left"/>
      <w:pPr>
        <w:ind w:left="3960" w:hanging="360"/>
      </w:pPr>
      <w:rPr>
        <w:rFonts w:ascii="Wingdings" w:hAnsi="Wingdings" w:hint="default"/>
      </w:rPr>
    </w:lvl>
    <w:lvl w:ilvl="6" w:tplc="CFB87F3C" w:tentative="1">
      <w:start w:val="1"/>
      <w:numFmt w:val="bullet"/>
      <w:lvlText w:val=""/>
      <w:lvlJc w:val="left"/>
      <w:pPr>
        <w:ind w:left="4680" w:hanging="360"/>
      </w:pPr>
      <w:rPr>
        <w:rFonts w:ascii="Symbol" w:hAnsi="Symbol" w:hint="default"/>
      </w:rPr>
    </w:lvl>
    <w:lvl w:ilvl="7" w:tplc="94482E2E" w:tentative="1">
      <w:start w:val="1"/>
      <w:numFmt w:val="bullet"/>
      <w:lvlText w:val="o"/>
      <w:lvlJc w:val="left"/>
      <w:pPr>
        <w:ind w:left="5400" w:hanging="360"/>
      </w:pPr>
      <w:rPr>
        <w:rFonts w:ascii="Courier New" w:hAnsi="Courier New" w:hint="default"/>
      </w:rPr>
    </w:lvl>
    <w:lvl w:ilvl="8" w:tplc="E0E8CA18" w:tentative="1">
      <w:start w:val="1"/>
      <w:numFmt w:val="bullet"/>
      <w:lvlText w:val=""/>
      <w:lvlJc w:val="left"/>
      <w:pPr>
        <w:ind w:left="6120" w:hanging="360"/>
      </w:pPr>
      <w:rPr>
        <w:rFonts w:ascii="Wingdings" w:hAnsi="Wingdings" w:hint="default"/>
      </w:rPr>
    </w:lvl>
  </w:abstractNum>
  <w:abstractNum w:abstractNumId="11" w15:restartNumberingAfterBreak="0">
    <w:nsid w:val="056115E9"/>
    <w:multiLevelType w:val="hybridMultilevel"/>
    <w:tmpl w:val="0AEEC256"/>
    <w:lvl w:ilvl="0" w:tplc="20F22B0E">
      <w:start w:val="1"/>
      <w:numFmt w:val="bullet"/>
      <w:lvlText w:val=""/>
      <w:lvlJc w:val="left"/>
      <w:pPr>
        <w:ind w:left="1211" w:hanging="360"/>
      </w:pPr>
      <w:rPr>
        <w:rFonts w:ascii="Symbol" w:hAnsi="Symbol" w:hint="default"/>
      </w:rPr>
    </w:lvl>
    <w:lvl w:ilvl="1" w:tplc="3A809364" w:tentative="1">
      <w:start w:val="1"/>
      <w:numFmt w:val="bullet"/>
      <w:lvlText w:val="o"/>
      <w:lvlJc w:val="left"/>
      <w:pPr>
        <w:ind w:left="1931" w:hanging="360"/>
      </w:pPr>
      <w:rPr>
        <w:rFonts w:ascii="Courier New" w:hAnsi="Courier New" w:hint="default"/>
      </w:rPr>
    </w:lvl>
    <w:lvl w:ilvl="2" w:tplc="08200CA0" w:tentative="1">
      <w:start w:val="1"/>
      <w:numFmt w:val="bullet"/>
      <w:lvlText w:val=""/>
      <w:lvlJc w:val="left"/>
      <w:pPr>
        <w:ind w:left="2651" w:hanging="360"/>
      </w:pPr>
      <w:rPr>
        <w:rFonts w:ascii="Wingdings" w:hAnsi="Wingdings" w:hint="default"/>
      </w:rPr>
    </w:lvl>
    <w:lvl w:ilvl="3" w:tplc="D51C2F16" w:tentative="1">
      <w:start w:val="1"/>
      <w:numFmt w:val="bullet"/>
      <w:lvlText w:val=""/>
      <w:lvlJc w:val="left"/>
      <w:pPr>
        <w:ind w:left="3371" w:hanging="360"/>
      </w:pPr>
      <w:rPr>
        <w:rFonts w:ascii="Symbol" w:hAnsi="Symbol" w:hint="default"/>
      </w:rPr>
    </w:lvl>
    <w:lvl w:ilvl="4" w:tplc="E2BC080A" w:tentative="1">
      <w:start w:val="1"/>
      <w:numFmt w:val="bullet"/>
      <w:lvlText w:val="o"/>
      <w:lvlJc w:val="left"/>
      <w:pPr>
        <w:ind w:left="4091" w:hanging="360"/>
      </w:pPr>
      <w:rPr>
        <w:rFonts w:ascii="Courier New" w:hAnsi="Courier New" w:hint="default"/>
      </w:rPr>
    </w:lvl>
    <w:lvl w:ilvl="5" w:tplc="D9926EAA" w:tentative="1">
      <w:start w:val="1"/>
      <w:numFmt w:val="bullet"/>
      <w:lvlText w:val=""/>
      <w:lvlJc w:val="left"/>
      <w:pPr>
        <w:ind w:left="4811" w:hanging="360"/>
      </w:pPr>
      <w:rPr>
        <w:rFonts w:ascii="Wingdings" w:hAnsi="Wingdings" w:hint="default"/>
      </w:rPr>
    </w:lvl>
    <w:lvl w:ilvl="6" w:tplc="07F0F7D4" w:tentative="1">
      <w:start w:val="1"/>
      <w:numFmt w:val="bullet"/>
      <w:lvlText w:val=""/>
      <w:lvlJc w:val="left"/>
      <w:pPr>
        <w:ind w:left="5531" w:hanging="360"/>
      </w:pPr>
      <w:rPr>
        <w:rFonts w:ascii="Symbol" w:hAnsi="Symbol" w:hint="default"/>
      </w:rPr>
    </w:lvl>
    <w:lvl w:ilvl="7" w:tplc="2C2028F0" w:tentative="1">
      <w:start w:val="1"/>
      <w:numFmt w:val="bullet"/>
      <w:lvlText w:val="o"/>
      <w:lvlJc w:val="left"/>
      <w:pPr>
        <w:ind w:left="6251" w:hanging="360"/>
      </w:pPr>
      <w:rPr>
        <w:rFonts w:ascii="Courier New" w:hAnsi="Courier New" w:hint="default"/>
      </w:rPr>
    </w:lvl>
    <w:lvl w:ilvl="8" w:tplc="ED6CFA9A" w:tentative="1">
      <w:start w:val="1"/>
      <w:numFmt w:val="bullet"/>
      <w:lvlText w:val=""/>
      <w:lvlJc w:val="left"/>
      <w:pPr>
        <w:ind w:left="6971" w:hanging="360"/>
      </w:pPr>
      <w:rPr>
        <w:rFonts w:ascii="Wingdings" w:hAnsi="Wingdings" w:hint="default"/>
      </w:rPr>
    </w:lvl>
  </w:abstractNum>
  <w:abstractNum w:abstractNumId="12" w15:restartNumberingAfterBreak="0">
    <w:nsid w:val="062904F0"/>
    <w:multiLevelType w:val="hybridMultilevel"/>
    <w:tmpl w:val="170EF40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BB5467A"/>
    <w:multiLevelType w:val="hybridMultilevel"/>
    <w:tmpl w:val="FEFCC880"/>
    <w:lvl w:ilvl="0" w:tplc="1DC0CD90">
      <w:start w:val="1"/>
      <w:numFmt w:val="bullet"/>
      <w:lvlText w:val=""/>
      <w:lvlJc w:val="left"/>
      <w:pPr>
        <w:ind w:left="720" w:hanging="360"/>
      </w:pPr>
      <w:rPr>
        <w:rFonts w:ascii="Symbol" w:hAnsi="Symbol" w:hint="default"/>
      </w:rPr>
    </w:lvl>
    <w:lvl w:ilvl="1" w:tplc="B3623042" w:tentative="1">
      <w:start w:val="1"/>
      <w:numFmt w:val="bullet"/>
      <w:lvlText w:val="o"/>
      <w:lvlJc w:val="left"/>
      <w:pPr>
        <w:ind w:left="1440" w:hanging="360"/>
      </w:pPr>
      <w:rPr>
        <w:rFonts w:ascii="Courier New" w:hAnsi="Courier New" w:hint="default"/>
      </w:rPr>
    </w:lvl>
    <w:lvl w:ilvl="2" w:tplc="CD724DE6" w:tentative="1">
      <w:start w:val="1"/>
      <w:numFmt w:val="bullet"/>
      <w:lvlText w:val=""/>
      <w:lvlJc w:val="left"/>
      <w:pPr>
        <w:ind w:left="2160" w:hanging="360"/>
      </w:pPr>
      <w:rPr>
        <w:rFonts w:ascii="Wingdings" w:hAnsi="Wingdings" w:hint="default"/>
      </w:rPr>
    </w:lvl>
    <w:lvl w:ilvl="3" w:tplc="E1507988" w:tentative="1">
      <w:start w:val="1"/>
      <w:numFmt w:val="bullet"/>
      <w:lvlText w:val=""/>
      <w:lvlJc w:val="left"/>
      <w:pPr>
        <w:ind w:left="2880" w:hanging="360"/>
      </w:pPr>
      <w:rPr>
        <w:rFonts w:ascii="Symbol" w:hAnsi="Symbol" w:hint="default"/>
      </w:rPr>
    </w:lvl>
    <w:lvl w:ilvl="4" w:tplc="D9344FBA" w:tentative="1">
      <w:start w:val="1"/>
      <w:numFmt w:val="bullet"/>
      <w:lvlText w:val="o"/>
      <w:lvlJc w:val="left"/>
      <w:pPr>
        <w:ind w:left="3600" w:hanging="360"/>
      </w:pPr>
      <w:rPr>
        <w:rFonts w:ascii="Courier New" w:hAnsi="Courier New" w:hint="default"/>
      </w:rPr>
    </w:lvl>
    <w:lvl w:ilvl="5" w:tplc="04627B2A" w:tentative="1">
      <w:start w:val="1"/>
      <w:numFmt w:val="bullet"/>
      <w:lvlText w:val=""/>
      <w:lvlJc w:val="left"/>
      <w:pPr>
        <w:ind w:left="4320" w:hanging="360"/>
      </w:pPr>
      <w:rPr>
        <w:rFonts w:ascii="Wingdings" w:hAnsi="Wingdings" w:hint="default"/>
      </w:rPr>
    </w:lvl>
    <w:lvl w:ilvl="6" w:tplc="5CB065FA" w:tentative="1">
      <w:start w:val="1"/>
      <w:numFmt w:val="bullet"/>
      <w:lvlText w:val=""/>
      <w:lvlJc w:val="left"/>
      <w:pPr>
        <w:ind w:left="5040" w:hanging="360"/>
      </w:pPr>
      <w:rPr>
        <w:rFonts w:ascii="Symbol" w:hAnsi="Symbol" w:hint="default"/>
      </w:rPr>
    </w:lvl>
    <w:lvl w:ilvl="7" w:tplc="7D26C24E" w:tentative="1">
      <w:start w:val="1"/>
      <w:numFmt w:val="bullet"/>
      <w:lvlText w:val="o"/>
      <w:lvlJc w:val="left"/>
      <w:pPr>
        <w:ind w:left="5760" w:hanging="360"/>
      </w:pPr>
      <w:rPr>
        <w:rFonts w:ascii="Courier New" w:hAnsi="Courier New" w:hint="default"/>
      </w:rPr>
    </w:lvl>
    <w:lvl w:ilvl="8" w:tplc="CA92F7F8" w:tentative="1">
      <w:start w:val="1"/>
      <w:numFmt w:val="bullet"/>
      <w:lvlText w:val=""/>
      <w:lvlJc w:val="left"/>
      <w:pPr>
        <w:ind w:left="6480" w:hanging="360"/>
      </w:pPr>
      <w:rPr>
        <w:rFonts w:ascii="Wingdings" w:hAnsi="Wingdings" w:hint="default"/>
      </w:rPr>
    </w:lvl>
  </w:abstractNum>
  <w:abstractNum w:abstractNumId="14" w15:restartNumberingAfterBreak="0">
    <w:nsid w:val="153A144A"/>
    <w:multiLevelType w:val="hybridMultilevel"/>
    <w:tmpl w:val="3F726C16"/>
    <w:lvl w:ilvl="0" w:tplc="CBC6E6FE">
      <w:start w:val="1"/>
      <w:numFmt w:val="bullet"/>
      <w:lvlText w:val=""/>
      <w:lvlJc w:val="left"/>
      <w:pPr>
        <w:ind w:left="720" w:hanging="360"/>
      </w:pPr>
      <w:rPr>
        <w:rFonts w:ascii="Symbol" w:hAnsi="Symbol" w:hint="default"/>
      </w:rPr>
    </w:lvl>
    <w:lvl w:ilvl="1" w:tplc="6324CACE" w:tentative="1">
      <w:start w:val="1"/>
      <w:numFmt w:val="bullet"/>
      <w:lvlText w:val="o"/>
      <w:lvlJc w:val="left"/>
      <w:pPr>
        <w:ind w:left="1440" w:hanging="360"/>
      </w:pPr>
      <w:rPr>
        <w:rFonts w:ascii="Courier New" w:hAnsi="Courier New" w:hint="default"/>
      </w:rPr>
    </w:lvl>
    <w:lvl w:ilvl="2" w:tplc="D6E4A098" w:tentative="1">
      <w:start w:val="1"/>
      <w:numFmt w:val="bullet"/>
      <w:lvlText w:val=""/>
      <w:lvlJc w:val="left"/>
      <w:pPr>
        <w:ind w:left="2160" w:hanging="360"/>
      </w:pPr>
      <w:rPr>
        <w:rFonts w:ascii="Wingdings" w:hAnsi="Wingdings" w:hint="default"/>
      </w:rPr>
    </w:lvl>
    <w:lvl w:ilvl="3" w:tplc="6218A030" w:tentative="1">
      <w:start w:val="1"/>
      <w:numFmt w:val="bullet"/>
      <w:lvlText w:val=""/>
      <w:lvlJc w:val="left"/>
      <w:pPr>
        <w:ind w:left="2880" w:hanging="360"/>
      </w:pPr>
      <w:rPr>
        <w:rFonts w:ascii="Symbol" w:hAnsi="Symbol" w:hint="default"/>
      </w:rPr>
    </w:lvl>
    <w:lvl w:ilvl="4" w:tplc="CEECB6CA" w:tentative="1">
      <w:start w:val="1"/>
      <w:numFmt w:val="bullet"/>
      <w:lvlText w:val="o"/>
      <w:lvlJc w:val="left"/>
      <w:pPr>
        <w:ind w:left="3600" w:hanging="360"/>
      </w:pPr>
      <w:rPr>
        <w:rFonts w:ascii="Courier New" w:hAnsi="Courier New" w:hint="default"/>
      </w:rPr>
    </w:lvl>
    <w:lvl w:ilvl="5" w:tplc="1CDC7EBC" w:tentative="1">
      <w:start w:val="1"/>
      <w:numFmt w:val="bullet"/>
      <w:lvlText w:val=""/>
      <w:lvlJc w:val="left"/>
      <w:pPr>
        <w:ind w:left="4320" w:hanging="360"/>
      </w:pPr>
      <w:rPr>
        <w:rFonts w:ascii="Wingdings" w:hAnsi="Wingdings" w:hint="default"/>
      </w:rPr>
    </w:lvl>
    <w:lvl w:ilvl="6" w:tplc="979CD446" w:tentative="1">
      <w:start w:val="1"/>
      <w:numFmt w:val="bullet"/>
      <w:lvlText w:val=""/>
      <w:lvlJc w:val="left"/>
      <w:pPr>
        <w:ind w:left="5040" w:hanging="360"/>
      </w:pPr>
      <w:rPr>
        <w:rFonts w:ascii="Symbol" w:hAnsi="Symbol" w:hint="default"/>
      </w:rPr>
    </w:lvl>
    <w:lvl w:ilvl="7" w:tplc="328EEA88" w:tentative="1">
      <w:start w:val="1"/>
      <w:numFmt w:val="bullet"/>
      <w:lvlText w:val="o"/>
      <w:lvlJc w:val="left"/>
      <w:pPr>
        <w:ind w:left="5760" w:hanging="360"/>
      </w:pPr>
      <w:rPr>
        <w:rFonts w:ascii="Courier New" w:hAnsi="Courier New" w:hint="default"/>
      </w:rPr>
    </w:lvl>
    <w:lvl w:ilvl="8" w:tplc="01E892B6" w:tentative="1">
      <w:start w:val="1"/>
      <w:numFmt w:val="bullet"/>
      <w:lvlText w:val=""/>
      <w:lvlJc w:val="left"/>
      <w:pPr>
        <w:ind w:left="6480" w:hanging="360"/>
      </w:pPr>
      <w:rPr>
        <w:rFonts w:ascii="Wingdings" w:hAnsi="Wingdings" w:hint="default"/>
      </w:rPr>
    </w:lvl>
  </w:abstractNum>
  <w:abstractNum w:abstractNumId="15" w15:restartNumberingAfterBreak="0">
    <w:nsid w:val="1A600EBE"/>
    <w:multiLevelType w:val="hybridMultilevel"/>
    <w:tmpl w:val="DF5EA6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D8C4A96"/>
    <w:multiLevelType w:val="hybridMultilevel"/>
    <w:tmpl w:val="FFFFFFFF"/>
    <w:lvl w:ilvl="0" w:tplc="8F32DC9C">
      <w:start w:val="1"/>
      <w:numFmt w:val="lowerRoman"/>
      <w:lvlText w:val="(%1)"/>
      <w:lvlJc w:val="left"/>
      <w:pPr>
        <w:ind w:left="720" w:hanging="360"/>
      </w:pPr>
    </w:lvl>
    <w:lvl w:ilvl="1" w:tplc="E9BE9D0A">
      <w:start w:val="1"/>
      <w:numFmt w:val="lowerLetter"/>
      <w:lvlText w:val="%2."/>
      <w:lvlJc w:val="left"/>
      <w:pPr>
        <w:ind w:left="1440" w:hanging="360"/>
      </w:pPr>
    </w:lvl>
    <w:lvl w:ilvl="2" w:tplc="F6AEFEC8">
      <w:start w:val="1"/>
      <w:numFmt w:val="lowerRoman"/>
      <w:lvlText w:val="%3."/>
      <w:lvlJc w:val="right"/>
      <w:pPr>
        <w:ind w:left="2160" w:hanging="180"/>
      </w:pPr>
    </w:lvl>
    <w:lvl w:ilvl="3" w:tplc="FE468B64">
      <w:start w:val="1"/>
      <w:numFmt w:val="decimal"/>
      <w:lvlText w:val="%4."/>
      <w:lvlJc w:val="left"/>
      <w:pPr>
        <w:ind w:left="2880" w:hanging="360"/>
      </w:pPr>
    </w:lvl>
    <w:lvl w:ilvl="4" w:tplc="F3943460">
      <w:start w:val="1"/>
      <w:numFmt w:val="lowerLetter"/>
      <w:lvlText w:val="%5."/>
      <w:lvlJc w:val="left"/>
      <w:pPr>
        <w:ind w:left="3600" w:hanging="360"/>
      </w:pPr>
    </w:lvl>
    <w:lvl w:ilvl="5" w:tplc="CB007A8E">
      <w:start w:val="1"/>
      <w:numFmt w:val="lowerRoman"/>
      <w:lvlText w:val="%6."/>
      <w:lvlJc w:val="right"/>
      <w:pPr>
        <w:ind w:left="4320" w:hanging="180"/>
      </w:pPr>
    </w:lvl>
    <w:lvl w:ilvl="6" w:tplc="23BA115C">
      <w:start w:val="1"/>
      <w:numFmt w:val="decimal"/>
      <w:lvlText w:val="%7."/>
      <w:lvlJc w:val="left"/>
      <w:pPr>
        <w:ind w:left="5040" w:hanging="360"/>
      </w:pPr>
    </w:lvl>
    <w:lvl w:ilvl="7" w:tplc="42785560">
      <w:start w:val="1"/>
      <w:numFmt w:val="lowerLetter"/>
      <w:lvlText w:val="%8."/>
      <w:lvlJc w:val="left"/>
      <w:pPr>
        <w:ind w:left="5760" w:hanging="360"/>
      </w:pPr>
    </w:lvl>
    <w:lvl w:ilvl="8" w:tplc="BB843FCA">
      <w:start w:val="1"/>
      <w:numFmt w:val="lowerRoman"/>
      <w:lvlText w:val="%9."/>
      <w:lvlJc w:val="right"/>
      <w:pPr>
        <w:ind w:left="6480" w:hanging="180"/>
      </w:pPr>
    </w:lvl>
  </w:abstractNum>
  <w:abstractNum w:abstractNumId="18" w15:restartNumberingAfterBreak="0">
    <w:nsid w:val="1F872CC4"/>
    <w:multiLevelType w:val="hybridMultilevel"/>
    <w:tmpl w:val="1312EA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F9103F4"/>
    <w:multiLevelType w:val="hybridMultilevel"/>
    <w:tmpl w:val="FFFFFFFF"/>
    <w:lvl w:ilvl="0" w:tplc="EEA23BEC">
      <w:start w:val="1"/>
      <w:numFmt w:val="bullet"/>
      <w:lvlText w:val="-"/>
      <w:lvlJc w:val="left"/>
      <w:pPr>
        <w:ind w:left="720" w:hanging="360"/>
      </w:pPr>
      <w:rPr>
        <w:rFonts w:ascii="Calibri" w:hAnsi="Calibri" w:hint="default"/>
      </w:rPr>
    </w:lvl>
    <w:lvl w:ilvl="1" w:tplc="3BAEE196">
      <w:start w:val="1"/>
      <w:numFmt w:val="bullet"/>
      <w:lvlText w:val="o"/>
      <w:lvlJc w:val="left"/>
      <w:pPr>
        <w:ind w:left="1440" w:hanging="360"/>
      </w:pPr>
      <w:rPr>
        <w:rFonts w:ascii="Courier New" w:hAnsi="Courier New" w:hint="default"/>
      </w:rPr>
    </w:lvl>
    <w:lvl w:ilvl="2" w:tplc="FAEE08E0">
      <w:start w:val="1"/>
      <w:numFmt w:val="bullet"/>
      <w:lvlText w:val=""/>
      <w:lvlJc w:val="left"/>
      <w:pPr>
        <w:ind w:left="2160" w:hanging="360"/>
      </w:pPr>
      <w:rPr>
        <w:rFonts w:ascii="Wingdings" w:hAnsi="Wingdings" w:hint="default"/>
      </w:rPr>
    </w:lvl>
    <w:lvl w:ilvl="3" w:tplc="F7984D7E">
      <w:start w:val="1"/>
      <w:numFmt w:val="bullet"/>
      <w:lvlText w:val=""/>
      <w:lvlJc w:val="left"/>
      <w:pPr>
        <w:ind w:left="2880" w:hanging="360"/>
      </w:pPr>
      <w:rPr>
        <w:rFonts w:ascii="Symbol" w:hAnsi="Symbol" w:hint="default"/>
      </w:rPr>
    </w:lvl>
    <w:lvl w:ilvl="4" w:tplc="51A6C69E">
      <w:start w:val="1"/>
      <w:numFmt w:val="bullet"/>
      <w:lvlText w:val="o"/>
      <w:lvlJc w:val="left"/>
      <w:pPr>
        <w:ind w:left="3600" w:hanging="360"/>
      </w:pPr>
      <w:rPr>
        <w:rFonts w:ascii="Courier New" w:hAnsi="Courier New" w:hint="default"/>
      </w:rPr>
    </w:lvl>
    <w:lvl w:ilvl="5" w:tplc="1486DAE8">
      <w:start w:val="1"/>
      <w:numFmt w:val="bullet"/>
      <w:lvlText w:val=""/>
      <w:lvlJc w:val="left"/>
      <w:pPr>
        <w:ind w:left="4320" w:hanging="360"/>
      </w:pPr>
      <w:rPr>
        <w:rFonts w:ascii="Wingdings" w:hAnsi="Wingdings" w:hint="default"/>
      </w:rPr>
    </w:lvl>
    <w:lvl w:ilvl="6" w:tplc="92EA7DD4">
      <w:start w:val="1"/>
      <w:numFmt w:val="bullet"/>
      <w:lvlText w:val=""/>
      <w:lvlJc w:val="left"/>
      <w:pPr>
        <w:ind w:left="5040" w:hanging="360"/>
      </w:pPr>
      <w:rPr>
        <w:rFonts w:ascii="Symbol" w:hAnsi="Symbol" w:hint="default"/>
      </w:rPr>
    </w:lvl>
    <w:lvl w:ilvl="7" w:tplc="BBECD2A6">
      <w:start w:val="1"/>
      <w:numFmt w:val="bullet"/>
      <w:lvlText w:val="o"/>
      <w:lvlJc w:val="left"/>
      <w:pPr>
        <w:ind w:left="5760" w:hanging="360"/>
      </w:pPr>
      <w:rPr>
        <w:rFonts w:ascii="Courier New" w:hAnsi="Courier New" w:hint="default"/>
      </w:rPr>
    </w:lvl>
    <w:lvl w:ilvl="8" w:tplc="ABAA1408">
      <w:start w:val="1"/>
      <w:numFmt w:val="bullet"/>
      <w:lvlText w:val=""/>
      <w:lvlJc w:val="left"/>
      <w:pPr>
        <w:ind w:left="6480" w:hanging="360"/>
      </w:pPr>
      <w:rPr>
        <w:rFonts w:ascii="Wingdings" w:hAnsi="Wingdings" w:hint="default"/>
      </w:rPr>
    </w:lvl>
  </w:abstractNum>
  <w:abstractNum w:abstractNumId="20" w15:restartNumberingAfterBreak="0">
    <w:nsid w:val="22E44180"/>
    <w:multiLevelType w:val="multilevel"/>
    <w:tmpl w:val="72C43302"/>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33F5575"/>
    <w:multiLevelType w:val="hybridMultilevel"/>
    <w:tmpl w:val="4F3C0CCC"/>
    <w:lvl w:ilvl="0" w:tplc="ED5C6F18">
      <w:start w:val="1"/>
      <w:numFmt w:val="decimal"/>
      <w:pStyle w:val="Titresection"/>
      <w:lvlText w:val="%1."/>
      <w:lvlJc w:val="left"/>
      <w:pPr>
        <w:ind w:left="720" w:hanging="360"/>
      </w:pPr>
      <w:rPr>
        <w:rFonts w:hint="default"/>
      </w:rPr>
    </w:lvl>
    <w:lvl w:ilvl="1" w:tplc="61D6B87C">
      <w:start w:val="1"/>
      <w:numFmt w:val="decimal"/>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243D67C3"/>
    <w:multiLevelType w:val="hybridMultilevel"/>
    <w:tmpl w:val="E17CF434"/>
    <w:lvl w:ilvl="0" w:tplc="767A9504">
      <w:start w:val="1"/>
      <w:numFmt w:val="bullet"/>
      <w:lvlText w:val=""/>
      <w:lvlJc w:val="left"/>
      <w:pPr>
        <w:ind w:left="720" w:hanging="360"/>
      </w:pPr>
      <w:rPr>
        <w:rFonts w:ascii="Symbol" w:hAnsi="Symbol" w:hint="default"/>
      </w:rPr>
    </w:lvl>
    <w:lvl w:ilvl="1" w:tplc="53A65BFC" w:tentative="1">
      <w:start w:val="1"/>
      <w:numFmt w:val="bullet"/>
      <w:lvlText w:val="o"/>
      <w:lvlJc w:val="left"/>
      <w:pPr>
        <w:ind w:left="1440" w:hanging="360"/>
      </w:pPr>
      <w:rPr>
        <w:rFonts w:ascii="Courier New" w:hAnsi="Courier New" w:hint="default"/>
      </w:rPr>
    </w:lvl>
    <w:lvl w:ilvl="2" w:tplc="3A8A3520" w:tentative="1">
      <w:start w:val="1"/>
      <w:numFmt w:val="bullet"/>
      <w:lvlText w:val=""/>
      <w:lvlJc w:val="left"/>
      <w:pPr>
        <w:ind w:left="2160" w:hanging="360"/>
      </w:pPr>
      <w:rPr>
        <w:rFonts w:ascii="Wingdings" w:hAnsi="Wingdings" w:hint="default"/>
      </w:rPr>
    </w:lvl>
    <w:lvl w:ilvl="3" w:tplc="8ED2A556" w:tentative="1">
      <w:start w:val="1"/>
      <w:numFmt w:val="bullet"/>
      <w:lvlText w:val=""/>
      <w:lvlJc w:val="left"/>
      <w:pPr>
        <w:ind w:left="2880" w:hanging="360"/>
      </w:pPr>
      <w:rPr>
        <w:rFonts w:ascii="Symbol" w:hAnsi="Symbol" w:hint="default"/>
      </w:rPr>
    </w:lvl>
    <w:lvl w:ilvl="4" w:tplc="561CC588" w:tentative="1">
      <w:start w:val="1"/>
      <w:numFmt w:val="bullet"/>
      <w:lvlText w:val="o"/>
      <w:lvlJc w:val="left"/>
      <w:pPr>
        <w:ind w:left="3600" w:hanging="360"/>
      </w:pPr>
      <w:rPr>
        <w:rFonts w:ascii="Courier New" w:hAnsi="Courier New" w:hint="default"/>
      </w:rPr>
    </w:lvl>
    <w:lvl w:ilvl="5" w:tplc="AB76572E" w:tentative="1">
      <w:start w:val="1"/>
      <w:numFmt w:val="bullet"/>
      <w:lvlText w:val=""/>
      <w:lvlJc w:val="left"/>
      <w:pPr>
        <w:ind w:left="4320" w:hanging="360"/>
      </w:pPr>
      <w:rPr>
        <w:rFonts w:ascii="Wingdings" w:hAnsi="Wingdings" w:hint="default"/>
      </w:rPr>
    </w:lvl>
    <w:lvl w:ilvl="6" w:tplc="F796D974" w:tentative="1">
      <w:start w:val="1"/>
      <w:numFmt w:val="bullet"/>
      <w:lvlText w:val=""/>
      <w:lvlJc w:val="left"/>
      <w:pPr>
        <w:ind w:left="5040" w:hanging="360"/>
      </w:pPr>
      <w:rPr>
        <w:rFonts w:ascii="Symbol" w:hAnsi="Symbol" w:hint="default"/>
      </w:rPr>
    </w:lvl>
    <w:lvl w:ilvl="7" w:tplc="B8F2CBEE" w:tentative="1">
      <w:start w:val="1"/>
      <w:numFmt w:val="bullet"/>
      <w:lvlText w:val="o"/>
      <w:lvlJc w:val="left"/>
      <w:pPr>
        <w:ind w:left="5760" w:hanging="360"/>
      </w:pPr>
      <w:rPr>
        <w:rFonts w:ascii="Courier New" w:hAnsi="Courier New" w:hint="default"/>
      </w:rPr>
    </w:lvl>
    <w:lvl w:ilvl="8" w:tplc="10CA9134" w:tentative="1">
      <w:start w:val="1"/>
      <w:numFmt w:val="bullet"/>
      <w:lvlText w:val=""/>
      <w:lvlJc w:val="left"/>
      <w:pPr>
        <w:ind w:left="6480" w:hanging="360"/>
      </w:pPr>
      <w:rPr>
        <w:rFonts w:ascii="Wingdings" w:hAnsi="Wingdings" w:hint="default"/>
      </w:rPr>
    </w:lvl>
  </w:abstractNum>
  <w:abstractNum w:abstractNumId="23" w15:restartNumberingAfterBreak="0">
    <w:nsid w:val="28353A97"/>
    <w:multiLevelType w:val="hybridMultilevel"/>
    <w:tmpl w:val="E46C8F96"/>
    <w:lvl w:ilvl="0" w:tplc="119AB400">
      <w:start w:val="1"/>
      <w:numFmt w:val="bullet"/>
      <w:lvlText w:val=""/>
      <w:lvlJc w:val="left"/>
      <w:pPr>
        <w:ind w:left="720" w:hanging="360"/>
      </w:pPr>
      <w:rPr>
        <w:rFonts w:ascii="Symbol" w:hAnsi="Symbol" w:hint="default"/>
      </w:rPr>
    </w:lvl>
    <w:lvl w:ilvl="1" w:tplc="019E75B8" w:tentative="1">
      <w:start w:val="1"/>
      <w:numFmt w:val="bullet"/>
      <w:lvlText w:val="o"/>
      <w:lvlJc w:val="left"/>
      <w:pPr>
        <w:ind w:left="1440" w:hanging="360"/>
      </w:pPr>
      <w:rPr>
        <w:rFonts w:ascii="Courier New" w:hAnsi="Courier New" w:hint="default"/>
      </w:rPr>
    </w:lvl>
    <w:lvl w:ilvl="2" w:tplc="81C4D258" w:tentative="1">
      <w:start w:val="1"/>
      <w:numFmt w:val="bullet"/>
      <w:lvlText w:val=""/>
      <w:lvlJc w:val="left"/>
      <w:pPr>
        <w:ind w:left="2160" w:hanging="360"/>
      </w:pPr>
      <w:rPr>
        <w:rFonts w:ascii="Wingdings" w:hAnsi="Wingdings" w:hint="default"/>
      </w:rPr>
    </w:lvl>
    <w:lvl w:ilvl="3" w:tplc="37228F94" w:tentative="1">
      <w:start w:val="1"/>
      <w:numFmt w:val="bullet"/>
      <w:lvlText w:val=""/>
      <w:lvlJc w:val="left"/>
      <w:pPr>
        <w:ind w:left="2880" w:hanging="360"/>
      </w:pPr>
      <w:rPr>
        <w:rFonts w:ascii="Symbol" w:hAnsi="Symbol" w:hint="default"/>
      </w:rPr>
    </w:lvl>
    <w:lvl w:ilvl="4" w:tplc="88FC9774" w:tentative="1">
      <w:start w:val="1"/>
      <w:numFmt w:val="bullet"/>
      <w:lvlText w:val="o"/>
      <w:lvlJc w:val="left"/>
      <w:pPr>
        <w:ind w:left="3600" w:hanging="360"/>
      </w:pPr>
      <w:rPr>
        <w:rFonts w:ascii="Courier New" w:hAnsi="Courier New" w:hint="default"/>
      </w:rPr>
    </w:lvl>
    <w:lvl w:ilvl="5" w:tplc="E7A6796C" w:tentative="1">
      <w:start w:val="1"/>
      <w:numFmt w:val="bullet"/>
      <w:lvlText w:val=""/>
      <w:lvlJc w:val="left"/>
      <w:pPr>
        <w:ind w:left="4320" w:hanging="360"/>
      </w:pPr>
      <w:rPr>
        <w:rFonts w:ascii="Wingdings" w:hAnsi="Wingdings" w:hint="default"/>
      </w:rPr>
    </w:lvl>
    <w:lvl w:ilvl="6" w:tplc="90A21220" w:tentative="1">
      <w:start w:val="1"/>
      <w:numFmt w:val="bullet"/>
      <w:lvlText w:val=""/>
      <w:lvlJc w:val="left"/>
      <w:pPr>
        <w:ind w:left="5040" w:hanging="360"/>
      </w:pPr>
      <w:rPr>
        <w:rFonts w:ascii="Symbol" w:hAnsi="Symbol" w:hint="default"/>
      </w:rPr>
    </w:lvl>
    <w:lvl w:ilvl="7" w:tplc="966AD2D0" w:tentative="1">
      <w:start w:val="1"/>
      <w:numFmt w:val="bullet"/>
      <w:lvlText w:val="o"/>
      <w:lvlJc w:val="left"/>
      <w:pPr>
        <w:ind w:left="5760" w:hanging="360"/>
      </w:pPr>
      <w:rPr>
        <w:rFonts w:ascii="Courier New" w:hAnsi="Courier New" w:hint="default"/>
      </w:rPr>
    </w:lvl>
    <w:lvl w:ilvl="8" w:tplc="262CBF86" w:tentative="1">
      <w:start w:val="1"/>
      <w:numFmt w:val="bullet"/>
      <w:lvlText w:val=""/>
      <w:lvlJc w:val="left"/>
      <w:pPr>
        <w:ind w:left="6480" w:hanging="360"/>
      </w:pPr>
      <w:rPr>
        <w:rFonts w:ascii="Wingdings" w:hAnsi="Wingdings" w:hint="default"/>
      </w:rPr>
    </w:lvl>
  </w:abstractNum>
  <w:abstractNum w:abstractNumId="24" w15:restartNumberingAfterBreak="0">
    <w:nsid w:val="29321018"/>
    <w:multiLevelType w:val="hybridMultilevel"/>
    <w:tmpl w:val="4446BD24"/>
    <w:lvl w:ilvl="0" w:tplc="77F8E12C">
      <w:start w:val="1"/>
      <w:numFmt w:val="bullet"/>
      <w:lvlText w:val=""/>
      <w:lvlJc w:val="left"/>
      <w:pPr>
        <w:ind w:left="360" w:hanging="360"/>
      </w:pPr>
      <w:rPr>
        <w:rFonts w:ascii="Symbol" w:hAnsi="Symbol" w:hint="default"/>
      </w:rPr>
    </w:lvl>
    <w:lvl w:ilvl="1" w:tplc="D67E4CE4" w:tentative="1">
      <w:start w:val="1"/>
      <w:numFmt w:val="bullet"/>
      <w:lvlText w:val="o"/>
      <w:lvlJc w:val="left"/>
      <w:pPr>
        <w:ind w:left="1080" w:hanging="360"/>
      </w:pPr>
      <w:rPr>
        <w:rFonts w:ascii="Courier New" w:hAnsi="Courier New" w:hint="default"/>
      </w:rPr>
    </w:lvl>
    <w:lvl w:ilvl="2" w:tplc="538A4C9A" w:tentative="1">
      <w:start w:val="1"/>
      <w:numFmt w:val="bullet"/>
      <w:lvlText w:val=""/>
      <w:lvlJc w:val="left"/>
      <w:pPr>
        <w:ind w:left="1800" w:hanging="360"/>
      </w:pPr>
      <w:rPr>
        <w:rFonts w:ascii="Wingdings" w:hAnsi="Wingdings" w:hint="default"/>
      </w:rPr>
    </w:lvl>
    <w:lvl w:ilvl="3" w:tplc="4692DE68" w:tentative="1">
      <w:start w:val="1"/>
      <w:numFmt w:val="bullet"/>
      <w:lvlText w:val=""/>
      <w:lvlJc w:val="left"/>
      <w:pPr>
        <w:ind w:left="2520" w:hanging="360"/>
      </w:pPr>
      <w:rPr>
        <w:rFonts w:ascii="Symbol" w:hAnsi="Symbol" w:hint="default"/>
      </w:rPr>
    </w:lvl>
    <w:lvl w:ilvl="4" w:tplc="CC9AC3FC" w:tentative="1">
      <w:start w:val="1"/>
      <w:numFmt w:val="bullet"/>
      <w:lvlText w:val="o"/>
      <w:lvlJc w:val="left"/>
      <w:pPr>
        <w:ind w:left="3240" w:hanging="360"/>
      </w:pPr>
      <w:rPr>
        <w:rFonts w:ascii="Courier New" w:hAnsi="Courier New" w:hint="default"/>
      </w:rPr>
    </w:lvl>
    <w:lvl w:ilvl="5" w:tplc="2FF407DE" w:tentative="1">
      <w:start w:val="1"/>
      <w:numFmt w:val="bullet"/>
      <w:lvlText w:val=""/>
      <w:lvlJc w:val="left"/>
      <w:pPr>
        <w:ind w:left="3960" w:hanging="360"/>
      </w:pPr>
      <w:rPr>
        <w:rFonts w:ascii="Wingdings" w:hAnsi="Wingdings" w:hint="default"/>
      </w:rPr>
    </w:lvl>
    <w:lvl w:ilvl="6" w:tplc="1B7CEE56" w:tentative="1">
      <w:start w:val="1"/>
      <w:numFmt w:val="bullet"/>
      <w:lvlText w:val=""/>
      <w:lvlJc w:val="left"/>
      <w:pPr>
        <w:ind w:left="4680" w:hanging="360"/>
      </w:pPr>
      <w:rPr>
        <w:rFonts w:ascii="Symbol" w:hAnsi="Symbol" w:hint="default"/>
      </w:rPr>
    </w:lvl>
    <w:lvl w:ilvl="7" w:tplc="1F2EAE7C" w:tentative="1">
      <w:start w:val="1"/>
      <w:numFmt w:val="bullet"/>
      <w:lvlText w:val="o"/>
      <w:lvlJc w:val="left"/>
      <w:pPr>
        <w:ind w:left="5400" w:hanging="360"/>
      </w:pPr>
      <w:rPr>
        <w:rFonts w:ascii="Courier New" w:hAnsi="Courier New" w:hint="default"/>
      </w:rPr>
    </w:lvl>
    <w:lvl w:ilvl="8" w:tplc="575E111C" w:tentative="1">
      <w:start w:val="1"/>
      <w:numFmt w:val="bullet"/>
      <w:lvlText w:val=""/>
      <w:lvlJc w:val="left"/>
      <w:pPr>
        <w:ind w:left="6120" w:hanging="360"/>
      </w:pPr>
      <w:rPr>
        <w:rFonts w:ascii="Wingdings" w:hAnsi="Wingdings" w:hint="default"/>
      </w:rPr>
    </w:lvl>
  </w:abstractNum>
  <w:abstractNum w:abstractNumId="25" w15:restartNumberingAfterBreak="0">
    <w:nsid w:val="2A4F4536"/>
    <w:multiLevelType w:val="multilevel"/>
    <w:tmpl w:val="CD70E7E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2B995597"/>
    <w:multiLevelType w:val="hybridMultilevel"/>
    <w:tmpl w:val="A11EA4C4"/>
    <w:lvl w:ilvl="0" w:tplc="A7B0AA22">
      <w:start w:val="1"/>
      <w:numFmt w:val="lowerRoman"/>
      <w:lvlText w:val="%1."/>
      <w:lvlJc w:val="right"/>
      <w:pPr>
        <w:ind w:left="397" w:hanging="57"/>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2FB02DCC"/>
    <w:multiLevelType w:val="hybridMultilevel"/>
    <w:tmpl w:val="736EABCC"/>
    <w:lvl w:ilvl="0" w:tplc="B0286EE2">
      <w:start w:val="1"/>
      <w:numFmt w:val="bullet"/>
      <w:lvlText w:val=""/>
      <w:lvlJc w:val="left"/>
      <w:pPr>
        <w:ind w:left="1210" w:hanging="360"/>
      </w:pPr>
      <w:rPr>
        <w:rFonts w:ascii="Symbol" w:hAnsi="Symbol" w:hint="default"/>
        <w:u w:val="none"/>
      </w:rPr>
    </w:lvl>
    <w:lvl w:ilvl="1" w:tplc="494C7B74" w:tentative="1">
      <w:start w:val="1"/>
      <w:numFmt w:val="bullet"/>
      <w:lvlText w:val="o"/>
      <w:lvlJc w:val="left"/>
      <w:pPr>
        <w:ind w:left="1440" w:hanging="360"/>
      </w:pPr>
      <w:rPr>
        <w:rFonts w:ascii="Courier New" w:hAnsi="Courier New" w:hint="default"/>
      </w:rPr>
    </w:lvl>
    <w:lvl w:ilvl="2" w:tplc="B1BE7328" w:tentative="1">
      <w:start w:val="1"/>
      <w:numFmt w:val="bullet"/>
      <w:lvlText w:val=""/>
      <w:lvlJc w:val="left"/>
      <w:pPr>
        <w:ind w:left="2160" w:hanging="360"/>
      </w:pPr>
      <w:rPr>
        <w:rFonts w:ascii="Wingdings" w:hAnsi="Wingdings" w:hint="default"/>
      </w:rPr>
    </w:lvl>
    <w:lvl w:ilvl="3" w:tplc="41FAA16E" w:tentative="1">
      <w:start w:val="1"/>
      <w:numFmt w:val="bullet"/>
      <w:lvlText w:val=""/>
      <w:lvlJc w:val="left"/>
      <w:pPr>
        <w:ind w:left="2880" w:hanging="360"/>
      </w:pPr>
      <w:rPr>
        <w:rFonts w:ascii="Symbol" w:hAnsi="Symbol" w:hint="default"/>
      </w:rPr>
    </w:lvl>
    <w:lvl w:ilvl="4" w:tplc="91722A78" w:tentative="1">
      <w:start w:val="1"/>
      <w:numFmt w:val="bullet"/>
      <w:lvlText w:val="o"/>
      <w:lvlJc w:val="left"/>
      <w:pPr>
        <w:ind w:left="3600" w:hanging="360"/>
      </w:pPr>
      <w:rPr>
        <w:rFonts w:ascii="Courier New" w:hAnsi="Courier New" w:hint="default"/>
      </w:rPr>
    </w:lvl>
    <w:lvl w:ilvl="5" w:tplc="892E2BCC" w:tentative="1">
      <w:start w:val="1"/>
      <w:numFmt w:val="bullet"/>
      <w:lvlText w:val=""/>
      <w:lvlJc w:val="left"/>
      <w:pPr>
        <w:ind w:left="4320" w:hanging="360"/>
      </w:pPr>
      <w:rPr>
        <w:rFonts w:ascii="Wingdings" w:hAnsi="Wingdings" w:hint="default"/>
      </w:rPr>
    </w:lvl>
    <w:lvl w:ilvl="6" w:tplc="87266520" w:tentative="1">
      <w:start w:val="1"/>
      <w:numFmt w:val="bullet"/>
      <w:lvlText w:val=""/>
      <w:lvlJc w:val="left"/>
      <w:pPr>
        <w:ind w:left="5040" w:hanging="360"/>
      </w:pPr>
      <w:rPr>
        <w:rFonts w:ascii="Symbol" w:hAnsi="Symbol" w:hint="default"/>
      </w:rPr>
    </w:lvl>
    <w:lvl w:ilvl="7" w:tplc="F9A6F244" w:tentative="1">
      <w:start w:val="1"/>
      <w:numFmt w:val="bullet"/>
      <w:lvlText w:val="o"/>
      <w:lvlJc w:val="left"/>
      <w:pPr>
        <w:ind w:left="5760" w:hanging="360"/>
      </w:pPr>
      <w:rPr>
        <w:rFonts w:ascii="Courier New" w:hAnsi="Courier New" w:hint="default"/>
      </w:rPr>
    </w:lvl>
    <w:lvl w:ilvl="8" w:tplc="ADE49538" w:tentative="1">
      <w:start w:val="1"/>
      <w:numFmt w:val="bullet"/>
      <w:lvlText w:val=""/>
      <w:lvlJc w:val="left"/>
      <w:pPr>
        <w:ind w:left="6480" w:hanging="360"/>
      </w:pPr>
      <w:rPr>
        <w:rFonts w:ascii="Wingdings" w:hAnsi="Wingdings" w:hint="default"/>
      </w:rPr>
    </w:lvl>
  </w:abstractNum>
  <w:abstractNum w:abstractNumId="31" w15:restartNumberingAfterBreak="0">
    <w:nsid w:val="3047B5BF"/>
    <w:multiLevelType w:val="hybridMultilevel"/>
    <w:tmpl w:val="01B48EB0"/>
    <w:lvl w:ilvl="0" w:tplc="5EC2D58A">
      <w:start w:val="1"/>
      <w:numFmt w:val="decimal"/>
      <w:lvlText w:val="%1."/>
      <w:lvlJc w:val="left"/>
      <w:pPr>
        <w:ind w:left="720" w:hanging="360"/>
      </w:pPr>
      <w:rPr>
        <w:rFonts w:ascii="Times New Roman" w:hAnsi="Times New Roman" w:hint="default"/>
      </w:rPr>
    </w:lvl>
    <w:lvl w:ilvl="1" w:tplc="9FBECCFE">
      <w:start w:val="1"/>
      <w:numFmt w:val="lowerLetter"/>
      <w:lvlText w:val="%2."/>
      <w:lvlJc w:val="left"/>
      <w:pPr>
        <w:ind w:left="1440" w:hanging="360"/>
      </w:pPr>
    </w:lvl>
    <w:lvl w:ilvl="2" w:tplc="B20CE774">
      <w:start w:val="1"/>
      <w:numFmt w:val="lowerRoman"/>
      <w:lvlText w:val="%3."/>
      <w:lvlJc w:val="right"/>
      <w:pPr>
        <w:ind w:left="2160" w:hanging="180"/>
      </w:pPr>
    </w:lvl>
    <w:lvl w:ilvl="3" w:tplc="E01ADDFC">
      <w:start w:val="1"/>
      <w:numFmt w:val="decimal"/>
      <w:lvlText w:val="%4."/>
      <w:lvlJc w:val="left"/>
      <w:pPr>
        <w:ind w:left="2880" w:hanging="360"/>
      </w:pPr>
    </w:lvl>
    <w:lvl w:ilvl="4" w:tplc="BCDCB926">
      <w:start w:val="1"/>
      <w:numFmt w:val="lowerLetter"/>
      <w:lvlText w:val="%5."/>
      <w:lvlJc w:val="left"/>
      <w:pPr>
        <w:ind w:left="3600" w:hanging="360"/>
      </w:pPr>
    </w:lvl>
    <w:lvl w:ilvl="5" w:tplc="8C04D75E">
      <w:start w:val="1"/>
      <w:numFmt w:val="lowerRoman"/>
      <w:lvlText w:val="%6."/>
      <w:lvlJc w:val="right"/>
      <w:pPr>
        <w:ind w:left="4320" w:hanging="180"/>
      </w:pPr>
    </w:lvl>
    <w:lvl w:ilvl="6" w:tplc="E59412A0">
      <w:start w:val="1"/>
      <w:numFmt w:val="decimal"/>
      <w:lvlText w:val="%7."/>
      <w:lvlJc w:val="left"/>
      <w:pPr>
        <w:ind w:left="5040" w:hanging="360"/>
      </w:pPr>
    </w:lvl>
    <w:lvl w:ilvl="7" w:tplc="D25A8108">
      <w:start w:val="1"/>
      <w:numFmt w:val="lowerLetter"/>
      <w:lvlText w:val="%8."/>
      <w:lvlJc w:val="left"/>
      <w:pPr>
        <w:ind w:left="5760" w:hanging="360"/>
      </w:pPr>
    </w:lvl>
    <w:lvl w:ilvl="8" w:tplc="A704E2CA">
      <w:start w:val="1"/>
      <w:numFmt w:val="lowerRoman"/>
      <w:lvlText w:val="%9."/>
      <w:lvlJc w:val="right"/>
      <w:pPr>
        <w:ind w:left="6480" w:hanging="180"/>
      </w:pPr>
    </w:lvl>
  </w:abstractNum>
  <w:abstractNum w:abstractNumId="32" w15:restartNumberingAfterBreak="0">
    <w:nsid w:val="319ED64C"/>
    <w:multiLevelType w:val="hybridMultilevel"/>
    <w:tmpl w:val="1706BAAA"/>
    <w:lvl w:ilvl="0" w:tplc="B62C3206">
      <w:start w:val="1"/>
      <w:numFmt w:val="bullet"/>
      <w:lvlText w:val="-"/>
      <w:lvlJc w:val="left"/>
      <w:pPr>
        <w:ind w:left="360" w:hanging="360"/>
      </w:pPr>
      <w:rPr>
        <w:rFonts w:ascii="Aptos" w:hAnsi="Aptos" w:hint="default"/>
      </w:rPr>
    </w:lvl>
    <w:lvl w:ilvl="1" w:tplc="A022B028">
      <w:start w:val="1"/>
      <w:numFmt w:val="bullet"/>
      <w:lvlText w:val="o"/>
      <w:lvlJc w:val="left"/>
      <w:pPr>
        <w:ind w:left="1440" w:hanging="360"/>
      </w:pPr>
      <w:rPr>
        <w:rFonts w:ascii="Courier New" w:hAnsi="Courier New" w:hint="default"/>
      </w:rPr>
    </w:lvl>
    <w:lvl w:ilvl="2" w:tplc="6E7CE41E">
      <w:start w:val="1"/>
      <w:numFmt w:val="bullet"/>
      <w:lvlText w:val=""/>
      <w:lvlJc w:val="left"/>
      <w:pPr>
        <w:ind w:left="2160" w:hanging="360"/>
      </w:pPr>
      <w:rPr>
        <w:rFonts w:ascii="Wingdings" w:hAnsi="Wingdings" w:hint="default"/>
      </w:rPr>
    </w:lvl>
    <w:lvl w:ilvl="3" w:tplc="E84EB7AA">
      <w:start w:val="1"/>
      <w:numFmt w:val="bullet"/>
      <w:lvlText w:val=""/>
      <w:lvlJc w:val="left"/>
      <w:pPr>
        <w:ind w:left="2880" w:hanging="360"/>
      </w:pPr>
      <w:rPr>
        <w:rFonts w:ascii="Symbol" w:hAnsi="Symbol" w:hint="default"/>
      </w:rPr>
    </w:lvl>
    <w:lvl w:ilvl="4" w:tplc="7FF43D72">
      <w:start w:val="1"/>
      <w:numFmt w:val="bullet"/>
      <w:lvlText w:val="o"/>
      <w:lvlJc w:val="left"/>
      <w:pPr>
        <w:ind w:left="3600" w:hanging="360"/>
      </w:pPr>
      <w:rPr>
        <w:rFonts w:ascii="Courier New" w:hAnsi="Courier New" w:hint="default"/>
      </w:rPr>
    </w:lvl>
    <w:lvl w:ilvl="5" w:tplc="CFB83EDE">
      <w:start w:val="1"/>
      <w:numFmt w:val="bullet"/>
      <w:lvlText w:val=""/>
      <w:lvlJc w:val="left"/>
      <w:pPr>
        <w:ind w:left="4320" w:hanging="360"/>
      </w:pPr>
      <w:rPr>
        <w:rFonts w:ascii="Wingdings" w:hAnsi="Wingdings" w:hint="default"/>
      </w:rPr>
    </w:lvl>
    <w:lvl w:ilvl="6" w:tplc="2DDCDB30">
      <w:start w:val="1"/>
      <w:numFmt w:val="bullet"/>
      <w:lvlText w:val=""/>
      <w:lvlJc w:val="left"/>
      <w:pPr>
        <w:ind w:left="5040" w:hanging="360"/>
      </w:pPr>
      <w:rPr>
        <w:rFonts w:ascii="Symbol" w:hAnsi="Symbol" w:hint="default"/>
      </w:rPr>
    </w:lvl>
    <w:lvl w:ilvl="7" w:tplc="5BFEB9B8">
      <w:start w:val="1"/>
      <w:numFmt w:val="bullet"/>
      <w:lvlText w:val="o"/>
      <w:lvlJc w:val="left"/>
      <w:pPr>
        <w:ind w:left="5760" w:hanging="360"/>
      </w:pPr>
      <w:rPr>
        <w:rFonts w:ascii="Courier New" w:hAnsi="Courier New" w:hint="default"/>
      </w:rPr>
    </w:lvl>
    <w:lvl w:ilvl="8" w:tplc="3DAC386A">
      <w:start w:val="1"/>
      <w:numFmt w:val="bullet"/>
      <w:lvlText w:val=""/>
      <w:lvlJc w:val="left"/>
      <w:pPr>
        <w:ind w:left="6480" w:hanging="360"/>
      </w:pPr>
      <w:rPr>
        <w:rFonts w:ascii="Wingdings" w:hAnsi="Wingdings" w:hint="default"/>
      </w:rPr>
    </w:lvl>
  </w:abstractNum>
  <w:abstractNum w:abstractNumId="33" w15:restartNumberingAfterBreak="0">
    <w:nsid w:val="325A9D70"/>
    <w:multiLevelType w:val="hybridMultilevel"/>
    <w:tmpl w:val="FFFFFFFF"/>
    <w:lvl w:ilvl="0" w:tplc="92F2B588">
      <w:start w:val="1"/>
      <w:numFmt w:val="decimal"/>
      <w:lvlText w:val="%1."/>
      <w:lvlJc w:val="left"/>
      <w:pPr>
        <w:ind w:left="720" w:hanging="360"/>
      </w:pPr>
      <w:rPr>
        <w:rFonts w:ascii="Aptos" w:hAnsi="Aptos" w:hint="default"/>
      </w:rPr>
    </w:lvl>
    <w:lvl w:ilvl="1" w:tplc="D3202518">
      <w:start w:val="1"/>
      <w:numFmt w:val="lowerLetter"/>
      <w:lvlText w:val="%2."/>
      <w:lvlJc w:val="left"/>
      <w:pPr>
        <w:ind w:left="1440" w:hanging="360"/>
      </w:pPr>
    </w:lvl>
    <w:lvl w:ilvl="2" w:tplc="6B704834">
      <w:start w:val="1"/>
      <w:numFmt w:val="lowerRoman"/>
      <w:lvlText w:val="%3."/>
      <w:lvlJc w:val="right"/>
      <w:pPr>
        <w:ind w:left="2160" w:hanging="180"/>
      </w:pPr>
    </w:lvl>
    <w:lvl w:ilvl="3" w:tplc="74B826A4">
      <w:start w:val="1"/>
      <w:numFmt w:val="decimal"/>
      <w:lvlText w:val="%4."/>
      <w:lvlJc w:val="left"/>
      <w:pPr>
        <w:ind w:left="2880" w:hanging="360"/>
      </w:pPr>
    </w:lvl>
    <w:lvl w:ilvl="4" w:tplc="E3CCC94C">
      <w:start w:val="1"/>
      <w:numFmt w:val="lowerLetter"/>
      <w:lvlText w:val="%5."/>
      <w:lvlJc w:val="left"/>
      <w:pPr>
        <w:ind w:left="3600" w:hanging="360"/>
      </w:pPr>
    </w:lvl>
    <w:lvl w:ilvl="5" w:tplc="1C125D9C">
      <w:start w:val="1"/>
      <w:numFmt w:val="lowerRoman"/>
      <w:lvlText w:val="%6."/>
      <w:lvlJc w:val="right"/>
      <w:pPr>
        <w:ind w:left="4320" w:hanging="180"/>
      </w:pPr>
    </w:lvl>
    <w:lvl w:ilvl="6" w:tplc="91AC0EC8">
      <w:start w:val="1"/>
      <w:numFmt w:val="decimal"/>
      <w:lvlText w:val="%7."/>
      <w:lvlJc w:val="left"/>
      <w:pPr>
        <w:ind w:left="5040" w:hanging="360"/>
      </w:pPr>
    </w:lvl>
    <w:lvl w:ilvl="7" w:tplc="509852B0">
      <w:start w:val="1"/>
      <w:numFmt w:val="lowerLetter"/>
      <w:lvlText w:val="%8."/>
      <w:lvlJc w:val="left"/>
      <w:pPr>
        <w:ind w:left="5760" w:hanging="360"/>
      </w:pPr>
    </w:lvl>
    <w:lvl w:ilvl="8" w:tplc="93640A38">
      <w:start w:val="1"/>
      <w:numFmt w:val="lowerRoman"/>
      <w:lvlText w:val="%9."/>
      <w:lvlJc w:val="right"/>
      <w:pPr>
        <w:ind w:left="6480" w:hanging="180"/>
      </w:pPr>
    </w:lvl>
  </w:abstractNum>
  <w:abstractNum w:abstractNumId="34" w15:restartNumberingAfterBreak="0">
    <w:nsid w:val="33772CE6"/>
    <w:multiLevelType w:val="hybridMultilevel"/>
    <w:tmpl w:val="E406802C"/>
    <w:lvl w:ilvl="0" w:tplc="FFFFFFFF">
      <w:start w:val="1"/>
      <w:numFmt w:val="lowerLetter"/>
      <w:pStyle w:val="Titresous-section"/>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3BC94B12"/>
    <w:multiLevelType w:val="hybridMultilevel"/>
    <w:tmpl w:val="7BFC1808"/>
    <w:lvl w:ilvl="0" w:tplc="8E34C2A8">
      <w:start w:val="1"/>
      <w:numFmt w:val="bullet"/>
      <w:lvlText w:val=""/>
      <w:lvlJc w:val="left"/>
      <w:pPr>
        <w:ind w:left="720" w:hanging="360"/>
      </w:pPr>
      <w:rPr>
        <w:rFonts w:ascii="Symbol" w:hAnsi="Symbol" w:hint="default"/>
      </w:rPr>
    </w:lvl>
    <w:lvl w:ilvl="1" w:tplc="28EE811A" w:tentative="1">
      <w:start w:val="1"/>
      <w:numFmt w:val="bullet"/>
      <w:lvlText w:val="o"/>
      <w:lvlJc w:val="left"/>
      <w:pPr>
        <w:ind w:left="1440" w:hanging="360"/>
      </w:pPr>
      <w:rPr>
        <w:rFonts w:ascii="Courier New" w:hAnsi="Courier New" w:hint="default"/>
      </w:rPr>
    </w:lvl>
    <w:lvl w:ilvl="2" w:tplc="4B56B07E" w:tentative="1">
      <w:start w:val="1"/>
      <w:numFmt w:val="bullet"/>
      <w:lvlText w:val=""/>
      <w:lvlJc w:val="left"/>
      <w:pPr>
        <w:ind w:left="2160" w:hanging="360"/>
      </w:pPr>
      <w:rPr>
        <w:rFonts w:ascii="Wingdings" w:hAnsi="Wingdings" w:hint="default"/>
      </w:rPr>
    </w:lvl>
    <w:lvl w:ilvl="3" w:tplc="851CFD94" w:tentative="1">
      <w:start w:val="1"/>
      <w:numFmt w:val="bullet"/>
      <w:lvlText w:val=""/>
      <w:lvlJc w:val="left"/>
      <w:pPr>
        <w:ind w:left="2880" w:hanging="360"/>
      </w:pPr>
      <w:rPr>
        <w:rFonts w:ascii="Symbol" w:hAnsi="Symbol" w:hint="default"/>
      </w:rPr>
    </w:lvl>
    <w:lvl w:ilvl="4" w:tplc="BFA80B72" w:tentative="1">
      <w:start w:val="1"/>
      <w:numFmt w:val="bullet"/>
      <w:lvlText w:val="o"/>
      <w:lvlJc w:val="left"/>
      <w:pPr>
        <w:ind w:left="3600" w:hanging="360"/>
      </w:pPr>
      <w:rPr>
        <w:rFonts w:ascii="Courier New" w:hAnsi="Courier New" w:hint="default"/>
      </w:rPr>
    </w:lvl>
    <w:lvl w:ilvl="5" w:tplc="8DFA379C" w:tentative="1">
      <w:start w:val="1"/>
      <w:numFmt w:val="bullet"/>
      <w:lvlText w:val=""/>
      <w:lvlJc w:val="left"/>
      <w:pPr>
        <w:ind w:left="4320" w:hanging="360"/>
      </w:pPr>
      <w:rPr>
        <w:rFonts w:ascii="Wingdings" w:hAnsi="Wingdings" w:hint="default"/>
      </w:rPr>
    </w:lvl>
    <w:lvl w:ilvl="6" w:tplc="B2CE3AA8" w:tentative="1">
      <w:start w:val="1"/>
      <w:numFmt w:val="bullet"/>
      <w:lvlText w:val=""/>
      <w:lvlJc w:val="left"/>
      <w:pPr>
        <w:ind w:left="5040" w:hanging="360"/>
      </w:pPr>
      <w:rPr>
        <w:rFonts w:ascii="Symbol" w:hAnsi="Symbol" w:hint="default"/>
      </w:rPr>
    </w:lvl>
    <w:lvl w:ilvl="7" w:tplc="AA90DCE2" w:tentative="1">
      <w:start w:val="1"/>
      <w:numFmt w:val="bullet"/>
      <w:lvlText w:val="o"/>
      <w:lvlJc w:val="left"/>
      <w:pPr>
        <w:ind w:left="5760" w:hanging="360"/>
      </w:pPr>
      <w:rPr>
        <w:rFonts w:ascii="Courier New" w:hAnsi="Courier New" w:hint="default"/>
      </w:rPr>
    </w:lvl>
    <w:lvl w:ilvl="8" w:tplc="8DCAFB84" w:tentative="1">
      <w:start w:val="1"/>
      <w:numFmt w:val="bullet"/>
      <w:lvlText w:val=""/>
      <w:lvlJc w:val="left"/>
      <w:pPr>
        <w:ind w:left="6480" w:hanging="360"/>
      </w:pPr>
      <w:rPr>
        <w:rFonts w:ascii="Wingdings" w:hAnsi="Wingdings" w:hint="default"/>
      </w:rPr>
    </w:lvl>
  </w:abstractNum>
  <w:abstractNum w:abstractNumId="36" w15:restartNumberingAfterBreak="0">
    <w:nsid w:val="3CE75901"/>
    <w:multiLevelType w:val="hybridMultilevel"/>
    <w:tmpl w:val="D8E20884"/>
    <w:lvl w:ilvl="0" w:tplc="2BEA032C">
      <w:start w:val="1"/>
      <w:numFmt w:val="decimal"/>
      <w:lvlText w:val="%1."/>
      <w:lvlJc w:val="left"/>
      <w:pPr>
        <w:ind w:left="360" w:hanging="360"/>
      </w:pPr>
    </w:lvl>
    <w:lvl w:ilvl="1" w:tplc="13CCFABA">
      <w:start w:val="1"/>
      <w:numFmt w:val="lowerLetter"/>
      <w:lvlText w:val="%2."/>
      <w:lvlJc w:val="left"/>
      <w:pPr>
        <w:ind w:left="1080" w:hanging="360"/>
      </w:pPr>
    </w:lvl>
    <w:lvl w:ilvl="2" w:tplc="55FE53E4">
      <w:start w:val="1"/>
      <w:numFmt w:val="lowerRoman"/>
      <w:lvlText w:val="%3."/>
      <w:lvlJc w:val="right"/>
      <w:pPr>
        <w:ind w:left="1800" w:hanging="180"/>
      </w:pPr>
    </w:lvl>
    <w:lvl w:ilvl="3" w:tplc="DFBA5EFA">
      <w:start w:val="1"/>
      <w:numFmt w:val="decimal"/>
      <w:lvlText w:val="%4."/>
      <w:lvlJc w:val="left"/>
      <w:pPr>
        <w:ind w:left="2520" w:hanging="360"/>
      </w:pPr>
    </w:lvl>
    <w:lvl w:ilvl="4" w:tplc="199255B8">
      <w:start w:val="1"/>
      <w:numFmt w:val="lowerLetter"/>
      <w:lvlText w:val="%5."/>
      <w:lvlJc w:val="left"/>
      <w:pPr>
        <w:ind w:left="3240" w:hanging="360"/>
      </w:pPr>
    </w:lvl>
    <w:lvl w:ilvl="5" w:tplc="E39EC93A">
      <w:start w:val="1"/>
      <w:numFmt w:val="lowerRoman"/>
      <w:lvlText w:val="%6."/>
      <w:lvlJc w:val="right"/>
      <w:pPr>
        <w:ind w:left="3960" w:hanging="180"/>
      </w:pPr>
    </w:lvl>
    <w:lvl w:ilvl="6" w:tplc="2B6E66D4">
      <w:start w:val="1"/>
      <w:numFmt w:val="decimal"/>
      <w:lvlText w:val="%7."/>
      <w:lvlJc w:val="left"/>
      <w:pPr>
        <w:ind w:left="4680" w:hanging="360"/>
      </w:pPr>
    </w:lvl>
    <w:lvl w:ilvl="7" w:tplc="682CE100">
      <w:start w:val="1"/>
      <w:numFmt w:val="lowerLetter"/>
      <w:lvlText w:val="%8."/>
      <w:lvlJc w:val="left"/>
      <w:pPr>
        <w:ind w:left="5400" w:hanging="360"/>
      </w:pPr>
    </w:lvl>
    <w:lvl w:ilvl="8" w:tplc="3F3EC022">
      <w:start w:val="1"/>
      <w:numFmt w:val="lowerRoman"/>
      <w:lvlText w:val="%9."/>
      <w:lvlJc w:val="right"/>
      <w:pPr>
        <w:ind w:left="6120" w:hanging="180"/>
      </w:pPr>
    </w:lvl>
  </w:abstractNum>
  <w:abstractNum w:abstractNumId="37" w15:restartNumberingAfterBreak="0">
    <w:nsid w:val="3D215F95"/>
    <w:multiLevelType w:val="hybridMultilevel"/>
    <w:tmpl w:val="340E816C"/>
    <w:lvl w:ilvl="0" w:tplc="ECCA81D2">
      <w:start w:val="8"/>
      <w:numFmt w:val="bullet"/>
      <w:lvlText w:val="-"/>
      <w:lvlJc w:val="left"/>
      <w:pPr>
        <w:ind w:left="1210" w:hanging="360"/>
      </w:pPr>
      <w:rPr>
        <w:rFonts w:ascii="Times New Roman" w:hAnsi="Times New Roman" w:hint="default"/>
        <w:u w:val="none"/>
      </w:rPr>
    </w:lvl>
    <w:lvl w:ilvl="1" w:tplc="D73A5D3A" w:tentative="1">
      <w:start w:val="1"/>
      <w:numFmt w:val="bullet"/>
      <w:lvlText w:val="o"/>
      <w:lvlJc w:val="left"/>
      <w:pPr>
        <w:ind w:left="1930" w:hanging="360"/>
      </w:pPr>
      <w:rPr>
        <w:rFonts w:ascii="Courier New" w:hAnsi="Courier New" w:hint="default"/>
      </w:rPr>
    </w:lvl>
    <w:lvl w:ilvl="2" w:tplc="160C249E" w:tentative="1">
      <w:start w:val="1"/>
      <w:numFmt w:val="bullet"/>
      <w:lvlText w:val=""/>
      <w:lvlJc w:val="left"/>
      <w:pPr>
        <w:ind w:left="2650" w:hanging="360"/>
      </w:pPr>
      <w:rPr>
        <w:rFonts w:ascii="Wingdings" w:hAnsi="Wingdings" w:hint="default"/>
      </w:rPr>
    </w:lvl>
    <w:lvl w:ilvl="3" w:tplc="1018B42A" w:tentative="1">
      <w:start w:val="1"/>
      <w:numFmt w:val="bullet"/>
      <w:lvlText w:val=""/>
      <w:lvlJc w:val="left"/>
      <w:pPr>
        <w:ind w:left="3370" w:hanging="360"/>
      </w:pPr>
      <w:rPr>
        <w:rFonts w:ascii="Symbol" w:hAnsi="Symbol" w:hint="default"/>
      </w:rPr>
    </w:lvl>
    <w:lvl w:ilvl="4" w:tplc="2E328B42" w:tentative="1">
      <w:start w:val="1"/>
      <w:numFmt w:val="bullet"/>
      <w:lvlText w:val="o"/>
      <w:lvlJc w:val="left"/>
      <w:pPr>
        <w:ind w:left="4090" w:hanging="360"/>
      </w:pPr>
      <w:rPr>
        <w:rFonts w:ascii="Courier New" w:hAnsi="Courier New" w:hint="default"/>
      </w:rPr>
    </w:lvl>
    <w:lvl w:ilvl="5" w:tplc="05BA2CE8" w:tentative="1">
      <w:start w:val="1"/>
      <w:numFmt w:val="bullet"/>
      <w:lvlText w:val=""/>
      <w:lvlJc w:val="left"/>
      <w:pPr>
        <w:ind w:left="4810" w:hanging="360"/>
      </w:pPr>
      <w:rPr>
        <w:rFonts w:ascii="Wingdings" w:hAnsi="Wingdings" w:hint="default"/>
      </w:rPr>
    </w:lvl>
    <w:lvl w:ilvl="6" w:tplc="1276A178" w:tentative="1">
      <w:start w:val="1"/>
      <w:numFmt w:val="bullet"/>
      <w:lvlText w:val=""/>
      <w:lvlJc w:val="left"/>
      <w:pPr>
        <w:ind w:left="5530" w:hanging="360"/>
      </w:pPr>
      <w:rPr>
        <w:rFonts w:ascii="Symbol" w:hAnsi="Symbol" w:hint="default"/>
      </w:rPr>
    </w:lvl>
    <w:lvl w:ilvl="7" w:tplc="EF18F4B2" w:tentative="1">
      <w:start w:val="1"/>
      <w:numFmt w:val="bullet"/>
      <w:lvlText w:val="o"/>
      <w:lvlJc w:val="left"/>
      <w:pPr>
        <w:ind w:left="6250" w:hanging="360"/>
      </w:pPr>
      <w:rPr>
        <w:rFonts w:ascii="Courier New" w:hAnsi="Courier New" w:hint="default"/>
      </w:rPr>
    </w:lvl>
    <w:lvl w:ilvl="8" w:tplc="0C905F90" w:tentative="1">
      <w:start w:val="1"/>
      <w:numFmt w:val="bullet"/>
      <w:lvlText w:val=""/>
      <w:lvlJc w:val="left"/>
      <w:pPr>
        <w:ind w:left="6970" w:hanging="360"/>
      </w:pPr>
      <w:rPr>
        <w:rFonts w:ascii="Wingdings" w:hAnsi="Wingdings" w:hint="default"/>
      </w:rPr>
    </w:lvl>
  </w:abstractNum>
  <w:abstractNum w:abstractNumId="38" w15:restartNumberingAfterBreak="0">
    <w:nsid w:val="3D86EFF0"/>
    <w:multiLevelType w:val="hybridMultilevel"/>
    <w:tmpl w:val="8FBA40D2"/>
    <w:lvl w:ilvl="0" w:tplc="3FD65ECE">
      <w:start w:val="1"/>
      <w:numFmt w:val="bullet"/>
      <w:lvlText w:val=""/>
      <w:lvlJc w:val="left"/>
      <w:pPr>
        <w:ind w:left="720" w:hanging="360"/>
      </w:pPr>
      <w:rPr>
        <w:rFonts w:ascii="Symbol" w:hAnsi="Symbol" w:hint="default"/>
      </w:rPr>
    </w:lvl>
    <w:lvl w:ilvl="1" w:tplc="7014413C">
      <w:start w:val="1"/>
      <w:numFmt w:val="bullet"/>
      <w:lvlText w:val="o"/>
      <w:lvlJc w:val="left"/>
      <w:pPr>
        <w:ind w:left="1440" w:hanging="360"/>
      </w:pPr>
      <w:rPr>
        <w:rFonts w:ascii="Courier New" w:hAnsi="Courier New" w:hint="default"/>
      </w:rPr>
    </w:lvl>
    <w:lvl w:ilvl="2" w:tplc="10469D18">
      <w:start w:val="1"/>
      <w:numFmt w:val="bullet"/>
      <w:lvlText w:val=""/>
      <w:lvlJc w:val="left"/>
      <w:pPr>
        <w:ind w:left="2160" w:hanging="360"/>
      </w:pPr>
      <w:rPr>
        <w:rFonts w:ascii="Wingdings" w:hAnsi="Wingdings" w:hint="default"/>
      </w:rPr>
    </w:lvl>
    <w:lvl w:ilvl="3" w:tplc="259883EC">
      <w:start w:val="1"/>
      <w:numFmt w:val="bullet"/>
      <w:lvlText w:val=""/>
      <w:lvlJc w:val="left"/>
      <w:pPr>
        <w:ind w:left="2880" w:hanging="360"/>
      </w:pPr>
      <w:rPr>
        <w:rFonts w:ascii="Symbol" w:hAnsi="Symbol" w:hint="default"/>
      </w:rPr>
    </w:lvl>
    <w:lvl w:ilvl="4" w:tplc="6B8A2F0A">
      <w:start w:val="1"/>
      <w:numFmt w:val="bullet"/>
      <w:lvlText w:val="o"/>
      <w:lvlJc w:val="left"/>
      <w:pPr>
        <w:ind w:left="3600" w:hanging="360"/>
      </w:pPr>
      <w:rPr>
        <w:rFonts w:ascii="Courier New" w:hAnsi="Courier New" w:hint="default"/>
      </w:rPr>
    </w:lvl>
    <w:lvl w:ilvl="5" w:tplc="DB7CD190">
      <w:start w:val="1"/>
      <w:numFmt w:val="bullet"/>
      <w:lvlText w:val=""/>
      <w:lvlJc w:val="left"/>
      <w:pPr>
        <w:ind w:left="4320" w:hanging="360"/>
      </w:pPr>
      <w:rPr>
        <w:rFonts w:ascii="Wingdings" w:hAnsi="Wingdings" w:hint="default"/>
      </w:rPr>
    </w:lvl>
    <w:lvl w:ilvl="6" w:tplc="0708FC5C">
      <w:start w:val="1"/>
      <w:numFmt w:val="bullet"/>
      <w:lvlText w:val=""/>
      <w:lvlJc w:val="left"/>
      <w:pPr>
        <w:ind w:left="5040" w:hanging="360"/>
      </w:pPr>
      <w:rPr>
        <w:rFonts w:ascii="Symbol" w:hAnsi="Symbol" w:hint="default"/>
      </w:rPr>
    </w:lvl>
    <w:lvl w:ilvl="7" w:tplc="161E021A">
      <w:start w:val="1"/>
      <w:numFmt w:val="bullet"/>
      <w:lvlText w:val="o"/>
      <w:lvlJc w:val="left"/>
      <w:pPr>
        <w:ind w:left="5760" w:hanging="360"/>
      </w:pPr>
      <w:rPr>
        <w:rFonts w:ascii="Courier New" w:hAnsi="Courier New" w:hint="default"/>
      </w:rPr>
    </w:lvl>
    <w:lvl w:ilvl="8" w:tplc="F648CB7C">
      <w:start w:val="1"/>
      <w:numFmt w:val="bullet"/>
      <w:lvlText w:val=""/>
      <w:lvlJc w:val="left"/>
      <w:pPr>
        <w:ind w:left="6480" w:hanging="360"/>
      </w:pPr>
      <w:rPr>
        <w:rFonts w:ascii="Wingdings" w:hAnsi="Wingdings" w:hint="default"/>
      </w:rPr>
    </w:lvl>
  </w:abstractNum>
  <w:abstractNum w:abstractNumId="39" w15:restartNumberingAfterBreak="0">
    <w:nsid w:val="3EDA7CD4"/>
    <w:multiLevelType w:val="hybridMultilevel"/>
    <w:tmpl w:val="46882628"/>
    <w:lvl w:ilvl="0" w:tplc="18E0CCA0">
      <w:start w:val="1"/>
      <w:numFmt w:val="bullet"/>
      <w:lvlText w:val=""/>
      <w:lvlJc w:val="left"/>
      <w:pPr>
        <w:ind w:left="720" w:hanging="360"/>
      </w:pPr>
      <w:rPr>
        <w:rFonts w:ascii="Symbol" w:hAnsi="Symbol" w:hint="default"/>
      </w:rPr>
    </w:lvl>
    <w:lvl w:ilvl="1" w:tplc="CBB694AE" w:tentative="1">
      <w:start w:val="1"/>
      <w:numFmt w:val="bullet"/>
      <w:lvlText w:val="o"/>
      <w:lvlJc w:val="left"/>
      <w:pPr>
        <w:ind w:left="1440" w:hanging="360"/>
      </w:pPr>
      <w:rPr>
        <w:rFonts w:ascii="Courier New" w:hAnsi="Courier New" w:hint="default"/>
      </w:rPr>
    </w:lvl>
    <w:lvl w:ilvl="2" w:tplc="84E49BEC" w:tentative="1">
      <w:start w:val="1"/>
      <w:numFmt w:val="bullet"/>
      <w:lvlText w:val=""/>
      <w:lvlJc w:val="left"/>
      <w:pPr>
        <w:ind w:left="2160" w:hanging="360"/>
      </w:pPr>
      <w:rPr>
        <w:rFonts w:ascii="Wingdings" w:hAnsi="Wingdings" w:hint="default"/>
      </w:rPr>
    </w:lvl>
    <w:lvl w:ilvl="3" w:tplc="50A67E7A" w:tentative="1">
      <w:start w:val="1"/>
      <w:numFmt w:val="bullet"/>
      <w:lvlText w:val=""/>
      <w:lvlJc w:val="left"/>
      <w:pPr>
        <w:ind w:left="2880" w:hanging="360"/>
      </w:pPr>
      <w:rPr>
        <w:rFonts w:ascii="Symbol" w:hAnsi="Symbol" w:hint="default"/>
      </w:rPr>
    </w:lvl>
    <w:lvl w:ilvl="4" w:tplc="A77E1856" w:tentative="1">
      <w:start w:val="1"/>
      <w:numFmt w:val="bullet"/>
      <w:lvlText w:val="o"/>
      <w:lvlJc w:val="left"/>
      <w:pPr>
        <w:ind w:left="3600" w:hanging="360"/>
      </w:pPr>
      <w:rPr>
        <w:rFonts w:ascii="Courier New" w:hAnsi="Courier New" w:hint="default"/>
      </w:rPr>
    </w:lvl>
    <w:lvl w:ilvl="5" w:tplc="EBB6268C" w:tentative="1">
      <w:start w:val="1"/>
      <w:numFmt w:val="bullet"/>
      <w:lvlText w:val=""/>
      <w:lvlJc w:val="left"/>
      <w:pPr>
        <w:ind w:left="4320" w:hanging="360"/>
      </w:pPr>
      <w:rPr>
        <w:rFonts w:ascii="Wingdings" w:hAnsi="Wingdings" w:hint="default"/>
      </w:rPr>
    </w:lvl>
    <w:lvl w:ilvl="6" w:tplc="20441584" w:tentative="1">
      <w:start w:val="1"/>
      <w:numFmt w:val="bullet"/>
      <w:lvlText w:val=""/>
      <w:lvlJc w:val="left"/>
      <w:pPr>
        <w:ind w:left="5040" w:hanging="360"/>
      </w:pPr>
      <w:rPr>
        <w:rFonts w:ascii="Symbol" w:hAnsi="Symbol" w:hint="default"/>
      </w:rPr>
    </w:lvl>
    <w:lvl w:ilvl="7" w:tplc="E15298CA" w:tentative="1">
      <w:start w:val="1"/>
      <w:numFmt w:val="bullet"/>
      <w:lvlText w:val="o"/>
      <w:lvlJc w:val="left"/>
      <w:pPr>
        <w:ind w:left="5760" w:hanging="360"/>
      </w:pPr>
      <w:rPr>
        <w:rFonts w:ascii="Courier New" w:hAnsi="Courier New" w:hint="default"/>
      </w:rPr>
    </w:lvl>
    <w:lvl w:ilvl="8" w:tplc="F8C64A4A" w:tentative="1">
      <w:start w:val="1"/>
      <w:numFmt w:val="bullet"/>
      <w:lvlText w:val=""/>
      <w:lvlJc w:val="left"/>
      <w:pPr>
        <w:ind w:left="6480" w:hanging="360"/>
      </w:pPr>
      <w:rPr>
        <w:rFonts w:ascii="Wingdings" w:hAnsi="Wingdings" w:hint="default"/>
      </w:rPr>
    </w:lvl>
  </w:abstractNum>
  <w:abstractNum w:abstractNumId="40" w15:restartNumberingAfterBreak="0">
    <w:nsid w:val="41883A10"/>
    <w:multiLevelType w:val="hybridMultilevel"/>
    <w:tmpl w:val="56DE056C"/>
    <w:lvl w:ilvl="0" w:tplc="8F2057EC">
      <w:start w:val="1"/>
      <w:numFmt w:val="bullet"/>
      <w:lvlText w:val=""/>
      <w:lvlJc w:val="left"/>
      <w:pPr>
        <w:ind w:left="720" w:hanging="360"/>
      </w:pPr>
      <w:rPr>
        <w:rFonts w:ascii="Symbol" w:hAnsi="Symbol" w:hint="default"/>
      </w:rPr>
    </w:lvl>
    <w:lvl w:ilvl="1" w:tplc="584E456C" w:tentative="1">
      <w:start w:val="1"/>
      <w:numFmt w:val="bullet"/>
      <w:lvlText w:val="o"/>
      <w:lvlJc w:val="left"/>
      <w:pPr>
        <w:ind w:left="1440" w:hanging="360"/>
      </w:pPr>
      <w:rPr>
        <w:rFonts w:ascii="Courier New" w:hAnsi="Courier New" w:hint="default"/>
      </w:rPr>
    </w:lvl>
    <w:lvl w:ilvl="2" w:tplc="99DACC1C" w:tentative="1">
      <w:start w:val="1"/>
      <w:numFmt w:val="bullet"/>
      <w:lvlText w:val=""/>
      <w:lvlJc w:val="left"/>
      <w:pPr>
        <w:ind w:left="2160" w:hanging="360"/>
      </w:pPr>
      <w:rPr>
        <w:rFonts w:ascii="Wingdings" w:hAnsi="Wingdings" w:hint="default"/>
      </w:rPr>
    </w:lvl>
    <w:lvl w:ilvl="3" w:tplc="C23CFB7C" w:tentative="1">
      <w:start w:val="1"/>
      <w:numFmt w:val="bullet"/>
      <w:lvlText w:val=""/>
      <w:lvlJc w:val="left"/>
      <w:pPr>
        <w:ind w:left="2880" w:hanging="360"/>
      </w:pPr>
      <w:rPr>
        <w:rFonts w:ascii="Symbol" w:hAnsi="Symbol" w:hint="default"/>
      </w:rPr>
    </w:lvl>
    <w:lvl w:ilvl="4" w:tplc="59F0A69C" w:tentative="1">
      <w:start w:val="1"/>
      <w:numFmt w:val="bullet"/>
      <w:lvlText w:val="o"/>
      <w:lvlJc w:val="left"/>
      <w:pPr>
        <w:ind w:left="3600" w:hanging="360"/>
      </w:pPr>
      <w:rPr>
        <w:rFonts w:ascii="Courier New" w:hAnsi="Courier New" w:hint="default"/>
      </w:rPr>
    </w:lvl>
    <w:lvl w:ilvl="5" w:tplc="4DAE7064" w:tentative="1">
      <w:start w:val="1"/>
      <w:numFmt w:val="bullet"/>
      <w:lvlText w:val=""/>
      <w:lvlJc w:val="left"/>
      <w:pPr>
        <w:ind w:left="4320" w:hanging="360"/>
      </w:pPr>
      <w:rPr>
        <w:rFonts w:ascii="Wingdings" w:hAnsi="Wingdings" w:hint="default"/>
      </w:rPr>
    </w:lvl>
    <w:lvl w:ilvl="6" w:tplc="31EA6CAA" w:tentative="1">
      <w:start w:val="1"/>
      <w:numFmt w:val="bullet"/>
      <w:lvlText w:val=""/>
      <w:lvlJc w:val="left"/>
      <w:pPr>
        <w:ind w:left="5040" w:hanging="360"/>
      </w:pPr>
      <w:rPr>
        <w:rFonts w:ascii="Symbol" w:hAnsi="Symbol" w:hint="default"/>
      </w:rPr>
    </w:lvl>
    <w:lvl w:ilvl="7" w:tplc="49686BDA" w:tentative="1">
      <w:start w:val="1"/>
      <w:numFmt w:val="bullet"/>
      <w:lvlText w:val="o"/>
      <w:lvlJc w:val="left"/>
      <w:pPr>
        <w:ind w:left="5760" w:hanging="360"/>
      </w:pPr>
      <w:rPr>
        <w:rFonts w:ascii="Courier New" w:hAnsi="Courier New" w:hint="default"/>
      </w:rPr>
    </w:lvl>
    <w:lvl w:ilvl="8" w:tplc="EB8023E2" w:tentative="1">
      <w:start w:val="1"/>
      <w:numFmt w:val="bullet"/>
      <w:lvlText w:val=""/>
      <w:lvlJc w:val="left"/>
      <w:pPr>
        <w:ind w:left="6480" w:hanging="360"/>
      </w:pPr>
      <w:rPr>
        <w:rFonts w:ascii="Wingdings" w:hAnsi="Wingdings" w:hint="default"/>
      </w:r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3" w15:restartNumberingAfterBreak="0">
    <w:nsid w:val="432174BF"/>
    <w:multiLevelType w:val="hybridMultilevel"/>
    <w:tmpl w:val="FFFFFFFF"/>
    <w:lvl w:ilvl="0" w:tplc="3F480FB0">
      <w:start w:val="1"/>
      <w:numFmt w:val="bullet"/>
      <w:lvlText w:val=""/>
      <w:lvlJc w:val="left"/>
      <w:pPr>
        <w:ind w:left="720" w:hanging="360"/>
      </w:pPr>
      <w:rPr>
        <w:rFonts w:ascii="Symbol" w:hAnsi="Symbol" w:hint="default"/>
      </w:rPr>
    </w:lvl>
    <w:lvl w:ilvl="1" w:tplc="53C88B28">
      <w:start w:val="1"/>
      <w:numFmt w:val="bullet"/>
      <w:lvlText w:val="o"/>
      <w:lvlJc w:val="left"/>
      <w:pPr>
        <w:ind w:left="1440" w:hanging="360"/>
      </w:pPr>
      <w:rPr>
        <w:rFonts w:ascii="Courier New" w:hAnsi="Courier New" w:hint="default"/>
      </w:rPr>
    </w:lvl>
    <w:lvl w:ilvl="2" w:tplc="FBB2635E">
      <w:start w:val="1"/>
      <w:numFmt w:val="bullet"/>
      <w:lvlText w:val=""/>
      <w:lvlJc w:val="left"/>
      <w:pPr>
        <w:ind w:left="2160" w:hanging="360"/>
      </w:pPr>
      <w:rPr>
        <w:rFonts w:ascii="Wingdings" w:hAnsi="Wingdings" w:hint="default"/>
      </w:rPr>
    </w:lvl>
    <w:lvl w:ilvl="3" w:tplc="957058CE">
      <w:start w:val="1"/>
      <w:numFmt w:val="bullet"/>
      <w:lvlText w:val=""/>
      <w:lvlJc w:val="left"/>
      <w:pPr>
        <w:ind w:left="2880" w:hanging="360"/>
      </w:pPr>
      <w:rPr>
        <w:rFonts w:ascii="Symbol" w:hAnsi="Symbol" w:hint="default"/>
      </w:rPr>
    </w:lvl>
    <w:lvl w:ilvl="4" w:tplc="2884C3B2">
      <w:start w:val="1"/>
      <w:numFmt w:val="bullet"/>
      <w:lvlText w:val="o"/>
      <w:lvlJc w:val="left"/>
      <w:pPr>
        <w:ind w:left="3600" w:hanging="360"/>
      </w:pPr>
      <w:rPr>
        <w:rFonts w:ascii="Courier New" w:hAnsi="Courier New" w:hint="default"/>
      </w:rPr>
    </w:lvl>
    <w:lvl w:ilvl="5" w:tplc="3D287E8C">
      <w:start w:val="1"/>
      <w:numFmt w:val="bullet"/>
      <w:lvlText w:val=""/>
      <w:lvlJc w:val="left"/>
      <w:pPr>
        <w:ind w:left="4320" w:hanging="360"/>
      </w:pPr>
      <w:rPr>
        <w:rFonts w:ascii="Wingdings" w:hAnsi="Wingdings" w:hint="default"/>
      </w:rPr>
    </w:lvl>
    <w:lvl w:ilvl="6" w:tplc="4A0E6ABE">
      <w:start w:val="1"/>
      <w:numFmt w:val="bullet"/>
      <w:lvlText w:val=""/>
      <w:lvlJc w:val="left"/>
      <w:pPr>
        <w:ind w:left="5040" w:hanging="360"/>
      </w:pPr>
      <w:rPr>
        <w:rFonts w:ascii="Symbol" w:hAnsi="Symbol" w:hint="default"/>
      </w:rPr>
    </w:lvl>
    <w:lvl w:ilvl="7" w:tplc="9B22F92C">
      <w:start w:val="1"/>
      <w:numFmt w:val="bullet"/>
      <w:lvlText w:val="o"/>
      <w:lvlJc w:val="left"/>
      <w:pPr>
        <w:ind w:left="5760" w:hanging="360"/>
      </w:pPr>
      <w:rPr>
        <w:rFonts w:ascii="Courier New" w:hAnsi="Courier New" w:hint="default"/>
      </w:rPr>
    </w:lvl>
    <w:lvl w:ilvl="8" w:tplc="914450BA">
      <w:start w:val="1"/>
      <w:numFmt w:val="bullet"/>
      <w:lvlText w:val=""/>
      <w:lvlJc w:val="left"/>
      <w:pPr>
        <w:ind w:left="6480" w:hanging="360"/>
      </w:pPr>
      <w:rPr>
        <w:rFonts w:ascii="Wingdings" w:hAnsi="Wingdings" w:hint="default"/>
      </w:rPr>
    </w:lvl>
  </w:abstractNum>
  <w:abstractNum w:abstractNumId="44" w15:restartNumberingAfterBreak="0">
    <w:nsid w:val="43F43978"/>
    <w:multiLevelType w:val="hybridMultilevel"/>
    <w:tmpl w:val="D6ECB57C"/>
    <w:lvl w:ilvl="0" w:tplc="4FE80288">
      <w:start w:val="1"/>
      <w:numFmt w:val="bullet"/>
      <w:lvlText w:val=""/>
      <w:lvlJc w:val="left"/>
      <w:pPr>
        <w:ind w:left="720" w:hanging="360"/>
      </w:pPr>
      <w:rPr>
        <w:rFonts w:ascii="Symbol" w:hAnsi="Symbol" w:hint="default"/>
      </w:rPr>
    </w:lvl>
    <w:lvl w:ilvl="1" w:tplc="62107876" w:tentative="1">
      <w:start w:val="1"/>
      <w:numFmt w:val="bullet"/>
      <w:lvlText w:val="o"/>
      <w:lvlJc w:val="left"/>
      <w:pPr>
        <w:ind w:left="1440" w:hanging="360"/>
      </w:pPr>
      <w:rPr>
        <w:rFonts w:ascii="Courier New" w:hAnsi="Courier New" w:hint="default"/>
      </w:rPr>
    </w:lvl>
    <w:lvl w:ilvl="2" w:tplc="AB8249BE" w:tentative="1">
      <w:start w:val="1"/>
      <w:numFmt w:val="bullet"/>
      <w:lvlText w:val=""/>
      <w:lvlJc w:val="left"/>
      <w:pPr>
        <w:ind w:left="2160" w:hanging="360"/>
      </w:pPr>
      <w:rPr>
        <w:rFonts w:ascii="Wingdings" w:hAnsi="Wingdings" w:hint="default"/>
      </w:rPr>
    </w:lvl>
    <w:lvl w:ilvl="3" w:tplc="85CED5B8" w:tentative="1">
      <w:start w:val="1"/>
      <w:numFmt w:val="bullet"/>
      <w:lvlText w:val=""/>
      <w:lvlJc w:val="left"/>
      <w:pPr>
        <w:ind w:left="2880" w:hanging="360"/>
      </w:pPr>
      <w:rPr>
        <w:rFonts w:ascii="Symbol" w:hAnsi="Symbol" w:hint="default"/>
      </w:rPr>
    </w:lvl>
    <w:lvl w:ilvl="4" w:tplc="8EFE233E" w:tentative="1">
      <w:start w:val="1"/>
      <w:numFmt w:val="bullet"/>
      <w:lvlText w:val="o"/>
      <w:lvlJc w:val="left"/>
      <w:pPr>
        <w:ind w:left="3600" w:hanging="360"/>
      </w:pPr>
      <w:rPr>
        <w:rFonts w:ascii="Courier New" w:hAnsi="Courier New" w:hint="default"/>
      </w:rPr>
    </w:lvl>
    <w:lvl w:ilvl="5" w:tplc="4A76E860" w:tentative="1">
      <w:start w:val="1"/>
      <w:numFmt w:val="bullet"/>
      <w:lvlText w:val=""/>
      <w:lvlJc w:val="left"/>
      <w:pPr>
        <w:ind w:left="4320" w:hanging="360"/>
      </w:pPr>
      <w:rPr>
        <w:rFonts w:ascii="Wingdings" w:hAnsi="Wingdings" w:hint="default"/>
      </w:rPr>
    </w:lvl>
    <w:lvl w:ilvl="6" w:tplc="6FCAF83A" w:tentative="1">
      <w:start w:val="1"/>
      <w:numFmt w:val="bullet"/>
      <w:lvlText w:val=""/>
      <w:lvlJc w:val="left"/>
      <w:pPr>
        <w:ind w:left="5040" w:hanging="360"/>
      </w:pPr>
      <w:rPr>
        <w:rFonts w:ascii="Symbol" w:hAnsi="Symbol" w:hint="default"/>
      </w:rPr>
    </w:lvl>
    <w:lvl w:ilvl="7" w:tplc="7A4C2CEC" w:tentative="1">
      <w:start w:val="1"/>
      <w:numFmt w:val="bullet"/>
      <w:lvlText w:val="o"/>
      <w:lvlJc w:val="left"/>
      <w:pPr>
        <w:ind w:left="5760" w:hanging="360"/>
      </w:pPr>
      <w:rPr>
        <w:rFonts w:ascii="Courier New" w:hAnsi="Courier New" w:hint="default"/>
      </w:rPr>
    </w:lvl>
    <w:lvl w:ilvl="8" w:tplc="E3166134" w:tentative="1">
      <w:start w:val="1"/>
      <w:numFmt w:val="bullet"/>
      <w:lvlText w:val=""/>
      <w:lvlJc w:val="left"/>
      <w:pPr>
        <w:ind w:left="6480" w:hanging="360"/>
      </w:pPr>
      <w:rPr>
        <w:rFonts w:ascii="Wingdings" w:hAnsi="Wingdings" w:hint="default"/>
      </w:rPr>
    </w:lvl>
  </w:abstractNum>
  <w:abstractNum w:abstractNumId="4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6" w15:restartNumberingAfterBreak="0">
    <w:nsid w:val="462AD139"/>
    <w:multiLevelType w:val="hybridMultilevel"/>
    <w:tmpl w:val="FFFFFFFF"/>
    <w:lvl w:ilvl="0" w:tplc="91EC8204">
      <w:start w:val="1"/>
      <w:numFmt w:val="bullet"/>
      <w:lvlText w:val="-"/>
      <w:lvlJc w:val="left"/>
      <w:pPr>
        <w:ind w:left="360" w:hanging="360"/>
      </w:pPr>
      <w:rPr>
        <w:rFonts w:ascii="Aptos" w:hAnsi="Aptos" w:hint="default"/>
      </w:rPr>
    </w:lvl>
    <w:lvl w:ilvl="1" w:tplc="78921982">
      <w:start w:val="1"/>
      <w:numFmt w:val="bullet"/>
      <w:lvlText w:val="o"/>
      <w:lvlJc w:val="left"/>
      <w:pPr>
        <w:ind w:left="1080" w:hanging="360"/>
      </w:pPr>
      <w:rPr>
        <w:rFonts w:ascii="Courier New" w:hAnsi="Courier New" w:hint="default"/>
      </w:rPr>
    </w:lvl>
    <w:lvl w:ilvl="2" w:tplc="FC24BEC4">
      <w:start w:val="1"/>
      <w:numFmt w:val="bullet"/>
      <w:lvlText w:val=""/>
      <w:lvlJc w:val="left"/>
      <w:pPr>
        <w:ind w:left="1800" w:hanging="360"/>
      </w:pPr>
      <w:rPr>
        <w:rFonts w:ascii="Wingdings" w:hAnsi="Wingdings" w:hint="default"/>
      </w:rPr>
    </w:lvl>
    <w:lvl w:ilvl="3" w:tplc="F536DCE8">
      <w:start w:val="1"/>
      <w:numFmt w:val="bullet"/>
      <w:lvlText w:val=""/>
      <w:lvlJc w:val="left"/>
      <w:pPr>
        <w:ind w:left="2520" w:hanging="360"/>
      </w:pPr>
      <w:rPr>
        <w:rFonts w:ascii="Symbol" w:hAnsi="Symbol" w:hint="default"/>
      </w:rPr>
    </w:lvl>
    <w:lvl w:ilvl="4" w:tplc="2C343A8C">
      <w:start w:val="1"/>
      <w:numFmt w:val="bullet"/>
      <w:lvlText w:val="o"/>
      <w:lvlJc w:val="left"/>
      <w:pPr>
        <w:ind w:left="3240" w:hanging="360"/>
      </w:pPr>
      <w:rPr>
        <w:rFonts w:ascii="Courier New" w:hAnsi="Courier New" w:hint="default"/>
      </w:rPr>
    </w:lvl>
    <w:lvl w:ilvl="5" w:tplc="904E96C6">
      <w:start w:val="1"/>
      <w:numFmt w:val="bullet"/>
      <w:lvlText w:val=""/>
      <w:lvlJc w:val="left"/>
      <w:pPr>
        <w:ind w:left="3960" w:hanging="360"/>
      </w:pPr>
      <w:rPr>
        <w:rFonts w:ascii="Wingdings" w:hAnsi="Wingdings" w:hint="default"/>
      </w:rPr>
    </w:lvl>
    <w:lvl w:ilvl="6" w:tplc="BD644F9A">
      <w:start w:val="1"/>
      <w:numFmt w:val="bullet"/>
      <w:lvlText w:val=""/>
      <w:lvlJc w:val="left"/>
      <w:pPr>
        <w:ind w:left="4680" w:hanging="360"/>
      </w:pPr>
      <w:rPr>
        <w:rFonts w:ascii="Symbol" w:hAnsi="Symbol" w:hint="default"/>
      </w:rPr>
    </w:lvl>
    <w:lvl w:ilvl="7" w:tplc="5B7055D4">
      <w:start w:val="1"/>
      <w:numFmt w:val="bullet"/>
      <w:lvlText w:val="o"/>
      <w:lvlJc w:val="left"/>
      <w:pPr>
        <w:ind w:left="5400" w:hanging="360"/>
      </w:pPr>
      <w:rPr>
        <w:rFonts w:ascii="Courier New" w:hAnsi="Courier New" w:hint="default"/>
      </w:rPr>
    </w:lvl>
    <w:lvl w:ilvl="8" w:tplc="33B64F22">
      <w:start w:val="1"/>
      <w:numFmt w:val="bullet"/>
      <w:lvlText w:val=""/>
      <w:lvlJc w:val="left"/>
      <w:pPr>
        <w:ind w:left="6120" w:hanging="360"/>
      </w:pPr>
      <w:rPr>
        <w:rFonts w:ascii="Wingdings" w:hAnsi="Wingdings" w:hint="default"/>
      </w:rPr>
    </w:lvl>
  </w:abstractNum>
  <w:abstractNum w:abstractNumId="47" w15:restartNumberingAfterBreak="0">
    <w:nsid w:val="465698BD"/>
    <w:multiLevelType w:val="hybridMultilevel"/>
    <w:tmpl w:val="FFFFFFFF"/>
    <w:lvl w:ilvl="0" w:tplc="02DE3F2C">
      <w:start w:val="1"/>
      <w:numFmt w:val="lowerRoman"/>
      <w:lvlText w:val="(%1)"/>
      <w:lvlJc w:val="left"/>
      <w:pPr>
        <w:ind w:left="530" w:hanging="360"/>
      </w:pPr>
    </w:lvl>
    <w:lvl w:ilvl="1" w:tplc="C6AC6920">
      <w:start w:val="1"/>
      <w:numFmt w:val="lowerLetter"/>
      <w:lvlText w:val="%2."/>
      <w:lvlJc w:val="left"/>
      <w:pPr>
        <w:ind w:left="1250" w:hanging="360"/>
      </w:pPr>
    </w:lvl>
    <w:lvl w:ilvl="2" w:tplc="4DF06748">
      <w:start w:val="1"/>
      <w:numFmt w:val="lowerRoman"/>
      <w:lvlText w:val="%3."/>
      <w:lvlJc w:val="right"/>
      <w:pPr>
        <w:ind w:left="1970" w:hanging="180"/>
      </w:pPr>
    </w:lvl>
    <w:lvl w:ilvl="3" w:tplc="CB8E8114">
      <w:start w:val="1"/>
      <w:numFmt w:val="decimal"/>
      <w:lvlText w:val="%4."/>
      <w:lvlJc w:val="left"/>
      <w:pPr>
        <w:ind w:left="2690" w:hanging="360"/>
      </w:pPr>
    </w:lvl>
    <w:lvl w:ilvl="4" w:tplc="654CA1B8">
      <w:start w:val="1"/>
      <w:numFmt w:val="lowerLetter"/>
      <w:lvlText w:val="%5."/>
      <w:lvlJc w:val="left"/>
      <w:pPr>
        <w:ind w:left="3410" w:hanging="360"/>
      </w:pPr>
    </w:lvl>
    <w:lvl w:ilvl="5" w:tplc="BFF0D9D4">
      <w:start w:val="1"/>
      <w:numFmt w:val="lowerRoman"/>
      <w:lvlText w:val="%6."/>
      <w:lvlJc w:val="right"/>
      <w:pPr>
        <w:ind w:left="4130" w:hanging="180"/>
      </w:pPr>
    </w:lvl>
    <w:lvl w:ilvl="6" w:tplc="4FF86EB4">
      <w:start w:val="1"/>
      <w:numFmt w:val="decimal"/>
      <w:lvlText w:val="%7."/>
      <w:lvlJc w:val="left"/>
      <w:pPr>
        <w:ind w:left="4850" w:hanging="360"/>
      </w:pPr>
    </w:lvl>
    <w:lvl w:ilvl="7" w:tplc="4D12390C">
      <w:start w:val="1"/>
      <w:numFmt w:val="lowerLetter"/>
      <w:lvlText w:val="%8."/>
      <w:lvlJc w:val="left"/>
      <w:pPr>
        <w:ind w:left="5570" w:hanging="360"/>
      </w:pPr>
    </w:lvl>
    <w:lvl w:ilvl="8" w:tplc="D48EE352">
      <w:start w:val="1"/>
      <w:numFmt w:val="lowerRoman"/>
      <w:lvlText w:val="%9."/>
      <w:lvlJc w:val="right"/>
      <w:pPr>
        <w:ind w:left="6290" w:hanging="180"/>
      </w:pPr>
    </w:lvl>
  </w:abstractNum>
  <w:abstractNum w:abstractNumId="48" w15:restartNumberingAfterBreak="0">
    <w:nsid w:val="4A873EA3"/>
    <w:multiLevelType w:val="hybridMultilevel"/>
    <w:tmpl w:val="FFFFFFFF"/>
    <w:lvl w:ilvl="0" w:tplc="C596AFAC">
      <w:start w:val="1"/>
      <w:numFmt w:val="bullet"/>
      <w:lvlText w:val=""/>
      <w:lvlJc w:val="left"/>
      <w:pPr>
        <w:ind w:left="720" w:hanging="360"/>
      </w:pPr>
      <w:rPr>
        <w:rFonts w:ascii="Symbol" w:hAnsi="Symbol" w:hint="default"/>
      </w:rPr>
    </w:lvl>
    <w:lvl w:ilvl="1" w:tplc="DBB8DE48">
      <w:start w:val="1"/>
      <w:numFmt w:val="bullet"/>
      <w:lvlText w:val="o"/>
      <w:lvlJc w:val="left"/>
      <w:pPr>
        <w:ind w:left="1440" w:hanging="360"/>
      </w:pPr>
      <w:rPr>
        <w:rFonts w:ascii="Courier New" w:hAnsi="Courier New" w:hint="default"/>
      </w:rPr>
    </w:lvl>
    <w:lvl w:ilvl="2" w:tplc="F43C375A">
      <w:start w:val="1"/>
      <w:numFmt w:val="bullet"/>
      <w:lvlText w:val=""/>
      <w:lvlJc w:val="left"/>
      <w:pPr>
        <w:ind w:left="2160" w:hanging="360"/>
      </w:pPr>
      <w:rPr>
        <w:rFonts w:ascii="Wingdings" w:hAnsi="Wingdings" w:hint="default"/>
      </w:rPr>
    </w:lvl>
    <w:lvl w:ilvl="3" w:tplc="C5502D84">
      <w:start w:val="1"/>
      <w:numFmt w:val="bullet"/>
      <w:lvlText w:val=""/>
      <w:lvlJc w:val="left"/>
      <w:pPr>
        <w:ind w:left="2880" w:hanging="360"/>
      </w:pPr>
      <w:rPr>
        <w:rFonts w:ascii="Symbol" w:hAnsi="Symbol" w:hint="default"/>
      </w:rPr>
    </w:lvl>
    <w:lvl w:ilvl="4" w:tplc="A3883F52">
      <w:start w:val="1"/>
      <w:numFmt w:val="bullet"/>
      <w:lvlText w:val="o"/>
      <w:lvlJc w:val="left"/>
      <w:pPr>
        <w:ind w:left="3600" w:hanging="360"/>
      </w:pPr>
      <w:rPr>
        <w:rFonts w:ascii="Courier New" w:hAnsi="Courier New" w:hint="default"/>
      </w:rPr>
    </w:lvl>
    <w:lvl w:ilvl="5" w:tplc="B3F8A3EA">
      <w:start w:val="1"/>
      <w:numFmt w:val="bullet"/>
      <w:lvlText w:val=""/>
      <w:lvlJc w:val="left"/>
      <w:pPr>
        <w:ind w:left="4320" w:hanging="360"/>
      </w:pPr>
      <w:rPr>
        <w:rFonts w:ascii="Wingdings" w:hAnsi="Wingdings" w:hint="default"/>
      </w:rPr>
    </w:lvl>
    <w:lvl w:ilvl="6" w:tplc="E70402D8">
      <w:start w:val="1"/>
      <w:numFmt w:val="bullet"/>
      <w:lvlText w:val=""/>
      <w:lvlJc w:val="left"/>
      <w:pPr>
        <w:ind w:left="5040" w:hanging="360"/>
      </w:pPr>
      <w:rPr>
        <w:rFonts w:ascii="Symbol" w:hAnsi="Symbol" w:hint="default"/>
      </w:rPr>
    </w:lvl>
    <w:lvl w:ilvl="7" w:tplc="7A6AAD1C">
      <w:start w:val="1"/>
      <w:numFmt w:val="bullet"/>
      <w:lvlText w:val="o"/>
      <w:lvlJc w:val="left"/>
      <w:pPr>
        <w:ind w:left="5760" w:hanging="360"/>
      </w:pPr>
      <w:rPr>
        <w:rFonts w:ascii="Courier New" w:hAnsi="Courier New" w:hint="default"/>
      </w:rPr>
    </w:lvl>
    <w:lvl w:ilvl="8" w:tplc="8108A03C">
      <w:start w:val="1"/>
      <w:numFmt w:val="bullet"/>
      <w:lvlText w:val=""/>
      <w:lvlJc w:val="left"/>
      <w:pPr>
        <w:ind w:left="6480" w:hanging="360"/>
      </w:pPr>
      <w:rPr>
        <w:rFonts w:ascii="Wingdings" w:hAnsi="Wingdings" w:hint="default"/>
      </w:rPr>
    </w:lvl>
  </w:abstractNum>
  <w:abstractNum w:abstractNumId="49" w15:restartNumberingAfterBreak="0">
    <w:nsid w:val="4F98418F"/>
    <w:multiLevelType w:val="hybridMultilevel"/>
    <w:tmpl w:val="7E88BA98"/>
    <w:lvl w:ilvl="0" w:tplc="5186FD38">
      <w:start w:val="1"/>
      <w:numFmt w:val="bullet"/>
      <w:lvlText w:val=""/>
      <w:lvlJc w:val="left"/>
      <w:pPr>
        <w:ind w:left="360" w:hanging="360"/>
      </w:pPr>
      <w:rPr>
        <w:rFonts w:ascii="Symbol" w:hAnsi="Symbol" w:hint="default"/>
      </w:rPr>
    </w:lvl>
    <w:lvl w:ilvl="1" w:tplc="D194CA5C" w:tentative="1">
      <w:start w:val="1"/>
      <w:numFmt w:val="bullet"/>
      <w:lvlText w:val="o"/>
      <w:lvlJc w:val="left"/>
      <w:pPr>
        <w:ind w:left="1080" w:hanging="360"/>
      </w:pPr>
      <w:rPr>
        <w:rFonts w:ascii="Courier New" w:hAnsi="Courier New" w:hint="default"/>
      </w:rPr>
    </w:lvl>
    <w:lvl w:ilvl="2" w:tplc="E4008E64" w:tentative="1">
      <w:start w:val="1"/>
      <w:numFmt w:val="bullet"/>
      <w:lvlText w:val=""/>
      <w:lvlJc w:val="left"/>
      <w:pPr>
        <w:ind w:left="1800" w:hanging="360"/>
      </w:pPr>
      <w:rPr>
        <w:rFonts w:ascii="Wingdings" w:hAnsi="Wingdings" w:hint="default"/>
      </w:rPr>
    </w:lvl>
    <w:lvl w:ilvl="3" w:tplc="34EA5C84" w:tentative="1">
      <w:start w:val="1"/>
      <w:numFmt w:val="bullet"/>
      <w:lvlText w:val=""/>
      <w:lvlJc w:val="left"/>
      <w:pPr>
        <w:ind w:left="2520" w:hanging="360"/>
      </w:pPr>
      <w:rPr>
        <w:rFonts w:ascii="Symbol" w:hAnsi="Symbol" w:hint="default"/>
      </w:rPr>
    </w:lvl>
    <w:lvl w:ilvl="4" w:tplc="969444F8" w:tentative="1">
      <w:start w:val="1"/>
      <w:numFmt w:val="bullet"/>
      <w:lvlText w:val="o"/>
      <w:lvlJc w:val="left"/>
      <w:pPr>
        <w:ind w:left="3240" w:hanging="360"/>
      </w:pPr>
      <w:rPr>
        <w:rFonts w:ascii="Courier New" w:hAnsi="Courier New" w:hint="default"/>
      </w:rPr>
    </w:lvl>
    <w:lvl w:ilvl="5" w:tplc="5C045810" w:tentative="1">
      <w:start w:val="1"/>
      <w:numFmt w:val="bullet"/>
      <w:lvlText w:val=""/>
      <w:lvlJc w:val="left"/>
      <w:pPr>
        <w:ind w:left="3960" w:hanging="360"/>
      </w:pPr>
      <w:rPr>
        <w:rFonts w:ascii="Wingdings" w:hAnsi="Wingdings" w:hint="default"/>
      </w:rPr>
    </w:lvl>
    <w:lvl w:ilvl="6" w:tplc="C582C5E8" w:tentative="1">
      <w:start w:val="1"/>
      <w:numFmt w:val="bullet"/>
      <w:lvlText w:val=""/>
      <w:lvlJc w:val="left"/>
      <w:pPr>
        <w:ind w:left="4680" w:hanging="360"/>
      </w:pPr>
      <w:rPr>
        <w:rFonts w:ascii="Symbol" w:hAnsi="Symbol" w:hint="default"/>
      </w:rPr>
    </w:lvl>
    <w:lvl w:ilvl="7" w:tplc="011C0882" w:tentative="1">
      <w:start w:val="1"/>
      <w:numFmt w:val="bullet"/>
      <w:lvlText w:val="o"/>
      <w:lvlJc w:val="left"/>
      <w:pPr>
        <w:ind w:left="5400" w:hanging="360"/>
      </w:pPr>
      <w:rPr>
        <w:rFonts w:ascii="Courier New" w:hAnsi="Courier New" w:hint="default"/>
      </w:rPr>
    </w:lvl>
    <w:lvl w:ilvl="8" w:tplc="B268C334" w:tentative="1">
      <w:start w:val="1"/>
      <w:numFmt w:val="bullet"/>
      <w:lvlText w:val=""/>
      <w:lvlJc w:val="left"/>
      <w:pPr>
        <w:ind w:left="6120" w:hanging="360"/>
      </w:pPr>
      <w:rPr>
        <w:rFonts w:ascii="Wingdings" w:hAnsi="Wingdings" w:hint="default"/>
      </w:rPr>
    </w:lvl>
  </w:abstractNum>
  <w:abstractNum w:abstractNumId="50" w15:restartNumberingAfterBreak="0">
    <w:nsid w:val="55171206"/>
    <w:multiLevelType w:val="hybridMultilevel"/>
    <w:tmpl w:val="606C7AF0"/>
    <w:lvl w:ilvl="0" w:tplc="FFCA9FC4">
      <w:start w:val="1"/>
      <w:numFmt w:val="bullet"/>
      <w:lvlText w:val=""/>
      <w:lvlJc w:val="left"/>
      <w:pPr>
        <w:ind w:left="720" w:hanging="360"/>
      </w:pPr>
      <w:rPr>
        <w:rFonts w:ascii="Symbol" w:hAnsi="Symbol" w:hint="default"/>
      </w:rPr>
    </w:lvl>
    <w:lvl w:ilvl="1" w:tplc="CA944430" w:tentative="1">
      <w:start w:val="1"/>
      <w:numFmt w:val="bullet"/>
      <w:lvlText w:val="o"/>
      <w:lvlJc w:val="left"/>
      <w:pPr>
        <w:ind w:left="1440" w:hanging="360"/>
      </w:pPr>
      <w:rPr>
        <w:rFonts w:ascii="Courier New" w:hAnsi="Courier New" w:hint="default"/>
      </w:rPr>
    </w:lvl>
    <w:lvl w:ilvl="2" w:tplc="72D0245E" w:tentative="1">
      <w:start w:val="1"/>
      <w:numFmt w:val="bullet"/>
      <w:lvlText w:val=""/>
      <w:lvlJc w:val="left"/>
      <w:pPr>
        <w:ind w:left="2160" w:hanging="360"/>
      </w:pPr>
      <w:rPr>
        <w:rFonts w:ascii="Wingdings" w:hAnsi="Wingdings" w:hint="default"/>
      </w:rPr>
    </w:lvl>
    <w:lvl w:ilvl="3" w:tplc="9B9AF53E" w:tentative="1">
      <w:start w:val="1"/>
      <w:numFmt w:val="bullet"/>
      <w:lvlText w:val=""/>
      <w:lvlJc w:val="left"/>
      <w:pPr>
        <w:ind w:left="2880" w:hanging="360"/>
      </w:pPr>
      <w:rPr>
        <w:rFonts w:ascii="Symbol" w:hAnsi="Symbol" w:hint="default"/>
      </w:rPr>
    </w:lvl>
    <w:lvl w:ilvl="4" w:tplc="DA06D6B6" w:tentative="1">
      <w:start w:val="1"/>
      <w:numFmt w:val="bullet"/>
      <w:lvlText w:val="o"/>
      <w:lvlJc w:val="left"/>
      <w:pPr>
        <w:ind w:left="3600" w:hanging="360"/>
      </w:pPr>
      <w:rPr>
        <w:rFonts w:ascii="Courier New" w:hAnsi="Courier New" w:hint="default"/>
      </w:rPr>
    </w:lvl>
    <w:lvl w:ilvl="5" w:tplc="B9569704" w:tentative="1">
      <w:start w:val="1"/>
      <w:numFmt w:val="bullet"/>
      <w:lvlText w:val=""/>
      <w:lvlJc w:val="left"/>
      <w:pPr>
        <w:ind w:left="4320" w:hanging="360"/>
      </w:pPr>
      <w:rPr>
        <w:rFonts w:ascii="Wingdings" w:hAnsi="Wingdings" w:hint="default"/>
      </w:rPr>
    </w:lvl>
    <w:lvl w:ilvl="6" w:tplc="FBC0B712" w:tentative="1">
      <w:start w:val="1"/>
      <w:numFmt w:val="bullet"/>
      <w:lvlText w:val=""/>
      <w:lvlJc w:val="left"/>
      <w:pPr>
        <w:ind w:left="5040" w:hanging="360"/>
      </w:pPr>
      <w:rPr>
        <w:rFonts w:ascii="Symbol" w:hAnsi="Symbol" w:hint="default"/>
      </w:rPr>
    </w:lvl>
    <w:lvl w:ilvl="7" w:tplc="B546F040" w:tentative="1">
      <w:start w:val="1"/>
      <w:numFmt w:val="bullet"/>
      <w:lvlText w:val="o"/>
      <w:lvlJc w:val="left"/>
      <w:pPr>
        <w:ind w:left="5760" w:hanging="360"/>
      </w:pPr>
      <w:rPr>
        <w:rFonts w:ascii="Courier New" w:hAnsi="Courier New" w:hint="default"/>
      </w:rPr>
    </w:lvl>
    <w:lvl w:ilvl="8" w:tplc="691CAFF0" w:tentative="1">
      <w:start w:val="1"/>
      <w:numFmt w:val="bullet"/>
      <w:lvlText w:val=""/>
      <w:lvlJc w:val="left"/>
      <w:pPr>
        <w:ind w:left="6480" w:hanging="360"/>
      </w:pPr>
      <w:rPr>
        <w:rFonts w:ascii="Wingdings" w:hAnsi="Wingdings" w:hint="default"/>
      </w:rPr>
    </w:lvl>
  </w:abstractNum>
  <w:abstractNum w:abstractNumId="5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2" w15:restartNumberingAfterBreak="0">
    <w:nsid w:val="5A51A5EA"/>
    <w:multiLevelType w:val="hybridMultilevel"/>
    <w:tmpl w:val="FFFFFFFF"/>
    <w:lvl w:ilvl="0" w:tplc="E4C600CA">
      <w:start w:val="1"/>
      <w:numFmt w:val="bullet"/>
      <w:lvlText w:val=""/>
      <w:lvlJc w:val="left"/>
      <w:pPr>
        <w:ind w:left="720" w:hanging="360"/>
      </w:pPr>
      <w:rPr>
        <w:rFonts w:ascii="Symbol" w:hAnsi="Symbol" w:hint="default"/>
      </w:rPr>
    </w:lvl>
    <w:lvl w:ilvl="1" w:tplc="8EA829AA">
      <w:start w:val="1"/>
      <w:numFmt w:val="bullet"/>
      <w:lvlText w:val="o"/>
      <w:lvlJc w:val="left"/>
      <w:pPr>
        <w:ind w:left="1440" w:hanging="360"/>
      </w:pPr>
      <w:rPr>
        <w:rFonts w:ascii="Courier New" w:hAnsi="Courier New" w:hint="default"/>
      </w:rPr>
    </w:lvl>
    <w:lvl w:ilvl="2" w:tplc="DC16F8DA">
      <w:start w:val="1"/>
      <w:numFmt w:val="bullet"/>
      <w:lvlText w:val=""/>
      <w:lvlJc w:val="left"/>
      <w:pPr>
        <w:ind w:left="2160" w:hanging="360"/>
      </w:pPr>
      <w:rPr>
        <w:rFonts w:ascii="Wingdings" w:hAnsi="Wingdings" w:hint="default"/>
      </w:rPr>
    </w:lvl>
    <w:lvl w:ilvl="3" w:tplc="60400EB4">
      <w:start w:val="1"/>
      <w:numFmt w:val="bullet"/>
      <w:lvlText w:val=""/>
      <w:lvlJc w:val="left"/>
      <w:pPr>
        <w:ind w:left="2880" w:hanging="360"/>
      </w:pPr>
      <w:rPr>
        <w:rFonts w:ascii="Symbol" w:hAnsi="Symbol" w:hint="default"/>
      </w:rPr>
    </w:lvl>
    <w:lvl w:ilvl="4" w:tplc="7F8ED4C6">
      <w:start w:val="1"/>
      <w:numFmt w:val="bullet"/>
      <w:lvlText w:val="o"/>
      <w:lvlJc w:val="left"/>
      <w:pPr>
        <w:ind w:left="3600" w:hanging="360"/>
      </w:pPr>
      <w:rPr>
        <w:rFonts w:ascii="Courier New" w:hAnsi="Courier New" w:hint="default"/>
      </w:rPr>
    </w:lvl>
    <w:lvl w:ilvl="5" w:tplc="56B83648">
      <w:start w:val="1"/>
      <w:numFmt w:val="bullet"/>
      <w:lvlText w:val=""/>
      <w:lvlJc w:val="left"/>
      <w:pPr>
        <w:ind w:left="4320" w:hanging="360"/>
      </w:pPr>
      <w:rPr>
        <w:rFonts w:ascii="Wingdings" w:hAnsi="Wingdings" w:hint="default"/>
      </w:rPr>
    </w:lvl>
    <w:lvl w:ilvl="6" w:tplc="F7BECD68">
      <w:start w:val="1"/>
      <w:numFmt w:val="bullet"/>
      <w:lvlText w:val=""/>
      <w:lvlJc w:val="left"/>
      <w:pPr>
        <w:ind w:left="5040" w:hanging="360"/>
      </w:pPr>
      <w:rPr>
        <w:rFonts w:ascii="Symbol" w:hAnsi="Symbol" w:hint="default"/>
      </w:rPr>
    </w:lvl>
    <w:lvl w:ilvl="7" w:tplc="8E12DFEE">
      <w:start w:val="1"/>
      <w:numFmt w:val="bullet"/>
      <w:lvlText w:val="o"/>
      <w:lvlJc w:val="left"/>
      <w:pPr>
        <w:ind w:left="5760" w:hanging="360"/>
      </w:pPr>
      <w:rPr>
        <w:rFonts w:ascii="Courier New" w:hAnsi="Courier New" w:hint="default"/>
      </w:rPr>
    </w:lvl>
    <w:lvl w:ilvl="8" w:tplc="34200108">
      <w:start w:val="1"/>
      <w:numFmt w:val="bullet"/>
      <w:lvlText w:val=""/>
      <w:lvlJc w:val="left"/>
      <w:pPr>
        <w:ind w:left="6480" w:hanging="360"/>
      </w:pPr>
      <w:rPr>
        <w:rFonts w:ascii="Wingdings" w:hAnsi="Wingdings" w:hint="default"/>
      </w:rPr>
    </w:lvl>
  </w:abstractNum>
  <w:abstractNum w:abstractNumId="5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15:restartNumberingAfterBreak="0">
    <w:nsid w:val="637129F8"/>
    <w:multiLevelType w:val="multilevel"/>
    <w:tmpl w:val="B4824BD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64A12FA4"/>
    <w:multiLevelType w:val="multilevel"/>
    <w:tmpl w:val="428ECF3E"/>
    <w:name w:val="Heading"/>
    <w:lvl w:ilvl="0">
      <w:start w:val="1"/>
      <w:numFmt w:val="decimal"/>
      <w:lvlRestart w:val="0"/>
      <w:lvlText w:val="%1."/>
      <w:lvlJc w:val="left"/>
      <w:pPr>
        <w:tabs>
          <w:tab w:val="num" w:pos="490"/>
        </w:tabs>
        <w:ind w:left="360" w:hanging="360"/>
      </w:pPr>
    </w:lvl>
    <w:lvl w:ilvl="1">
      <w:start w:val="1"/>
      <w:numFmt w:val="decimal"/>
      <w:lvlText w:val="%1.%2."/>
      <w:lvlJc w:val="left"/>
      <w:pPr>
        <w:tabs>
          <w:tab w:val="num" w:pos="490"/>
        </w:tabs>
        <w:ind w:left="490" w:hanging="850"/>
      </w:pPr>
    </w:lvl>
    <w:lvl w:ilvl="2">
      <w:start w:val="1"/>
      <w:numFmt w:val="decimal"/>
      <w:lvlText w:val="%1.%2.%3."/>
      <w:lvlJc w:val="left"/>
      <w:pPr>
        <w:tabs>
          <w:tab w:val="num" w:pos="490"/>
        </w:tabs>
        <w:ind w:left="490" w:hanging="850"/>
      </w:pPr>
    </w:lvl>
    <w:lvl w:ilvl="3">
      <w:start w:val="1"/>
      <w:numFmt w:val="decimal"/>
      <w:lvlText w:val="%1.%2.%3.%4."/>
      <w:lvlJc w:val="left"/>
      <w:pPr>
        <w:tabs>
          <w:tab w:val="num" w:pos="490"/>
        </w:tabs>
        <w:ind w:left="490" w:hanging="850"/>
      </w:p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142"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58" w15:restartNumberingAfterBreak="0">
    <w:nsid w:val="672B02BD"/>
    <w:multiLevelType w:val="hybridMultilevel"/>
    <w:tmpl w:val="BDF2860C"/>
    <w:lvl w:ilvl="0" w:tplc="21A29E6A">
      <w:start w:val="1"/>
      <w:numFmt w:val="lowerRoman"/>
      <w:lvlText w:val="(%1)"/>
      <w:lvlJc w:val="left"/>
      <w:pPr>
        <w:ind w:left="530" w:hanging="360"/>
      </w:pPr>
      <w:rPr>
        <w:rFonts w:ascii="Times New Roman" w:hAnsi="Times New Roman" w:hint="default"/>
      </w:rPr>
    </w:lvl>
    <w:lvl w:ilvl="1" w:tplc="E0604AF0">
      <w:start w:val="1"/>
      <w:numFmt w:val="lowerLetter"/>
      <w:lvlText w:val="%2."/>
      <w:lvlJc w:val="left"/>
      <w:pPr>
        <w:ind w:left="1440" w:hanging="360"/>
      </w:pPr>
    </w:lvl>
    <w:lvl w:ilvl="2" w:tplc="42342EDE">
      <w:start w:val="1"/>
      <w:numFmt w:val="lowerRoman"/>
      <w:lvlText w:val="%3."/>
      <w:lvlJc w:val="right"/>
      <w:pPr>
        <w:ind w:left="2160" w:hanging="180"/>
      </w:pPr>
    </w:lvl>
    <w:lvl w:ilvl="3" w:tplc="616AA4F2">
      <w:start w:val="1"/>
      <w:numFmt w:val="decimal"/>
      <w:lvlText w:val="%4."/>
      <w:lvlJc w:val="left"/>
      <w:pPr>
        <w:ind w:left="2880" w:hanging="360"/>
      </w:pPr>
    </w:lvl>
    <w:lvl w:ilvl="4" w:tplc="4F7A5A4C">
      <w:start w:val="1"/>
      <w:numFmt w:val="lowerLetter"/>
      <w:lvlText w:val="%5."/>
      <w:lvlJc w:val="left"/>
      <w:pPr>
        <w:ind w:left="3600" w:hanging="360"/>
      </w:pPr>
    </w:lvl>
    <w:lvl w:ilvl="5" w:tplc="7818A6A2">
      <w:start w:val="1"/>
      <w:numFmt w:val="lowerRoman"/>
      <w:lvlText w:val="%6."/>
      <w:lvlJc w:val="right"/>
      <w:pPr>
        <w:ind w:left="4320" w:hanging="180"/>
      </w:pPr>
    </w:lvl>
    <w:lvl w:ilvl="6" w:tplc="41B4EA28">
      <w:start w:val="1"/>
      <w:numFmt w:val="decimal"/>
      <w:lvlText w:val="%7."/>
      <w:lvlJc w:val="left"/>
      <w:pPr>
        <w:ind w:left="5040" w:hanging="360"/>
      </w:pPr>
    </w:lvl>
    <w:lvl w:ilvl="7" w:tplc="9BA45AC2">
      <w:start w:val="1"/>
      <w:numFmt w:val="lowerLetter"/>
      <w:lvlText w:val="%8."/>
      <w:lvlJc w:val="left"/>
      <w:pPr>
        <w:ind w:left="5760" w:hanging="360"/>
      </w:pPr>
    </w:lvl>
    <w:lvl w:ilvl="8" w:tplc="4600FFFC">
      <w:start w:val="1"/>
      <w:numFmt w:val="lowerRoman"/>
      <w:lvlText w:val="%9."/>
      <w:lvlJc w:val="right"/>
      <w:pPr>
        <w:ind w:left="6480" w:hanging="180"/>
      </w:pPr>
    </w:lvl>
  </w:abstractNum>
  <w:abstractNum w:abstractNumId="59" w15:restartNumberingAfterBreak="0">
    <w:nsid w:val="67487442"/>
    <w:multiLevelType w:val="hybridMultilevel"/>
    <w:tmpl w:val="A0929654"/>
    <w:lvl w:ilvl="0" w:tplc="1F545754">
      <w:start w:val="1"/>
      <w:numFmt w:val="bullet"/>
      <w:lvlText w:val=""/>
      <w:lvlJc w:val="left"/>
      <w:pPr>
        <w:ind w:left="720" w:hanging="360"/>
      </w:pPr>
      <w:rPr>
        <w:rFonts w:ascii="Symbol" w:hAnsi="Symbol" w:hint="default"/>
      </w:rPr>
    </w:lvl>
    <w:lvl w:ilvl="1" w:tplc="B0484220" w:tentative="1">
      <w:start w:val="1"/>
      <w:numFmt w:val="bullet"/>
      <w:lvlText w:val="o"/>
      <w:lvlJc w:val="left"/>
      <w:pPr>
        <w:ind w:left="1440" w:hanging="360"/>
      </w:pPr>
      <w:rPr>
        <w:rFonts w:ascii="Courier New" w:hAnsi="Courier New" w:hint="default"/>
      </w:rPr>
    </w:lvl>
    <w:lvl w:ilvl="2" w:tplc="41D29E52" w:tentative="1">
      <w:start w:val="1"/>
      <w:numFmt w:val="bullet"/>
      <w:lvlText w:val=""/>
      <w:lvlJc w:val="left"/>
      <w:pPr>
        <w:ind w:left="2160" w:hanging="360"/>
      </w:pPr>
      <w:rPr>
        <w:rFonts w:ascii="Wingdings" w:hAnsi="Wingdings" w:hint="default"/>
      </w:rPr>
    </w:lvl>
    <w:lvl w:ilvl="3" w:tplc="585E986E" w:tentative="1">
      <w:start w:val="1"/>
      <w:numFmt w:val="bullet"/>
      <w:lvlText w:val=""/>
      <w:lvlJc w:val="left"/>
      <w:pPr>
        <w:ind w:left="2880" w:hanging="360"/>
      </w:pPr>
      <w:rPr>
        <w:rFonts w:ascii="Symbol" w:hAnsi="Symbol" w:hint="default"/>
      </w:rPr>
    </w:lvl>
    <w:lvl w:ilvl="4" w:tplc="2A1A9CA8" w:tentative="1">
      <w:start w:val="1"/>
      <w:numFmt w:val="bullet"/>
      <w:lvlText w:val="o"/>
      <w:lvlJc w:val="left"/>
      <w:pPr>
        <w:ind w:left="3600" w:hanging="360"/>
      </w:pPr>
      <w:rPr>
        <w:rFonts w:ascii="Courier New" w:hAnsi="Courier New" w:hint="default"/>
      </w:rPr>
    </w:lvl>
    <w:lvl w:ilvl="5" w:tplc="6254BEEC" w:tentative="1">
      <w:start w:val="1"/>
      <w:numFmt w:val="bullet"/>
      <w:lvlText w:val=""/>
      <w:lvlJc w:val="left"/>
      <w:pPr>
        <w:ind w:left="4320" w:hanging="360"/>
      </w:pPr>
      <w:rPr>
        <w:rFonts w:ascii="Wingdings" w:hAnsi="Wingdings" w:hint="default"/>
      </w:rPr>
    </w:lvl>
    <w:lvl w:ilvl="6" w:tplc="F04E88F0" w:tentative="1">
      <w:start w:val="1"/>
      <w:numFmt w:val="bullet"/>
      <w:lvlText w:val=""/>
      <w:lvlJc w:val="left"/>
      <w:pPr>
        <w:ind w:left="5040" w:hanging="360"/>
      </w:pPr>
      <w:rPr>
        <w:rFonts w:ascii="Symbol" w:hAnsi="Symbol" w:hint="default"/>
      </w:rPr>
    </w:lvl>
    <w:lvl w:ilvl="7" w:tplc="E95CF3E2" w:tentative="1">
      <w:start w:val="1"/>
      <w:numFmt w:val="bullet"/>
      <w:lvlText w:val="o"/>
      <w:lvlJc w:val="left"/>
      <w:pPr>
        <w:ind w:left="5760" w:hanging="360"/>
      </w:pPr>
      <w:rPr>
        <w:rFonts w:ascii="Courier New" w:hAnsi="Courier New" w:hint="default"/>
      </w:rPr>
    </w:lvl>
    <w:lvl w:ilvl="8" w:tplc="C5FCE4DA" w:tentative="1">
      <w:start w:val="1"/>
      <w:numFmt w:val="bullet"/>
      <w:lvlText w:val=""/>
      <w:lvlJc w:val="left"/>
      <w:pPr>
        <w:ind w:left="6480" w:hanging="360"/>
      </w:pPr>
      <w:rPr>
        <w:rFonts w:ascii="Wingdings" w:hAnsi="Wingdings" w:hint="default"/>
      </w:rPr>
    </w:lvl>
  </w:abstractNum>
  <w:abstractNum w:abstractNumId="6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1" w15:restartNumberingAfterBreak="0">
    <w:nsid w:val="6882BBEE"/>
    <w:multiLevelType w:val="hybridMultilevel"/>
    <w:tmpl w:val="FFFFFFFF"/>
    <w:lvl w:ilvl="0" w:tplc="BB924FB4">
      <w:start w:val="1"/>
      <w:numFmt w:val="bullet"/>
      <w:lvlText w:val=""/>
      <w:lvlJc w:val="left"/>
      <w:pPr>
        <w:ind w:left="720" w:hanging="360"/>
      </w:pPr>
      <w:rPr>
        <w:rFonts w:ascii="Symbol" w:hAnsi="Symbol" w:hint="default"/>
      </w:rPr>
    </w:lvl>
    <w:lvl w:ilvl="1" w:tplc="057E20C4">
      <w:start w:val="1"/>
      <w:numFmt w:val="bullet"/>
      <w:lvlText w:val="o"/>
      <w:lvlJc w:val="left"/>
      <w:pPr>
        <w:ind w:left="1440" w:hanging="360"/>
      </w:pPr>
      <w:rPr>
        <w:rFonts w:ascii="Courier New" w:hAnsi="Courier New" w:hint="default"/>
      </w:rPr>
    </w:lvl>
    <w:lvl w:ilvl="2" w:tplc="7A14CDF6">
      <w:start w:val="1"/>
      <w:numFmt w:val="bullet"/>
      <w:lvlText w:val=""/>
      <w:lvlJc w:val="left"/>
      <w:pPr>
        <w:ind w:left="2160" w:hanging="360"/>
      </w:pPr>
      <w:rPr>
        <w:rFonts w:ascii="Wingdings" w:hAnsi="Wingdings" w:hint="default"/>
      </w:rPr>
    </w:lvl>
    <w:lvl w:ilvl="3" w:tplc="D3A603D4">
      <w:start w:val="1"/>
      <w:numFmt w:val="bullet"/>
      <w:lvlText w:val=""/>
      <w:lvlJc w:val="left"/>
      <w:pPr>
        <w:ind w:left="2880" w:hanging="360"/>
      </w:pPr>
      <w:rPr>
        <w:rFonts w:ascii="Symbol" w:hAnsi="Symbol" w:hint="default"/>
      </w:rPr>
    </w:lvl>
    <w:lvl w:ilvl="4" w:tplc="1A942678">
      <w:start w:val="1"/>
      <w:numFmt w:val="bullet"/>
      <w:lvlText w:val="o"/>
      <w:lvlJc w:val="left"/>
      <w:pPr>
        <w:ind w:left="3600" w:hanging="360"/>
      </w:pPr>
      <w:rPr>
        <w:rFonts w:ascii="Courier New" w:hAnsi="Courier New" w:hint="default"/>
      </w:rPr>
    </w:lvl>
    <w:lvl w:ilvl="5" w:tplc="466861A4">
      <w:start w:val="1"/>
      <w:numFmt w:val="bullet"/>
      <w:lvlText w:val=""/>
      <w:lvlJc w:val="left"/>
      <w:pPr>
        <w:ind w:left="4320" w:hanging="360"/>
      </w:pPr>
      <w:rPr>
        <w:rFonts w:ascii="Wingdings" w:hAnsi="Wingdings" w:hint="default"/>
      </w:rPr>
    </w:lvl>
    <w:lvl w:ilvl="6" w:tplc="5D06036A">
      <w:start w:val="1"/>
      <w:numFmt w:val="bullet"/>
      <w:lvlText w:val=""/>
      <w:lvlJc w:val="left"/>
      <w:pPr>
        <w:ind w:left="5040" w:hanging="360"/>
      </w:pPr>
      <w:rPr>
        <w:rFonts w:ascii="Symbol" w:hAnsi="Symbol" w:hint="default"/>
      </w:rPr>
    </w:lvl>
    <w:lvl w:ilvl="7" w:tplc="765AFDBA">
      <w:start w:val="1"/>
      <w:numFmt w:val="bullet"/>
      <w:lvlText w:val="o"/>
      <w:lvlJc w:val="left"/>
      <w:pPr>
        <w:ind w:left="5760" w:hanging="360"/>
      </w:pPr>
      <w:rPr>
        <w:rFonts w:ascii="Courier New" w:hAnsi="Courier New" w:hint="default"/>
      </w:rPr>
    </w:lvl>
    <w:lvl w:ilvl="8" w:tplc="5BAC4E58">
      <w:start w:val="1"/>
      <w:numFmt w:val="bullet"/>
      <w:lvlText w:val=""/>
      <w:lvlJc w:val="left"/>
      <w:pPr>
        <w:ind w:left="6480" w:hanging="360"/>
      </w:pPr>
      <w:rPr>
        <w:rFonts w:ascii="Wingdings" w:hAnsi="Wingdings" w:hint="default"/>
      </w:rPr>
    </w:lvl>
  </w:abstractNum>
  <w:abstractNum w:abstractNumId="62" w15:restartNumberingAfterBreak="0">
    <w:nsid w:val="6A064933"/>
    <w:multiLevelType w:val="hybridMultilevel"/>
    <w:tmpl w:val="BCD4B7FA"/>
    <w:lvl w:ilvl="0" w:tplc="F33844AA">
      <w:start w:val="1"/>
      <w:numFmt w:val="upperRoman"/>
      <w:pStyle w:val="Gdtitrechapitre"/>
      <w:lvlText w:val="Partie %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3" w15:restartNumberingAfterBreak="0">
    <w:nsid w:val="6A4B114A"/>
    <w:multiLevelType w:val="hybridMultilevel"/>
    <w:tmpl w:val="835CFCDC"/>
    <w:name w:val="NumPar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4" w15:restartNumberingAfterBreak="0">
    <w:nsid w:val="6BA03074"/>
    <w:multiLevelType w:val="hybridMultilevel"/>
    <w:tmpl w:val="09E4D2D6"/>
    <w:lvl w:ilvl="0" w:tplc="072A3BF2">
      <w:start w:val="1"/>
      <w:numFmt w:val="bullet"/>
      <w:lvlText w:val=""/>
      <w:lvlJc w:val="left"/>
      <w:pPr>
        <w:ind w:left="720" w:hanging="360"/>
      </w:pPr>
      <w:rPr>
        <w:rFonts w:ascii="Symbol" w:hAnsi="Symbol" w:hint="default"/>
      </w:rPr>
    </w:lvl>
    <w:lvl w:ilvl="1" w:tplc="2CA07386" w:tentative="1">
      <w:start w:val="1"/>
      <w:numFmt w:val="bullet"/>
      <w:lvlText w:val="o"/>
      <w:lvlJc w:val="left"/>
      <w:pPr>
        <w:ind w:left="1440" w:hanging="360"/>
      </w:pPr>
      <w:rPr>
        <w:rFonts w:ascii="Courier New" w:hAnsi="Courier New" w:hint="default"/>
      </w:rPr>
    </w:lvl>
    <w:lvl w:ilvl="2" w:tplc="71540BE2" w:tentative="1">
      <w:start w:val="1"/>
      <w:numFmt w:val="bullet"/>
      <w:lvlText w:val=""/>
      <w:lvlJc w:val="left"/>
      <w:pPr>
        <w:ind w:left="2160" w:hanging="360"/>
      </w:pPr>
      <w:rPr>
        <w:rFonts w:ascii="Wingdings" w:hAnsi="Wingdings" w:hint="default"/>
      </w:rPr>
    </w:lvl>
    <w:lvl w:ilvl="3" w:tplc="2AF08DFA" w:tentative="1">
      <w:start w:val="1"/>
      <w:numFmt w:val="bullet"/>
      <w:lvlText w:val=""/>
      <w:lvlJc w:val="left"/>
      <w:pPr>
        <w:ind w:left="2880" w:hanging="360"/>
      </w:pPr>
      <w:rPr>
        <w:rFonts w:ascii="Symbol" w:hAnsi="Symbol" w:hint="default"/>
      </w:rPr>
    </w:lvl>
    <w:lvl w:ilvl="4" w:tplc="2708BF3C" w:tentative="1">
      <w:start w:val="1"/>
      <w:numFmt w:val="bullet"/>
      <w:lvlText w:val="o"/>
      <w:lvlJc w:val="left"/>
      <w:pPr>
        <w:ind w:left="3600" w:hanging="360"/>
      </w:pPr>
      <w:rPr>
        <w:rFonts w:ascii="Courier New" w:hAnsi="Courier New" w:hint="default"/>
      </w:rPr>
    </w:lvl>
    <w:lvl w:ilvl="5" w:tplc="05CA512E" w:tentative="1">
      <w:start w:val="1"/>
      <w:numFmt w:val="bullet"/>
      <w:lvlText w:val=""/>
      <w:lvlJc w:val="left"/>
      <w:pPr>
        <w:ind w:left="4320" w:hanging="360"/>
      </w:pPr>
      <w:rPr>
        <w:rFonts w:ascii="Wingdings" w:hAnsi="Wingdings" w:hint="default"/>
      </w:rPr>
    </w:lvl>
    <w:lvl w:ilvl="6" w:tplc="BFC810C4" w:tentative="1">
      <w:start w:val="1"/>
      <w:numFmt w:val="bullet"/>
      <w:lvlText w:val=""/>
      <w:lvlJc w:val="left"/>
      <w:pPr>
        <w:ind w:left="5040" w:hanging="360"/>
      </w:pPr>
      <w:rPr>
        <w:rFonts w:ascii="Symbol" w:hAnsi="Symbol" w:hint="default"/>
      </w:rPr>
    </w:lvl>
    <w:lvl w:ilvl="7" w:tplc="90A809F4" w:tentative="1">
      <w:start w:val="1"/>
      <w:numFmt w:val="bullet"/>
      <w:lvlText w:val="o"/>
      <w:lvlJc w:val="left"/>
      <w:pPr>
        <w:ind w:left="5760" w:hanging="360"/>
      </w:pPr>
      <w:rPr>
        <w:rFonts w:ascii="Courier New" w:hAnsi="Courier New" w:hint="default"/>
      </w:rPr>
    </w:lvl>
    <w:lvl w:ilvl="8" w:tplc="444222E4" w:tentative="1">
      <w:start w:val="1"/>
      <w:numFmt w:val="bullet"/>
      <w:lvlText w:val=""/>
      <w:lvlJc w:val="left"/>
      <w:pPr>
        <w:ind w:left="6480" w:hanging="360"/>
      </w:pPr>
      <w:rPr>
        <w:rFonts w:ascii="Wingdings" w:hAnsi="Wingdings" w:hint="default"/>
      </w:rPr>
    </w:lvl>
  </w:abstractNum>
  <w:abstractNum w:abstractNumId="65" w15:restartNumberingAfterBreak="0">
    <w:nsid w:val="6CB93D00"/>
    <w:multiLevelType w:val="hybridMultilevel"/>
    <w:tmpl w:val="C204A098"/>
    <w:lvl w:ilvl="0" w:tplc="C6CAE794">
      <w:start w:val="1"/>
      <w:numFmt w:val="bullet"/>
      <w:lvlText w:val=""/>
      <w:lvlJc w:val="left"/>
      <w:pPr>
        <w:ind w:left="720" w:hanging="360"/>
      </w:pPr>
      <w:rPr>
        <w:rFonts w:ascii="Symbol" w:hAnsi="Symbol" w:hint="default"/>
      </w:rPr>
    </w:lvl>
    <w:lvl w:ilvl="1" w:tplc="A6102A1E" w:tentative="1">
      <w:start w:val="1"/>
      <w:numFmt w:val="bullet"/>
      <w:lvlText w:val="o"/>
      <w:lvlJc w:val="left"/>
      <w:pPr>
        <w:ind w:left="1440" w:hanging="360"/>
      </w:pPr>
      <w:rPr>
        <w:rFonts w:ascii="Courier New" w:hAnsi="Courier New" w:hint="default"/>
      </w:rPr>
    </w:lvl>
    <w:lvl w:ilvl="2" w:tplc="2D7423C0" w:tentative="1">
      <w:start w:val="1"/>
      <w:numFmt w:val="bullet"/>
      <w:lvlText w:val=""/>
      <w:lvlJc w:val="left"/>
      <w:pPr>
        <w:ind w:left="2160" w:hanging="360"/>
      </w:pPr>
      <w:rPr>
        <w:rFonts w:ascii="Wingdings" w:hAnsi="Wingdings" w:hint="default"/>
      </w:rPr>
    </w:lvl>
    <w:lvl w:ilvl="3" w:tplc="D2A0F412" w:tentative="1">
      <w:start w:val="1"/>
      <w:numFmt w:val="bullet"/>
      <w:lvlText w:val=""/>
      <w:lvlJc w:val="left"/>
      <w:pPr>
        <w:ind w:left="2880" w:hanging="360"/>
      </w:pPr>
      <w:rPr>
        <w:rFonts w:ascii="Symbol" w:hAnsi="Symbol" w:hint="default"/>
      </w:rPr>
    </w:lvl>
    <w:lvl w:ilvl="4" w:tplc="E2DC9898" w:tentative="1">
      <w:start w:val="1"/>
      <w:numFmt w:val="bullet"/>
      <w:lvlText w:val="o"/>
      <w:lvlJc w:val="left"/>
      <w:pPr>
        <w:ind w:left="3600" w:hanging="360"/>
      </w:pPr>
      <w:rPr>
        <w:rFonts w:ascii="Courier New" w:hAnsi="Courier New" w:hint="default"/>
      </w:rPr>
    </w:lvl>
    <w:lvl w:ilvl="5" w:tplc="9C3C5B46" w:tentative="1">
      <w:start w:val="1"/>
      <w:numFmt w:val="bullet"/>
      <w:lvlText w:val=""/>
      <w:lvlJc w:val="left"/>
      <w:pPr>
        <w:ind w:left="4320" w:hanging="360"/>
      </w:pPr>
      <w:rPr>
        <w:rFonts w:ascii="Wingdings" w:hAnsi="Wingdings" w:hint="default"/>
      </w:rPr>
    </w:lvl>
    <w:lvl w:ilvl="6" w:tplc="2658867E" w:tentative="1">
      <w:start w:val="1"/>
      <w:numFmt w:val="bullet"/>
      <w:lvlText w:val=""/>
      <w:lvlJc w:val="left"/>
      <w:pPr>
        <w:ind w:left="5040" w:hanging="360"/>
      </w:pPr>
      <w:rPr>
        <w:rFonts w:ascii="Symbol" w:hAnsi="Symbol" w:hint="default"/>
      </w:rPr>
    </w:lvl>
    <w:lvl w:ilvl="7" w:tplc="215C30A2" w:tentative="1">
      <w:start w:val="1"/>
      <w:numFmt w:val="bullet"/>
      <w:lvlText w:val="o"/>
      <w:lvlJc w:val="left"/>
      <w:pPr>
        <w:ind w:left="5760" w:hanging="360"/>
      </w:pPr>
      <w:rPr>
        <w:rFonts w:ascii="Courier New" w:hAnsi="Courier New" w:hint="default"/>
      </w:rPr>
    </w:lvl>
    <w:lvl w:ilvl="8" w:tplc="1608879C" w:tentative="1">
      <w:start w:val="1"/>
      <w:numFmt w:val="bullet"/>
      <w:lvlText w:val=""/>
      <w:lvlJc w:val="left"/>
      <w:pPr>
        <w:ind w:left="6480" w:hanging="360"/>
      </w:pPr>
      <w:rPr>
        <w:rFonts w:ascii="Wingdings" w:hAnsi="Wingdings" w:hint="default"/>
      </w:rPr>
    </w:lvl>
  </w:abstractNum>
  <w:abstractNum w:abstractNumId="66" w15:restartNumberingAfterBreak="0">
    <w:nsid w:val="6DF4DC24"/>
    <w:multiLevelType w:val="hybridMultilevel"/>
    <w:tmpl w:val="029680C8"/>
    <w:lvl w:ilvl="0" w:tplc="F0F2FA58">
      <w:start w:val="1"/>
      <w:numFmt w:val="bullet"/>
      <w:lvlText w:val="-"/>
      <w:lvlJc w:val="left"/>
      <w:pPr>
        <w:ind w:left="720" w:hanging="360"/>
      </w:pPr>
      <w:rPr>
        <w:rFonts w:ascii="Calibri" w:hAnsi="Calibri" w:hint="default"/>
      </w:rPr>
    </w:lvl>
    <w:lvl w:ilvl="1" w:tplc="B24A6E3E">
      <w:start w:val="1"/>
      <w:numFmt w:val="bullet"/>
      <w:lvlText w:val="o"/>
      <w:lvlJc w:val="left"/>
      <w:pPr>
        <w:ind w:left="1440" w:hanging="360"/>
      </w:pPr>
      <w:rPr>
        <w:rFonts w:ascii="Courier New" w:hAnsi="Courier New" w:hint="default"/>
      </w:rPr>
    </w:lvl>
    <w:lvl w:ilvl="2" w:tplc="C03C7196">
      <w:start w:val="1"/>
      <w:numFmt w:val="bullet"/>
      <w:lvlText w:val=""/>
      <w:lvlJc w:val="left"/>
      <w:pPr>
        <w:ind w:left="2160" w:hanging="360"/>
      </w:pPr>
      <w:rPr>
        <w:rFonts w:ascii="Wingdings" w:hAnsi="Wingdings" w:hint="default"/>
      </w:rPr>
    </w:lvl>
    <w:lvl w:ilvl="3" w:tplc="10A4CDFE">
      <w:start w:val="1"/>
      <w:numFmt w:val="bullet"/>
      <w:lvlText w:val=""/>
      <w:lvlJc w:val="left"/>
      <w:pPr>
        <w:ind w:left="2880" w:hanging="360"/>
      </w:pPr>
      <w:rPr>
        <w:rFonts w:ascii="Symbol" w:hAnsi="Symbol" w:hint="default"/>
      </w:rPr>
    </w:lvl>
    <w:lvl w:ilvl="4" w:tplc="30FA3360">
      <w:start w:val="1"/>
      <w:numFmt w:val="bullet"/>
      <w:lvlText w:val="o"/>
      <w:lvlJc w:val="left"/>
      <w:pPr>
        <w:ind w:left="3600" w:hanging="360"/>
      </w:pPr>
      <w:rPr>
        <w:rFonts w:ascii="Courier New" w:hAnsi="Courier New" w:hint="default"/>
      </w:rPr>
    </w:lvl>
    <w:lvl w:ilvl="5" w:tplc="490228C2">
      <w:start w:val="1"/>
      <w:numFmt w:val="bullet"/>
      <w:lvlText w:val=""/>
      <w:lvlJc w:val="left"/>
      <w:pPr>
        <w:ind w:left="4320" w:hanging="360"/>
      </w:pPr>
      <w:rPr>
        <w:rFonts w:ascii="Wingdings" w:hAnsi="Wingdings" w:hint="default"/>
      </w:rPr>
    </w:lvl>
    <w:lvl w:ilvl="6" w:tplc="0F7661CA">
      <w:start w:val="1"/>
      <w:numFmt w:val="bullet"/>
      <w:lvlText w:val=""/>
      <w:lvlJc w:val="left"/>
      <w:pPr>
        <w:ind w:left="5040" w:hanging="360"/>
      </w:pPr>
      <w:rPr>
        <w:rFonts w:ascii="Symbol" w:hAnsi="Symbol" w:hint="default"/>
      </w:rPr>
    </w:lvl>
    <w:lvl w:ilvl="7" w:tplc="DD5A453E">
      <w:start w:val="1"/>
      <w:numFmt w:val="bullet"/>
      <w:lvlText w:val="o"/>
      <w:lvlJc w:val="left"/>
      <w:pPr>
        <w:ind w:left="5760" w:hanging="360"/>
      </w:pPr>
      <w:rPr>
        <w:rFonts w:ascii="Courier New" w:hAnsi="Courier New" w:hint="default"/>
      </w:rPr>
    </w:lvl>
    <w:lvl w:ilvl="8" w:tplc="AD868F74">
      <w:start w:val="1"/>
      <w:numFmt w:val="bullet"/>
      <w:lvlText w:val=""/>
      <w:lvlJc w:val="left"/>
      <w:pPr>
        <w:ind w:left="6480" w:hanging="360"/>
      </w:pPr>
      <w:rPr>
        <w:rFonts w:ascii="Wingdings" w:hAnsi="Wingdings" w:hint="default"/>
      </w:rPr>
    </w:lvl>
  </w:abstractNum>
  <w:abstractNum w:abstractNumId="67" w15:restartNumberingAfterBreak="0">
    <w:nsid w:val="7204D6D2"/>
    <w:multiLevelType w:val="hybridMultilevel"/>
    <w:tmpl w:val="FFFFFFFF"/>
    <w:lvl w:ilvl="0" w:tplc="20FE3B2C">
      <w:start w:val="1"/>
      <w:numFmt w:val="bullet"/>
      <w:lvlText w:val=""/>
      <w:lvlJc w:val="left"/>
      <w:pPr>
        <w:ind w:left="720" w:hanging="360"/>
      </w:pPr>
      <w:rPr>
        <w:rFonts w:ascii="Symbol" w:hAnsi="Symbol" w:hint="default"/>
      </w:rPr>
    </w:lvl>
    <w:lvl w:ilvl="1" w:tplc="81285E9A">
      <w:start w:val="1"/>
      <w:numFmt w:val="bullet"/>
      <w:lvlText w:val="o"/>
      <w:lvlJc w:val="left"/>
      <w:pPr>
        <w:ind w:left="1440" w:hanging="360"/>
      </w:pPr>
      <w:rPr>
        <w:rFonts w:ascii="Courier New" w:hAnsi="Courier New" w:hint="default"/>
      </w:rPr>
    </w:lvl>
    <w:lvl w:ilvl="2" w:tplc="D28E3BFC">
      <w:start w:val="1"/>
      <w:numFmt w:val="bullet"/>
      <w:lvlText w:val=""/>
      <w:lvlJc w:val="left"/>
      <w:pPr>
        <w:ind w:left="2160" w:hanging="360"/>
      </w:pPr>
      <w:rPr>
        <w:rFonts w:ascii="Wingdings" w:hAnsi="Wingdings" w:hint="default"/>
      </w:rPr>
    </w:lvl>
    <w:lvl w:ilvl="3" w:tplc="9C2EF99E">
      <w:start w:val="1"/>
      <w:numFmt w:val="bullet"/>
      <w:lvlText w:val=""/>
      <w:lvlJc w:val="left"/>
      <w:pPr>
        <w:ind w:left="2880" w:hanging="360"/>
      </w:pPr>
      <w:rPr>
        <w:rFonts w:ascii="Symbol" w:hAnsi="Symbol" w:hint="default"/>
      </w:rPr>
    </w:lvl>
    <w:lvl w:ilvl="4" w:tplc="BC98B002">
      <w:start w:val="1"/>
      <w:numFmt w:val="bullet"/>
      <w:lvlText w:val="o"/>
      <w:lvlJc w:val="left"/>
      <w:pPr>
        <w:ind w:left="3600" w:hanging="360"/>
      </w:pPr>
      <w:rPr>
        <w:rFonts w:ascii="Courier New" w:hAnsi="Courier New" w:hint="default"/>
      </w:rPr>
    </w:lvl>
    <w:lvl w:ilvl="5" w:tplc="C74C2FE8">
      <w:start w:val="1"/>
      <w:numFmt w:val="bullet"/>
      <w:lvlText w:val=""/>
      <w:lvlJc w:val="left"/>
      <w:pPr>
        <w:ind w:left="4320" w:hanging="360"/>
      </w:pPr>
      <w:rPr>
        <w:rFonts w:ascii="Wingdings" w:hAnsi="Wingdings" w:hint="default"/>
      </w:rPr>
    </w:lvl>
    <w:lvl w:ilvl="6" w:tplc="4D6EF540">
      <w:start w:val="1"/>
      <w:numFmt w:val="bullet"/>
      <w:lvlText w:val=""/>
      <w:lvlJc w:val="left"/>
      <w:pPr>
        <w:ind w:left="5040" w:hanging="360"/>
      </w:pPr>
      <w:rPr>
        <w:rFonts w:ascii="Symbol" w:hAnsi="Symbol" w:hint="default"/>
      </w:rPr>
    </w:lvl>
    <w:lvl w:ilvl="7" w:tplc="36A23EA8">
      <w:start w:val="1"/>
      <w:numFmt w:val="bullet"/>
      <w:lvlText w:val="o"/>
      <w:lvlJc w:val="left"/>
      <w:pPr>
        <w:ind w:left="5760" w:hanging="360"/>
      </w:pPr>
      <w:rPr>
        <w:rFonts w:ascii="Courier New" w:hAnsi="Courier New" w:hint="default"/>
      </w:rPr>
    </w:lvl>
    <w:lvl w:ilvl="8" w:tplc="3D74079E">
      <w:start w:val="1"/>
      <w:numFmt w:val="bullet"/>
      <w:lvlText w:val=""/>
      <w:lvlJc w:val="left"/>
      <w:pPr>
        <w:ind w:left="6480" w:hanging="360"/>
      </w:pPr>
      <w:rPr>
        <w:rFonts w:ascii="Wingdings" w:hAnsi="Wingdings" w:hint="default"/>
      </w:rPr>
    </w:lvl>
  </w:abstractNum>
  <w:abstractNum w:abstractNumId="68" w15:restartNumberingAfterBreak="0">
    <w:nsid w:val="75C72105"/>
    <w:multiLevelType w:val="hybridMultilevel"/>
    <w:tmpl w:val="0574B3E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9" w15:restartNumberingAfterBreak="0">
    <w:nsid w:val="7A653851"/>
    <w:multiLevelType w:val="hybridMultilevel"/>
    <w:tmpl w:val="FFFFFFFF"/>
    <w:lvl w:ilvl="0" w:tplc="948E8A2A">
      <w:start w:val="1"/>
      <w:numFmt w:val="bullet"/>
      <w:lvlText w:val="-"/>
      <w:lvlJc w:val="left"/>
      <w:pPr>
        <w:ind w:left="360" w:hanging="360"/>
      </w:pPr>
      <w:rPr>
        <w:rFonts w:ascii="Aptos" w:hAnsi="Aptos" w:hint="default"/>
      </w:rPr>
    </w:lvl>
    <w:lvl w:ilvl="1" w:tplc="F1EEE374">
      <w:start w:val="1"/>
      <w:numFmt w:val="bullet"/>
      <w:lvlText w:val="o"/>
      <w:lvlJc w:val="left"/>
      <w:pPr>
        <w:ind w:left="1080" w:hanging="360"/>
      </w:pPr>
      <w:rPr>
        <w:rFonts w:ascii="Courier New" w:hAnsi="Courier New" w:hint="default"/>
      </w:rPr>
    </w:lvl>
    <w:lvl w:ilvl="2" w:tplc="5C06DDEE">
      <w:start w:val="1"/>
      <w:numFmt w:val="bullet"/>
      <w:lvlText w:val=""/>
      <w:lvlJc w:val="left"/>
      <w:pPr>
        <w:ind w:left="1800" w:hanging="360"/>
      </w:pPr>
      <w:rPr>
        <w:rFonts w:ascii="Wingdings" w:hAnsi="Wingdings" w:hint="default"/>
      </w:rPr>
    </w:lvl>
    <w:lvl w:ilvl="3" w:tplc="A4A4BE24">
      <w:start w:val="1"/>
      <w:numFmt w:val="bullet"/>
      <w:lvlText w:val=""/>
      <w:lvlJc w:val="left"/>
      <w:pPr>
        <w:ind w:left="2520" w:hanging="360"/>
      </w:pPr>
      <w:rPr>
        <w:rFonts w:ascii="Symbol" w:hAnsi="Symbol" w:hint="default"/>
      </w:rPr>
    </w:lvl>
    <w:lvl w:ilvl="4" w:tplc="002CFD02">
      <w:start w:val="1"/>
      <w:numFmt w:val="bullet"/>
      <w:lvlText w:val="o"/>
      <w:lvlJc w:val="left"/>
      <w:pPr>
        <w:ind w:left="3240" w:hanging="360"/>
      </w:pPr>
      <w:rPr>
        <w:rFonts w:ascii="Courier New" w:hAnsi="Courier New" w:hint="default"/>
      </w:rPr>
    </w:lvl>
    <w:lvl w:ilvl="5" w:tplc="F64ED7B6">
      <w:start w:val="1"/>
      <w:numFmt w:val="bullet"/>
      <w:lvlText w:val=""/>
      <w:lvlJc w:val="left"/>
      <w:pPr>
        <w:ind w:left="3960" w:hanging="360"/>
      </w:pPr>
      <w:rPr>
        <w:rFonts w:ascii="Wingdings" w:hAnsi="Wingdings" w:hint="default"/>
      </w:rPr>
    </w:lvl>
    <w:lvl w:ilvl="6" w:tplc="075A7F3A">
      <w:start w:val="1"/>
      <w:numFmt w:val="bullet"/>
      <w:lvlText w:val=""/>
      <w:lvlJc w:val="left"/>
      <w:pPr>
        <w:ind w:left="4680" w:hanging="360"/>
      </w:pPr>
      <w:rPr>
        <w:rFonts w:ascii="Symbol" w:hAnsi="Symbol" w:hint="default"/>
      </w:rPr>
    </w:lvl>
    <w:lvl w:ilvl="7" w:tplc="518C016A">
      <w:start w:val="1"/>
      <w:numFmt w:val="bullet"/>
      <w:lvlText w:val="o"/>
      <w:lvlJc w:val="left"/>
      <w:pPr>
        <w:ind w:left="5400" w:hanging="360"/>
      </w:pPr>
      <w:rPr>
        <w:rFonts w:ascii="Courier New" w:hAnsi="Courier New" w:hint="default"/>
      </w:rPr>
    </w:lvl>
    <w:lvl w:ilvl="8" w:tplc="B38A6216">
      <w:start w:val="1"/>
      <w:numFmt w:val="bullet"/>
      <w:lvlText w:val=""/>
      <w:lvlJc w:val="left"/>
      <w:pPr>
        <w:ind w:left="6120" w:hanging="360"/>
      </w:pPr>
      <w:rPr>
        <w:rFonts w:ascii="Wingdings" w:hAnsi="Wingdings" w:hint="default"/>
      </w:rPr>
    </w:lvl>
  </w:abstractNum>
  <w:abstractNum w:abstractNumId="70" w15:restartNumberingAfterBreak="0">
    <w:nsid w:val="7C865580"/>
    <w:multiLevelType w:val="multilevel"/>
    <w:tmpl w:val="93A4973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2" w15:restartNumberingAfterBreak="0">
    <w:nsid w:val="7F651649"/>
    <w:multiLevelType w:val="hybridMultilevel"/>
    <w:tmpl w:val="32C632AE"/>
    <w:lvl w:ilvl="0" w:tplc="8B84C00A">
      <w:start w:val="18"/>
      <w:numFmt w:val="bullet"/>
      <w:lvlText w:val="-"/>
      <w:lvlJc w:val="left"/>
      <w:pPr>
        <w:ind w:left="720" w:hanging="360"/>
      </w:pPr>
      <w:rPr>
        <w:rFonts w:ascii="Times New Roman" w:hAnsi="Times New Roman" w:hint="default"/>
      </w:rPr>
    </w:lvl>
    <w:lvl w:ilvl="1" w:tplc="EC646BD6" w:tentative="1">
      <w:start w:val="1"/>
      <w:numFmt w:val="bullet"/>
      <w:lvlText w:val="o"/>
      <w:lvlJc w:val="left"/>
      <w:pPr>
        <w:ind w:left="1440" w:hanging="360"/>
      </w:pPr>
      <w:rPr>
        <w:rFonts w:ascii="Courier New" w:hAnsi="Courier New" w:hint="default"/>
      </w:rPr>
    </w:lvl>
    <w:lvl w:ilvl="2" w:tplc="69F662CC" w:tentative="1">
      <w:start w:val="1"/>
      <w:numFmt w:val="bullet"/>
      <w:lvlText w:val=""/>
      <w:lvlJc w:val="left"/>
      <w:pPr>
        <w:ind w:left="2160" w:hanging="360"/>
      </w:pPr>
      <w:rPr>
        <w:rFonts w:ascii="Wingdings" w:hAnsi="Wingdings" w:hint="default"/>
      </w:rPr>
    </w:lvl>
    <w:lvl w:ilvl="3" w:tplc="92EA86C6" w:tentative="1">
      <w:start w:val="1"/>
      <w:numFmt w:val="bullet"/>
      <w:lvlText w:val=""/>
      <w:lvlJc w:val="left"/>
      <w:pPr>
        <w:ind w:left="2880" w:hanging="360"/>
      </w:pPr>
      <w:rPr>
        <w:rFonts w:ascii="Symbol" w:hAnsi="Symbol" w:hint="default"/>
      </w:rPr>
    </w:lvl>
    <w:lvl w:ilvl="4" w:tplc="F3D038FE" w:tentative="1">
      <w:start w:val="1"/>
      <w:numFmt w:val="bullet"/>
      <w:lvlText w:val="o"/>
      <w:lvlJc w:val="left"/>
      <w:pPr>
        <w:ind w:left="3600" w:hanging="360"/>
      </w:pPr>
      <w:rPr>
        <w:rFonts w:ascii="Courier New" w:hAnsi="Courier New" w:hint="default"/>
      </w:rPr>
    </w:lvl>
    <w:lvl w:ilvl="5" w:tplc="C13217AA" w:tentative="1">
      <w:start w:val="1"/>
      <w:numFmt w:val="bullet"/>
      <w:lvlText w:val=""/>
      <w:lvlJc w:val="left"/>
      <w:pPr>
        <w:ind w:left="4320" w:hanging="360"/>
      </w:pPr>
      <w:rPr>
        <w:rFonts w:ascii="Wingdings" w:hAnsi="Wingdings" w:hint="default"/>
      </w:rPr>
    </w:lvl>
    <w:lvl w:ilvl="6" w:tplc="1F6CE81E" w:tentative="1">
      <w:start w:val="1"/>
      <w:numFmt w:val="bullet"/>
      <w:lvlText w:val=""/>
      <w:lvlJc w:val="left"/>
      <w:pPr>
        <w:ind w:left="5040" w:hanging="360"/>
      </w:pPr>
      <w:rPr>
        <w:rFonts w:ascii="Symbol" w:hAnsi="Symbol" w:hint="default"/>
      </w:rPr>
    </w:lvl>
    <w:lvl w:ilvl="7" w:tplc="520636CA" w:tentative="1">
      <w:start w:val="1"/>
      <w:numFmt w:val="bullet"/>
      <w:lvlText w:val="o"/>
      <w:lvlJc w:val="left"/>
      <w:pPr>
        <w:ind w:left="5760" w:hanging="360"/>
      </w:pPr>
      <w:rPr>
        <w:rFonts w:ascii="Courier New" w:hAnsi="Courier New" w:hint="default"/>
      </w:rPr>
    </w:lvl>
    <w:lvl w:ilvl="8" w:tplc="301E5C62"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3"/>
  </w:num>
  <w:num w:numId="5">
    <w:abstractNumId w:val="55"/>
  </w:num>
  <w:num w:numId="6">
    <w:abstractNumId w:val="41"/>
  </w:num>
  <w:num w:numId="7">
    <w:abstractNumId w:val="60"/>
  </w:num>
  <w:num w:numId="8">
    <w:abstractNumId w:val="28"/>
  </w:num>
  <w:num w:numId="9">
    <w:abstractNumId w:val="42"/>
  </w:num>
  <w:num w:numId="10">
    <w:abstractNumId w:val="20"/>
  </w:num>
  <w:num w:numId="11">
    <w:abstractNumId w:val="16"/>
  </w:num>
  <w:num w:numId="12">
    <w:abstractNumId w:val="45"/>
  </w:num>
  <w:num w:numId="13">
    <w:abstractNumId w:val="53"/>
  </w:num>
  <w:num w:numId="14">
    <w:abstractNumId w:val="54"/>
  </w:num>
  <w:num w:numId="15">
    <w:abstractNumId w:val="27"/>
  </w:num>
  <w:num w:numId="16">
    <w:abstractNumId w:val="51"/>
  </w:num>
  <w:num w:numId="17">
    <w:abstractNumId w:val="71"/>
  </w:num>
  <w:num w:numId="18">
    <w:abstractNumId w:val="6"/>
  </w:num>
  <w:num w:numId="19">
    <w:abstractNumId w:val="2"/>
  </w:num>
  <w:num w:numId="20">
    <w:abstractNumId w:val="1"/>
  </w:num>
  <w:num w:numId="21">
    <w:abstractNumId w:val="0"/>
  </w:num>
  <w:num w:numId="22">
    <w:abstractNumId w:val="62"/>
  </w:num>
  <w:num w:numId="23">
    <w:abstractNumId w:val="21"/>
  </w:num>
  <w:num w:numId="24">
    <w:abstractNumId w:val="34"/>
  </w:num>
  <w:num w:numId="25">
    <w:abstractNumId w:val="29"/>
  </w:num>
  <w:num w:numId="26">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2"/>
  </w:num>
  <w:num w:numId="28">
    <w:abstractNumId w:val="66"/>
  </w:num>
  <w:num w:numId="29">
    <w:abstractNumId w:val="43"/>
  </w:num>
  <w:num w:numId="30">
    <w:abstractNumId w:val="38"/>
  </w:num>
  <w:num w:numId="31">
    <w:abstractNumId w:val="36"/>
  </w:num>
  <w:num w:numId="32">
    <w:abstractNumId w:val="19"/>
  </w:num>
  <w:num w:numId="33">
    <w:abstractNumId w:val="46"/>
  </w:num>
  <w:num w:numId="34">
    <w:abstractNumId w:val="49"/>
  </w:num>
  <w:num w:numId="35">
    <w:abstractNumId w:val="69"/>
  </w:num>
  <w:num w:numId="36">
    <w:abstractNumId w:val="24"/>
  </w:num>
  <w:num w:numId="37">
    <w:abstractNumId w:val="8"/>
  </w:num>
  <w:num w:numId="38">
    <w:abstractNumId w:val="23"/>
  </w:num>
  <w:num w:numId="39">
    <w:abstractNumId w:val="50"/>
  </w:num>
  <w:num w:numId="40">
    <w:abstractNumId w:val="14"/>
  </w:num>
  <w:num w:numId="41">
    <w:abstractNumId w:val="22"/>
  </w:num>
  <w:num w:numId="42">
    <w:abstractNumId w:val="40"/>
  </w:num>
  <w:num w:numId="43">
    <w:abstractNumId w:val="35"/>
  </w:num>
  <w:num w:numId="44">
    <w:abstractNumId w:val="64"/>
  </w:num>
  <w:num w:numId="45">
    <w:abstractNumId w:val="37"/>
  </w:num>
  <w:num w:numId="46">
    <w:abstractNumId w:val="17"/>
  </w:num>
  <w:num w:numId="47">
    <w:abstractNumId w:val="39"/>
  </w:num>
  <w:num w:numId="48">
    <w:abstractNumId w:val="65"/>
  </w:num>
  <w:num w:numId="49">
    <w:abstractNumId w:val="47"/>
  </w:num>
  <w:num w:numId="50">
    <w:abstractNumId w:val="30"/>
  </w:num>
  <w:num w:numId="51">
    <w:abstractNumId w:val="11"/>
  </w:num>
  <w:num w:numId="52">
    <w:abstractNumId w:val="10"/>
  </w:num>
  <w:num w:numId="53">
    <w:abstractNumId w:val="9"/>
  </w:num>
  <w:num w:numId="54">
    <w:abstractNumId w:val="13"/>
  </w:num>
  <w:num w:numId="55">
    <w:abstractNumId w:val="70"/>
  </w:num>
  <w:num w:numId="56">
    <w:abstractNumId w:val="12"/>
  </w:num>
  <w:num w:numId="57">
    <w:abstractNumId w:val="15"/>
  </w:num>
  <w:num w:numId="58">
    <w:abstractNumId w:val="44"/>
  </w:num>
  <w:num w:numId="59">
    <w:abstractNumId w:val="48"/>
  </w:num>
  <w:num w:numId="60">
    <w:abstractNumId w:val="59"/>
  </w:num>
  <w:num w:numId="61">
    <w:abstractNumId w:val="56"/>
  </w:num>
  <w:num w:numId="62">
    <w:abstractNumId w:val="25"/>
  </w:num>
  <w:num w:numId="63">
    <w:abstractNumId w:val="67"/>
  </w:num>
  <w:num w:numId="64">
    <w:abstractNumId w:val="61"/>
  </w:num>
  <w:num w:numId="65">
    <w:abstractNumId w:val="52"/>
  </w:num>
  <w:num w:numId="66">
    <w:abstractNumId w:val="63"/>
  </w:num>
  <w:num w:numId="67">
    <w:abstractNumId w:val="20"/>
  </w:num>
  <w:num w:numId="68">
    <w:abstractNumId w:val="26"/>
  </w:num>
  <w:num w:numId="69">
    <w:abstractNumId w:val="58"/>
  </w:num>
  <w:num w:numId="70">
    <w:abstractNumId w:val="32"/>
  </w:num>
  <w:num w:numId="71">
    <w:abstractNumId w:val="31"/>
  </w:num>
  <w:num w:numId="72">
    <w:abstractNumId w:val="33"/>
  </w:num>
  <w:num w:numId="73">
    <w:abstractNumId w:val="68"/>
  </w:num>
  <w:num w:numId="74">
    <w:abstractNumId w:val="1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2&lt;/text&gt;_x000d__x000a_  &lt;/metadata&gt;_x000d__x000a_  &lt;metadata key=&quot;md_Prefix&quot;&gt;_x000d__x000a_    &lt;text&gt;&lt;/text&gt;_x000d__x000a_  &lt;/metadata&gt;_x000d__x000a_  &lt;metadata key=&quot;md_DocumentNumber&quot;&gt;_x000d__x000a_    &lt;text&gt;9517&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40&lt;/text&gt;_x000d__x000a_      &lt;text&gt;UEM 175&lt;/text&gt;_x000d__x000a_      &lt;text&gt;FIN 719&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30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Belgium&quot;&gt;&amp;lt;FlowDocument xmlns=&quot;http://schemas.microsoft.com/winfx/2006/xaml/presentation&quot;&amp;gt;&amp;lt;Paragraph&amp;gt;ANNEX to the COUNCIL IMPLEMENTING DECISION amending the Implementing Decision of 13 July 2021 on the approval of the assessment of the recovery and resilience plan for Belgium&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5BAFABB1-62DB-47C2-9FEE-2ABAD06733EC"/>
    <w:docVar w:name="LW_COVERPAGE_TYPE" w:val="1"/>
    <w:docVar w:name="LW_CROSSREFERENCE" w:val="{SWD(2026) 255 final}"/>
    <w:docVar w:name="LW_DocType" w:val="DW_COUNCIL"/>
    <w:docVar w:name="LW_EMISSION" w:val="30.7.2026"/>
    <w:docVar w:name="LW_EMISSION_ISODATE" w:val="2026-07-30"/>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u537?i rezilien\u539?\u259? al Belgiei "/>
    <w:docVar w:name="LW_PART_NBR" w:val="1"/>
    <w:docVar w:name="LW_PART_NBR_TOTAL" w:val="1"/>
    <w:docVar w:name="LW_REF.INST.NEW" w:val="COM"/>
    <w:docVar w:name="LW_REF.INST.NEW_ADOPTED" w:val="final"/>
    <w:docVar w:name="LW_REF.INST.NEW_TEXT" w:val="(2026) 4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A86151"/>
    <w:rsid w:val="000001DD"/>
    <w:rsid w:val="00000602"/>
    <w:rsid w:val="00000B3F"/>
    <w:rsid w:val="0000128D"/>
    <w:rsid w:val="00001290"/>
    <w:rsid w:val="00001448"/>
    <w:rsid w:val="0000150F"/>
    <w:rsid w:val="0000231A"/>
    <w:rsid w:val="0000242A"/>
    <w:rsid w:val="00002841"/>
    <w:rsid w:val="00002A9A"/>
    <w:rsid w:val="00002B01"/>
    <w:rsid w:val="00002B38"/>
    <w:rsid w:val="000039A4"/>
    <w:rsid w:val="00003E73"/>
    <w:rsid w:val="00004262"/>
    <w:rsid w:val="00004A4C"/>
    <w:rsid w:val="00004F9B"/>
    <w:rsid w:val="00006C88"/>
    <w:rsid w:val="0000737E"/>
    <w:rsid w:val="00007A57"/>
    <w:rsid w:val="00010109"/>
    <w:rsid w:val="0001116C"/>
    <w:rsid w:val="00011AD8"/>
    <w:rsid w:val="00011E45"/>
    <w:rsid w:val="00012B96"/>
    <w:rsid w:val="00012CB7"/>
    <w:rsid w:val="00013D67"/>
    <w:rsid w:val="000144AF"/>
    <w:rsid w:val="0001466D"/>
    <w:rsid w:val="00014814"/>
    <w:rsid w:val="00014C5D"/>
    <w:rsid w:val="000153FD"/>
    <w:rsid w:val="00015CC8"/>
    <w:rsid w:val="00015D0B"/>
    <w:rsid w:val="00015F47"/>
    <w:rsid w:val="0001736A"/>
    <w:rsid w:val="000179CD"/>
    <w:rsid w:val="00017ACD"/>
    <w:rsid w:val="00020877"/>
    <w:rsid w:val="000208DC"/>
    <w:rsid w:val="00021CAA"/>
    <w:rsid w:val="00022190"/>
    <w:rsid w:val="00022D6A"/>
    <w:rsid w:val="00022E57"/>
    <w:rsid w:val="0002317A"/>
    <w:rsid w:val="00023A7C"/>
    <w:rsid w:val="00023BEF"/>
    <w:rsid w:val="00023C31"/>
    <w:rsid w:val="000244CE"/>
    <w:rsid w:val="00024692"/>
    <w:rsid w:val="00024CF7"/>
    <w:rsid w:val="00024F74"/>
    <w:rsid w:val="00024F7B"/>
    <w:rsid w:val="00025148"/>
    <w:rsid w:val="000255A2"/>
    <w:rsid w:val="0002572E"/>
    <w:rsid w:val="00025888"/>
    <w:rsid w:val="00025955"/>
    <w:rsid w:val="0002618C"/>
    <w:rsid w:val="00026760"/>
    <w:rsid w:val="000273BC"/>
    <w:rsid w:val="00027841"/>
    <w:rsid w:val="00027AA7"/>
    <w:rsid w:val="00030B7E"/>
    <w:rsid w:val="00030E7A"/>
    <w:rsid w:val="00031318"/>
    <w:rsid w:val="000314F3"/>
    <w:rsid w:val="0003288B"/>
    <w:rsid w:val="00032E4B"/>
    <w:rsid w:val="000339E1"/>
    <w:rsid w:val="00033A8A"/>
    <w:rsid w:val="00033F0D"/>
    <w:rsid w:val="000343B4"/>
    <w:rsid w:val="000345AF"/>
    <w:rsid w:val="000352F6"/>
    <w:rsid w:val="000355F5"/>
    <w:rsid w:val="00035DDF"/>
    <w:rsid w:val="000366C9"/>
    <w:rsid w:val="000367E1"/>
    <w:rsid w:val="00037A6B"/>
    <w:rsid w:val="00037B2B"/>
    <w:rsid w:val="0004008F"/>
    <w:rsid w:val="00040245"/>
    <w:rsid w:val="00040446"/>
    <w:rsid w:val="0004047E"/>
    <w:rsid w:val="0004088D"/>
    <w:rsid w:val="000408DE"/>
    <w:rsid w:val="00040BE6"/>
    <w:rsid w:val="00041873"/>
    <w:rsid w:val="00041F83"/>
    <w:rsid w:val="000424CB"/>
    <w:rsid w:val="000427D7"/>
    <w:rsid w:val="00042B88"/>
    <w:rsid w:val="000430F4"/>
    <w:rsid w:val="000459D3"/>
    <w:rsid w:val="0004671C"/>
    <w:rsid w:val="00047A62"/>
    <w:rsid w:val="00047A8C"/>
    <w:rsid w:val="00047BE4"/>
    <w:rsid w:val="000507E6"/>
    <w:rsid w:val="00051068"/>
    <w:rsid w:val="00051426"/>
    <w:rsid w:val="00051480"/>
    <w:rsid w:val="000516AE"/>
    <w:rsid w:val="00051E76"/>
    <w:rsid w:val="00051FDD"/>
    <w:rsid w:val="00052221"/>
    <w:rsid w:val="00052D7C"/>
    <w:rsid w:val="00053CAF"/>
    <w:rsid w:val="000554C0"/>
    <w:rsid w:val="00055809"/>
    <w:rsid w:val="0005589F"/>
    <w:rsid w:val="0005614F"/>
    <w:rsid w:val="0005652C"/>
    <w:rsid w:val="000568A4"/>
    <w:rsid w:val="00056E0E"/>
    <w:rsid w:val="00056EFE"/>
    <w:rsid w:val="00057321"/>
    <w:rsid w:val="00057958"/>
    <w:rsid w:val="000579FC"/>
    <w:rsid w:val="00057E8F"/>
    <w:rsid w:val="0006196A"/>
    <w:rsid w:val="00061998"/>
    <w:rsid w:val="00062527"/>
    <w:rsid w:val="000626B1"/>
    <w:rsid w:val="0006290E"/>
    <w:rsid w:val="00062960"/>
    <w:rsid w:val="000637BE"/>
    <w:rsid w:val="00063C9E"/>
    <w:rsid w:val="000644FE"/>
    <w:rsid w:val="00064BC0"/>
    <w:rsid w:val="00065586"/>
    <w:rsid w:val="0006585B"/>
    <w:rsid w:val="0006613D"/>
    <w:rsid w:val="000666E3"/>
    <w:rsid w:val="000667A8"/>
    <w:rsid w:val="00066BA8"/>
    <w:rsid w:val="00067083"/>
    <w:rsid w:val="00067297"/>
    <w:rsid w:val="000675B8"/>
    <w:rsid w:val="00067B7F"/>
    <w:rsid w:val="00067CD4"/>
    <w:rsid w:val="00067D65"/>
    <w:rsid w:val="0007020B"/>
    <w:rsid w:val="00070A35"/>
    <w:rsid w:val="00070AC4"/>
    <w:rsid w:val="00070D9E"/>
    <w:rsid w:val="00071B22"/>
    <w:rsid w:val="00071E02"/>
    <w:rsid w:val="000729BB"/>
    <w:rsid w:val="000729F1"/>
    <w:rsid w:val="00072E37"/>
    <w:rsid w:val="00073859"/>
    <w:rsid w:val="00073D23"/>
    <w:rsid w:val="00073F0A"/>
    <w:rsid w:val="0007460E"/>
    <w:rsid w:val="0007480B"/>
    <w:rsid w:val="0007481A"/>
    <w:rsid w:val="00074B7C"/>
    <w:rsid w:val="00074F73"/>
    <w:rsid w:val="0007556B"/>
    <w:rsid w:val="00075FB7"/>
    <w:rsid w:val="000765FF"/>
    <w:rsid w:val="00076B60"/>
    <w:rsid w:val="000776C7"/>
    <w:rsid w:val="00077833"/>
    <w:rsid w:val="000779B6"/>
    <w:rsid w:val="00080554"/>
    <w:rsid w:val="00080B45"/>
    <w:rsid w:val="000811A0"/>
    <w:rsid w:val="000812BD"/>
    <w:rsid w:val="00081BC7"/>
    <w:rsid w:val="00081D39"/>
    <w:rsid w:val="00081FBC"/>
    <w:rsid w:val="00082FDF"/>
    <w:rsid w:val="00083396"/>
    <w:rsid w:val="000837B7"/>
    <w:rsid w:val="00083A83"/>
    <w:rsid w:val="00084757"/>
    <w:rsid w:val="000849A0"/>
    <w:rsid w:val="00084D7C"/>
    <w:rsid w:val="00084E2E"/>
    <w:rsid w:val="00084ED7"/>
    <w:rsid w:val="0008549E"/>
    <w:rsid w:val="00085BED"/>
    <w:rsid w:val="00085CA1"/>
    <w:rsid w:val="00085EC9"/>
    <w:rsid w:val="00085ECC"/>
    <w:rsid w:val="000861DA"/>
    <w:rsid w:val="0008663D"/>
    <w:rsid w:val="00087465"/>
    <w:rsid w:val="00087AEB"/>
    <w:rsid w:val="000900D3"/>
    <w:rsid w:val="00090552"/>
    <w:rsid w:val="00090659"/>
    <w:rsid w:val="0009090F"/>
    <w:rsid w:val="00090A2D"/>
    <w:rsid w:val="00090AF3"/>
    <w:rsid w:val="00090B30"/>
    <w:rsid w:val="00091688"/>
    <w:rsid w:val="0009172D"/>
    <w:rsid w:val="00092458"/>
    <w:rsid w:val="00092976"/>
    <w:rsid w:val="00092B13"/>
    <w:rsid w:val="00093657"/>
    <w:rsid w:val="000937A5"/>
    <w:rsid w:val="00093B4D"/>
    <w:rsid w:val="00093CE1"/>
    <w:rsid w:val="000951C9"/>
    <w:rsid w:val="0009543F"/>
    <w:rsid w:val="00095C57"/>
    <w:rsid w:val="00095D05"/>
    <w:rsid w:val="00095FA9"/>
    <w:rsid w:val="00096D39"/>
    <w:rsid w:val="000A09C3"/>
    <w:rsid w:val="000A0BDB"/>
    <w:rsid w:val="000A1085"/>
    <w:rsid w:val="000A10FF"/>
    <w:rsid w:val="000A19BC"/>
    <w:rsid w:val="000A1FCA"/>
    <w:rsid w:val="000A22AD"/>
    <w:rsid w:val="000A3094"/>
    <w:rsid w:val="000A3693"/>
    <w:rsid w:val="000A3C88"/>
    <w:rsid w:val="000A3D1B"/>
    <w:rsid w:val="000A3E57"/>
    <w:rsid w:val="000A3F5A"/>
    <w:rsid w:val="000A41A4"/>
    <w:rsid w:val="000A5CF6"/>
    <w:rsid w:val="000A6149"/>
    <w:rsid w:val="000A6685"/>
    <w:rsid w:val="000B0852"/>
    <w:rsid w:val="000B08AA"/>
    <w:rsid w:val="000B16F1"/>
    <w:rsid w:val="000B1AE8"/>
    <w:rsid w:val="000B2019"/>
    <w:rsid w:val="000B2601"/>
    <w:rsid w:val="000B26BA"/>
    <w:rsid w:val="000B2DE8"/>
    <w:rsid w:val="000B37D1"/>
    <w:rsid w:val="000B3BE2"/>
    <w:rsid w:val="000B4719"/>
    <w:rsid w:val="000B5240"/>
    <w:rsid w:val="000B5B10"/>
    <w:rsid w:val="000B672B"/>
    <w:rsid w:val="000B68AF"/>
    <w:rsid w:val="000B6ECB"/>
    <w:rsid w:val="000B723C"/>
    <w:rsid w:val="000B7361"/>
    <w:rsid w:val="000B7EDA"/>
    <w:rsid w:val="000C089F"/>
    <w:rsid w:val="000C0C89"/>
    <w:rsid w:val="000C15F8"/>
    <w:rsid w:val="000C1668"/>
    <w:rsid w:val="000C1E4F"/>
    <w:rsid w:val="000C21B3"/>
    <w:rsid w:val="000C21F4"/>
    <w:rsid w:val="000C2FB9"/>
    <w:rsid w:val="000C351E"/>
    <w:rsid w:val="000C3744"/>
    <w:rsid w:val="000C4676"/>
    <w:rsid w:val="000C4FF3"/>
    <w:rsid w:val="000C58F0"/>
    <w:rsid w:val="000C6D28"/>
    <w:rsid w:val="000C7C45"/>
    <w:rsid w:val="000C7D3F"/>
    <w:rsid w:val="000C7D53"/>
    <w:rsid w:val="000D01B7"/>
    <w:rsid w:val="000D0B37"/>
    <w:rsid w:val="000D0FBF"/>
    <w:rsid w:val="000D116C"/>
    <w:rsid w:val="000D1324"/>
    <w:rsid w:val="000D1388"/>
    <w:rsid w:val="000D14F3"/>
    <w:rsid w:val="000D1AF9"/>
    <w:rsid w:val="000D2A62"/>
    <w:rsid w:val="000D338D"/>
    <w:rsid w:val="000D36F0"/>
    <w:rsid w:val="000D3C46"/>
    <w:rsid w:val="000D4169"/>
    <w:rsid w:val="000D4C66"/>
    <w:rsid w:val="000D5607"/>
    <w:rsid w:val="000D5BA5"/>
    <w:rsid w:val="000D62A8"/>
    <w:rsid w:val="000D62E1"/>
    <w:rsid w:val="000D64C3"/>
    <w:rsid w:val="000D655C"/>
    <w:rsid w:val="000D694D"/>
    <w:rsid w:val="000D7089"/>
    <w:rsid w:val="000E0852"/>
    <w:rsid w:val="000E08BA"/>
    <w:rsid w:val="000E19A5"/>
    <w:rsid w:val="000E1ECE"/>
    <w:rsid w:val="000E22E9"/>
    <w:rsid w:val="000E2CE4"/>
    <w:rsid w:val="000E350C"/>
    <w:rsid w:val="000E45B6"/>
    <w:rsid w:val="000E47A4"/>
    <w:rsid w:val="000E55BF"/>
    <w:rsid w:val="000E61EB"/>
    <w:rsid w:val="000E686E"/>
    <w:rsid w:val="000E7688"/>
    <w:rsid w:val="000F0E36"/>
    <w:rsid w:val="000F0E6C"/>
    <w:rsid w:val="000F1C25"/>
    <w:rsid w:val="000F2083"/>
    <w:rsid w:val="000F2989"/>
    <w:rsid w:val="000F29DE"/>
    <w:rsid w:val="000F2B97"/>
    <w:rsid w:val="000F3152"/>
    <w:rsid w:val="000F356D"/>
    <w:rsid w:val="000F386D"/>
    <w:rsid w:val="000F42AB"/>
    <w:rsid w:val="000F43A8"/>
    <w:rsid w:val="000F4B6B"/>
    <w:rsid w:val="000F4F10"/>
    <w:rsid w:val="000F64D0"/>
    <w:rsid w:val="000F6E27"/>
    <w:rsid w:val="000F7204"/>
    <w:rsid w:val="0010034D"/>
    <w:rsid w:val="001008F8"/>
    <w:rsid w:val="00100E96"/>
    <w:rsid w:val="00100FDD"/>
    <w:rsid w:val="001016BB"/>
    <w:rsid w:val="00101786"/>
    <w:rsid w:val="00102304"/>
    <w:rsid w:val="0010423B"/>
    <w:rsid w:val="00104DE7"/>
    <w:rsid w:val="00104F80"/>
    <w:rsid w:val="00104F99"/>
    <w:rsid w:val="001054AA"/>
    <w:rsid w:val="00105C24"/>
    <w:rsid w:val="00106852"/>
    <w:rsid w:val="00106896"/>
    <w:rsid w:val="00106CEC"/>
    <w:rsid w:val="00107342"/>
    <w:rsid w:val="00107B13"/>
    <w:rsid w:val="0011098B"/>
    <w:rsid w:val="001113F2"/>
    <w:rsid w:val="0011144B"/>
    <w:rsid w:val="0011146E"/>
    <w:rsid w:val="001119D5"/>
    <w:rsid w:val="00112E66"/>
    <w:rsid w:val="001135D5"/>
    <w:rsid w:val="001137D3"/>
    <w:rsid w:val="00113966"/>
    <w:rsid w:val="00113CD9"/>
    <w:rsid w:val="00114731"/>
    <w:rsid w:val="00114804"/>
    <w:rsid w:val="00114C25"/>
    <w:rsid w:val="00114CAF"/>
    <w:rsid w:val="00115837"/>
    <w:rsid w:val="00115CF8"/>
    <w:rsid w:val="0011640E"/>
    <w:rsid w:val="001166A0"/>
    <w:rsid w:val="00117179"/>
    <w:rsid w:val="00117240"/>
    <w:rsid w:val="00117395"/>
    <w:rsid w:val="001200FE"/>
    <w:rsid w:val="001215E6"/>
    <w:rsid w:val="001216F5"/>
    <w:rsid w:val="0012213B"/>
    <w:rsid w:val="001225CF"/>
    <w:rsid w:val="00122683"/>
    <w:rsid w:val="0012278B"/>
    <w:rsid w:val="00122A3D"/>
    <w:rsid w:val="001233D2"/>
    <w:rsid w:val="001234C0"/>
    <w:rsid w:val="001237FC"/>
    <w:rsid w:val="00123E5C"/>
    <w:rsid w:val="00124C2A"/>
    <w:rsid w:val="00125193"/>
    <w:rsid w:val="00125542"/>
    <w:rsid w:val="0012581F"/>
    <w:rsid w:val="001259E3"/>
    <w:rsid w:val="00125AD5"/>
    <w:rsid w:val="00125AE4"/>
    <w:rsid w:val="00126066"/>
    <w:rsid w:val="00126459"/>
    <w:rsid w:val="001275FC"/>
    <w:rsid w:val="00130D74"/>
    <w:rsid w:val="00131183"/>
    <w:rsid w:val="001321C6"/>
    <w:rsid w:val="00132D87"/>
    <w:rsid w:val="00132D9F"/>
    <w:rsid w:val="00132F7E"/>
    <w:rsid w:val="00133505"/>
    <w:rsid w:val="001338FF"/>
    <w:rsid w:val="00133BA2"/>
    <w:rsid w:val="00134532"/>
    <w:rsid w:val="00134C5C"/>
    <w:rsid w:val="00135016"/>
    <w:rsid w:val="001350A6"/>
    <w:rsid w:val="0013581C"/>
    <w:rsid w:val="001358BE"/>
    <w:rsid w:val="00135FEA"/>
    <w:rsid w:val="001372F8"/>
    <w:rsid w:val="00137F49"/>
    <w:rsid w:val="00140DEC"/>
    <w:rsid w:val="00141059"/>
    <w:rsid w:val="00141233"/>
    <w:rsid w:val="00141641"/>
    <w:rsid w:val="00141A74"/>
    <w:rsid w:val="00141DC6"/>
    <w:rsid w:val="00141DDF"/>
    <w:rsid w:val="00142B14"/>
    <w:rsid w:val="00142DC6"/>
    <w:rsid w:val="00143491"/>
    <w:rsid w:val="00143A8C"/>
    <w:rsid w:val="00143CB4"/>
    <w:rsid w:val="00144209"/>
    <w:rsid w:val="00144480"/>
    <w:rsid w:val="00144BF9"/>
    <w:rsid w:val="00144C87"/>
    <w:rsid w:val="00144E5A"/>
    <w:rsid w:val="00144FF1"/>
    <w:rsid w:val="001453F3"/>
    <w:rsid w:val="001458B1"/>
    <w:rsid w:val="00145F69"/>
    <w:rsid w:val="00146076"/>
    <w:rsid w:val="00146735"/>
    <w:rsid w:val="00146E06"/>
    <w:rsid w:val="00147108"/>
    <w:rsid w:val="00147222"/>
    <w:rsid w:val="00147A3D"/>
    <w:rsid w:val="00150311"/>
    <w:rsid w:val="00150606"/>
    <w:rsid w:val="00150D5D"/>
    <w:rsid w:val="00151160"/>
    <w:rsid w:val="00152714"/>
    <w:rsid w:val="001529B4"/>
    <w:rsid w:val="00152E10"/>
    <w:rsid w:val="00153BF7"/>
    <w:rsid w:val="0015440D"/>
    <w:rsid w:val="00154640"/>
    <w:rsid w:val="0015472A"/>
    <w:rsid w:val="0015485F"/>
    <w:rsid w:val="00154C9F"/>
    <w:rsid w:val="00154DE1"/>
    <w:rsid w:val="001551F2"/>
    <w:rsid w:val="00155E8B"/>
    <w:rsid w:val="0015662C"/>
    <w:rsid w:val="00156686"/>
    <w:rsid w:val="00156A6C"/>
    <w:rsid w:val="00156F59"/>
    <w:rsid w:val="00157C92"/>
    <w:rsid w:val="00157DC2"/>
    <w:rsid w:val="0016075A"/>
    <w:rsid w:val="00160979"/>
    <w:rsid w:val="001609D9"/>
    <w:rsid w:val="00160B6A"/>
    <w:rsid w:val="00160E7B"/>
    <w:rsid w:val="001617EF"/>
    <w:rsid w:val="00163002"/>
    <w:rsid w:val="0016445C"/>
    <w:rsid w:val="001647ED"/>
    <w:rsid w:val="00164C10"/>
    <w:rsid w:val="00165452"/>
    <w:rsid w:val="0016592B"/>
    <w:rsid w:val="00165D48"/>
    <w:rsid w:val="0016647E"/>
    <w:rsid w:val="00167F08"/>
    <w:rsid w:val="00170652"/>
    <w:rsid w:val="00171E0B"/>
    <w:rsid w:val="001723C4"/>
    <w:rsid w:val="00172DAD"/>
    <w:rsid w:val="00174277"/>
    <w:rsid w:val="00174992"/>
    <w:rsid w:val="001749D5"/>
    <w:rsid w:val="0017508F"/>
    <w:rsid w:val="001752D7"/>
    <w:rsid w:val="00175300"/>
    <w:rsid w:val="00175B10"/>
    <w:rsid w:val="00175C75"/>
    <w:rsid w:val="00175CA8"/>
    <w:rsid w:val="00175DEC"/>
    <w:rsid w:val="00176803"/>
    <w:rsid w:val="00177ECB"/>
    <w:rsid w:val="00180346"/>
    <w:rsid w:val="00180F31"/>
    <w:rsid w:val="001811F2"/>
    <w:rsid w:val="001817B8"/>
    <w:rsid w:val="00181AD5"/>
    <w:rsid w:val="00181E9D"/>
    <w:rsid w:val="001825B6"/>
    <w:rsid w:val="00183750"/>
    <w:rsid w:val="00183BE0"/>
    <w:rsid w:val="00183C9B"/>
    <w:rsid w:val="00183EE1"/>
    <w:rsid w:val="0018427A"/>
    <w:rsid w:val="001843CE"/>
    <w:rsid w:val="00184C47"/>
    <w:rsid w:val="001851F8"/>
    <w:rsid w:val="00185369"/>
    <w:rsid w:val="001855F8"/>
    <w:rsid w:val="00185F51"/>
    <w:rsid w:val="0018619D"/>
    <w:rsid w:val="0018634A"/>
    <w:rsid w:val="001870AD"/>
    <w:rsid w:val="0018753B"/>
    <w:rsid w:val="00187F90"/>
    <w:rsid w:val="0019095B"/>
    <w:rsid w:val="00190B50"/>
    <w:rsid w:val="0019102E"/>
    <w:rsid w:val="0019111A"/>
    <w:rsid w:val="00191376"/>
    <w:rsid w:val="00191627"/>
    <w:rsid w:val="0019163F"/>
    <w:rsid w:val="001920D2"/>
    <w:rsid w:val="0019244D"/>
    <w:rsid w:val="001939A1"/>
    <w:rsid w:val="00193A33"/>
    <w:rsid w:val="00193BDA"/>
    <w:rsid w:val="00194543"/>
    <w:rsid w:val="001945D6"/>
    <w:rsid w:val="00195810"/>
    <w:rsid w:val="00195A68"/>
    <w:rsid w:val="001965B1"/>
    <w:rsid w:val="00196655"/>
    <w:rsid w:val="00196C05"/>
    <w:rsid w:val="00197C26"/>
    <w:rsid w:val="00197DBC"/>
    <w:rsid w:val="001A1BC0"/>
    <w:rsid w:val="001A1D54"/>
    <w:rsid w:val="001A1EBF"/>
    <w:rsid w:val="001A1F3D"/>
    <w:rsid w:val="001A2082"/>
    <w:rsid w:val="001A2122"/>
    <w:rsid w:val="001A34AD"/>
    <w:rsid w:val="001A37D8"/>
    <w:rsid w:val="001A38A8"/>
    <w:rsid w:val="001A4084"/>
    <w:rsid w:val="001A4BA7"/>
    <w:rsid w:val="001A557F"/>
    <w:rsid w:val="001A5A2F"/>
    <w:rsid w:val="001A64F8"/>
    <w:rsid w:val="001A6DD1"/>
    <w:rsid w:val="001B078F"/>
    <w:rsid w:val="001B0B9B"/>
    <w:rsid w:val="001B0BA6"/>
    <w:rsid w:val="001B0CB9"/>
    <w:rsid w:val="001B2D19"/>
    <w:rsid w:val="001B2D60"/>
    <w:rsid w:val="001B39AF"/>
    <w:rsid w:val="001B5729"/>
    <w:rsid w:val="001B59AC"/>
    <w:rsid w:val="001B632B"/>
    <w:rsid w:val="001B6D4C"/>
    <w:rsid w:val="001B7825"/>
    <w:rsid w:val="001B7910"/>
    <w:rsid w:val="001C0AA5"/>
    <w:rsid w:val="001C0C37"/>
    <w:rsid w:val="001C0D1D"/>
    <w:rsid w:val="001C1385"/>
    <w:rsid w:val="001C14CE"/>
    <w:rsid w:val="001C16E9"/>
    <w:rsid w:val="001C19A1"/>
    <w:rsid w:val="001C1A45"/>
    <w:rsid w:val="001C1A83"/>
    <w:rsid w:val="001C31A9"/>
    <w:rsid w:val="001C3335"/>
    <w:rsid w:val="001C48CA"/>
    <w:rsid w:val="001C51A1"/>
    <w:rsid w:val="001C521A"/>
    <w:rsid w:val="001C6067"/>
    <w:rsid w:val="001C645B"/>
    <w:rsid w:val="001C6B7F"/>
    <w:rsid w:val="001C6B9A"/>
    <w:rsid w:val="001C6E80"/>
    <w:rsid w:val="001C7038"/>
    <w:rsid w:val="001C7245"/>
    <w:rsid w:val="001C7349"/>
    <w:rsid w:val="001C783A"/>
    <w:rsid w:val="001D021C"/>
    <w:rsid w:val="001D0708"/>
    <w:rsid w:val="001D09A8"/>
    <w:rsid w:val="001D0A88"/>
    <w:rsid w:val="001D1A3C"/>
    <w:rsid w:val="001D2063"/>
    <w:rsid w:val="001D24FA"/>
    <w:rsid w:val="001D29C5"/>
    <w:rsid w:val="001D2D83"/>
    <w:rsid w:val="001D30B8"/>
    <w:rsid w:val="001D357D"/>
    <w:rsid w:val="001D3D94"/>
    <w:rsid w:val="001D3FCA"/>
    <w:rsid w:val="001D422F"/>
    <w:rsid w:val="001D457F"/>
    <w:rsid w:val="001D4F56"/>
    <w:rsid w:val="001D529C"/>
    <w:rsid w:val="001D6064"/>
    <w:rsid w:val="001D60FF"/>
    <w:rsid w:val="001D635A"/>
    <w:rsid w:val="001D64D2"/>
    <w:rsid w:val="001D6860"/>
    <w:rsid w:val="001D695F"/>
    <w:rsid w:val="001D69C6"/>
    <w:rsid w:val="001D6B43"/>
    <w:rsid w:val="001D7FD5"/>
    <w:rsid w:val="001E1252"/>
    <w:rsid w:val="001E2CCB"/>
    <w:rsid w:val="001E2D1F"/>
    <w:rsid w:val="001E2DD7"/>
    <w:rsid w:val="001E37B1"/>
    <w:rsid w:val="001E3EE4"/>
    <w:rsid w:val="001E424B"/>
    <w:rsid w:val="001E48A9"/>
    <w:rsid w:val="001E518B"/>
    <w:rsid w:val="001E60CE"/>
    <w:rsid w:val="001E6A82"/>
    <w:rsid w:val="001E6F98"/>
    <w:rsid w:val="001E7410"/>
    <w:rsid w:val="001E7443"/>
    <w:rsid w:val="001E7499"/>
    <w:rsid w:val="001E75E1"/>
    <w:rsid w:val="001F0A92"/>
    <w:rsid w:val="001F0D07"/>
    <w:rsid w:val="001F11FA"/>
    <w:rsid w:val="001F1424"/>
    <w:rsid w:val="001F1DBA"/>
    <w:rsid w:val="001F212F"/>
    <w:rsid w:val="001F233C"/>
    <w:rsid w:val="001F2A8E"/>
    <w:rsid w:val="001F3632"/>
    <w:rsid w:val="001F3C71"/>
    <w:rsid w:val="001F3C96"/>
    <w:rsid w:val="001F3D7B"/>
    <w:rsid w:val="001F4083"/>
    <w:rsid w:val="001F429B"/>
    <w:rsid w:val="001F4742"/>
    <w:rsid w:val="001F499E"/>
    <w:rsid w:val="001F4DA5"/>
    <w:rsid w:val="001F53B2"/>
    <w:rsid w:val="001F556C"/>
    <w:rsid w:val="001F59C7"/>
    <w:rsid w:val="001F5AA1"/>
    <w:rsid w:val="001F5AF2"/>
    <w:rsid w:val="001F5F24"/>
    <w:rsid w:val="001F636F"/>
    <w:rsid w:val="001F78F8"/>
    <w:rsid w:val="001F7F9E"/>
    <w:rsid w:val="00200205"/>
    <w:rsid w:val="002003AB"/>
    <w:rsid w:val="00200B31"/>
    <w:rsid w:val="00200C22"/>
    <w:rsid w:val="00200D83"/>
    <w:rsid w:val="00201A07"/>
    <w:rsid w:val="002026D7"/>
    <w:rsid w:val="00202B44"/>
    <w:rsid w:val="002031BE"/>
    <w:rsid w:val="00203D81"/>
    <w:rsid w:val="0020454A"/>
    <w:rsid w:val="0020476E"/>
    <w:rsid w:val="00204CC6"/>
    <w:rsid w:val="0020556F"/>
    <w:rsid w:val="00206271"/>
    <w:rsid w:val="00206475"/>
    <w:rsid w:val="0020647D"/>
    <w:rsid w:val="00206B62"/>
    <w:rsid w:val="00206EF8"/>
    <w:rsid w:val="00211008"/>
    <w:rsid w:val="00211073"/>
    <w:rsid w:val="002114F3"/>
    <w:rsid w:val="00212020"/>
    <w:rsid w:val="002122B9"/>
    <w:rsid w:val="00214818"/>
    <w:rsid w:val="00214B2D"/>
    <w:rsid w:val="00214DA3"/>
    <w:rsid w:val="00217278"/>
    <w:rsid w:val="002179B7"/>
    <w:rsid w:val="00217BCA"/>
    <w:rsid w:val="00217C28"/>
    <w:rsid w:val="00217E56"/>
    <w:rsid w:val="00220572"/>
    <w:rsid w:val="002205E2"/>
    <w:rsid w:val="00221183"/>
    <w:rsid w:val="0022136D"/>
    <w:rsid w:val="002225C9"/>
    <w:rsid w:val="00223248"/>
    <w:rsid w:val="002232DE"/>
    <w:rsid w:val="002237B4"/>
    <w:rsid w:val="002243A9"/>
    <w:rsid w:val="0022487E"/>
    <w:rsid w:val="00224AD4"/>
    <w:rsid w:val="00224D43"/>
    <w:rsid w:val="0022521E"/>
    <w:rsid w:val="00225523"/>
    <w:rsid w:val="0022597C"/>
    <w:rsid w:val="00225ADC"/>
    <w:rsid w:val="00225FD1"/>
    <w:rsid w:val="002260D4"/>
    <w:rsid w:val="00227DE2"/>
    <w:rsid w:val="00231E18"/>
    <w:rsid w:val="00232E90"/>
    <w:rsid w:val="00234479"/>
    <w:rsid w:val="00234D66"/>
    <w:rsid w:val="00234E18"/>
    <w:rsid w:val="0023509E"/>
    <w:rsid w:val="00235C0F"/>
    <w:rsid w:val="00236B9F"/>
    <w:rsid w:val="002374D9"/>
    <w:rsid w:val="00237E21"/>
    <w:rsid w:val="00240E05"/>
    <w:rsid w:val="00241006"/>
    <w:rsid w:val="00242366"/>
    <w:rsid w:val="0024298D"/>
    <w:rsid w:val="00242DBF"/>
    <w:rsid w:val="002438B7"/>
    <w:rsid w:val="00243AEA"/>
    <w:rsid w:val="0024426E"/>
    <w:rsid w:val="002451FB"/>
    <w:rsid w:val="00245C48"/>
    <w:rsid w:val="00245FF9"/>
    <w:rsid w:val="00246164"/>
    <w:rsid w:val="00246655"/>
    <w:rsid w:val="0024687E"/>
    <w:rsid w:val="00246F1D"/>
    <w:rsid w:val="00247333"/>
    <w:rsid w:val="00247CBF"/>
    <w:rsid w:val="00247DA6"/>
    <w:rsid w:val="00250823"/>
    <w:rsid w:val="00250E75"/>
    <w:rsid w:val="00251162"/>
    <w:rsid w:val="002513AA"/>
    <w:rsid w:val="00251C84"/>
    <w:rsid w:val="00251F62"/>
    <w:rsid w:val="00252483"/>
    <w:rsid w:val="00252A99"/>
    <w:rsid w:val="00253441"/>
    <w:rsid w:val="00254331"/>
    <w:rsid w:val="00254342"/>
    <w:rsid w:val="002543BB"/>
    <w:rsid w:val="00255281"/>
    <w:rsid w:val="00255C94"/>
    <w:rsid w:val="00256245"/>
    <w:rsid w:val="002573B1"/>
    <w:rsid w:val="00257536"/>
    <w:rsid w:val="0025777C"/>
    <w:rsid w:val="00257DC5"/>
    <w:rsid w:val="00257EAD"/>
    <w:rsid w:val="00260034"/>
    <w:rsid w:val="002601E6"/>
    <w:rsid w:val="00260EF6"/>
    <w:rsid w:val="00261817"/>
    <w:rsid w:val="0026195C"/>
    <w:rsid w:val="00261C7C"/>
    <w:rsid w:val="00261EA2"/>
    <w:rsid w:val="00261EC3"/>
    <w:rsid w:val="00262921"/>
    <w:rsid w:val="00262A2A"/>
    <w:rsid w:val="002635CE"/>
    <w:rsid w:val="002640C2"/>
    <w:rsid w:val="002644A2"/>
    <w:rsid w:val="00265005"/>
    <w:rsid w:val="00265024"/>
    <w:rsid w:val="00265B11"/>
    <w:rsid w:val="002670BF"/>
    <w:rsid w:val="00270577"/>
    <w:rsid w:val="00270E9F"/>
    <w:rsid w:val="0027162F"/>
    <w:rsid w:val="00271EC1"/>
    <w:rsid w:val="0027287F"/>
    <w:rsid w:val="002729DC"/>
    <w:rsid w:val="00273909"/>
    <w:rsid w:val="00274141"/>
    <w:rsid w:val="002747D7"/>
    <w:rsid w:val="0027560A"/>
    <w:rsid w:val="00275711"/>
    <w:rsid w:val="00275872"/>
    <w:rsid w:val="00275B6F"/>
    <w:rsid w:val="00276386"/>
    <w:rsid w:val="002774FD"/>
    <w:rsid w:val="0027784D"/>
    <w:rsid w:val="00277F1C"/>
    <w:rsid w:val="00277F55"/>
    <w:rsid w:val="00280E17"/>
    <w:rsid w:val="002811FE"/>
    <w:rsid w:val="002813E2"/>
    <w:rsid w:val="00281462"/>
    <w:rsid w:val="00281D52"/>
    <w:rsid w:val="002826B0"/>
    <w:rsid w:val="00283BC1"/>
    <w:rsid w:val="00284575"/>
    <w:rsid w:val="00284A79"/>
    <w:rsid w:val="00284FDE"/>
    <w:rsid w:val="00285066"/>
    <w:rsid w:val="002851A3"/>
    <w:rsid w:val="00285635"/>
    <w:rsid w:val="00285B88"/>
    <w:rsid w:val="00285F4E"/>
    <w:rsid w:val="002861FC"/>
    <w:rsid w:val="0028663E"/>
    <w:rsid w:val="00286BBE"/>
    <w:rsid w:val="00286F0B"/>
    <w:rsid w:val="002872E4"/>
    <w:rsid w:val="002876D8"/>
    <w:rsid w:val="00287CA6"/>
    <w:rsid w:val="00287F30"/>
    <w:rsid w:val="00290092"/>
    <w:rsid w:val="00290428"/>
    <w:rsid w:val="002909D7"/>
    <w:rsid w:val="00291660"/>
    <w:rsid w:val="00291712"/>
    <w:rsid w:val="0029194B"/>
    <w:rsid w:val="00291C9A"/>
    <w:rsid w:val="00292333"/>
    <w:rsid w:val="0029293D"/>
    <w:rsid w:val="00292981"/>
    <w:rsid w:val="00293307"/>
    <w:rsid w:val="00293334"/>
    <w:rsid w:val="00293568"/>
    <w:rsid w:val="00293571"/>
    <w:rsid w:val="00295718"/>
    <w:rsid w:val="0029662F"/>
    <w:rsid w:val="00296777"/>
    <w:rsid w:val="00297441"/>
    <w:rsid w:val="002A077F"/>
    <w:rsid w:val="002A0EA6"/>
    <w:rsid w:val="002A14BB"/>
    <w:rsid w:val="002A153E"/>
    <w:rsid w:val="002A17C3"/>
    <w:rsid w:val="002A1E58"/>
    <w:rsid w:val="002A20B9"/>
    <w:rsid w:val="002A2727"/>
    <w:rsid w:val="002A2ACF"/>
    <w:rsid w:val="002A2E8C"/>
    <w:rsid w:val="002A3750"/>
    <w:rsid w:val="002A3F37"/>
    <w:rsid w:val="002A4AAD"/>
    <w:rsid w:val="002A4BFD"/>
    <w:rsid w:val="002A516C"/>
    <w:rsid w:val="002A5223"/>
    <w:rsid w:val="002A6425"/>
    <w:rsid w:val="002A654B"/>
    <w:rsid w:val="002A6676"/>
    <w:rsid w:val="002A670C"/>
    <w:rsid w:val="002A692F"/>
    <w:rsid w:val="002A7608"/>
    <w:rsid w:val="002A7A51"/>
    <w:rsid w:val="002B0E42"/>
    <w:rsid w:val="002B0F34"/>
    <w:rsid w:val="002B109A"/>
    <w:rsid w:val="002B1179"/>
    <w:rsid w:val="002B18E4"/>
    <w:rsid w:val="002B2BC1"/>
    <w:rsid w:val="002B3291"/>
    <w:rsid w:val="002B32A2"/>
    <w:rsid w:val="002B3B39"/>
    <w:rsid w:val="002B3B7B"/>
    <w:rsid w:val="002B3DE6"/>
    <w:rsid w:val="002B45B2"/>
    <w:rsid w:val="002B4C0A"/>
    <w:rsid w:val="002B4F5A"/>
    <w:rsid w:val="002B4F5E"/>
    <w:rsid w:val="002B4F93"/>
    <w:rsid w:val="002B52E4"/>
    <w:rsid w:val="002B5998"/>
    <w:rsid w:val="002B6745"/>
    <w:rsid w:val="002B6FB4"/>
    <w:rsid w:val="002B72C5"/>
    <w:rsid w:val="002B73A2"/>
    <w:rsid w:val="002C061B"/>
    <w:rsid w:val="002C0E75"/>
    <w:rsid w:val="002C0FF3"/>
    <w:rsid w:val="002C10CA"/>
    <w:rsid w:val="002C192C"/>
    <w:rsid w:val="002C2421"/>
    <w:rsid w:val="002C28D0"/>
    <w:rsid w:val="002C319C"/>
    <w:rsid w:val="002C32B5"/>
    <w:rsid w:val="002C45ED"/>
    <w:rsid w:val="002C4A08"/>
    <w:rsid w:val="002C4AFE"/>
    <w:rsid w:val="002C56DB"/>
    <w:rsid w:val="002C575D"/>
    <w:rsid w:val="002C6914"/>
    <w:rsid w:val="002C6A41"/>
    <w:rsid w:val="002C6F07"/>
    <w:rsid w:val="002C7208"/>
    <w:rsid w:val="002C77A2"/>
    <w:rsid w:val="002D014D"/>
    <w:rsid w:val="002D0231"/>
    <w:rsid w:val="002D046A"/>
    <w:rsid w:val="002D0C5A"/>
    <w:rsid w:val="002D0EE3"/>
    <w:rsid w:val="002D1A48"/>
    <w:rsid w:val="002D1F6E"/>
    <w:rsid w:val="002D20F1"/>
    <w:rsid w:val="002D304B"/>
    <w:rsid w:val="002D35E2"/>
    <w:rsid w:val="002D3934"/>
    <w:rsid w:val="002D3C1E"/>
    <w:rsid w:val="002D4380"/>
    <w:rsid w:val="002D4388"/>
    <w:rsid w:val="002D4611"/>
    <w:rsid w:val="002D4F6A"/>
    <w:rsid w:val="002D5093"/>
    <w:rsid w:val="002D539C"/>
    <w:rsid w:val="002D579B"/>
    <w:rsid w:val="002D5DC9"/>
    <w:rsid w:val="002D6EA1"/>
    <w:rsid w:val="002D75BF"/>
    <w:rsid w:val="002D77A2"/>
    <w:rsid w:val="002E0CB8"/>
    <w:rsid w:val="002E1F09"/>
    <w:rsid w:val="002E21DA"/>
    <w:rsid w:val="002E31AC"/>
    <w:rsid w:val="002E3A94"/>
    <w:rsid w:val="002E496F"/>
    <w:rsid w:val="002E61AD"/>
    <w:rsid w:val="002E6CF7"/>
    <w:rsid w:val="002E6E76"/>
    <w:rsid w:val="002F0000"/>
    <w:rsid w:val="002F051D"/>
    <w:rsid w:val="002F109A"/>
    <w:rsid w:val="002F1AF8"/>
    <w:rsid w:val="002F1FD1"/>
    <w:rsid w:val="002F2B1C"/>
    <w:rsid w:val="002F314C"/>
    <w:rsid w:val="002F33B1"/>
    <w:rsid w:val="002F3874"/>
    <w:rsid w:val="002F426B"/>
    <w:rsid w:val="002F4A24"/>
    <w:rsid w:val="002F4F99"/>
    <w:rsid w:val="002F5391"/>
    <w:rsid w:val="002F58ED"/>
    <w:rsid w:val="002F708B"/>
    <w:rsid w:val="002F75CA"/>
    <w:rsid w:val="002F76B3"/>
    <w:rsid w:val="002F7B31"/>
    <w:rsid w:val="002F7E18"/>
    <w:rsid w:val="002F7FD4"/>
    <w:rsid w:val="00300369"/>
    <w:rsid w:val="0030080D"/>
    <w:rsid w:val="00301BE4"/>
    <w:rsid w:val="003026DA"/>
    <w:rsid w:val="00302725"/>
    <w:rsid w:val="003027B3"/>
    <w:rsid w:val="00302C65"/>
    <w:rsid w:val="0030300B"/>
    <w:rsid w:val="003031BD"/>
    <w:rsid w:val="00303581"/>
    <w:rsid w:val="003038D9"/>
    <w:rsid w:val="003047BA"/>
    <w:rsid w:val="003048EE"/>
    <w:rsid w:val="00304D99"/>
    <w:rsid w:val="00304E97"/>
    <w:rsid w:val="00305F56"/>
    <w:rsid w:val="00306572"/>
    <w:rsid w:val="003068B5"/>
    <w:rsid w:val="00306DA9"/>
    <w:rsid w:val="003105DF"/>
    <w:rsid w:val="00311EC8"/>
    <w:rsid w:val="00312215"/>
    <w:rsid w:val="00312BDE"/>
    <w:rsid w:val="00313072"/>
    <w:rsid w:val="0031322A"/>
    <w:rsid w:val="0031349A"/>
    <w:rsid w:val="00314276"/>
    <w:rsid w:val="00314696"/>
    <w:rsid w:val="003148F0"/>
    <w:rsid w:val="00314AC1"/>
    <w:rsid w:val="00314D89"/>
    <w:rsid w:val="00314EA6"/>
    <w:rsid w:val="00316CA1"/>
    <w:rsid w:val="00317220"/>
    <w:rsid w:val="00317834"/>
    <w:rsid w:val="00320488"/>
    <w:rsid w:val="00320764"/>
    <w:rsid w:val="003233A6"/>
    <w:rsid w:val="00323734"/>
    <w:rsid w:val="00324A84"/>
    <w:rsid w:val="003259A9"/>
    <w:rsid w:val="00326008"/>
    <w:rsid w:val="00326065"/>
    <w:rsid w:val="003303D9"/>
    <w:rsid w:val="00330AAC"/>
    <w:rsid w:val="00331552"/>
    <w:rsid w:val="0033181E"/>
    <w:rsid w:val="00333D60"/>
    <w:rsid w:val="00333FFA"/>
    <w:rsid w:val="0033400C"/>
    <w:rsid w:val="00334062"/>
    <w:rsid w:val="003340C8"/>
    <w:rsid w:val="00334963"/>
    <w:rsid w:val="00334E70"/>
    <w:rsid w:val="00334EB8"/>
    <w:rsid w:val="00334ED8"/>
    <w:rsid w:val="00335273"/>
    <w:rsid w:val="003354EC"/>
    <w:rsid w:val="0033583D"/>
    <w:rsid w:val="00335A6A"/>
    <w:rsid w:val="00336AAB"/>
    <w:rsid w:val="00336F9B"/>
    <w:rsid w:val="003375F6"/>
    <w:rsid w:val="00337A78"/>
    <w:rsid w:val="00340040"/>
    <w:rsid w:val="0034005C"/>
    <w:rsid w:val="003414FB"/>
    <w:rsid w:val="0034269E"/>
    <w:rsid w:val="00342963"/>
    <w:rsid w:val="00343E3B"/>
    <w:rsid w:val="00343E81"/>
    <w:rsid w:val="003440F3"/>
    <w:rsid w:val="0034437D"/>
    <w:rsid w:val="0034461B"/>
    <w:rsid w:val="00345CAD"/>
    <w:rsid w:val="003461A0"/>
    <w:rsid w:val="003469BE"/>
    <w:rsid w:val="00346C9B"/>
    <w:rsid w:val="003470CB"/>
    <w:rsid w:val="003473E5"/>
    <w:rsid w:val="0034745F"/>
    <w:rsid w:val="00347D4E"/>
    <w:rsid w:val="00350447"/>
    <w:rsid w:val="00350B8B"/>
    <w:rsid w:val="00350DBB"/>
    <w:rsid w:val="00350FF4"/>
    <w:rsid w:val="003519F2"/>
    <w:rsid w:val="003520B9"/>
    <w:rsid w:val="00352229"/>
    <w:rsid w:val="003522BA"/>
    <w:rsid w:val="0035258E"/>
    <w:rsid w:val="00352A9E"/>
    <w:rsid w:val="00353C72"/>
    <w:rsid w:val="00353E65"/>
    <w:rsid w:val="0035457A"/>
    <w:rsid w:val="0035484E"/>
    <w:rsid w:val="00354E7E"/>
    <w:rsid w:val="00354EB6"/>
    <w:rsid w:val="003552C9"/>
    <w:rsid w:val="003557A9"/>
    <w:rsid w:val="003558E4"/>
    <w:rsid w:val="003563E7"/>
    <w:rsid w:val="00356439"/>
    <w:rsid w:val="00356ADE"/>
    <w:rsid w:val="00356C15"/>
    <w:rsid w:val="00356C59"/>
    <w:rsid w:val="00356D08"/>
    <w:rsid w:val="00356FFF"/>
    <w:rsid w:val="0035741F"/>
    <w:rsid w:val="00357420"/>
    <w:rsid w:val="00357D9F"/>
    <w:rsid w:val="00360561"/>
    <w:rsid w:val="003605B6"/>
    <w:rsid w:val="003608F3"/>
    <w:rsid w:val="003610D8"/>
    <w:rsid w:val="0036348D"/>
    <w:rsid w:val="00363F11"/>
    <w:rsid w:val="003641A9"/>
    <w:rsid w:val="0036461B"/>
    <w:rsid w:val="003651E7"/>
    <w:rsid w:val="003655C5"/>
    <w:rsid w:val="00365692"/>
    <w:rsid w:val="0036621C"/>
    <w:rsid w:val="00366D4D"/>
    <w:rsid w:val="003672B5"/>
    <w:rsid w:val="003678FD"/>
    <w:rsid w:val="00367A19"/>
    <w:rsid w:val="003704F6"/>
    <w:rsid w:val="00370923"/>
    <w:rsid w:val="00370B56"/>
    <w:rsid w:val="00371C48"/>
    <w:rsid w:val="00371EEF"/>
    <w:rsid w:val="00372259"/>
    <w:rsid w:val="00372CD9"/>
    <w:rsid w:val="003731C1"/>
    <w:rsid w:val="003735BB"/>
    <w:rsid w:val="0037371F"/>
    <w:rsid w:val="00373A9F"/>
    <w:rsid w:val="00376B5E"/>
    <w:rsid w:val="00376EC2"/>
    <w:rsid w:val="003773AC"/>
    <w:rsid w:val="003779E5"/>
    <w:rsid w:val="00377B63"/>
    <w:rsid w:val="00377BF3"/>
    <w:rsid w:val="00377C5D"/>
    <w:rsid w:val="00380092"/>
    <w:rsid w:val="003809D2"/>
    <w:rsid w:val="00380AD3"/>
    <w:rsid w:val="00380D7D"/>
    <w:rsid w:val="00380FD0"/>
    <w:rsid w:val="00381A62"/>
    <w:rsid w:val="00381A66"/>
    <w:rsid w:val="00381A9D"/>
    <w:rsid w:val="00381C92"/>
    <w:rsid w:val="00381FC9"/>
    <w:rsid w:val="00381FCC"/>
    <w:rsid w:val="00382CC9"/>
    <w:rsid w:val="00382CF1"/>
    <w:rsid w:val="00382E29"/>
    <w:rsid w:val="00383184"/>
    <w:rsid w:val="0038331A"/>
    <w:rsid w:val="003838D0"/>
    <w:rsid w:val="0038440B"/>
    <w:rsid w:val="0038521D"/>
    <w:rsid w:val="00385CB2"/>
    <w:rsid w:val="00386302"/>
    <w:rsid w:val="003874E2"/>
    <w:rsid w:val="0038788A"/>
    <w:rsid w:val="003900CD"/>
    <w:rsid w:val="003901C0"/>
    <w:rsid w:val="00390A19"/>
    <w:rsid w:val="003910BE"/>
    <w:rsid w:val="003912AD"/>
    <w:rsid w:val="00392130"/>
    <w:rsid w:val="00392905"/>
    <w:rsid w:val="00392D5E"/>
    <w:rsid w:val="00393562"/>
    <w:rsid w:val="00393B7E"/>
    <w:rsid w:val="00394162"/>
    <w:rsid w:val="003943C2"/>
    <w:rsid w:val="00394983"/>
    <w:rsid w:val="003959D2"/>
    <w:rsid w:val="00395A16"/>
    <w:rsid w:val="00397827"/>
    <w:rsid w:val="003A01B9"/>
    <w:rsid w:val="003A1927"/>
    <w:rsid w:val="003A1CC3"/>
    <w:rsid w:val="003A2168"/>
    <w:rsid w:val="003A21F9"/>
    <w:rsid w:val="003A251B"/>
    <w:rsid w:val="003A31FF"/>
    <w:rsid w:val="003A33A0"/>
    <w:rsid w:val="003A36C4"/>
    <w:rsid w:val="003A3B2B"/>
    <w:rsid w:val="003A430E"/>
    <w:rsid w:val="003A444D"/>
    <w:rsid w:val="003A5942"/>
    <w:rsid w:val="003A658F"/>
    <w:rsid w:val="003A65A7"/>
    <w:rsid w:val="003A677D"/>
    <w:rsid w:val="003A6BFC"/>
    <w:rsid w:val="003A6E57"/>
    <w:rsid w:val="003A7A1F"/>
    <w:rsid w:val="003B02B5"/>
    <w:rsid w:val="003B1F95"/>
    <w:rsid w:val="003B3627"/>
    <w:rsid w:val="003B446A"/>
    <w:rsid w:val="003B45D7"/>
    <w:rsid w:val="003B4AB8"/>
    <w:rsid w:val="003B4DDC"/>
    <w:rsid w:val="003B5434"/>
    <w:rsid w:val="003B5992"/>
    <w:rsid w:val="003B6A3B"/>
    <w:rsid w:val="003B6CCE"/>
    <w:rsid w:val="003B729A"/>
    <w:rsid w:val="003B732A"/>
    <w:rsid w:val="003B77F0"/>
    <w:rsid w:val="003C011B"/>
    <w:rsid w:val="003C184A"/>
    <w:rsid w:val="003C1981"/>
    <w:rsid w:val="003C1DF9"/>
    <w:rsid w:val="003C1FB8"/>
    <w:rsid w:val="003C286E"/>
    <w:rsid w:val="003C398B"/>
    <w:rsid w:val="003C3CB1"/>
    <w:rsid w:val="003C3E3E"/>
    <w:rsid w:val="003C5227"/>
    <w:rsid w:val="003C5292"/>
    <w:rsid w:val="003C53FC"/>
    <w:rsid w:val="003C5BDD"/>
    <w:rsid w:val="003C6579"/>
    <w:rsid w:val="003C7352"/>
    <w:rsid w:val="003C755A"/>
    <w:rsid w:val="003C7708"/>
    <w:rsid w:val="003C7818"/>
    <w:rsid w:val="003D0963"/>
    <w:rsid w:val="003D09EE"/>
    <w:rsid w:val="003D0F26"/>
    <w:rsid w:val="003D13E3"/>
    <w:rsid w:val="003D1411"/>
    <w:rsid w:val="003D1F6F"/>
    <w:rsid w:val="003D26FD"/>
    <w:rsid w:val="003D285F"/>
    <w:rsid w:val="003D2D45"/>
    <w:rsid w:val="003D3823"/>
    <w:rsid w:val="003D472C"/>
    <w:rsid w:val="003D5A37"/>
    <w:rsid w:val="003D5C84"/>
    <w:rsid w:val="003D5C89"/>
    <w:rsid w:val="003D6360"/>
    <w:rsid w:val="003D7C8B"/>
    <w:rsid w:val="003E0032"/>
    <w:rsid w:val="003E07C1"/>
    <w:rsid w:val="003E0A99"/>
    <w:rsid w:val="003E0BB5"/>
    <w:rsid w:val="003E0FCD"/>
    <w:rsid w:val="003E19C2"/>
    <w:rsid w:val="003E1EDB"/>
    <w:rsid w:val="003E269A"/>
    <w:rsid w:val="003E27F5"/>
    <w:rsid w:val="003E2867"/>
    <w:rsid w:val="003E2AA3"/>
    <w:rsid w:val="003E2DAE"/>
    <w:rsid w:val="003E318F"/>
    <w:rsid w:val="003E329D"/>
    <w:rsid w:val="003E368E"/>
    <w:rsid w:val="003E36E7"/>
    <w:rsid w:val="003E3E71"/>
    <w:rsid w:val="003E4898"/>
    <w:rsid w:val="003E4AC7"/>
    <w:rsid w:val="003E51D3"/>
    <w:rsid w:val="003E538F"/>
    <w:rsid w:val="003E54B3"/>
    <w:rsid w:val="003E5E23"/>
    <w:rsid w:val="003E5E5C"/>
    <w:rsid w:val="003E762E"/>
    <w:rsid w:val="003E779F"/>
    <w:rsid w:val="003E7B99"/>
    <w:rsid w:val="003E7D95"/>
    <w:rsid w:val="003F00DA"/>
    <w:rsid w:val="003F0ABB"/>
    <w:rsid w:val="003F0C73"/>
    <w:rsid w:val="003F1016"/>
    <w:rsid w:val="003F1970"/>
    <w:rsid w:val="003F1AE4"/>
    <w:rsid w:val="003F1D7B"/>
    <w:rsid w:val="003F1D96"/>
    <w:rsid w:val="003F2B2D"/>
    <w:rsid w:val="003F33E8"/>
    <w:rsid w:val="003F3B4B"/>
    <w:rsid w:val="003F43FB"/>
    <w:rsid w:val="003F49D9"/>
    <w:rsid w:val="003F4BA5"/>
    <w:rsid w:val="003F4ED1"/>
    <w:rsid w:val="003F524E"/>
    <w:rsid w:val="003F5711"/>
    <w:rsid w:val="003F6133"/>
    <w:rsid w:val="003F66BF"/>
    <w:rsid w:val="003F6C14"/>
    <w:rsid w:val="003F6CEC"/>
    <w:rsid w:val="003F6DE9"/>
    <w:rsid w:val="004003DB"/>
    <w:rsid w:val="00400B2E"/>
    <w:rsid w:val="00400D35"/>
    <w:rsid w:val="00401888"/>
    <w:rsid w:val="00401A3E"/>
    <w:rsid w:val="00401A3F"/>
    <w:rsid w:val="00403111"/>
    <w:rsid w:val="00403332"/>
    <w:rsid w:val="00403431"/>
    <w:rsid w:val="0040367D"/>
    <w:rsid w:val="00403682"/>
    <w:rsid w:val="00403889"/>
    <w:rsid w:val="00404059"/>
    <w:rsid w:val="00404064"/>
    <w:rsid w:val="00404ED2"/>
    <w:rsid w:val="00405258"/>
    <w:rsid w:val="00406008"/>
    <w:rsid w:val="0040622B"/>
    <w:rsid w:val="00406478"/>
    <w:rsid w:val="00407D27"/>
    <w:rsid w:val="00410ACF"/>
    <w:rsid w:val="00410C2C"/>
    <w:rsid w:val="00411B76"/>
    <w:rsid w:val="00412352"/>
    <w:rsid w:val="00412521"/>
    <w:rsid w:val="004142AC"/>
    <w:rsid w:val="00414A9B"/>
    <w:rsid w:val="00414C22"/>
    <w:rsid w:val="00414EE9"/>
    <w:rsid w:val="00415088"/>
    <w:rsid w:val="00415584"/>
    <w:rsid w:val="00416116"/>
    <w:rsid w:val="00416A09"/>
    <w:rsid w:val="00416A48"/>
    <w:rsid w:val="0041729D"/>
    <w:rsid w:val="004206FE"/>
    <w:rsid w:val="00420BFD"/>
    <w:rsid w:val="004213D8"/>
    <w:rsid w:val="0042289D"/>
    <w:rsid w:val="00422D42"/>
    <w:rsid w:val="00422E76"/>
    <w:rsid w:val="00422F4B"/>
    <w:rsid w:val="00423794"/>
    <w:rsid w:val="0042451F"/>
    <w:rsid w:val="00424675"/>
    <w:rsid w:val="00424E53"/>
    <w:rsid w:val="004250D0"/>
    <w:rsid w:val="0042608E"/>
    <w:rsid w:val="004265A8"/>
    <w:rsid w:val="00426D16"/>
    <w:rsid w:val="00426EBE"/>
    <w:rsid w:val="004276CC"/>
    <w:rsid w:val="00427DA3"/>
    <w:rsid w:val="0043006E"/>
    <w:rsid w:val="00430335"/>
    <w:rsid w:val="0043071A"/>
    <w:rsid w:val="00431949"/>
    <w:rsid w:val="00432FC1"/>
    <w:rsid w:val="0043379B"/>
    <w:rsid w:val="00433860"/>
    <w:rsid w:val="00433FFE"/>
    <w:rsid w:val="0043463C"/>
    <w:rsid w:val="0043625C"/>
    <w:rsid w:val="0043698B"/>
    <w:rsid w:val="00436B33"/>
    <w:rsid w:val="00436C43"/>
    <w:rsid w:val="00436F25"/>
    <w:rsid w:val="004379D5"/>
    <w:rsid w:val="00437A01"/>
    <w:rsid w:val="004400EA"/>
    <w:rsid w:val="00440596"/>
    <w:rsid w:val="004407E2"/>
    <w:rsid w:val="004418DA"/>
    <w:rsid w:val="00441BBF"/>
    <w:rsid w:val="00441FC7"/>
    <w:rsid w:val="004422CB"/>
    <w:rsid w:val="004427A6"/>
    <w:rsid w:val="00442D8F"/>
    <w:rsid w:val="004430F7"/>
    <w:rsid w:val="00443906"/>
    <w:rsid w:val="00443A64"/>
    <w:rsid w:val="00444170"/>
    <w:rsid w:val="00444C13"/>
    <w:rsid w:val="00445529"/>
    <w:rsid w:val="00445C7B"/>
    <w:rsid w:val="00445D8F"/>
    <w:rsid w:val="00445E28"/>
    <w:rsid w:val="00445EEA"/>
    <w:rsid w:val="00446066"/>
    <w:rsid w:val="00446125"/>
    <w:rsid w:val="004462AF"/>
    <w:rsid w:val="004465C4"/>
    <w:rsid w:val="00446673"/>
    <w:rsid w:val="0044729C"/>
    <w:rsid w:val="00447351"/>
    <w:rsid w:val="00447771"/>
    <w:rsid w:val="00447A04"/>
    <w:rsid w:val="004500F2"/>
    <w:rsid w:val="00451FD3"/>
    <w:rsid w:val="0045232B"/>
    <w:rsid w:val="00452380"/>
    <w:rsid w:val="0045352A"/>
    <w:rsid w:val="0045375E"/>
    <w:rsid w:val="004537A7"/>
    <w:rsid w:val="00453E6B"/>
    <w:rsid w:val="004541D7"/>
    <w:rsid w:val="004546D4"/>
    <w:rsid w:val="00454B77"/>
    <w:rsid w:val="00455D46"/>
    <w:rsid w:val="00456262"/>
    <w:rsid w:val="00456B3A"/>
    <w:rsid w:val="00456D3D"/>
    <w:rsid w:val="00456FA0"/>
    <w:rsid w:val="00457029"/>
    <w:rsid w:val="004604C6"/>
    <w:rsid w:val="00460950"/>
    <w:rsid w:val="00460EEB"/>
    <w:rsid w:val="00461565"/>
    <w:rsid w:val="004615B1"/>
    <w:rsid w:val="00461C7E"/>
    <w:rsid w:val="004621F1"/>
    <w:rsid w:val="0046320A"/>
    <w:rsid w:val="00463EDF"/>
    <w:rsid w:val="00464B95"/>
    <w:rsid w:val="00464F3E"/>
    <w:rsid w:val="00465769"/>
    <w:rsid w:val="004659CA"/>
    <w:rsid w:val="0046656F"/>
    <w:rsid w:val="004665CC"/>
    <w:rsid w:val="00466E5B"/>
    <w:rsid w:val="00467135"/>
    <w:rsid w:val="004673BB"/>
    <w:rsid w:val="004676BC"/>
    <w:rsid w:val="00470367"/>
    <w:rsid w:val="0047157A"/>
    <w:rsid w:val="004716F8"/>
    <w:rsid w:val="0047269E"/>
    <w:rsid w:val="00472A1F"/>
    <w:rsid w:val="00473458"/>
    <w:rsid w:val="00473D9D"/>
    <w:rsid w:val="0047450D"/>
    <w:rsid w:val="0047453B"/>
    <w:rsid w:val="00474602"/>
    <w:rsid w:val="0047505A"/>
    <w:rsid w:val="00475531"/>
    <w:rsid w:val="0047576F"/>
    <w:rsid w:val="00475A0C"/>
    <w:rsid w:val="00475EC3"/>
    <w:rsid w:val="00476004"/>
    <w:rsid w:val="00477339"/>
    <w:rsid w:val="00477B74"/>
    <w:rsid w:val="0048019A"/>
    <w:rsid w:val="00480240"/>
    <w:rsid w:val="004805F3"/>
    <w:rsid w:val="00480A78"/>
    <w:rsid w:val="00480D6C"/>
    <w:rsid w:val="00480E9A"/>
    <w:rsid w:val="004814C6"/>
    <w:rsid w:val="004817BA"/>
    <w:rsid w:val="00481D44"/>
    <w:rsid w:val="00481E86"/>
    <w:rsid w:val="00482286"/>
    <w:rsid w:val="0048330D"/>
    <w:rsid w:val="0048335E"/>
    <w:rsid w:val="00483714"/>
    <w:rsid w:val="00483D23"/>
    <w:rsid w:val="00483E51"/>
    <w:rsid w:val="004841AF"/>
    <w:rsid w:val="00484261"/>
    <w:rsid w:val="00484CB5"/>
    <w:rsid w:val="00485310"/>
    <w:rsid w:val="00485933"/>
    <w:rsid w:val="00486710"/>
    <w:rsid w:val="00486B37"/>
    <w:rsid w:val="00486F68"/>
    <w:rsid w:val="004872A8"/>
    <w:rsid w:val="004873F2"/>
    <w:rsid w:val="0048786A"/>
    <w:rsid w:val="00487A82"/>
    <w:rsid w:val="0049026E"/>
    <w:rsid w:val="00490C8B"/>
    <w:rsid w:val="004913B8"/>
    <w:rsid w:val="00491414"/>
    <w:rsid w:val="00492550"/>
    <w:rsid w:val="0049327B"/>
    <w:rsid w:val="00493DBC"/>
    <w:rsid w:val="0049424C"/>
    <w:rsid w:val="004942BF"/>
    <w:rsid w:val="004950C3"/>
    <w:rsid w:val="00495142"/>
    <w:rsid w:val="004953AB"/>
    <w:rsid w:val="00495BD6"/>
    <w:rsid w:val="00496C2B"/>
    <w:rsid w:val="00497C14"/>
    <w:rsid w:val="004A02F6"/>
    <w:rsid w:val="004A0B5A"/>
    <w:rsid w:val="004A115B"/>
    <w:rsid w:val="004A176B"/>
    <w:rsid w:val="004A1C41"/>
    <w:rsid w:val="004A28BA"/>
    <w:rsid w:val="004A2AE5"/>
    <w:rsid w:val="004A2FF5"/>
    <w:rsid w:val="004A32D4"/>
    <w:rsid w:val="004A36D9"/>
    <w:rsid w:val="004A382C"/>
    <w:rsid w:val="004A48EF"/>
    <w:rsid w:val="004A6077"/>
    <w:rsid w:val="004A68CE"/>
    <w:rsid w:val="004A71DF"/>
    <w:rsid w:val="004A792E"/>
    <w:rsid w:val="004B0000"/>
    <w:rsid w:val="004B0587"/>
    <w:rsid w:val="004B0709"/>
    <w:rsid w:val="004B0721"/>
    <w:rsid w:val="004B089B"/>
    <w:rsid w:val="004B09F0"/>
    <w:rsid w:val="004B1665"/>
    <w:rsid w:val="004B207D"/>
    <w:rsid w:val="004B2E1A"/>
    <w:rsid w:val="004B3098"/>
    <w:rsid w:val="004B3C9D"/>
    <w:rsid w:val="004B3E24"/>
    <w:rsid w:val="004B408C"/>
    <w:rsid w:val="004B40D2"/>
    <w:rsid w:val="004B423D"/>
    <w:rsid w:val="004B49E0"/>
    <w:rsid w:val="004B5853"/>
    <w:rsid w:val="004B5ED4"/>
    <w:rsid w:val="004B7131"/>
    <w:rsid w:val="004B7AED"/>
    <w:rsid w:val="004B7FE1"/>
    <w:rsid w:val="004C007D"/>
    <w:rsid w:val="004C017F"/>
    <w:rsid w:val="004C0343"/>
    <w:rsid w:val="004C166E"/>
    <w:rsid w:val="004C172A"/>
    <w:rsid w:val="004C21D4"/>
    <w:rsid w:val="004C2420"/>
    <w:rsid w:val="004C252B"/>
    <w:rsid w:val="004C26F0"/>
    <w:rsid w:val="004C27EE"/>
    <w:rsid w:val="004C34D2"/>
    <w:rsid w:val="004C383D"/>
    <w:rsid w:val="004C3F9A"/>
    <w:rsid w:val="004C4438"/>
    <w:rsid w:val="004C543E"/>
    <w:rsid w:val="004C5C54"/>
    <w:rsid w:val="004C5E15"/>
    <w:rsid w:val="004C5EAB"/>
    <w:rsid w:val="004C6D03"/>
    <w:rsid w:val="004C7378"/>
    <w:rsid w:val="004C73EE"/>
    <w:rsid w:val="004C74F3"/>
    <w:rsid w:val="004C780A"/>
    <w:rsid w:val="004C7C91"/>
    <w:rsid w:val="004D1383"/>
    <w:rsid w:val="004D150B"/>
    <w:rsid w:val="004D1790"/>
    <w:rsid w:val="004D2B1C"/>
    <w:rsid w:val="004D30A9"/>
    <w:rsid w:val="004D3E91"/>
    <w:rsid w:val="004D49E2"/>
    <w:rsid w:val="004D6281"/>
    <w:rsid w:val="004D6439"/>
    <w:rsid w:val="004D6B30"/>
    <w:rsid w:val="004D71EE"/>
    <w:rsid w:val="004D726D"/>
    <w:rsid w:val="004D753D"/>
    <w:rsid w:val="004E0851"/>
    <w:rsid w:val="004E0D2A"/>
    <w:rsid w:val="004E0FC8"/>
    <w:rsid w:val="004E13D7"/>
    <w:rsid w:val="004E1B89"/>
    <w:rsid w:val="004E2EAB"/>
    <w:rsid w:val="004E3834"/>
    <w:rsid w:val="004E3D16"/>
    <w:rsid w:val="004E4062"/>
    <w:rsid w:val="004E456C"/>
    <w:rsid w:val="004E4B8E"/>
    <w:rsid w:val="004E4C6A"/>
    <w:rsid w:val="004E4D14"/>
    <w:rsid w:val="004E5054"/>
    <w:rsid w:val="004E56D2"/>
    <w:rsid w:val="004E5975"/>
    <w:rsid w:val="004E6F16"/>
    <w:rsid w:val="004E7C2D"/>
    <w:rsid w:val="004E7DE8"/>
    <w:rsid w:val="004E7FA8"/>
    <w:rsid w:val="004F0066"/>
    <w:rsid w:val="004F0E17"/>
    <w:rsid w:val="004F139B"/>
    <w:rsid w:val="004F16FE"/>
    <w:rsid w:val="004F19E2"/>
    <w:rsid w:val="004F30CC"/>
    <w:rsid w:val="004F38E0"/>
    <w:rsid w:val="004F3D52"/>
    <w:rsid w:val="004F4C84"/>
    <w:rsid w:val="004F4E2D"/>
    <w:rsid w:val="004F5113"/>
    <w:rsid w:val="004F54FC"/>
    <w:rsid w:val="004F563F"/>
    <w:rsid w:val="004F57A7"/>
    <w:rsid w:val="004F5A34"/>
    <w:rsid w:val="004F6D88"/>
    <w:rsid w:val="004F6F7D"/>
    <w:rsid w:val="004F7005"/>
    <w:rsid w:val="004F7BE8"/>
    <w:rsid w:val="0050022E"/>
    <w:rsid w:val="005003AB"/>
    <w:rsid w:val="005018AF"/>
    <w:rsid w:val="00501EA5"/>
    <w:rsid w:val="00502014"/>
    <w:rsid w:val="0050344C"/>
    <w:rsid w:val="005039FA"/>
    <w:rsid w:val="00503CB2"/>
    <w:rsid w:val="00503F2B"/>
    <w:rsid w:val="00503FCD"/>
    <w:rsid w:val="005041ED"/>
    <w:rsid w:val="0050464D"/>
    <w:rsid w:val="005047E3"/>
    <w:rsid w:val="00504B51"/>
    <w:rsid w:val="00504BA8"/>
    <w:rsid w:val="00505A48"/>
    <w:rsid w:val="00505E09"/>
    <w:rsid w:val="00506D4F"/>
    <w:rsid w:val="0050775C"/>
    <w:rsid w:val="00507DDD"/>
    <w:rsid w:val="00507DE0"/>
    <w:rsid w:val="005109B5"/>
    <w:rsid w:val="00510A12"/>
    <w:rsid w:val="00510EA4"/>
    <w:rsid w:val="00511318"/>
    <w:rsid w:val="005120EB"/>
    <w:rsid w:val="00512FCC"/>
    <w:rsid w:val="00513C19"/>
    <w:rsid w:val="00513E9D"/>
    <w:rsid w:val="00514974"/>
    <w:rsid w:val="00514B14"/>
    <w:rsid w:val="0051561A"/>
    <w:rsid w:val="005161CE"/>
    <w:rsid w:val="00516674"/>
    <w:rsid w:val="00516E35"/>
    <w:rsid w:val="00516E40"/>
    <w:rsid w:val="00517498"/>
    <w:rsid w:val="005204EF"/>
    <w:rsid w:val="00520B94"/>
    <w:rsid w:val="00520ED3"/>
    <w:rsid w:val="005215CB"/>
    <w:rsid w:val="0052163B"/>
    <w:rsid w:val="00521884"/>
    <w:rsid w:val="005224C0"/>
    <w:rsid w:val="00522AC4"/>
    <w:rsid w:val="00522D7C"/>
    <w:rsid w:val="00522E50"/>
    <w:rsid w:val="00522FC0"/>
    <w:rsid w:val="0052309F"/>
    <w:rsid w:val="005244D2"/>
    <w:rsid w:val="005249E0"/>
    <w:rsid w:val="00524BF9"/>
    <w:rsid w:val="00525733"/>
    <w:rsid w:val="00525AC2"/>
    <w:rsid w:val="00526502"/>
    <w:rsid w:val="005271D0"/>
    <w:rsid w:val="005272DC"/>
    <w:rsid w:val="0052734C"/>
    <w:rsid w:val="005273A9"/>
    <w:rsid w:val="00527485"/>
    <w:rsid w:val="005276F2"/>
    <w:rsid w:val="00527E65"/>
    <w:rsid w:val="00530D61"/>
    <w:rsid w:val="00531520"/>
    <w:rsid w:val="00532052"/>
    <w:rsid w:val="0053252A"/>
    <w:rsid w:val="00534093"/>
    <w:rsid w:val="005347A6"/>
    <w:rsid w:val="005347B0"/>
    <w:rsid w:val="00534AD9"/>
    <w:rsid w:val="00534B96"/>
    <w:rsid w:val="00534E1D"/>
    <w:rsid w:val="0053647A"/>
    <w:rsid w:val="0053665F"/>
    <w:rsid w:val="00537037"/>
    <w:rsid w:val="00537206"/>
    <w:rsid w:val="005373B5"/>
    <w:rsid w:val="0054012B"/>
    <w:rsid w:val="005405C3"/>
    <w:rsid w:val="005406D2"/>
    <w:rsid w:val="00540B50"/>
    <w:rsid w:val="00540D0E"/>
    <w:rsid w:val="00540F78"/>
    <w:rsid w:val="00540FA2"/>
    <w:rsid w:val="0054146C"/>
    <w:rsid w:val="00541596"/>
    <w:rsid w:val="005417C0"/>
    <w:rsid w:val="00541D78"/>
    <w:rsid w:val="00542875"/>
    <w:rsid w:val="0054327A"/>
    <w:rsid w:val="00543437"/>
    <w:rsid w:val="00543B4D"/>
    <w:rsid w:val="005444A2"/>
    <w:rsid w:val="005444C6"/>
    <w:rsid w:val="00544936"/>
    <w:rsid w:val="00544F07"/>
    <w:rsid w:val="0054534F"/>
    <w:rsid w:val="005461D5"/>
    <w:rsid w:val="005463A3"/>
    <w:rsid w:val="005465E5"/>
    <w:rsid w:val="00546728"/>
    <w:rsid w:val="00546796"/>
    <w:rsid w:val="00546985"/>
    <w:rsid w:val="00546E3D"/>
    <w:rsid w:val="0054B564"/>
    <w:rsid w:val="00553716"/>
    <w:rsid w:val="00555A9F"/>
    <w:rsid w:val="0055601B"/>
    <w:rsid w:val="0055610F"/>
    <w:rsid w:val="00556E5D"/>
    <w:rsid w:val="00557239"/>
    <w:rsid w:val="005573D3"/>
    <w:rsid w:val="005576D4"/>
    <w:rsid w:val="00557A3B"/>
    <w:rsid w:val="00557C96"/>
    <w:rsid w:val="0056037D"/>
    <w:rsid w:val="00560E5F"/>
    <w:rsid w:val="00561723"/>
    <w:rsid w:val="00561D21"/>
    <w:rsid w:val="00562F6A"/>
    <w:rsid w:val="0056353F"/>
    <w:rsid w:val="0056369D"/>
    <w:rsid w:val="005637BC"/>
    <w:rsid w:val="00563C69"/>
    <w:rsid w:val="00563D9E"/>
    <w:rsid w:val="0056409A"/>
    <w:rsid w:val="00564EF7"/>
    <w:rsid w:val="00564F6B"/>
    <w:rsid w:val="005658B9"/>
    <w:rsid w:val="00566447"/>
    <w:rsid w:val="00566471"/>
    <w:rsid w:val="00566F2B"/>
    <w:rsid w:val="005672F1"/>
    <w:rsid w:val="00567897"/>
    <w:rsid w:val="005678A1"/>
    <w:rsid w:val="00567920"/>
    <w:rsid w:val="00567CF9"/>
    <w:rsid w:val="00570625"/>
    <w:rsid w:val="00570A40"/>
    <w:rsid w:val="00570EA6"/>
    <w:rsid w:val="005718F3"/>
    <w:rsid w:val="00571D22"/>
    <w:rsid w:val="005720FB"/>
    <w:rsid w:val="005722DB"/>
    <w:rsid w:val="005723C8"/>
    <w:rsid w:val="005724CC"/>
    <w:rsid w:val="00572A4D"/>
    <w:rsid w:val="00572CAF"/>
    <w:rsid w:val="005732F3"/>
    <w:rsid w:val="00573FE3"/>
    <w:rsid w:val="005748D7"/>
    <w:rsid w:val="00574AFA"/>
    <w:rsid w:val="00574EDE"/>
    <w:rsid w:val="00575008"/>
    <w:rsid w:val="005754F2"/>
    <w:rsid w:val="00575911"/>
    <w:rsid w:val="005768F7"/>
    <w:rsid w:val="00576C81"/>
    <w:rsid w:val="00576FC7"/>
    <w:rsid w:val="00577776"/>
    <w:rsid w:val="00580E7A"/>
    <w:rsid w:val="00580F07"/>
    <w:rsid w:val="005813A9"/>
    <w:rsid w:val="00581614"/>
    <w:rsid w:val="005821BA"/>
    <w:rsid w:val="00582498"/>
    <w:rsid w:val="00582DF3"/>
    <w:rsid w:val="00583C42"/>
    <w:rsid w:val="00584845"/>
    <w:rsid w:val="00584A24"/>
    <w:rsid w:val="00584B60"/>
    <w:rsid w:val="00585A3A"/>
    <w:rsid w:val="00585B47"/>
    <w:rsid w:val="00585DB7"/>
    <w:rsid w:val="00586036"/>
    <w:rsid w:val="00586CD7"/>
    <w:rsid w:val="0058743B"/>
    <w:rsid w:val="00587448"/>
    <w:rsid w:val="00590744"/>
    <w:rsid w:val="0059102A"/>
    <w:rsid w:val="005911C7"/>
    <w:rsid w:val="005912F9"/>
    <w:rsid w:val="00591317"/>
    <w:rsid w:val="00592838"/>
    <w:rsid w:val="00594339"/>
    <w:rsid w:val="00594836"/>
    <w:rsid w:val="00595C9B"/>
    <w:rsid w:val="0059604B"/>
    <w:rsid w:val="005963A4"/>
    <w:rsid w:val="00596703"/>
    <w:rsid w:val="00596978"/>
    <w:rsid w:val="00596D89"/>
    <w:rsid w:val="0059761F"/>
    <w:rsid w:val="005A006E"/>
    <w:rsid w:val="005A0532"/>
    <w:rsid w:val="005A08CC"/>
    <w:rsid w:val="005A1A11"/>
    <w:rsid w:val="005A1F3F"/>
    <w:rsid w:val="005A247C"/>
    <w:rsid w:val="005A2FFA"/>
    <w:rsid w:val="005A34E4"/>
    <w:rsid w:val="005A3ADB"/>
    <w:rsid w:val="005A4040"/>
    <w:rsid w:val="005A4A28"/>
    <w:rsid w:val="005A4EA1"/>
    <w:rsid w:val="005A586E"/>
    <w:rsid w:val="005A61FA"/>
    <w:rsid w:val="005A6806"/>
    <w:rsid w:val="005A79D7"/>
    <w:rsid w:val="005B00ED"/>
    <w:rsid w:val="005B01F8"/>
    <w:rsid w:val="005B038A"/>
    <w:rsid w:val="005B1A30"/>
    <w:rsid w:val="005B23C3"/>
    <w:rsid w:val="005B339A"/>
    <w:rsid w:val="005B41AF"/>
    <w:rsid w:val="005B4C26"/>
    <w:rsid w:val="005B4F7A"/>
    <w:rsid w:val="005B5E6E"/>
    <w:rsid w:val="005B62A8"/>
    <w:rsid w:val="005B6317"/>
    <w:rsid w:val="005B6776"/>
    <w:rsid w:val="005B7820"/>
    <w:rsid w:val="005B7C29"/>
    <w:rsid w:val="005B7DF2"/>
    <w:rsid w:val="005C0963"/>
    <w:rsid w:val="005C096D"/>
    <w:rsid w:val="005C0DB4"/>
    <w:rsid w:val="005C0DD3"/>
    <w:rsid w:val="005C0E5A"/>
    <w:rsid w:val="005C0E9B"/>
    <w:rsid w:val="005C15CD"/>
    <w:rsid w:val="005C15FD"/>
    <w:rsid w:val="005C27F2"/>
    <w:rsid w:val="005C288C"/>
    <w:rsid w:val="005C3251"/>
    <w:rsid w:val="005C335E"/>
    <w:rsid w:val="005C354F"/>
    <w:rsid w:val="005C37B3"/>
    <w:rsid w:val="005C3C37"/>
    <w:rsid w:val="005C4C4E"/>
    <w:rsid w:val="005C5F65"/>
    <w:rsid w:val="005C638F"/>
    <w:rsid w:val="005C6AD4"/>
    <w:rsid w:val="005C6F26"/>
    <w:rsid w:val="005C7362"/>
    <w:rsid w:val="005C74B6"/>
    <w:rsid w:val="005C7901"/>
    <w:rsid w:val="005D0B12"/>
    <w:rsid w:val="005D0B99"/>
    <w:rsid w:val="005D15E3"/>
    <w:rsid w:val="005D1EB8"/>
    <w:rsid w:val="005D26BA"/>
    <w:rsid w:val="005D2AD8"/>
    <w:rsid w:val="005D2DA4"/>
    <w:rsid w:val="005D320D"/>
    <w:rsid w:val="005D35CB"/>
    <w:rsid w:val="005D3614"/>
    <w:rsid w:val="005D3910"/>
    <w:rsid w:val="005D3A7A"/>
    <w:rsid w:val="005D41A9"/>
    <w:rsid w:val="005D4C8E"/>
    <w:rsid w:val="005D559D"/>
    <w:rsid w:val="005D5C7D"/>
    <w:rsid w:val="005D5D65"/>
    <w:rsid w:val="005D613D"/>
    <w:rsid w:val="005D67B1"/>
    <w:rsid w:val="005D6EFE"/>
    <w:rsid w:val="005D797B"/>
    <w:rsid w:val="005E01D0"/>
    <w:rsid w:val="005E06E2"/>
    <w:rsid w:val="005E1518"/>
    <w:rsid w:val="005E15DB"/>
    <w:rsid w:val="005E1D18"/>
    <w:rsid w:val="005E2933"/>
    <w:rsid w:val="005E29E3"/>
    <w:rsid w:val="005E2FED"/>
    <w:rsid w:val="005E32E0"/>
    <w:rsid w:val="005E4316"/>
    <w:rsid w:val="005E5C72"/>
    <w:rsid w:val="005E5F33"/>
    <w:rsid w:val="005E6173"/>
    <w:rsid w:val="005E64B3"/>
    <w:rsid w:val="005E7930"/>
    <w:rsid w:val="005E79EB"/>
    <w:rsid w:val="005E7BB6"/>
    <w:rsid w:val="005F0430"/>
    <w:rsid w:val="005F0CBE"/>
    <w:rsid w:val="005F14C0"/>
    <w:rsid w:val="005F2B9A"/>
    <w:rsid w:val="005F2CAB"/>
    <w:rsid w:val="005F343C"/>
    <w:rsid w:val="005F34E6"/>
    <w:rsid w:val="005F3846"/>
    <w:rsid w:val="005F3BF5"/>
    <w:rsid w:val="005F41BA"/>
    <w:rsid w:val="005F472F"/>
    <w:rsid w:val="005F4F12"/>
    <w:rsid w:val="005F5665"/>
    <w:rsid w:val="005F59DC"/>
    <w:rsid w:val="005F61FC"/>
    <w:rsid w:val="005F64B3"/>
    <w:rsid w:val="005F6AA8"/>
    <w:rsid w:val="005F6B66"/>
    <w:rsid w:val="005F6FCB"/>
    <w:rsid w:val="005F77A2"/>
    <w:rsid w:val="005F7AC8"/>
    <w:rsid w:val="00600071"/>
    <w:rsid w:val="0060054B"/>
    <w:rsid w:val="006005B6"/>
    <w:rsid w:val="00600B0A"/>
    <w:rsid w:val="006019D8"/>
    <w:rsid w:val="006022EF"/>
    <w:rsid w:val="0060244B"/>
    <w:rsid w:val="006024CD"/>
    <w:rsid w:val="006024FB"/>
    <w:rsid w:val="00603130"/>
    <w:rsid w:val="006036A0"/>
    <w:rsid w:val="00604DEB"/>
    <w:rsid w:val="00604F2B"/>
    <w:rsid w:val="006053D8"/>
    <w:rsid w:val="00606771"/>
    <w:rsid w:val="00606FDF"/>
    <w:rsid w:val="006071B0"/>
    <w:rsid w:val="00607B24"/>
    <w:rsid w:val="00607D67"/>
    <w:rsid w:val="0061216C"/>
    <w:rsid w:val="00612725"/>
    <w:rsid w:val="006127A1"/>
    <w:rsid w:val="00613545"/>
    <w:rsid w:val="00613DEF"/>
    <w:rsid w:val="00614B4D"/>
    <w:rsid w:val="006153EB"/>
    <w:rsid w:val="006154DB"/>
    <w:rsid w:val="006156CA"/>
    <w:rsid w:val="00615DB3"/>
    <w:rsid w:val="0061607B"/>
    <w:rsid w:val="00616894"/>
    <w:rsid w:val="00616B05"/>
    <w:rsid w:val="00616C64"/>
    <w:rsid w:val="00616D14"/>
    <w:rsid w:val="006174D8"/>
    <w:rsid w:val="00620602"/>
    <w:rsid w:val="00620760"/>
    <w:rsid w:val="006215FD"/>
    <w:rsid w:val="00621C41"/>
    <w:rsid w:val="00621CE5"/>
    <w:rsid w:val="006225EA"/>
    <w:rsid w:val="00622D83"/>
    <w:rsid w:val="00624301"/>
    <w:rsid w:val="00624DAD"/>
    <w:rsid w:val="00625022"/>
    <w:rsid w:val="0062525E"/>
    <w:rsid w:val="00625512"/>
    <w:rsid w:val="006260C8"/>
    <w:rsid w:val="006260DD"/>
    <w:rsid w:val="00626402"/>
    <w:rsid w:val="00626E96"/>
    <w:rsid w:val="00627D52"/>
    <w:rsid w:val="00627FD1"/>
    <w:rsid w:val="00630098"/>
    <w:rsid w:val="00630A1B"/>
    <w:rsid w:val="00630F46"/>
    <w:rsid w:val="006319A7"/>
    <w:rsid w:val="00631BCA"/>
    <w:rsid w:val="00631C85"/>
    <w:rsid w:val="00631FAB"/>
    <w:rsid w:val="006329BC"/>
    <w:rsid w:val="00632BD8"/>
    <w:rsid w:val="00633BBF"/>
    <w:rsid w:val="00633F6E"/>
    <w:rsid w:val="00634EB6"/>
    <w:rsid w:val="0063505A"/>
    <w:rsid w:val="0063525D"/>
    <w:rsid w:val="00635D3B"/>
    <w:rsid w:val="006360BB"/>
    <w:rsid w:val="00636861"/>
    <w:rsid w:val="006378B8"/>
    <w:rsid w:val="00637ADD"/>
    <w:rsid w:val="00640C4E"/>
    <w:rsid w:val="00640FDF"/>
    <w:rsid w:val="00641085"/>
    <w:rsid w:val="00641275"/>
    <w:rsid w:val="00642378"/>
    <w:rsid w:val="00642BF3"/>
    <w:rsid w:val="00642D12"/>
    <w:rsid w:val="00643113"/>
    <w:rsid w:val="00643A7E"/>
    <w:rsid w:val="006452C8"/>
    <w:rsid w:val="00646230"/>
    <w:rsid w:val="00646774"/>
    <w:rsid w:val="006467C4"/>
    <w:rsid w:val="006469F9"/>
    <w:rsid w:val="00646D43"/>
    <w:rsid w:val="006475B3"/>
    <w:rsid w:val="00647A52"/>
    <w:rsid w:val="00647D19"/>
    <w:rsid w:val="00650952"/>
    <w:rsid w:val="006509B9"/>
    <w:rsid w:val="00650C8F"/>
    <w:rsid w:val="006515F1"/>
    <w:rsid w:val="00652168"/>
    <w:rsid w:val="00652678"/>
    <w:rsid w:val="00652A6A"/>
    <w:rsid w:val="0065359F"/>
    <w:rsid w:val="006536F2"/>
    <w:rsid w:val="006538D5"/>
    <w:rsid w:val="006539FD"/>
    <w:rsid w:val="00654746"/>
    <w:rsid w:val="00654784"/>
    <w:rsid w:val="0065481C"/>
    <w:rsid w:val="00655090"/>
    <w:rsid w:val="00655440"/>
    <w:rsid w:val="00655974"/>
    <w:rsid w:val="00655A8B"/>
    <w:rsid w:val="00655BA8"/>
    <w:rsid w:val="006565A3"/>
    <w:rsid w:val="00656639"/>
    <w:rsid w:val="00657AF9"/>
    <w:rsid w:val="0065E3FF"/>
    <w:rsid w:val="00660028"/>
    <w:rsid w:val="00660137"/>
    <w:rsid w:val="006606F7"/>
    <w:rsid w:val="00660AB2"/>
    <w:rsid w:val="00660AB4"/>
    <w:rsid w:val="00661847"/>
    <w:rsid w:val="00661A19"/>
    <w:rsid w:val="0066238D"/>
    <w:rsid w:val="006637F9"/>
    <w:rsid w:val="00663E9C"/>
    <w:rsid w:val="0066405C"/>
    <w:rsid w:val="0066439B"/>
    <w:rsid w:val="00664AB7"/>
    <w:rsid w:val="00664B58"/>
    <w:rsid w:val="00665255"/>
    <w:rsid w:val="006655DC"/>
    <w:rsid w:val="00665611"/>
    <w:rsid w:val="00666822"/>
    <w:rsid w:val="00667740"/>
    <w:rsid w:val="00667B28"/>
    <w:rsid w:val="00667D69"/>
    <w:rsid w:val="00671686"/>
    <w:rsid w:val="00671884"/>
    <w:rsid w:val="00671A12"/>
    <w:rsid w:val="00672468"/>
    <w:rsid w:val="006730AF"/>
    <w:rsid w:val="006746C2"/>
    <w:rsid w:val="006747DE"/>
    <w:rsid w:val="00674CBF"/>
    <w:rsid w:val="00675657"/>
    <w:rsid w:val="00675CE2"/>
    <w:rsid w:val="00675DE3"/>
    <w:rsid w:val="006760EB"/>
    <w:rsid w:val="00676305"/>
    <w:rsid w:val="0067648C"/>
    <w:rsid w:val="006770B8"/>
    <w:rsid w:val="0067714D"/>
    <w:rsid w:val="00677696"/>
    <w:rsid w:val="0067773C"/>
    <w:rsid w:val="00680159"/>
    <w:rsid w:val="00680258"/>
    <w:rsid w:val="00680947"/>
    <w:rsid w:val="00680B79"/>
    <w:rsid w:val="006818C5"/>
    <w:rsid w:val="00681E00"/>
    <w:rsid w:val="00682758"/>
    <w:rsid w:val="00683BCC"/>
    <w:rsid w:val="00685615"/>
    <w:rsid w:val="00685B60"/>
    <w:rsid w:val="00685C56"/>
    <w:rsid w:val="00686688"/>
    <w:rsid w:val="00686730"/>
    <w:rsid w:val="00686878"/>
    <w:rsid w:val="00687025"/>
    <w:rsid w:val="006876E6"/>
    <w:rsid w:val="0069035B"/>
    <w:rsid w:val="00690E48"/>
    <w:rsid w:val="00690F8E"/>
    <w:rsid w:val="006911C0"/>
    <w:rsid w:val="0069284E"/>
    <w:rsid w:val="00692B51"/>
    <w:rsid w:val="00693744"/>
    <w:rsid w:val="00693E11"/>
    <w:rsid w:val="00694865"/>
    <w:rsid w:val="0069509D"/>
    <w:rsid w:val="00695236"/>
    <w:rsid w:val="00696272"/>
    <w:rsid w:val="0069661A"/>
    <w:rsid w:val="0069666B"/>
    <w:rsid w:val="00696849"/>
    <w:rsid w:val="006973D5"/>
    <w:rsid w:val="0069778E"/>
    <w:rsid w:val="00697F48"/>
    <w:rsid w:val="006A034D"/>
    <w:rsid w:val="006A0365"/>
    <w:rsid w:val="006A08DB"/>
    <w:rsid w:val="006A156C"/>
    <w:rsid w:val="006A20A6"/>
    <w:rsid w:val="006A2129"/>
    <w:rsid w:val="006A267C"/>
    <w:rsid w:val="006A2B16"/>
    <w:rsid w:val="006A2D94"/>
    <w:rsid w:val="006A30B7"/>
    <w:rsid w:val="006A3571"/>
    <w:rsid w:val="006A3EAF"/>
    <w:rsid w:val="006A42E8"/>
    <w:rsid w:val="006A4798"/>
    <w:rsid w:val="006A5446"/>
    <w:rsid w:val="006A554E"/>
    <w:rsid w:val="006A562A"/>
    <w:rsid w:val="006A5649"/>
    <w:rsid w:val="006A5D63"/>
    <w:rsid w:val="006A6154"/>
    <w:rsid w:val="006A681C"/>
    <w:rsid w:val="006A6B9D"/>
    <w:rsid w:val="006A6C06"/>
    <w:rsid w:val="006A6C89"/>
    <w:rsid w:val="006A769E"/>
    <w:rsid w:val="006B0B95"/>
    <w:rsid w:val="006B1171"/>
    <w:rsid w:val="006B255D"/>
    <w:rsid w:val="006B2ABC"/>
    <w:rsid w:val="006B2C3F"/>
    <w:rsid w:val="006B2D40"/>
    <w:rsid w:val="006B3AB2"/>
    <w:rsid w:val="006B3AF0"/>
    <w:rsid w:val="006B56DF"/>
    <w:rsid w:val="006B58DA"/>
    <w:rsid w:val="006B5E57"/>
    <w:rsid w:val="006B616C"/>
    <w:rsid w:val="006B7163"/>
    <w:rsid w:val="006B7970"/>
    <w:rsid w:val="006B7E0A"/>
    <w:rsid w:val="006C0526"/>
    <w:rsid w:val="006C0A4B"/>
    <w:rsid w:val="006C0ADE"/>
    <w:rsid w:val="006C1821"/>
    <w:rsid w:val="006C1966"/>
    <w:rsid w:val="006C1AD7"/>
    <w:rsid w:val="006C1B64"/>
    <w:rsid w:val="006C21B1"/>
    <w:rsid w:val="006C2F7C"/>
    <w:rsid w:val="006C3001"/>
    <w:rsid w:val="006C3144"/>
    <w:rsid w:val="006C3A07"/>
    <w:rsid w:val="006C3D6B"/>
    <w:rsid w:val="006C3EB9"/>
    <w:rsid w:val="006C45CA"/>
    <w:rsid w:val="006C4E41"/>
    <w:rsid w:val="006C61B8"/>
    <w:rsid w:val="006C625C"/>
    <w:rsid w:val="006C6544"/>
    <w:rsid w:val="006C6A43"/>
    <w:rsid w:val="006C7294"/>
    <w:rsid w:val="006C734E"/>
    <w:rsid w:val="006C75D0"/>
    <w:rsid w:val="006C7B22"/>
    <w:rsid w:val="006C7B41"/>
    <w:rsid w:val="006C7D40"/>
    <w:rsid w:val="006C7F25"/>
    <w:rsid w:val="006D0E39"/>
    <w:rsid w:val="006D1388"/>
    <w:rsid w:val="006D201F"/>
    <w:rsid w:val="006D20A1"/>
    <w:rsid w:val="006D220A"/>
    <w:rsid w:val="006D2E71"/>
    <w:rsid w:val="006D38D2"/>
    <w:rsid w:val="006D3ADA"/>
    <w:rsid w:val="006D42F4"/>
    <w:rsid w:val="006D4524"/>
    <w:rsid w:val="006D4E44"/>
    <w:rsid w:val="006D545F"/>
    <w:rsid w:val="006D56BF"/>
    <w:rsid w:val="006D63EE"/>
    <w:rsid w:val="006D64A6"/>
    <w:rsid w:val="006D68AA"/>
    <w:rsid w:val="006D69D2"/>
    <w:rsid w:val="006D6CFF"/>
    <w:rsid w:val="006D729C"/>
    <w:rsid w:val="006D72CE"/>
    <w:rsid w:val="006D7B09"/>
    <w:rsid w:val="006D7F21"/>
    <w:rsid w:val="006E11CF"/>
    <w:rsid w:val="006E1530"/>
    <w:rsid w:val="006E1596"/>
    <w:rsid w:val="006E1CEC"/>
    <w:rsid w:val="006E1E5A"/>
    <w:rsid w:val="006E1E6B"/>
    <w:rsid w:val="006E2157"/>
    <w:rsid w:val="006E2CBB"/>
    <w:rsid w:val="006E2EE5"/>
    <w:rsid w:val="006E3523"/>
    <w:rsid w:val="006E3CE1"/>
    <w:rsid w:val="006E4161"/>
    <w:rsid w:val="006E51C0"/>
    <w:rsid w:val="006E580D"/>
    <w:rsid w:val="006E6459"/>
    <w:rsid w:val="006E66D9"/>
    <w:rsid w:val="006E71D2"/>
    <w:rsid w:val="006E775A"/>
    <w:rsid w:val="006E79BC"/>
    <w:rsid w:val="006F07C5"/>
    <w:rsid w:val="006F0D1B"/>
    <w:rsid w:val="006F108C"/>
    <w:rsid w:val="006F113F"/>
    <w:rsid w:val="006F274F"/>
    <w:rsid w:val="006F29DB"/>
    <w:rsid w:val="006F3483"/>
    <w:rsid w:val="006F37F5"/>
    <w:rsid w:val="006F45B1"/>
    <w:rsid w:val="006F46DD"/>
    <w:rsid w:val="006F574A"/>
    <w:rsid w:val="006F5F51"/>
    <w:rsid w:val="006F665F"/>
    <w:rsid w:val="006F6A84"/>
    <w:rsid w:val="006F6D42"/>
    <w:rsid w:val="006F7225"/>
    <w:rsid w:val="006F7850"/>
    <w:rsid w:val="006F7EB1"/>
    <w:rsid w:val="00700237"/>
    <w:rsid w:val="00700349"/>
    <w:rsid w:val="0070121D"/>
    <w:rsid w:val="00701285"/>
    <w:rsid w:val="0070171B"/>
    <w:rsid w:val="00701A01"/>
    <w:rsid w:val="00701D3B"/>
    <w:rsid w:val="00703056"/>
    <w:rsid w:val="00704181"/>
    <w:rsid w:val="007044BC"/>
    <w:rsid w:val="00704C55"/>
    <w:rsid w:val="00704C6C"/>
    <w:rsid w:val="00705656"/>
    <w:rsid w:val="007059E4"/>
    <w:rsid w:val="00706C38"/>
    <w:rsid w:val="00707328"/>
    <w:rsid w:val="00707CEE"/>
    <w:rsid w:val="00707FA4"/>
    <w:rsid w:val="007136EC"/>
    <w:rsid w:val="00713706"/>
    <w:rsid w:val="0071396E"/>
    <w:rsid w:val="00713CFF"/>
    <w:rsid w:val="00713D54"/>
    <w:rsid w:val="00714FA2"/>
    <w:rsid w:val="00715130"/>
    <w:rsid w:val="00715D8A"/>
    <w:rsid w:val="00716537"/>
    <w:rsid w:val="007208B3"/>
    <w:rsid w:val="007209DE"/>
    <w:rsid w:val="00720FEF"/>
    <w:rsid w:val="007210EC"/>
    <w:rsid w:val="0072132F"/>
    <w:rsid w:val="00722552"/>
    <w:rsid w:val="0072268E"/>
    <w:rsid w:val="00722AD6"/>
    <w:rsid w:val="00722D19"/>
    <w:rsid w:val="00722DC8"/>
    <w:rsid w:val="0072333D"/>
    <w:rsid w:val="0072347E"/>
    <w:rsid w:val="0072398A"/>
    <w:rsid w:val="00724839"/>
    <w:rsid w:val="00724DA1"/>
    <w:rsid w:val="00724E03"/>
    <w:rsid w:val="0072509C"/>
    <w:rsid w:val="00725330"/>
    <w:rsid w:val="007255CE"/>
    <w:rsid w:val="00725719"/>
    <w:rsid w:val="007258C9"/>
    <w:rsid w:val="00725B13"/>
    <w:rsid w:val="00725C38"/>
    <w:rsid w:val="00725E82"/>
    <w:rsid w:val="00726450"/>
    <w:rsid w:val="00726A5C"/>
    <w:rsid w:val="00727288"/>
    <w:rsid w:val="007272AC"/>
    <w:rsid w:val="00727CD0"/>
    <w:rsid w:val="00730060"/>
    <w:rsid w:val="00730603"/>
    <w:rsid w:val="007318BF"/>
    <w:rsid w:val="007321E2"/>
    <w:rsid w:val="0073231D"/>
    <w:rsid w:val="00732664"/>
    <w:rsid w:val="00732AE7"/>
    <w:rsid w:val="00732DF8"/>
    <w:rsid w:val="00732F5E"/>
    <w:rsid w:val="00733116"/>
    <w:rsid w:val="00733565"/>
    <w:rsid w:val="007335EA"/>
    <w:rsid w:val="00733C34"/>
    <w:rsid w:val="00733EAE"/>
    <w:rsid w:val="0073406B"/>
    <w:rsid w:val="0073472E"/>
    <w:rsid w:val="00734E27"/>
    <w:rsid w:val="0073542F"/>
    <w:rsid w:val="00735558"/>
    <w:rsid w:val="007355C0"/>
    <w:rsid w:val="00735882"/>
    <w:rsid w:val="0073591B"/>
    <w:rsid w:val="00735BF1"/>
    <w:rsid w:val="007366A5"/>
    <w:rsid w:val="007372E7"/>
    <w:rsid w:val="0073734A"/>
    <w:rsid w:val="00737735"/>
    <w:rsid w:val="00737832"/>
    <w:rsid w:val="00737CD8"/>
    <w:rsid w:val="007402C4"/>
    <w:rsid w:val="00741187"/>
    <w:rsid w:val="00741266"/>
    <w:rsid w:val="00741D58"/>
    <w:rsid w:val="007426BF"/>
    <w:rsid w:val="00742831"/>
    <w:rsid w:val="00743403"/>
    <w:rsid w:val="007439C7"/>
    <w:rsid w:val="00744256"/>
    <w:rsid w:val="0074469C"/>
    <w:rsid w:val="00745418"/>
    <w:rsid w:val="00745FB4"/>
    <w:rsid w:val="00747473"/>
    <w:rsid w:val="0074771D"/>
    <w:rsid w:val="00747A9E"/>
    <w:rsid w:val="007508E1"/>
    <w:rsid w:val="00750D0E"/>
    <w:rsid w:val="00750D81"/>
    <w:rsid w:val="00751D42"/>
    <w:rsid w:val="00751DBA"/>
    <w:rsid w:val="00751E4D"/>
    <w:rsid w:val="0075247F"/>
    <w:rsid w:val="00752595"/>
    <w:rsid w:val="0075290C"/>
    <w:rsid w:val="00752939"/>
    <w:rsid w:val="00752F68"/>
    <w:rsid w:val="00753030"/>
    <w:rsid w:val="00753455"/>
    <w:rsid w:val="00753F48"/>
    <w:rsid w:val="00754206"/>
    <w:rsid w:val="00754529"/>
    <w:rsid w:val="00755065"/>
    <w:rsid w:val="007555AD"/>
    <w:rsid w:val="007559C5"/>
    <w:rsid w:val="00755E61"/>
    <w:rsid w:val="0075715F"/>
    <w:rsid w:val="007573E1"/>
    <w:rsid w:val="007576D9"/>
    <w:rsid w:val="0076145C"/>
    <w:rsid w:val="00761704"/>
    <w:rsid w:val="0076184F"/>
    <w:rsid w:val="007619A7"/>
    <w:rsid w:val="00761BDF"/>
    <w:rsid w:val="00761FB4"/>
    <w:rsid w:val="007622F4"/>
    <w:rsid w:val="00762731"/>
    <w:rsid w:val="00762AA4"/>
    <w:rsid w:val="00762AD7"/>
    <w:rsid w:val="00763767"/>
    <w:rsid w:val="007643D8"/>
    <w:rsid w:val="00764707"/>
    <w:rsid w:val="007649D7"/>
    <w:rsid w:val="00764A60"/>
    <w:rsid w:val="00764D20"/>
    <w:rsid w:val="00765650"/>
    <w:rsid w:val="00765DD7"/>
    <w:rsid w:val="007663D3"/>
    <w:rsid w:val="0076658B"/>
    <w:rsid w:val="00766746"/>
    <w:rsid w:val="007703AD"/>
    <w:rsid w:val="00770426"/>
    <w:rsid w:val="00770C0F"/>
    <w:rsid w:val="0077138C"/>
    <w:rsid w:val="00771488"/>
    <w:rsid w:val="00771987"/>
    <w:rsid w:val="00771CCB"/>
    <w:rsid w:val="00772439"/>
    <w:rsid w:val="007724E1"/>
    <w:rsid w:val="00773508"/>
    <w:rsid w:val="0077357D"/>
    <w:rsid w:val="007739B1"/>
    <w:rsid w:val="00773D74"/>
    <w:rsid w:val="007746DA"/>
    <w:rsid w:val="00774983"/>
    <w:rsid w:val="00774D7A"/>
    <w:rsid w:val="00775565"/>
    <w:rsid w:val="00776636"/>
    <w:rsid w:val="00777A97"/>
    <w:rsid w:val="00777CE4"/>
    <w:rsid w:val="00777D48"/>
    <w:rsid w:val="00777DC1"/>
    <w:rsid w:val="00782386"/>
    <w:rsid w:val="0078239E"/>
    <w:rsid w:val="00782804"/>
    <w:rsid w:val="0078312A"/>
    <w:rsid w:val="00783241"/>
    <w:rsid w:val="00783981"/>
    <w:rsid w:val="007840F3"/>
    <w:rsid w:val="007844B8"/>
    <w:rsid w:val="00784757"/>
    <w:rsid w:val="007847F4"/>
    <w:rsid w:val="00784E7E"/>
    <w:rsid w:val="007850AE"/>
    <w:rsid w:val="00785B70"/>
    <w:rsid w:val="00786DD9"/>
    <w:rsid w:val="00786FD9"/>
    <w:rsid w:val="007873A5"/>
    <w:rsid w:val="007879F5"/>
    <w:rsid w:val="007908A5"/>
    <w:rsid w:val="00790E89"/>
    <w:rsid w:val="007910E2"/>
    <w:rsid w:val="0079177A"/>
    <w:rsid w:val="00791951"/>
    <w:rsid w:val="00794395"/>
    <w:rsid w:val="0079458A"/>
    <w:rsid w:val="007946DC"/>
    <w:rsid w:val="00794B55"/>
    <w:rsid w:val="00795BA5"/>
    <w:rsid w:val="00796471"/>
    <w:rsid w:val="0079680E"/>
    <w:rsid w:val="007968CE"/>
    <w:rsid w:val="00796C4F"/>
    <w:rsid w:val="00796E40"/>
    <w:rsid w:val="00797420"/>
    <w:rsid w:val="007975AA"/>
    <w:rsid w:val="00797D31"/>
    <w:rsid w:val="00797F03"/>
    <w:rsid w:val="007A06FF"/>
    <w:rsid w:val="007A0A9F"/>
    <w:rsid w:val="007A188E"/>
    <w:rsid w:val="007A2808"/>
    <w:rsid w:val="007A3F21"/>
    <w:rsid w:val="007A41CF"/>
    <w:rsid w:val="007A4337"/>
    <w:rsid w:val="007A4366"/>
    <w:rsid w:val="007A48BF"/>
    <w:rsid w:val="007A4C25"/>
    <w:rsid w:val="007A4E79"/>
    <w:rsid w:val="007A576F"/>
    <w:rsid w:val="007A58E3"/>
    <w:rsid w:val="007A5E94"/>
    <w:rsid w:val="007A6531"/>
    <w:rsid w:val="007A690E"/>
    <w:rsid w:val="007A76A3"/>
    <w:rsid w:val="007A77C7"/>
    <w:rsid w:val="007B0291"/>
    <w:rsid w:val="007B06F5"/>
    <w:rsid w:val="007B089A"/>
    <w:rsid w:val="007B1053"/>
    <w:rsid w:val="007B1456"/>
    <w:rsid w:val="007B25B3"/>
    <w:rsid w:val="007B2E28"/>
    <w:rsid w:val="007B35F4"/>
    <w:rsid w:val="007B3794"/>
    <w:rsid w:val="007B3947"/>
    <w:rsid w:val="007B3C06"/>
    <w:rsid w:val="007B3E0E"/>
    <w:rsid w:val="007B53DE"/>
    <w:rsid w:val="007B5415"/>
    <w:rsid w:val="007B60FF"/>
    <w:rsid w:val="007B6D12"/>
    <w:rsid w:val="007B7317"/>
    <w:rsid w:val="007B7565"/>
    <w:rsid w:val="007B765A"/>
    <w:rsid w:val="007B7C97"/>
    <w:rsid w:val="007B7EFB"/>
    <w:rsid w:val="007C0FAC"/>
    <w:rsid w:val="007C10E2"/>
    <w:rsid w:val="007C171E"/>
    <w:rsid w:val="007C25EC"/>
    <w:rsid w:val="007C274E"/>
    <w:rsid w:val="007C3D65"/>
    <w:rsid w:val="007C3E7E"/>
    <w:rsid w:val="007C3EC3"/>
    <w:rsid w:val="007C418E"/>
    <w:rsid w:val="007C4366"/>
    <w:rsid w:val="007C45F5"/>
    <w:rsid w:val="007C54BB"/>
    <w:rsid w:val="007C5536"/>
    <w:rsid w:val="007C5722"/>
    <w:rsid w:val="007C5726"/>
    <w:rsid w:val="007C57D3"/>
    <w:rsid w:val="007C57F1"/>
    <w:rsid w:val="007C6BAE"/>
    <w:rsid w:val="007C7FA6"/>
    <w:rsid w:val="007D01AD"/>
    <w:rsid w:val="007D0755"/>
    <w:rsid w:val="007D2664"/>
    <w:rsid w:val="007D3AC7"/>
    <w:rsid w:val="007D3DDC"/>
    <w:rsid w:val="007D41FE"/>
    <w:rsid w:val="007D4A78"/>
    <w:rsid w:val="007D5EDC"/>
    <w:rsid w:val="007D6583"/>
    <w:rsid w:val="007D6EBB"/>
    <w:rsid w:val="007D74ED"/>
    <w:rsid w:val="007E0291"/>
    <w:rsid w:val="007E0948"/>
    <w:rsid w:val="007E0AD4"/>
    <w:rsid w:val="007E10DC"/>
    <w:rsid w:val="007E1643"/>
    <w:rsid w:val="007E1F8C"/>
    <w:rsid w:val="007E220F"/>
    <w:rsid w:val="007E309C"/>
    <w:rsid w:val="007E3A2A"/>
    <w:rsid w:val="007E42A7"/>
    <w:rsid w:val="007E461B"/>
    <w:rsid w:val="007E4BE3"/>
    <w:rsid w:val="007E505F"/>
    <w:rsid w:val="007E62A2"/>
    <w:rsid w:val="007E6437"/>
    <w:rsid w:val="007E6544"/>
    <w:rsid w:val="007E7237"/>
    <w:rsid w:val="007E7848"/>
    <w:rsid w:val="007E7A59"/>
    <w:rsid w:val="007F019E"/>
    <w:rsid w:val="007F1828"/>
    <w:rsid w:val="007F1957"/>
    <w:rsid w:val="007F1D0F"/>
    <w:rsid w:val="007F20DB"/>
    <w:rsid w:val="007F2533"/>
    <w:rsid w:val="007F279E"/>
    <w:rsid w:val="007F3EA8"/>
    <w:rsid w:val="007F499B"/>
    <w:rsid w:val="007F53B6"/>
    <w:rsid w:val="007F5B1C"/>
    <w:rsid w:val="007F625C"/>
    <w:rsid w:val="007F6289"/>
    <w:rsid w:val="007F6458"/>
    <w:rsid w:val="007F7309"/>
    <w:rsid w:val="00800F06"/>
    <w:rsid w:val="0080109B"/>
    <w:rsid w:val="00801857"/>
    <w:rsid w:val="00801A6D"/>
    <w:rsid w:val="008022C2"/>
    <w:rsid w:val="00802510"/>
    <w:rsid w:val="00802752"/>
    <w:rsid w:val="00802851"/>
    <w:rsid w:val="008039FA"/>
    <w:rsid w:val="00803C4C"/>
    <w:rsid w:val="00804053"/>
    <w:rsid w:val="0080414E"/>
    <w:rsid w:val="0080484F"/>
    <w:rsid w:val="00804983"/>
    <w:rsid w:val="00804B84"/>
    <w:rsid w:val="00804C42"/>
    <w:rsid w:val="00804DA6"/>
    <w:rsid w:val="0080650C"/>
    <w:rsid w:val="00806793"/>
    <w:rsid w:val="00807233"/>
    <w:rsid w:val="00807662"/>
    <w:rsid w:val="008107C2"/>
    <w:rsid w:val="00810952"/>
    <w:rsid w:val="00810BCA"/>
    <w:rsid w:val="00810D16"/>
    <w:rsid w:val="00811A6A"/>
    <w:rsid w:val="00811CB2"/>
    <w:rsid w:val="008121FE"/>
    <w:rsid w:val="008128C2"/>
    <w:rsid w:val="0081397E"/>
    <w:rsid w:val="00813FDB"/>
    <w:rsid w:val="008145AE"/>
    <w:rsid w:val="008148AE"/>
    <w:rsid w:val="00814952"/>
    <w:rsid w:val="00814DE5"/>
    <w:rsid w:val="008155A1"/>
    <w:rsid w:val="008155B0"/>
    <w:rsid w:val="00815C05"/>
    <w:rsid w:val="00815F62"/>
    <w:rsid w:val="008164DB"/>
    <w:rsid w:val="008172D8"/>
    <w:rsid w:val="008177D4"/>
    <w:rsid w:val="008206BF"/>
    <w:rsid w:val="008215DC"/>
    <w:rsid w:val="0082202B"/>
    <w:rsid w:val="00822335"/>
    <w:rsid w:val="008231B1"/>
    <w:rsid w:val="00823831"/>
    <w:rsid w:val="00823C7F"/>
    <w:rsid w:val="008240B0"/>
    <w:rsid w:val="00825565"/>
    <w:rsid w:val="008261D9"/>
    <w:rsid w:val="008271EC"/>
    <w:rsid w:val="00827308"/>
    <w:rsid w:val="00827AF5"/>
    <w:rsid w:val="00827D2B"/>
    <w:rsid w:val="00827EA0"/>
    <w:rsid w:val="00830087"/>
    <w:rsid w:val="008301EA"/>
    <w:rsid w:val="008303D6"/>
    <w:rsid w:val="00830A41"/>
    <w:rsid w:val="00830E5D"/>
    <w:rsid w:val="008317E3"/>
    <w:rsid w:val="008329F2"/>
    <w:rsid w:val="00832ECB"/>
    <w:rsid w:val="00833246"/>
    <w:rsid w:val="00833588"/>
    <w:rsid w:val="00833DD6"/>
    <w:rsid w:val="00834065"/>
    <w:rsid w:val="00835024"/>
    <w:rsid w:val="00835A70"/>
    <w:rsid w:val="00835FAA"/>
    <w:rsid w:val="00835FFC"/>
    <w:rsid w:val="00836345"/>
    <w:rsid w:val="00836924"/>
    <w:rsid w:val="00836AAB"/>
    <w:rsid w:val="008372F2"/>
    <w:rsid w:val="00837390"/>
    <w:rsid w:val="008373AE"/>
    <w:rsid w:val="00837716"/>
    <w:rsid w:val="008377A8"/>
    <w:rsid w:val="00837FB8"/>
    <w:rsid w:val="00841E62"/>
    <w:rsid w:val="0084205C"/>
    <w:rsid w:val="008423A1"/>
    <w:rsid w:val="008428BD"/>
    <w:rsid w:val="00842C3F"/>
    <w:rsid w:val="00844083"/>
    <w:rsid w:val="008447D9"/>
    <w:rsid w:val="00844E39"/>
    <w:rsid w:val="00845BAE"/>
    <w:rsid w:val="0084646A"/>
    <w:rsid w:val="00846A30"/>
    <w:rsid w:val="00850707"/>
    <w:rsid w:val="00850822"/>
    <w:rsid w:val="008509A1"/>
    <w:rsid w:val="00850BB3"/>
    <w:rsid w:val="0085108A"/>
    <w:rsid w:val="008510C2"/>
    <w:rsid w:val="008513E8"/>
    <w:rsid w:val="008520C6"/>
    <w:rsid w:val="00852336"/>
    <w:rsid w:val="0085243C"/>
    <w:rsid w:val="008532D4"/>
    <w:rsid w:val="008532ED"/>
    <w:rsid w:val="008537EF"/>
    <w:rsid w:val="00853F07"/>
    <w:rsid w:val="00854E58"/>
    <w:rsid w:val="00855BD5"/>
    <w:rsid w:val="00855E7F"/>
    <w:rsid w:val="00855F8F"/>
    <w:rsid w:val="00855F9E"/>
    <w:rsid w:val="00856487"/>
    <w:rsid w:val="008569B2"/>
    <w:rsid w:val="00856AA0"/>
    <w:rsid w:val="00856C8B"/>
    <w:rsid w:val="00856FA9"/>
    <w:rsid w:val="00857386"/>
    <w:rsid w:val="0085743C"/>
    <w:rsid w:val="008576FC"/>
    <w:rsid w:val="00860078"/>
    <w:rsid w:val="00860565"/>
    <w:rsid w:val="00861576"/>
    <w:rsid w:val="00861C79"/>
    <w:rsid w:val="00862120"/>
    <w:rsid w:val="0086250C"/>
    <w:rsid w:val="00862696"/>
    <w:rsid w:val="00862842"/>
    <w:rsid w:val="00862B19"/>
    <w:rsid w:val="00862B70"/>
    <w:rsid w:val="00862D86"/>
    <w:rsid w:val="00862FCC"/>
    <w:rsid w:val="0086457F"/>
    <w:rsid w:val="00864A5F"/>
    <w:rsid w:val="008651F0"/>
    <w:rsid w:val="0086578D"/>
    <w:rsid w:val="008658FD"/>
    <w:rsid w:val="00866579"/>
    <w:rsid w:val="00866990"/>
    <w:rsid w:val="0086762B"/>
    <w:rsid w:val="00870374"/>
    <w:rsid w:val="0087061B"/>
    <w:rsid w:val="008706C2"/>
    <w:rsid w:val="00870722"/>
    <w:rsid w:val="00870BB6"/>
    <w:rsid w:val="008711F8"/>
    <w:rsid w:val="00871AEB"/>
    <w:rsid w:val="00871C9B"/>
    <w:rsid w:val="0087210C"/>
    <w:rsid w:val="00874A6C"/>
    <w:rsid w:val="008753A8"/>
    <w:rsid w:val="00875822"/>
    <w:rsid w:val="00875E99"/>
    <w:rsid w:val="00876CAF"/>
    <w:rsid w:val="00880162"/>
    <w:rsid w:val="008803D2"/>
    <w:rsid w:val="00880716"/>
    <w:rsid w:val="00880A10"/>
    <w:rsid w:val="00880C33"/>
    <w:rsid w:val="00881755"/>
    <w:rsid w:val="00881D22"/>
    <w:rsid w:val="0088270E"/>
    <w:rsid w:val="008828B6"/>
    <w:rsid w:val="008828CD"/>
    <w:rsid w:val="0088304F"/>
    <w:rsid w:val="00883466"/>
    <w:rsid w:val="00883561"/>
    <w:rsid w:val="00883D28"/>
    <w:rsid w:val="00884752"/>
    <w:rsid w:val="008848CA"/>
    <w:rsid w:val="00884E78"/>
    <w:rsid w:val="00885441"/>
    <w:rsid w:val="0088577C"/>
    <w:rsid w:val="00885887"/>
    <w:rsid w:val="00885B95"/>
    <w:rsid w:val="00886247"/>
    <w:rsid w:val="0088744E"/>
    <w:rsid w:val="008874BD"/>
    <w:rsid w:val="00887AA8"/>
    <w:rsid w:val="00887EFE"/>
    <w:rsid w:val="00890E43"/>
    <w:rsid w:val="00890FB1"/>
    <w:rsid w:val="008912C2"/>
    <w:rsid w:val="00892A13"/>
    <w:rsid w:val="00892A24"/>
    <w:rsid w:val="0089320A"/>
    <w:rsid w:val="0089371D"/>
    <w:rsid w:val="00893F76"/>
    <w:rsid w:val="00894139"/>
    <w:rsid w:val="0089463B"/>
    <w:rsid w:val="00894FC5"/>
    <w:rsid w:val="00895087"/>
    <w:rsid w:val="008955F5"/>
    <w:rsid w:val="00896056"/>
    <w:rsid w:val="008966CC"/>
    <w:rsid w:val="00896DDF"/>
    <w:rsid w:val="008971ED"/>
    <w:rsid w:val="00897270"/>
    <w:rsid w:val="00897C69"/>
    <w:rsid w:val="00897FA6"/>
    <w:rsid w:val="00897FD6"/>
    <w:rsid w:val="008A0433"/>
    <w:rsid w:val="008A1143"/>
    <w:rsid w:val="008A1367"/>
    <w:rsid w:val="008A1B68"/>
    <w:rsid w:val="008A23AF"/>
    <w:rsid w:val="008A374A"/>
    <w:rsid w:val="008A38D7"/>
    <w:rsid w:val="008A3E73"/>
    <w:rsid w:val="008A41F5"/>
    <w:rsid w:val="008A4625"/>
    <w:rsid w:val="008A462B"/>
    <w:rsid w:val="008A50B0"/>
    <w:rsid w:val="008A5166"/>
    <w:rsid w:val="008A5314"/>
    <w:rsid w:val="008A5A1D"/>
    <w:rsid w:val="008A5F4A"/>
    <w:rsid w:val="008A63A6"/>
    <w:rsid w:val="008A63D6"/>
    <w:rsid w:val="008A65FF"/>
    <w:rsid w:val="008A692A"/>
    <w:rsid w:val="008A6AD0"/>
    <w:rsid w:val="008A76F9"/>
    <w:rsid w:val="008A7E95"/>
    <w:rsid w:val="008B0286"/>
    <w:rsid w:val="008B0656"/>
    <w:rsid w:val="008B0BFA"/>
    <w:rsid w:val="008B156B"/>
    <w:rsid w:val="008B1A56"/>
    <w:rsid w:val="008B1ECC"/>
    <w:rsid w:val="008B1F5D"/>
    <w:rsid w:val="008B20D7"/>
    <w:rsid w:val="008B219C"/>
    <w:rsid w:val="008B2D69"/>
    <w:rsid w:val="008B2E56"/>
    <w:rsid w:val="008B3274"/>
    <w:rsid w:val="008B39F5"/>
    <w:rsid w:val="008B3C44"/>
    <w:rsid w:val="008B416B"/>
    <w:rsid w:val="008B4489"/>
    <w:rsid w:val="008B4CFC"/>
    <w:rsid w:val="008B5590"/>
    <w:rsid w:val="008B55D8"/>
    <w:rsid w:val="008B5653"/>
    <w:rsid w:val="008B5E49"/>
    <w:rsid w:val="008B5F74"/>
    <w:rsid w:val="008B5F85"/>
    <w:rsid w:val="008B60B8"/>
    <w:rsid w:val="008B6271"/>
    <w:rsid w:val="008B6535"/>
    <w:rsid w:val="008B7650"/>
    <w:rsid w:val="008B7F6D"/>
    <w:rsid w:val="008C00CA"/>
    <w:rsid w:val="008C1C25"/>
    <w:rsid w:val="008C1C7B"/>
    <w:rsid w:val="008C245E"/>
    <w:rsid w:val="008C2BF8"/>
    <w:rsid w:val="008C30F6"/>
    <w:rsid w:val="008C3EEB"/>
    <w:rsid w:val="008C4239"/>
    <w:rsid w:val="008C4526"/>
    <w:rsid w:val="008C492A"/>
    <w:rsid w:val="008C4BA1"/>
    <w:rsid w:val="008C631B"/>
    <w:rsid w:val="008C655A"/>
    <w:rsid w:val="008C693F"/>
    <w:rsid w:val="008D0CE8"/>
    <w:rsid w:val="008D116A"/>
    <w:rsid w:val="008D1679"/>
    <w:rsid w:val="008D23B9"/>
    <w:rsid w:val="008D2B4D"/>
    <w:rsid w:val="008D2D7B"/>
    <w:rsid w:val="008D3235"/>
    <w:rsid w:val="008D3256"/>
    <w:rsid w:val="008D33BC"/>
    <w:rsid w:val="008D42EA"/>
    <w:rsid w:val="008D4300"/>
    <w:rsid w:val="008D4575"/>
    <w:rsid w:val="008D5B71"/>
    <w:rsid w:val="008D63BF"/>
    <w:rsid w:val="008D655F"/>
    <w:rsid w:val="008D66CE"/>
    <w:rsid w:val="008D6E34"/>
    <w:rsid w:val="008D7770"/>
    <w:rsid w:val="008D7B42"/>
    <w:rsid w:val="008E0D7E"/>
    <w:rsid w:val="008E1F6E"/>
    <w:rsid w:val="008E20F8"/>
    <w:rsid w:val="008E24BC"/>
    <w:rsid w:val="008E3E78"/>
    <w:rsid w:val="008E428C"/>
    <w:rsid w:val="008E4933"/>
    <w:rsid w:val="008E50D0"/>
    <w:rsid w:val="008E54CF"/>
    <w:rsid w:val="008E72F2"/>
    <w:rsid w:val="008E7739"/>
    <w:rsid w:val="008E77E9"/>
    <w:rsid w:val="008E7919"/>
    <w:rsid w:val="008E7CBE"/>
    <w:rsid w:val="008F0029"/>
    <w:rsid w:val="008F0066"/>
    <w:rsid w:val="008F0B80"/>
    <w:rsid w:val="008F1750"/>
    <w:rsid w:val="008F2371"/>
    <w:rsid w:val="008F2CF8"/>
    <w:rsid w:val="008F3C16"/>
    <w:rsid w:val="008F3DB1"/>
    <w:rsid w:val="008F42CC"/>
    <w:rsid w:val="008F43A6"/>
    <w:rsid w:val="008F4BA4"/>
    <w:rsid w:val="008F4CB7"/>
    <w:rsid w:val="008F503C"/>
    <w:rsid w:val="008F5084"/>
    <w:rsid w:val="008F6877"/>
    <w:rsid w:val="008F70F1"/>
    <w:rsid w:val="008F769E"/>
    <w:rsid w:val="008F7819"/>
    <w:rsid w:val="008F7D29"/>
    <w:rsid w:val="00900318"/>
    <w:rsid w:val="00900BA2"/>
    <w:rsid w:val="0090139B"/>
    <w:rsid w:val="009028CE"/>
    <w:rsid w:val="0090476D"/>
    <w:rsid w:val="00904FA1"/>
    <w:rsid w:val="00905495"/>
    <w:rsid w:val="009055E2"/>
    <w:rsid w:val="0090568B"/>
    <w:rsid w:val="00905721"/>
    <w:rsid w:val="00905A85"/>
    <w:rsid w:val="00905C51"/>
    <w:rsid w:val="00906204"/>
    <w:rsid w:val="00906CB6"/>
    <w:rsid w:val="00906CBC"/>
    <w:rsid w:val="00906F53"/>
    <w:rsid w:val="00907633"/>
    <w:rsid w:val="00907ACC"/>
    <w:rsid w:val="00907F3A"/>
    <w:rsid w:val="0091005E"/>
    <w:rsid w:val="00910226"/>
    <w:rsid w:val="00910B5A"/>
    <w:rsid w:val="00912C54"/>
    <w:rsid w:val="00912EAE"/>
    <w:rsid w:val="009131E3"/>
    <w:rsid w:val="009132D3"/>
    <w:rsid w:val="00913851"/>
    <w:rsid w:val="009139D7"/>
    <w:rsid w:val="00913A25"/>
    <w:rsid w:val="00913BF9"/>
    <w:rsid w:val="00913C3C"/>
    <w:rsid w:val="00914037"/>
    <w:rsid w:val="009147E3"/>
    <w:rsid w:val="00916055"/>
    <w:rsid w:val="0091640C"/>
    <w:rsid w:val="009167A7"/>
    <w:rsid w:val="00916D7E"/>
    <w:rsid w:val="00917983"/>
    <w:rsid w:val="009205CA"/>
    <w:rsid w:val="009205EB"/>
    <w:rsid w:val="00920D30"/>
    <w:rsid w:val="00921009"/>
    <w:rsid w:val="0092100A"/>
    <w:rsid w:val="009220FC"/>
    <w:rsid w:val="00922402"/>
    <w:rsid w:val="009225BF"/>
    <w:rsid w:val="009228EE"/>
    <w:rsid w:val="00922B5A"/>
    <w:rsid w:val="00923306"/>
    <w:rsid w:val="009234C6"/>
    <w:rsid w:val="00923D33"/>
    <w:rsid w:val="009241E9"/>
    <w:rsid w:val="00924282"/>
    <w:rsid w:val="0092488C"/>
    <w:rsid w:val="00924E08"/>
    <w:rsid w:val="0092592E"/>
    <w:rsid w:val="00925A3B"/>
    <w:rsid w:val="0092609A"/>
    <w:rsid w:val="009268FF"/>
    <w:rsid w:val="00926C84"/>
    <w:rsid w:val="00926E4E"/>
    <w:rsid w:val="00927665"/>
    <w:rsid w:val="009309F7"/>
    <w:rsid w:val="00930C27"/>
    <w:rsid w:val="00930EB9"/>
    <w:rsid w:val="009313A1"/>
    <w:rsid w:val="00931BCC"/>
    <w:rsid w:val="009324A2"/>
    <w:rsid w:val="009325AB"/>
    <w:rsid w:val="0093261B"/>
    <w:rsid w:val="00932DFD"/>
    <w:rsid w:val="009335F5"/>
    <w:rsid w:val="00933C64"/>
    <w:rsid w:val="00933E82"/>
    <w:rsid w:val="00933EC4"/>
    <w:rsid w:val="00933F0E"/>
    <w:rsid w:val="0093436C"/>
    <w:rsid w:val="00934E80"/>
    <w:rsid w:val="00934F34"/>
    <w:rsid w:val="009354FD"/>
    <w:rsid w:val="00935728"/>
    <w:rsid w:val="00935CE8"/>
    <w:rsid w:val="00935DC9"/>
    <w:rsid w:val="00935E59"/>
    <w:rsid w:val="0093615F"/>
    <w:rsid w:val="00936A9C"/>
    <w:rsid w:val="009371DF"/>
    <w:rsid w:val="009371E5"/>
    <w:rsid w:val="00937AA5"/>
    <w:rsid w:val="00937C26"/>
    <w:rsid w:val="009404B2"/>
    <w:rsid w:val="00940A05"/>
    <w:rsid w:val="00940A3A"/>
    <w:rsid w:val="00942093"/>
    <w:rsid w:val="00942815"/>
    <w:rsid w:val="009428B0"/>
    <w:rsid w:val="00942F87"/>
    <w:rsid w:val="0094303C"/>
    <w:rsid w:val="009431D2"/>
    <w:rsid w:val="0094334C"/>
    <w:rsid w:val="00943A19"/>
    <w:rsid w:val="00943A23"/>
    <w:rsid w:val="00943B7B"/>
    <w:rsid w:val="009440D8"/>
    <w:rsid w:val="009441A8"/>
    <w:rsid w:val="009443C8"/>
    <w:rsid w:val="00944D77"/>
    <w:rsid w:val="009456D9"/>
    <w:rsid w:val="00945C10"/>
    <w:rsid w:val="00945E1B"/>
    <w:rsid w:val="0094634D"/>
    <w:rsid w:val="00946663"/>
    <w:rsid w:val="0094672C"/>
    <w:rsid w:val="00947B1B"/>
    <w:rsid w:val="00947FCE"/>
    <w:rsid w:val="00950C84"/>
    <w:rsid w:val="009518F6"/>
    <w:rsid w:val="00951BCA"/>
    <w:rsid w:val="00951BDA"/>
    <w:rsid w:val="00951EE4"/>
    <w:rsid w:val="00951FE7"/>
    <w:rsid w:val="00952313"/>
    <w:rsid w:val="009523C0"/>
    <w:rsid w:val="009525DE"/>
    <w:rsid w:val="00952CDA"/>
    <w:rsid w:val="00952F08"/>
    <w:rsid w:val="009536C3"/>
    <w:rsid w:val="00953CFD"/>
    <w:rsid w:val="009543C1"/>
    <w:rsid w:val="009545A5"/>
    <w:rsid w:val="0095476B"/>
    <w:rsid w:val="00955138"/>
    <w:rsid w:val="009551DA"/>
    <w:rsid w:val="0095545B"/>
    <w:rsid w:val="00955F7E"/>
    <w:rsid w:val="009577C3"/>
    <w:rsid w:val="00957831"/>
    <w:rsid w:val="00957CD8"/>
    <w:rsid w:val="00957E1E"/>
    <w:rsid w:val="0096069B"/>
    <w:rsid w:val="00960A62"/>
    <w:rsid w:val="00961080"/>
    <w:rsid w:val="00961190"/>
    <w:rsid w:val="00961300"/>
    <w:rsid w:val="009613BF"/>
    <w:rsid w:val="0096167F"/>
    <w:rsid w:val="00961EA3"/>
    <w:rsid w:val="009631D5"/>
    <w:rsid w:val="009644E8"/>
    <w:rsid w:val="00964D1D"/>
    <w:rsid w:val="00964D23"/>
    <w:rsid w:val="00964E3E"/>
    <w:rsid w:val="009657F7"/>
    <w:rsid w:val="00965BAB"/>
    <w:rsid w:val="009669D0"/>
    <w:rsid w:val="00967867"/>
    <w:rsid w:val="00967870"/>
    <w:rsid w:val="00967BD8"/>
    <w:rsid w:val="00970145"/>
    <w:rsid w:val="00970A61"/>
    <w:rsid w:val="00970EF4"/>
    <w:rsid w:val="00970FEF"/>
    <w:rsid w:val="00971511"/>
    <w:rsid w:val="009716B2"/>
    <w:rsid w:val="009717B5"/>
    <w:rsid w:val="00972437"/>
    <w:rsid w:val="00972635"/>
    <w:rsid w:val="00972652"/>
    <w:rsid w:val="009728C2"/>
    <w:rsid w:val="00973216"/>
    <w:rsid w:val="00973474"/>
    <w:rsid w:val="009735E2"/>
    <w:rsid w:val="0097381C"/>
    <w:rsid w:val="00974233"/>
    <w:rsid w:val="009748CE"/>
    <w:rsid w:val="00974973"/>
    <w:rsid w:val="00974D78"/>
    <w:rsid w:val="00975AE2"/>
    <w:rsid w:val="00975EF8"/>
    <w:rsid w:val="0097643E"/>
    <w:rsid w:val="00976615"/>
    <w:rsid w:val="00976AAD"/>
    <w:rsid w:val="00976CCE"/>
    <w:rsid w:val="00977A0A"/>
    <w:rsid w:val="00977F08"/>
    <w:rsid w:val="00980459"/>
    <w:rsid w:val="00980747"/>
    <w:rsid w:val="00980C36"/>
    <w:rsid w:val="00980F99"/>
    <w:rsid w:val="00982258"/>
    <w:rsid w:val="00982366"/>
    <w:rsid w:val="009829A0"/>
    <w:rsid w:val="00983505"/>
    <w:rsid w:val="0098393C"/>
    <w:rsid w:val="00984463"/>
    <w:rsid w:val="00984DAE"/>
    <w:rsid w:val="0098507B"/>
    <w:rsid w:val="00985578"/>
    <w:rsid w:val="00985B89"/>
    <w:rsid w:val="009860F0"/>
    <w:rsid w:val="00986BD7"/>
    <w:rsid w:val="009874F2"/>
    <w:rsid w:val="009902AC"/>
    <w:rsid w:val="009902F2"/>
    <w:rsid w:val="00990C00"/>
    <w:rsid w:val="00992279"/>
    <w:rsid w:val="00992297"/>
    <w:rsid w:val="00993A1F"/>
    <w:rsid w:val="00994442"/>
    <w:rsid w:val="00994570"/>
    <w:rsid w:val="009947BA"/>
    <w:rsid w:val="00994923"/>
    <w:rsid w:val="009951EF"/>
    <w:rsid w:val="00995748"/>
    <w:rsid w:val="009959CC"/>
    <w:rsid w:val="00995A9B"/>
    <w:rsid w:val="00995FAB"/>
    <w:rsid w:val="00996298"/>
    <w:rsid w:val="00997394"/>
    <w:rsid w:val="00997D10"/>
    <w:rsid w:val="00997ED5"/>
    <w:rsid w:val="009A0A83"/>
    <w:rsid w:val="009A18D1"/>
    <w:rsid w:val="009A27D0"/>
    <w:rsid w:val="009A2BC0"/>
    <w:rsid w:val="009A2C53"/>
    <w:rsid w:val="009A2D82"/>
    <w:rsid w:val="009A306D"/>
    <w:rsid w:val="009A4B12"/>
    <w:rsid w:val="009A4DF7"/>
    <w:rsid w:val="009A512E"/>
    <w:rsid w:val="009A5290"/>
    <w:rsid w:val="009A5C8C"/>
    <w:rsid w:val="009A5CBF"/>
    <w:rsid w:val="009A5FDF"/>
    <w:rsid w:val="009A604A"/>
    <w:rsid w:val="009A6AD9"/>
    <w:rsid w:val="009A6C35"/>
    <w:rsid w:val="009A6DD8"/>
    <w:rsid w:val="009A769E"/>
    <w:rsid w:val="009A77AF"/>
    <w:rsid w:val="009A7A59"/>
    <w:rsid w:val="009B04D5"/>
    <w:rsid w:val="009B061D"/>
    <w:rsid w:val="009B0B78"/>
    <w:rsid w:val="009B1181"/>
    <w:rsid w:val="009B1406"/>
    <w:rsid w:val="009B14BD"/>
    <w:rsid w:val="009B1A45"/>
    <w:rsid w:val="009B216B"/>
    <w:rsid w:val="009B274C"/>
    <w:rsid w:val="009B3482"/>
    <w:rsid w:val="009B477C"/>
    <w:rsid w:val="009B4C87"/>
    <w:rsid w:val="009B4CEE"/>
    <w:rsid w:val="009B532B"/>
    <w:rsid w:val="009B5C75"/>
    <w:rsid w:val="009B5D56"/>
    <w:rsid w:val="009B63CD"/>
    <w:rsid w:val="009B686E"/>
    <w:rsid w:val="009B76DD"/>
    <w:rsid w:val="009B7967"/>
    <w:rsid w:val="009B7C5E"/>
    <w:rsid w:val="009B7CC0"/>
    <w:rsid w:val="009C0991"/>
    <w:rsid w:val="009C09C8"/>
    <w:rsid w:val="009C0B33"/>
    <w:rsid w:val="009C0F13"/>
    <w:rsid w:val="009C1647"/>
    <w:rsid w:val="009C1A56"/>
    <w:rsid w:val="009C1B92"/>
    <w:rsid w:val="009C1E95"/>
    <w:rsid w:val="009C380B"/>
    <w:rsid w:val="009C40B7"/>
    <w:rsid w:val="009C4110"/>
    <w:rsid w:val="009C474A"/>
    <w:rsid w:val="009C4963"/>
    <w:rsid w:val="009C56CD"/>
    <w:rsid w:val="009C5D1C"/>
    <w:rsid w:val="009C68F1"/>
    <w:rsid w:val="009C6958"/>
    <w:rsid w:val="009C6D0D"/>
    <w:rsid w:val="009C6EBF"/>
    <w:rsid w:val="009D09D8"/>
    <w:rsid w:val="009D0E43"/>
    <w:rsid w:val="009D19CF"/>
    <w:rsid w:val="009D19D4"/>
    <w:rsid w:val="009D2F06"/>
    <w:rsid w:val="009D3009"/>
    <w:rsid w:val="009D36F5"/>
    <w:rsid w:val="009D3732"/>
    <w:rsid w:val="009D4A50"/>
    <w:rsid w:val="009D5267"/>
    <w:rsid w:val="009D58AF"/>
    <w:rsid w:val="009D5C05"/>
    <w:rsid w:val="009D5C23"/>
    <w:rsid w:val="009D6093"/>
    <w:rsid w:val="009D62D5"/>
    <w:rsid w:val="009D6454"/>
    <w:rsid w:val="009D674F"/>
    <w:rsid w:val="009D692C"/>
    <w:rsid w:val="009D7D3A"/>
    <w:rsid w:val="009D7E2A"/>
    <w:rsid w:val="009E1CE4"/>
    <w:rsid w:val="009E1D0B"/>
    <w:rsid w:val="009E1DCD"/>
    <w:rsid w:val="009E1EBC"/>
    <w:rsid w:val="009E202C"/>
    <w:rsid w:val="009E2A85"/>
    <w:rsid w:val="009E2B7A"/>
    <w:rsid w:val="009E3B74"/>
    <w:rsid w:val="009E4257"/>
    <w:rsid w:val="009E4AAF"/>
    <w:rsid w:val="009E5756"/>
    <w:rsid w:val="009E5939"/>
    <w:rsid w:val="009E7388"/>
    <w:rsid w:val="009E73F6"/>
    <w:rsid w:val="009E7D50"/>
    <w:rsid w:val="009E7E2E"/>
    <w:rsid w:val="009E7FC9"/>
    <w:rsid w:val="009F05D9"/>
    <w:rsid w:val="009F0998"/>
    <w:rsid w:val="009F0B22"/>
    <w:rsid w:val="009F0E32"/>
    <w:rsid w:val="009F10DC"/>
    <w:rsid w:val="009F1F05"/>
    <w:rsid w:val="009F20A3"/>
    <w:rsid w:val="009F2740"/>
    <w:rsid w:val="009F2986"/>
    <w:rsid w:val="009F37B1"/>
    <w:rsid w:val="009F3E26"/>
    <w:rsid w:val="009F4D95"/>
    <w:rsid w:val="009F5973"/>
    <w:rsid w:val="009F5A04"/>
    <w:rsid w:val="009F5D98"/>
    <w:rsid w:val="00A004C3"/>
    <w:rsid w:val="00A0116E"/>
    <w:rsid w:val="00A01356"/>
    <w:rsid w:val="00A01588"/>
    <w:rsid w:val="00A0190D"/>
    <w:rsid w:val="00A0195C"/>
    <w:rsid w:val="00A01F93"/>
    <w:rsid w:val="00A02069"/>
    <w:rsid w:val="00A02369"/>
    <w:rsid w:val="00A02395"/>
    <w:rsid w:val="00A02E86"/>
    <w:rsid w:val="00A037A4"/>
    <w:rsid w:val="00A0399D"/>
    <w:rsid w:val="00A03E96"/>
    <w:rsid w:val="00A0462A"/>
    <w:rsid w:val="00A04896"/>
    <w:rsid w:val="00A04F58"/>
    <w:rsid w:val="00A05533"/>
    <w:rsid w:val="00A05F26"/>
    <w:rsid w:val="00A0658B"/>
    <w:rsid w:val="00A067A2"/>
    <w:rsid w:val="00A06F1F"/>
    <w:rsid w:val="00A0729D"/>
    <w:rsid w:val="00A07F34"/>
    <w:rsid w:val="00A10145"/>
    <w:rsid w:val="00A10717"/>
    <w:rsid w:val="00A10D61"/>
    <w:rsid w:val="00A11C1B"/>
    <w:rsid w:val="00A1204D"/>
    <w:rsid w:val="00A12185"/>
    <w:rsid w:val="00A12E4A"/>
    <w:rsid w:val="00A1312C"/>
    <w:rsid w:val="00A13391"/>
    <w:rsid w:val="00A14099"/>
    <w:rsid w:val="00A14A1B"/>
    <w:rsid w:val="00A15128"/>
    <w:rsid w:val="00A154DD"/>
    <w:rsid w:val="00A15621"/>
    <w:rsid w:val="00A15DDC"/>
    <w:rsid w:val="00A15FC1"/>
    <w:rsid w:val="00A16E61"/>
    <w:rsid w:val="00A16E6C"/>
    <w:rsid w:val="00A179BA"/>
    <w:rsid w:val="00A17BA2"/>
    <w:rsid w:val="00A17D34"/>
    <w:rsid w:val="00A17D95"/>
    <w:rsid w:val="00A20543"/>
    <w:rsid w:val="00A20835"/>
    <w:rsid w:val="00A20D4E"/>
    <w:rsid w:val="00A215BC"/>
    <w:rsid w:val="00A21DA4"/>
    <w:rsid w:val="00A2211B"/>
    <w:rsid w:val="00A224B7"/>
    <w:rsid w:val="00A22A95"/>
    <w:rsid w:val="00A238CB"/>
    <w:rsid w:val="00A23A8B"/>
    <w:rsid w:val="00A23C49"/>
    <w:rsid w:val="00A23D5D"/>
    <w:rsid w:val="00A23FEF"/>
    <w:rsid w:val="00A2486B"/>
    <w:rsid w:val="00A250B2"/>
    <w:rsid w:val="00A25FFF"/>
    <w:rsid w:val="00A26222"/>
    <w:rsid w:val="00A273F1"/>
    <w:rsid w:val="00A2798B"/>
    <w:rsid w:val="00A27FC5"/>
    <w:rsid w:val="00A30325"/>
    <w:rsid w:val="00A31010"/>
    <w:rsid w:val="00A31448"/>
    <w:rsid w:val="00A32327"/>
    <w:rsid w:val="00A325CE"/>
    <w:rsid w:val="00A3336D"/>
    <w:rsid w:val="00A33797"/>
    <w:rsid w:val="00A34D33"/>
    <w:rsid w:val="00A352AA"/>
    <w:rsid w:val="00A35F82"/>
    <w:rsid w:val="00A37185"/>
    <w:rsid w:val="00A37326"/>
    <w:rsid w:val="00A3781F"/>
    <w:rsid w:val="00A40D98"/>
    <w:rsid w:val="00A4112B"/>
    <w:rsid w:val="00A414ED"/>
    <w:rsid w:val="00A41714"/>
    <w:rsid w:val="00A4184B"/>
    <w:rsid w:val="00A42A58"/>
    <w:rsid w:val="00A4348D"/>
    <w:rsid w:val="00A43C50"/>
    <w:rsid w:val="00A44864"/>
    <w:rsid w:val="00A45577"/>
    <w:rsid w:val="00A45821"/>
    <w:rsid w:val="00A45AB7"/>
    <w:rsid w:val="00A45B9E"/>
    <w:rsid w:val="00A46914"/>
    <w:rsid w:val="00A47776"/>
    <w:rsid w:val="00A5071B"/>
    <w:rsid w:val="00A50AB3"/>
    <w:rsid w:val="00A50D51"/>
    <w:rsid w:val="00A5120B"/>
    <w:rsid w:val="00A514B3"/>
    <w:rsid w:val="00A51D54"/>
    <w:rsid w:val="00A52349"/>
    <w:rsid w:val="00A52559"/>
    <w:rsid w:val="00A5292C"/>
    <w:rsid w:val="00A52C31"/>
    <w:rsid w:val="00A5334B"/>
    <w:rsid w:val="00A53354"/>
    <w:rsid w:val="00A539A8"/>
    <w:rsid w:val="00A539B1"/>
    <w:rsid w:val="00A547B8"/>
    <w:rsid w:val="00A54ADF"/>
    <w:rsid w:val="00A55D2A"/>
    <w:rsid w:val="00A55E87"/>
    <w:rsid w:val="00A56877"/>
    <w:rsid w:val="00A56C76"/>
    <w:rsid w:val="00A616C0"/>
    <w:rsid w:val="00A61B62"/>
    <w:rsid w:val="00A62719"/>
    <w:rsid w:val="00A62A85"/>
    <w:rsid w:val="00A62BA6"/>
    <w:rsid w:val="00A62E15"/>
    <w:rsid w:val="00A633B2"/>
    <w:rsid w:val="00A63823"/>
    <w:rsid w:val="00A63B13"/>
    <w:rsid w:val="00A65970"/>
    <w:rsid w:val="00A66338"/>
    <w:rsid w:val="00A665B2"/>
    <w:rsid w:val="00A674AA"/>
    <w:rsid w:val="00A67CEB"/>
    <w:rsid w:val="00A67E34"/>
    <w:rsid w:val="00A707E8"/>
    <w:rsid w:val="00A70894"/>
    <w:rsid w:val="00A70AD2"/>
    <w:rsid w:val="00A715FE"/>
    <w:rsid w:val="00A718FE"/>
    <w:rsid w:val="00A72206"/>
    <w:rsid w:val="00A72B4F"/>
    <w:rsid w:val="00A74CDA"/>
    <w:rsid w:val="00A7588A"/>
    <w:rsid w:val="00A75EC6"/>
    <w:rsid w:val="00A76390"/>
    <w:rsid w:val="00A769C2"/>
    <w:rsid w:val="00A76C99"/>
    <w:rsid w:val="00A771D3"/>
    <w:rsid w:val="00A77957"/>
    <w:rsid w:val="00A8065A"/>
    <w:rsid w:val="00A80C4F"/>
    <w:rsid w:val="00A8154A"/>
    <w:rsid w:val="00A8176C"/>
    <w:rsid w:val="00A81E44"/>
    <w:rsid w:val="00A8208B"/>
    <w:rsid w:val="00A83326"/>
    <w:rsid w:val="00A84916"/>
    <w:rsid w:val="00A85521"/>
    <w:rsid w:val="00A86151"/>
    <w:rsid w:val="00A8632D"/>
    <w:rsid w:val="00A86899"/>
    <w:rsid w:val="00A868B5"/>
    <w:rsid w:val="00A86F30"/>
    <w:rsid w:val="00A8725E"/>
    <w:rsid w:val="00A87585"/>
    <w:rsid w:val="00A87761"/>
    <w:rsid w:val="00A87874"/>
    <w:rsid w:val="00A879D3"/>
    <w:rsid w:val="00A87AD3"/>
    <w:rsid w:val="00A90465"/>
    <w:rsid w:val="00A909E4"/>
    <w:rsid w:val="00A90F39"/>
    <w:rsid w:val="00A9144B"/>
    <w:rsid w:val="00A9194B"/>
    <w:rsid w:val="00A91C7C"/>
    <w:rsid w:val="00A923D9"/>
    <w:rsid w:val="00A92938"/>
    <w:rsid w:val="00A92CDB"/>
    <w:rsid w:val="00A93950"/>
    <w:rsid w:val="00A93D5B"/>
    <w:rsid w:val="00A93F94"/>
    <w:rsid w:val="00A94451"/>
    <w:rsid w:val="00A94619"/>
    <w:rsid w:val="00A955B0"/>
    <w:rsid w:val="00A95C07"/>
    <w:rsid w:val="00A96646"/>
    <w:rsid w:val="00A97867"/>
    <w:rsid w:val="00A97FB4"/>
    <w:rsid w:val="00AA00A5"/>
    <w:rsid w:val="00AA0B23"/>
    <w:rsid w:val="00AA12CE"/>
    <w:rsid w:val="00AA1816"/>
    <w:rsid w:val="00AA20C4"/>
    <w:rsid w:val="00AA23B3"/>
    <w:rsid w:val="00AA268D"/>
    <w:rsid w:val="00AA273B"/>
    <w:rsid w:val="00AA2A92"/>
    <w:rsid w:val="00AA2DC9"/>
    <w:rsid w:val="00AA340B"/>
    <w:rsid w:val="00AA42F8"/>
    <w:rsid w:val="00AA4902"/>
    <w:rsid w:val="00AA561D"/>
    <w:rsid w:val="00AA591E"/>
    <w:rsid w:val="00AA686D"/>
    <w:rsid w:val="00AA68C7"/>
    <w:rsid w:val="00AA76F1"/>
    <w:rsid w:val="00AB072C"/>
    <w:rsid w:val="00AB089F"/>
    <w:rsid w:val="00AB0C47"/>
    <w:rsid w:val="00AB17E2"/>
    <w:rsid w:val="00AB2AF2"/>
    <w:rsid w:val="00AB313D"/>
    <w:rsid w:val="00AB3255"/>
    <w:rsid w:val="00AB34B2"/>
    <w:rsid w:val="00AB37CF"/>
    <w:rsid w:val="00AB3C25"/>
    <w:rsid w:val="00AB3C4A"/>
    <w:rsid w:val="00AB461C"/>
    <w:rsid w:val="00AB51D3"/>
    <w:rsid w:val="00AB5B8C"/>
    <w:rsid w:val="00AB6CE6"/>
    <w:rsid w:val="00AB6D17"/>
    <w:rsid w:val="00AB7095"/>
    <w:rsid w:val="00AB70E6"/>
    <w:rsid w:val="00AB756D"/>
    <w:rsid w:val="00AB7D2D"/>
    <w:rsid w:val="00AB7DBD"/>
    <w:rsid w:val="00AC016A"/>
    <w:rsid w:val="00AC0208"/>
    <w:rsid w:val="00AC0356"/>
    <w:rsid w:val="00AC058D"/>
    <w:rsid w:val="00AC0DEB"/>
    <w:rsid w:val="00AC0EF1"/>
    <w:rsid w:val="00AC15FC"/>
    <w:rsid w:val="00AC1CF0"/>
    <w:rsid w:val="00AC2057"/>
    <w:rsid w:val="00AC246E"/>
    <w:rsid w:val="00AC3BFF"/>
    <w:rsid w:val="00AC518E"/>
    <w:rsid w:val="00AC5432"/>
    <w:rsid w:val="00AC563A"/>
    <w:rsid w:val="00AC6360"/>
    <w:rsid w:val="00AC7314"/>
    <w:rsid w:val="00AC73A8"/>
    <w:rsid w:val="00AC7F03"/>
    <w:rsid w:val="00AD0447"/>
    <w:rsid w:val="00AD07B4"/>
    <w:rsid w:val="00AD17FF"/>
    <w:rsid w:val="00AD1A8E"/>
    <w:rsid w:val="00AD1B5E"/>
    <w:rsid w:val="00AD1F35"/>
    <w:rsid w:val="00AD2496"/>
    <w:rsid w:val="00AD298B"/>
    <w:rsid w:val="00AD310B"/>
    <w:rsid w:val="00AD4652"/>
    <w:rsid w:val="00AD4B7E"/>
    <w:rsid w:val="00AD4CCA"/>
    <w:rsid w:val="00AD4D1B"/>
    <w:rsid w:val="00AD4E26"/>
    <w:rsid w:val="00AD56D5"/>
    <w:rsid w:val="00AD5E84"/>
    <w:rsid w:val="00AD6B53"/>
    <w:rsid w:val="00AD6D3F"/>
    <w:rsid w:val="00AD75C5"/>
    <w:rsid w:val="00AE00D9"/>
    <w:rsid w:val="00AE037E"/>
    <w:rsid w:val="00AE1087"/>
    <w:rsid w:val="00AE1412"/>
    <w:rsid w:val="00AE1917"/>
    <w:rsid w:val="00AE1F3C"/>
    <w:rsid w:val="00AE27ED"/>
    <w:rsid w:val="00AE2D67"/>
    <w:rsid w:val="00AE32F0"/>
    <w:rsid w:val="00AE3E21"/>
    <w:rsid w:val="00AE4241"/>
    <w:rsid w:val="00AE56B8"/>
    <w:rsid w:val="00AE614C"/>
    <w:rsid w:val="00AE6215"/>
    <w:rsid w:val="00AE65A7"/>
    <w:rsid w:val="00AE68D7"/>
    <w:rsid w:val="00AE6A4E"/>
    <w:rsid w:val="00AE6EC0"/>
    <w:rsid w:val="00AE7141"/>
    <w:rsid w:val="00AE79E7"/>
    <w:rsid w:val="00AE7F18"/>
    <w:rsid w:val="00AF0348"/>
    <w:rsid w:val="00AF0EC1"/>
    <w:rsid w:val="00AF13B9"/>
    <w:rsid w:val="00AF1798"/>
    <w:rsid w:val="00AF18BB"/>
    <w:rsid w:val="00AF21DB"/>
    <w:rsid w:val="00AF25E0"/>
    <w:rsid w:val="00AF2970"/>
    <w:rsid w:val="00AF2A08"/>
    <w:rsid w:val="00AF2C27"/>
    <w:rsid w:val="00AF2EC7"/>
    <w:rsid w:val="00AF35C5"/>
    <w:rsid w:val="00AF399C"/>
    <w:rsid w:val="00AF4641"/>
    <w:rsid w:val="00AF55A6"/>
    <w:rsid w:val="00AF5971"/>
    <w:rsid w:val="00AF59E4"/>
    <w:rsid w:val="00AF5AC1"/>
    <w:rsid w:val="00AF5B70"/>
    <w:rsid w:val="00AF5DFD"/>
    <w:rsid w:val="00AF5F79"/>
    <w:rsid w:val="00AF61DC"/>
    <w:rsid w:val="00AF6374"/>
    <w:rsid w:val="00AF6D52"/>
    <w:rsid w:val="00AF70F8"/>
    <w:rsid w:val="00AF7232"/>
    <w:rsid w:val="00AF778C"/>
    <w:rsid w:val="00AF7BBD"/>
    <w:rsid w:val="00AF7D79"/>
    <w:rsid w:val="00B00936"/>
    <w:rsid w:val="00B02644"/>
    <w:rsid w:val="00B04975"/>
    <w:rsid w:val="00B05282"/>
    <w:rsid w:val="00B06005"/>
    <w:rsid w:val="00B06344"/>
    <w:rsid w:val="00B06A9E"/>
    <w:rsid w:val="00B06F14"/>
    <w:rsid w:val="00B06F9D"/>
    <w:rsid w:val="00B11013"/>
    <w:rsid w:val="00B11741"/>
    <w:rsid w:val="00B11A3B"/>
    <w:rsid w:val="00B12135"/>
    <w:rsid w:val="00B12309"/>
    <w:rsid w:val="00B12583"/>
    <w:rsid w:val="00B12A0C"/>
    <w:rsid w:val="00B12A84"/>
    <w:rsid w:val="00B13FEE"/>
    <w:rsid w:val="00B150B6"/>
    <w:rsid w:val="00B15FF6"/>
    <w:rsid w:val="00B16039"/>
    <w:rsid w:val="00B1743B"/>
    <w:rsid w:val="00B17A06"/>
    <w:rsid w:val="00B17BE7"/>
    <w:rsid w:val="00B206E8"/>
    <w:rsid w:val="00B20E88"/>
    <w:rsid w:val="00B2157B"/>
    <w:rsid w:val="00B21AA3"/>
    <w:rsid w:val="00B22518"/>
    <w:rsid w:val="00B22D79"/>
    <w:rsid w:val="00B23098"/>
    <w:rsid w:val="00B23E60"/>
    <w:rsid w:val="00B2414C"/>
    <w:rsid w:val="00B2476A"/>
    <w:rsid w:val="00B25C8E"/>
    <w:rsid w:val="00B27D85"/>
    <w:rsid w:val="00B30048"/>
    <w:rsid w:val="00B30496"/>
    <w:rsid w:val="00B307B9"/>
    <w:rsid w:val="00B3093B"/>
    <w:rsid w:val="00B30AFF"/>
    <w:rsid w:val="00B311F5"/>
    <w:rsid w:val="00B324A8"/>
    <w:rsid w:val="00B330D8"/>
    <w:rsid w:val="00B3326B"/>
    <w:rsid w:val="00B33356"/>
    <w:rsid w:val="00B33CA4"/>
    <w:rsid w:val="00B345B2"/>
    <w:rsid w:val="00B34610"/>
    <w:rsid w:val="00B34849"/>
    <w:rsid w:val="00B35D1D"/>
    <w:rsid w:val="00B35DB0"/>
    <w:rsid w:val="00B3642C"/>
    <w:rsid w:val="00B364CA"/>
    <w:rsid w:val="00B36B7C"/>
    <w:rsid w:val="00B36C0F"/>
    <w:rsid w:val="00B36CAC"/>
    <w:rsid w:val="00B375BD"/>
    <w:rsid w:val="00B377EE"/>
    <w:rsid w:val="00B37D78"/>
    <w:rsid w:val="00B37FD5"/>
    <w:rsid w:val="00B40D65"/>
    <w:rsid w:val="00B413FF"/>
    <w:rsid w:val="00B4179C"/>
    <w:rsid w:val="00B42309"/>
    <w:rsid w:val="00B42509"/>
    <w:rsid w:val="00B4294D"/>
    <w:rsid w:val="00B42BEE"/>
    <w:rsid w:val="00B42C53"/>
    <w:rsid w:val="00B42F15"/>
    <w:rsid w:val="00B43373"/>
    <w:rsid w:val="00B43661"/>
    <w:rsid w:val="00B43699"/>
    <w:rsid w:val="00B44525"/>
    <w:rsid w:val="00B44A49"/>
    <w:rsid w:val="00B454A3"/>
    <w:rsid w:val="00B458EA"/>
    <w:rsid w:val="00B46187"/>
    <w:rsid w:val="00B50480"/>
    <w:rsid w:val="00B504EC"/>
    <w:rsid w:val="00B508BD"/>
    <w:rsid w:val="00B50B49"/>
    <w:rsid w:val="00B51099"/>
    <w:rsid w:val="00B516D1"/>
    <w:rsid w:val="00B51B8C"/>
    <w:rsid w:val="00B52292"/>
    <w:rsid w:val="00B52A4E"/>
    <w:rsid w:val="00B52B77"/>
    <w:rsid w:val="00B52E46"/>
    <w:rsid w:val="00B52FD2"/>
    <w:rsid w:val="00B53AA9"/>
    <w:rsid w:val="00B53CA5"/>
    <w:rsid w:val="00B53D1F"/>
    <w:rsid w:val="00B53D2F"/>
    <w:rsid w:val="00B5472D"/>
    <w:rsid w:val="00B54792"/>
    <w:rsid w:val="00B54D65"/>
    <w:rsid w:val="00B54EFC"/>
    <w:rsid w:val="00B554F0"/>
    <w:rsid w:val="00B55711"/>
    <w:rsid w:val="00B55D9A"/>
    <w:rsid w:val="00B566BE"/>
    <w:rsid w:val="00B56714"/>
    <w:rsid w:val="00B567E5"/>
    <w:rsid w:val="00B56A65"/>
    <w:rsid w:val="00B56EE4"/>
    <w:rsid w:val="00B57104"/>
    <w:rsid w:val="00B575BE"/>
    <w:rsid w:val="00B57B85"/>
    <w:rsid w:val="00B57FC4"/>
    <w:rsid w:val="00B610CC"/>
    <w:rsid w:val="00B61204"/>
    <w:rsid w:val="00B61330"/>
    <w:rsid w:val="00B61EB5"/>
    <w:rsid w:val="00B61EB9"/>
    <w:rsid w:val="00B62649"/>
    <w:rsid w:val="00B6267E"/>
    <w:rsid w:val="00B62868"/>
    <w:rsid w:val="00B62AC3"/>
    <w:rsid w:val="00B62E01"/>
    <w:rsid w:val="00B631B1"/>
    <w:rsid w:val="00B63506"/>
    <w:rsid w:val="00B6435E"/>
    <w:rsid w:val="00B64DDB"/>
    <w:rsid w:val="00B65547"/>
    <w:rsid w:val="00B6557D"/>
    <w:rsid w:val="00B65610"/>
    <w:rsid w:val="00B65B93"/>
    <w:rsid w:val="00B65BA8"/>
    <w:rsid w:val="00B661BE"/>
    <w:rsid w:val="00B66559"/>
    <w:rsid w:val="00B6666C"/>
    <w:rsid w:val="00B6692E"/>
    <w:rsid w:val="00B672FA"/>
    <w:rsid w:val="00B702B2"/>
    <w:rsid w:val="00B7031E"/>
    <w:rsid w:val="00B711D9"/>
    <w:rsid w:val="00B71362"/>
    <w:rsid w:val="00B718B2"/>
    <w:rsid w:val="00B71D7E"/>
    <w:rsid w:val="00B71F81"/>
    <w:rsid w:val="00B72101"/>
    <w:rsid w:val="00B726D4"/>
    <w:rsid w:val="00B72C2F"/>
    <w:rsid w:val="00B73117"/>
    <w:rsid w:val="00B7379B"/>
    <w:rsid w:val="00B73A01"/>
    <w:rsid w:val="00B73DB1"/>
    <w:rsid w:val="00B749F7"/>
    <w:rsid w:val="00B74D45"/>
    <w:rsid w:val="00B75B13"/>
    <w:rsid w:val="00B762D3"/>
    <w:rsid w:val="00B76462"/>
    <w:rsid w:val="00B76D40"/>
    <w:rsid w:val="00B76D9F"/>
    <w:rsid w:val="00B76FC0"/>
    <w:rsid w:val="00B77959"/>
    <w:rsid w:val="00B77B9F"/>
    <w:rsid w:val="00B77F06"/>
    <w:rsid w:val="00B80A60"/>
    <w:rsid w:val="00B80A76"/>
    <w:rsid w:val="00B812E0"/>
    <w:rsid w:val="00B81BF8"/>
    <w:rsid w:val="00B81C67"/>
    <w:rsid w:val="00B820AC"/>
    <w:rsid w:val="00B822CF"/>
    <w:rsid w:val="00B8250E"/>
    <w:rsid w:val="00B83169"/>
    <w:rsid w:val="00B835CF"/>
    <w:rsid w:val="00B83A00"/>
    <w:rsid w:val="00B83E52"/>
    <w:rsid w:val="00B840F7"/>
    <w:rsid w:val="00B85070"/>
    <w:rsid w:val="00B8542E"/>
    <w:rsid w:val="00B8568A"/>
    <w:rsid w:val="00B858E0"/>
    <w:rsid w:val="00B85B59"/>
    <w:rsid w:val="00B85C57"/>
    <w:rsid w:val="00B864BB"/>
    <w:rsid w:val="00B86AE8"/>
    <w:rsid w:val="00B87C73"/>
    <w:rsid w:val="00B90057"/>
    <w:rsid w:val="00B90076"/>
    <w:rsid w:val="00B9007B"/>
    <w:rsid w:val="00B90153"/>
    <w:rsid w:val="00B90DE1"/>
    <w:rsid w:val="00B91075"/>
    <w:rsid w:val="00B91782"/>
    <w:rsid w:val="00B9188B"/>
    <w:rsid w:val="00B9190F"/>
    <w:rsid w:val="00B91EEE"/>
    <w:rsid w:val="00B91F66"/>
    <w:rsid w:val="00B93A93"/>
    <w:rsid w:val="00B9404F"/>
    <w:rsid w:val="00B952CF"/>
    <w:rsid w:val="00B95491"/>
    <w:rsid w:val="00B95599"/>
    <w:rsid w:val="00B958DB"/>
    <w:rsid w:val="00B95BA5"/>
    <w:rsid w:val="00B9D7CF"/>
    <w:rsid w:val="00BA0359"/>
    <w:rsid w:val="00BA0743"/>
    <w:rsid w:val="00BA1310"/>
    <w:rsid w:val="00BA1399"/>
    <w:rsid w:val="00BA16CB"/>
    <w:rsid w:val="00BA25B9"/>
    <w:rsid w:val="00BA2F83"/>
    <w:rsid w:val="00BA3215"/>
    <w:rsid w:val="00BA326A"/>
    <w:rsid w:val="00BA43A6"/>
    <w:rsid w:val="00BA5275"/>
    <w:rsid w:val="00BA5459"/>
    <w:rsid w:val="00BA562D"/>
    <w:rsid w:val="00BA5F7C"/>
    <w:rsid w:val="00BA5F9D"/>
    <w:rsid w:val="00BA61AD"/>
    <w:rsid w:val="00BA68D1"/>
    <w:rsid w:val="00BB0052"/>
    <w:rsid w:val="00BB0488"/>
    <w:rsid w:val="00BB04C2"/>
    <w:rsid w:val="00BB0662"/>
    <w:rsid w:val="00BB0FBF"/>
    <w:rsid w:val="00BB18A5"/>
    <w:rsid w:val="00BB22A6"/>
    <w:rsid w:val="00BB3218"/>
    <w:rsid w:val="00BB34C6"/>
    <w:rsid w:val="00BB4852"/>
    <w:rsid w:val="00BB4AC5"/>
    <w:rsid w:val="00BB4C10"/>
    <w:rsid w:val="00BB4DA2"/>
    <w:rsid w:val="00BB5457"/>
    <w:rsid w:val="00BB5D89"/>
    <w:rsid w:val="00BB5F08"/>
    <w:rsid w:val="00BB5F9D"/>
    <w:rsid w:val="00BB61E2"/>
    <w:rsid w:val="00BB6A6E"/>
    <w:rsid w:val="00BB735A"/>
    <w:rsid w:val="00BB7E26"/>
    <w:rsid w:val="00BC12CA"/>
    <w:rsid w:val="00BC204A"/>
    <w:rsid w:val="00BC2DE6"/>
    <w:rsid w:val="00BC3165"/>
    <w:rsid w:val="00BC335A"/>
    <w:rsid w:val="00BC5434"/>
    <w:rsid w:val="00BC6232"/>
    <w:rsid w:val="00BC64DB"/>
    <w:rsid w:val="00BC660A"/>
    <w:rsid w:val="00BC69C2"/>
    <w:rsid w:val="00BC6DAE"/>
    <w:rsid w:val="00BC7438"/>
    <w:rsid w:val="00BC79B1"/>
    <w:rsid w:val="00BC7B17"/>
    <w:rsid w:val="00BD0030"/>
    <w:rsid w:val="00BD00FC"/>
    <w:rsid w:val="00BD06C9"/>
    <w:rsid w:val="00BD0BA1"/>
    <w:rsid w:val="00BD0BB6"/>
    <w:rsid w:val="00BD20E9"/>
    <w:rsid w:val="00BD2CF1"/>
    <w:rsid w:val="00BD2E5D"/>
    <w:rsid w:val="00BD382A"/>
    <w:rsid w:val="00BD38BF"/>
    <w:rsid w:val="00BD42B1"/>
    <w:rsid w:val="00BD4393"/>
    <w:rsid w:val="00BD4702"/>
    <w:rsid w:val="00BD4A23"/>
    <w:rsid w:val="00BD4D51"/>
    <w:rsid w:val="00BD59A2"/>
    <w:rsid w:val="00BD5A52"/>
    <w:rsid w:val="00BD5B1F"/>
    <w:rsid w:val="00BD61D7"/>
    <w:rsid w:val="00BD69F6"/>
    <w:rsid w:val="00BD70F7"/>
    <w:rsid w:val="00BD7527"/>
    <w:rsid w:val="00BD7EA3"/>
    <w:rsid w:val="00BDA261"/>
    <w:rsid w:val="00BE05EB"/>
    <w:rsid w:val="00BE0A98"/>
    <w:rsid w:val="00BE0B4E"/>
    <w:rsid w:val="00BE0C36"/>
    <w:rsid w:val="00BE1800"/>
    <w:rsid w:val="00BE2180"/>
    <w:rsid w:val="00BE28E7"/>
    <w:rsid w:val="00BE2DE4"/>
    <w:rsid w:val="00BE34E4"/>
    <w:rsid w:val="00BE371B"/>
    <w:rsid w:val="00BE3C74"/>
    <w:rsid w:val="00BE3E3E"/>
    <w:rsid w:val="00BE451D"/>
    <w:rsid w:val="00BE4894"/>
    <w:rsid w:val="00BE4CE0"/>
    <w:rsid w:val="00BE5707"/>
    <w:rsid w:val="00BE5A37"/>
    <w:rsid w:val="00BE5D23"/>
    <w:rsid w:val="00BE6C91"/>
    <w:rsid w:val="00BE7076"/>
    <w:rsid w:val="00BE72DF"/>
    <w:rsid w:val="00BE74B9"/>
    <w:rsid w:val="00BE7D67"/>
    <w:rsid w:val="00BF01CB"/>
    <w:rsid w:val="00BF0388"/>
    <w:rsid w:val="00BF0905"/>
    <w:rsid w:val="00BF116B"/>
    <w:rsid w:val="00BF14F7"/>
    <w:rsid w:val="00BF1565"/>
    <w:rsid w:val="00BF1D6F"/>
    <w:rsid w:val="00BF2609"/>
    <w:rsid w:val="00BF2935"/>
    <w:rsid w:val="00BF29F3"/>
    <w:rsid w:val="00BF2F77"/>
    <w:rsid w:val="00BF36C2"/>
    <w:rsid w:val="00BF3E54"/>
    <w:rsid w:val="00BF406D"/>
    <w:rsid w:val="00BF44A9"/>
    <w:rsid w:val="00BF4529"/>
    <w:rsid w:val="00BF4C5C"/>
    <w:rsid w:val="00BF571F"/>
    <w:rsid w:val="00BF59E1"/>
    <w:rsid w:val="00BF64B7"/>
    <w:rsid w:val="00BF7C33"/>
    <w:rsid w:val="00C00868"/>
    <w:rsid w:val="00C008A5"/>
    <w:rsid w:val="00C01166"/>
    <w:rsid w:val="00C02704"/>
    <w:rsid w:val="00C02A97"/>
    <w:rsid w:val="00C02C5B"/>
    <w:rsid w:val="00C02C8D"/>
    <w:rsid w:val="00C0315C"/>
    <w:rsid w:val="00C03626"/>
    <w:rsid w:val="00C0364A"/>
    <w:rsid w:val="00C04DE0"/>
    <w:rsid w:val="00C0510D"/>
    <w:rsid w:val="00C056CA"/>
    <w:rsid w:val="00C06063"/>
    <w:rsid w:val="00C07048"/>
    <w:rsid w:val="00C100AC"/>
    <w:rsid w:val="00C10726"/>
    <w:rsid w:val="00C10C20"/>
    <w:rsid w:val="00C111CA"/>
    <w:rsid w:val="00C113F2"/>
    <w:rsid w:val="00C11500"/>
    <w:rsid w:val="00C117A3"/>
    <w:rsid w:val="00C12056"/>
    <w:rsid w:val="00C12152"/>
    <w:rsid w:val="00C122FA"/>
    <w:rsid w:val="00C129A1"/>
    <w:rsid w:val="00C12CBE"/>
    <w:rsid w:val="00C14064"/>
    <w:rsid w:val="00C1434E"/>
    <w:rsid w:val="00C15071"/>
    <w:rsid w:val="00C151CA"/>
    <w:rsid w:val="00C1568C"/>
    <w:rsid w:val="00C163F6"/>
    <w:rsid w:val="00C1640E"/>
    <w:rsid w:val="00C16E1B"/>
    <w:rsid w:val="00C17C5A"/>
    <w:rsid w:val="00C20380"/>
    <w:rsid w:val="00C2048F"/>
    <w:rsid w:val="00C20EE5"/>
    <w:rsid w:val="00C2180F"/>
    <w:rsid w:val="00C220F2"/>
    <w:rsid w:val="00C22DD1"/>
    <w:rsid w:val="00C236A6"/>
    <w:rsid w:val="00C23B1E"/>
    <w:rsid w:val="00C23DC1"/>
    <w:rsid w:val="00C245F5"/>
    <w:rsid w:val="00C24642"/>
    <w:rsid w:val="00C24E66"/>
    <w:rsid w:val="00C24E96"/>
    <w:rsid w:val="00C24F0C"/>
    <w:rsid w:val="00C25312"/>
    <w:rsid w:val="00C27122"/>
    <w:rsid w:val="00C30210"/>
    <w:rsid w:val="00C30785"/>
    <w:rsid w:val="00C3080F"/>
    <w:rsid w:val="00C31415"/>
    <w:rsid w:val="00C337CB"/>
    <w:rsid w:val="00C33EC1"/>
    <w:rsid w:val="00C34830"/>
    <w:rsid w:val="00C34C28"/>
    <w:rsid w:val="00C34F98"/>
    <w:rsid w:val="00C351E7"/>
    <w:rsid w:val="00C353BB"/>
    <w:rsid w:val="00C355B4"/>
    <w:rsid w:val="00C358DF"/>
    <w:rsid w:val="00C359B3"/>
    <w:rsid w:val="00C36241"/>
    <w:rsid w:val="00C36E12"/>
    <w:rsid w:val="00C4011A"/>
    <w:rsid w:val="00C4077A"/>
    <w:rsid w:val="00C40F28"/>
    <w:rsid w:val="00C410C7"/>
    <w:rsid w:val="00C413DD"/>
    <w:rsid w:val="00C417FB"/>
    <w:rsid w:val="00C418F6"/>
    <w:rsid w:val="00C42879"/>
    <w:rsid w:val="00C428F7"/>
    <w:rsid w:val="00C42D1B"/>
    <w:rsid w:val="00C438FC"/>
    <w:rsid w:val="00C43AB5"/>
    <w:rsid w:val="00C44546"/>
    <w:rsid w:val="00C44C38"/>
    <w:rsid w:val="00C44C51"/>
    <w:rsid w:val="00C44FE7"/>
    <w:rsid w:val="00C45078"/>
    <w:rsid w:val="00C45690"/>
    <w:rsid w:val="00C45A04"/>
    <w:rsid w:val="00C45AF4"/>
    <w:rsid w:val="00C4612C"/>
    <w:rsid w:val="00C46AB0"/>
    <w:rsid w:val="00C47133"/>
    <w:rsid w:val="00C472D8"/>
    <w:rsid w:val="00C4740E"/>
    <w:rsid w:val="00C47CC9"/>
    <w:rsid w:val="00C500D5"/>
    <w:rsid w:val="00C507A2"/>
    <w:rsid w:val="00C507E5"/>
    <w:rsid w:val="00C50962"/>
    <w:rsid w:val="00C51454"/>
    <w:rsid w:val="00C51662"/>
    <w:rsid w:val="00C5199E"/>
    <w:rsid w:val="00C51B17"/>
    <w:rsid w:val="00C52455"/>
    <w:rsid w:val="00C525B5"/>
    <w:rsid w:val="00C52F99"/>
    <w:rsid w:val="00C53197"/>
    <w:rsid w:val="00C532B3"/>
    <w:rsid w:val="00C53555"/>
    <w:rsid w:val="00C53921"/>
    <w:rsid w:val="00C54CA3"/>
    <w:rsid w:val="00C54CFE"/>
    <w:rsid w:val="00C55959"/>
    <w:rsid w:val="00C56091"/>
    <w:rsid w:val="00C56454"/>
    <w:rsid w:val="00C57CDF"/>
    <w:rsid w:val="00C6006A"/>
    <w:rsid w:val="00C601F6"/>
    <w:rsid w:val="00C60391"/>
    <w:rsid w:val="00C608D9"/>
    <w:rsid w:val="00C60EFF"/>
    <w:rsid w:val="00C61096"/>
    <w:rsid w:val="00C61201"/>
    <w:rsid w:val="00C61C31"/>
    <w:rsid w:val="00C6214A"/>
    <w:rsid w:val="00C621D4"/>
    <w:rsid w:val="00C62F9A"/>
    <w:rsid w:val="00C63488"/>
    <w:rsid w:val="00C639C8"/>
    <w:rsid w:val="00C63C63"/>
    <w:rsid w:val="00C64536"/>
    <w:rsid w:val="00C64B77"/>
    <w:rsid w:val="00C64E45"/>
    <w:rsid w:val="00C668D4"/>
    <w:rsid w:val="00C66BE7"/>
    <w:rsid w:val="00C6703D"/>
    <w:rsid w:val="00C670EF"/>
    <w:rsid w:val="00C676FD"/>
    <w:rsid w:val="00C67B31"/>
    <w:rsid w:val="00C701EB"/>
    <w:rsid w:val="00C7076D"/>
    <w:rsid w:val="00C7196C"/>
    <w:rsid w:val="00C720D3"/>
    <w:rsid w:val="00C726A8"/>
    <w:rsid w:val="00C72A75"/>
    <w:rsid w:val="00C72AFD"/>
    <w:rsid w:val="00C72B07"/>
    <w:rsid w:val="00C735B5"/>
    <w:rsid w:val="00C73665"/>
    <w:rsid w:val="00C73C15"/>
    <w:rsid w:val="00C743C0"/>
    <w:rsid w:val="00C743EE"/>
    <w:rsid w:val="00C744C3"/>
    <w:rsid w:val="00C74E38"/>
    <w:rsid w:val="00C75D1B"/>
    <w:rsid w:val="00C76378"/>
    <w:rsid w:val="00C76A53"/>
    <w:rsid w:val="00C771DA"/>
    <w:rsid w:val="00C77C41"/>
    <w:rsid w:val="00C77CA1"/>
    <w:rsid w:val="00C80389"/>
    <w:rsid w:val="00C80B97"/>
    <w:rsid w:val="00C815B8"/>
    <w:rsid w:val="00C81F33"/>
    <w:rsid w:val="00C82B82"/>
    <w:rsid w:val="00C82DC0"/>
    <w:rsid w:val="00C830DA"/>
    <w:rsid w:val="00C830E5"/>
    <w:rsid w:val="00C8314E"/>
    <w:rsid w:val="00C83764"/>
    <w:rsid w:val="00C850D0"/>
    <w:rsid w:val="00C8578C"/>
    <w:rsid w:val="00C85B92"/>
    <w:rsid w:val="00C86087"/>
    <w:rsid w:val="00C86948"/>
    <w:rsid w:val="00C8700D"/>
    <w:rsid w:val="00C87E81"/>
    <w:rsid w:val="00C901FE"/>
    <w:rsid w:val="00C90320"/>
    <w:rsid w:val="00C903A4"/>
    <w:rsid w:val="00C91209"/>
    <w:rsid w:val="00C922A1"/>
    <w:rsid w:val="00C93224"/>
    <w:rsid w:val="00C93993"/>
    <w:rsid w:val="00C939D7"/>
    <w:rsid w:val="00C93BFE"/>
    <w:rsid w:val="00C9480C"/>
    <w:rsid w:val="00C953A3"/>
    <w:rsid w:val="00C958AA"/>
    <w:rsid w:val="00C95AFD"/>
    <w:rsid w:val="00C95E52"/>
    <w:rsid w:val="00C973C1"/>
    <w:rsid w:val="00CA024B"/>
    <w:rsid w:val="00CA0A19"/>
    <w:rsid w:val="00CA12E4"/>
    <w:rsid w:val="00CA2473"/>
    <w:rsid w:val="00CA27DE"/>
    <w:rsid w:val="00CA2DF2"/>
    <w:rsid w:val="00CA3366"/>
    <w:rsid w:val="00CA38CD"/>
    <w:rsid w:val="00CA3E81"/>
    <w:rsid w:val="00CA40C5"/>
    <w:rsid w:val="00CA4340"/>
    <w:rsid w:val="00CA4728"/>
    <w:rsid w:val="00CA47AF"/>
    <w:rsid w:val="00CA48AB"/>
    <w:rsid w:val="00CA4BF4"/>
    <w:rsid w:val="00CA588D"/>
    <w:rsid w:val="00CA5ECE"/>
    <w:rsid w:val="00CA6850"/>
    <w:rsid w:val="00CA7351"/>
    <w:rsid w:val="00CB0B3C"/>
    <w:rsid w:val="00CB12F1"/>
    <w:rsid w:val="00CB1F4A"/>
    <w:rsid w:val="00CB2C16"/>
    <w:rsid w:val="00CB34C6"/>
    <w:rsid w:val="00CB3897"/>
    <w:rsid w:val="00CB42E4"/>
    <w:rsid w:val="00CB4C5E"/>
    <w:rsid w:val="00CB5262"/>
    <w:rsid w:val="00CB583C"/>
    <w:rsid w:val="00CB59AC"/>
    <w:rsid w:val="00CB5D1E"/>
    <w:rsid w:val="00CB5E3D"/>
    <w:rsid w:val="00CB67AA"/>
    <w:rsid w:val="00CB6894"/>
    <w:rsid w:val="00CB6AA9"/>
    <w:rsid w:val="00CB7610"/>
    <w:rsid w:val="00CC0971"/>
    <w:rsid w:val="00CC0AAF"/>
    <w:rsid w:val="00CC0EA6"/>
    <w:rsid w:val="00CC0F96"/>
    <w:rsid w:val="00CC1346"/>
    <w:rsid w:val="00CC1819"/>
    <w:rsid w:val="00CC19F9"/>
    <w:rsid w:val="00CC20CE"/>
    <w:rsid w:val="00CC299D"/>
    <w:rsid w:val="00CC33A0"/>
    <w:rsid w:val="00CC3872"/>
    <w:rsid w:val="00CC3BA9"/>
    <w:rsid w:val="00CC45BA"/>
    <w:rsid w:val="00CC45D0"/>
    <w:rsid w:val="00CC480D"/>
    <w:rsid w:val="00CC545D"/>
    <w:rsid w:val="00CC62EC"/>
    <w:rsid w:val="00CC6549"/>
    <w:rsid w:val="00CC67E9"/>
    <w:rsid w:val="00CC7551"/>
    <w:rsid w:val="00CC77BD"/>
    <w:rsid w:val="00CC7BC6"/>
    <w:rsid w:val="00CC7E18"/>
    <w:rsid w:val="00CC7EC8"/>
    <w:rsid w:val="00CD0E20"/>
    <w:rsid w:val="00CD155E"/>
    <w:rsid w:val="00CD1BCF"/>
    <w:rsid w:val="00CD1F20"/>
    <w:rsid w:val="00CD21F4"/>
    <w:rsid w:val="00CD391E"/>
    <w:rsid w:val="00CD393B"/>
    <w:rsid w:val="00CD3B4F"/>
    <w:rsid w:val="00CD4AA1"/>
    <w:rsid w:val="00CD54B7"/>
    <w:rsid w:val="00CD5683"/>
    <w:rsid w:val="00CD6F6C"/>
    <w:rsid w:val="00CD73E7"/>
    <w:rsid w:val="00CE01EE"/>
    <w:rsid w:val="00CE05FC"/>
    <w:rsid w:val="00CE1106"/>
    <w:rsid w:val="00CE148D"/>
    <w:rsid w:val="00CE1609"/>
    <w:rsid w:val="00CE1D1F"/>
    <w:rsid w:val="00CE26A5"/>
    <w:rsid w:val="00CE2882"/>
    <w:rsid w:val="00CE298A"/>
    <w:rsid w:val="00CE367C"/>
    <w:rsid w:val="00CE3BF5"/>
    <w:rsid w:val="00CE48B1"/>
    <w:rsid w:val="00CE4F27"/>
    <w:rsid w:val="00CE518B"/>
    <w:rsid w:val="00CE608A"/>
    <w:rsid w:val="00CE6507"/>
    <w:rsid w:val="00CE6608"/>
    <w:rsid w:val="00CE745C"/>
    <w:rsid w:val="00CE7B11"/>
    <w:rsid w:val="00CE7BBB"/>
    <w:rsid w:val="00CF0270"/>
    <w:rsid w:val="00CF0768"/>
    <w:rsid w:val="00CF0E34"/>
    <w:rsid w:val="00CF10CF"/>
    <w:rsid w:val="00CF1122"/>
    <w:rsid w:val="00CF1C6D"/>
    <w:rsid w:val="00CF2A98"/>
    <w:rsid w:val="00CF2AED"/>
    <w:rsid w:val="00CF2C1B"/>
    <w:rsid w:val="00CF2F6E"/>
    <w:rsid w:val="00CF3A84"/>
    <w:rsid w:val="00CF4838"/>
    <w:rsid w:val="00CF6B10"/>
    <w:rsid w:val="00CF746C"/>
    <w:rsid w:val="00CF76B0"/>
    <w:rsid w:val="00CF76DA"/>
    <w:rsid w:val="00D000D3"/>
    <w:rsid w:val="00D00B62"/>
    <w:rsid w:val="00D015D3"/>
    <w:rsid w:val="00D01F85"/>
    <w:rsid w:val="00D02EA4"/>
    <w:rsid w:val="00D03091"/>
    <w:rsid w:val="00D032E0"/>
    <w:rsid w:val="00D03438"/>
    <w:rsid w:val="00D036B8"/>
    <w:rsid w:val="00D03870"/>
    <w:rsid w:val="00D03ACE"/>
    <w:rsid w:val="00D03EAB"/>
    <w:rsid w:val="00D03F6B"/>
    <w:rsid w:val="00D04810"/>
    <w:rsid w:val="00D04B23"/>
    <w:rsid w:val="00D05899"/>
    <w:rsid w:val="00D059E0"/>
    <w:rsid w:val="00D063CF"/>
    <w:rsid w:val="00D06632"/>
    <w:rsid w:val="00D06725"/>
    <w:rsid w:val="00D10304"/>
    <w:rsid w:val="00D1162A"/>
    <w:rsid w:val="00D11A32"/>
    <w:rsid w:val="00D12779"/>
    <w:rsid w:val="00D12990"/>
    <w:rsid w:val="00D12DC5"/>
    <w:rsid w:val="00D13CEB"/>
    <w:rsid w:val="00D140BC"/>
    <w:rsid w:val="00D14A54"/>
    <w:rsid w:val="00D14AB2"/>
    <w:rsid w:val="00D14D9B"/>
    <w:rsid w:val="00D157B7"/>
    <w:rsid w:val="00D157DA"/>
    <w:rsid w:val="00D15D8E"/>
    <w:rsid w:val="00D16CB6"/>
    <w:rsid w:val="00D16D59"/>
    <w:rsid w:val="00D17E78"/>
    <w:rsid w:val="00D20148"/>
    <w:rsid w:val="00D201E3"/>
    <w:rsid w:val="00D2045F"/>
    <w:rsid w:val="00D20474"/>
    <w:rsid w:val="00D20D79"/>
    <w:rsid w:val="00D210C7"/>
    <w:rsid w:val="00D214C5"/>
    <w:rsid w:val="00D22580"/>
    <w:rsid w:val="00D22D6A"/>
    <w:rsid w:val="00D2328E"/>
    <w:rsid w:val="00D232CE"/>
    <w:rsid w:val="00D232EE"/>
    <w:rsid w:val="00D236DC"/>
    <w:rsid w:val="00D23D15"/>
    <w:rsid w:val="00D23D2A"/>
    <w:rsid w:val="00D23DDB"/>
    <w:rsid w:val="00D246F1"/>
    <w:rsid w:val="00D24C87"/>
    <w:rsid w:val="00D25008"/>
    <w:rsid w:val="00D25B52"/>
    <w:rsid w:val="00D25FC2"/>
    <w:rsid w:val="00D26B86"/>
    <w:rsid w:val="00D2748C"/>
    <w:rsid w:val="00D279CA"/>
    <w:rsid w:val="00D27EB5"/>
    <w:rsid w:val="00D3037D"/>
    <w:rsid w:val="00D3039B"/>
    <w:rsid w:val="00D30B36"/>
    <w:rsid w:val="00D3167F"/>
    <w:rsid w:val="00D316D8"/>
    <w:rsid w:val="00D31726"/>
    <w:rsid w:val="00D32192"/>
    <w:rsid w:val="00D32A6D"/>
    <w:rsid w:val="00D33226"/>
    <w:rsid w:val="00D3379A"/>
    <w:rsid w:val="00D3549E"/>
    <w:rsid w:val="00D35F3A"/>
    <w:rsid w:val="00D35F9E"/>
    <w:rsid w:val="00D362DE"/>
    <w:rsid w:val="00D40227"/>
    <w:rsid w:val="00D40319"/>
    <w:rsid w:val="00D41524"/>
    <w:rsid w:val="00D417E7"/>
    <w:rsid w:val="00D41A62"/>
    <w:rsid w:val="00D41C11"/>
    <w:rsid w:val="00D42241"/>
    <w:rsid w:val="00D4365A"/>
    <w:rsid w:val="00D4372D"/>
    <w:rsid w:val="00D43774"/>
    <w:rsid w:val="00D4421C"/>
    <w:rsid w:val="00D44763"/>
    <w:rsid w:val="00D448A7"/>
    <w:rsid w:val="00D45371"/>
    <w:rsid w:val="00D45A74"/>
    <w:rsid w:val="00D45B78"/>
    <w:rsid w:val="00D46704"/>
    <w:rsid w:val="00D46AAE"/>
    <w:rsid w:val="00D46CE6"/>
    <w:rsid w:val="00D470FD"/>
    <w:rsid w:val="00D471F7"/>
    <w:rsid w:val="00D5044A"/>
    <w:rsid w:val="00D50FE0"/>
    <w:rsid w:val="00D51B7D"/>
    <w:rsid w:val="00D51DB1"/>
    <w:rsid w:val="00D5240D"/>
    <w:rsid w:val="00D52E29"/>
    <w:rsid w:val="00D531F7"/>
    <w:rsid w:val="00D532B0"/>
    <w:rsid w:val="00D534FC"/>
    <w:rsid w:val="00D53696"/>
    <w:rsid w:val="00D53A9A"/>
    <w:rsid w:val="00D540BE"/>
    <w:rsid w:val="00D54317"/>
    <w:rsid w:val="00D54EE3"/>
    <w:rsid w:val="00D552A3"/>
    <w:rsid w:val="00D5546C"/>
    <w:rsid w:val="00D5553B"/>
    <w:rsid w:val="00D5573A"/>
    <w:rsid w:val="00D5587C"/>
    <w:rsid w:val="00D56893"/>
    <w:rsid w:val="00D5696C"/>
    <w:rsid w:val="00D575BE"/>
    <w:rsid w:val="00D61CE7"/>
    <w:rsid w:val="00D62C3E"/>
    <w:rsid w:val="00D631DF"/>
    <w:rsid w:val="00D63613"/>
    <w:rsid w:val="00D63645"/>
    <w:rsid w:val="00D63DEC"/>
    <w:rsid w:val="00D63EF3"/>
    <w:rsid w:val="00D64499"/>
    <w:rsid w:val="00D644C5"/>
    <w:rsid w:val="00D6503A"/>
    <w:rsid w:val="00D66B36"/>
    <w:rsid w:val="00D701CE"/>
    <w:rsid w:val="00D70326"/>
    <w:rsid w:val="00D70750"/>
    <w:rsid w:val="00D70B98"/>
    <w:rsid w:val="00D70BE8"/>
    <w:rsid w:val="00D70F1E"/>
    <w:rsid w:val="00D710D4"/>
    <w:rsid w:val="00D71E43"/>
    <w:rsid w:val="00D7294B"/>
    <w:rsid w:val="00D72BEA"/>
    <w:rsid w:val="00D73552"/>
    <w:rsid w:val="00D73D56"/>
    <w:rsid w:val="00D7404B"/>
    <w:rsid w:val="00D7567A"/>
    <w:rsid w:val="00D7648F"/>
    <w:rsid w:val="00D76B0C"/>
    <w:rsid w:val="00D76CA8"/>
    <w:rsid w:val="00D7716B"/>
    <w:rsid w:val="00D80057"/>
    <w:rsid w:val="00D8059C"/>
    <w:rsid w:val="00D808F4"/>
    <w:rsid w:val="00D80B08"/>
    <w:rsid w:val="00D813CA"/>
    <w:rsid w:val="00D82279"/>
    <w:rsid w:val="00D826C6"/>
    <w:rsid w:val="00D83F19"/>
    <w:rsid w:val="00D8519D"/>
    <w:rsid w:val="00D85941"/>
    <w:rsid w:val="00D85DF0"/>
    <w:rsid w:val="00D86A5F"/>
    <w:rsid w:val="00D86BF9"/>
    <w:rsid w:val="00D901DA"/>
    <w:rsid w:val="00D904BC"/>
    <w:rsid w:val="00D905B1"/>
    <w:rsid w:val="00D90A19"/>
    <w:rsid w:val="00D9256D"/>
    <w:rsid w:val="00D929DE"/>
    <w:rsid w:val="00D92B64"/>
    <w:rsid w:val="00D92C8F"/>
    <w:rsid w:val="00D92D6E"/>
    <w:rsid w:val="00D932C1"/>
    <w:rsid w:val="00D933EC"/>
    <w:rsid w:val="00D93585"/>
    <w:rsid w:val="00D93D5A"/>
    <w:rsid w:val="00D93DFA"/>
    <w:rsid w:val="00D949AA"/>
    <w:rsid w:val="00D95D40"/>
    <w:rsid w:val="00D95EBB"/>
    <w:rsid w:val="00D964B8"/>
    <w:rsid w:val="00DA0979"/>
    <w:rsid w:val="00DA09C7"/>
    <w:rsid w:val="00DA0B62"/>
    <w:rsid w:val="00DA1101"/>
    <w:rsid w:val="00DA1A86"/>
    <w:rsid w:val="00DA1E4E"/>
    <w:rsid w:val="00DA32A9"/>
    <w:rsid w:val="00DA37B9"/>
    <w:rsid w:val="00DA41FF"/>
    <w:rsid w:val="00DA54B9"/>
    <w:rsid w:val="00DA5803"/>
    <w:rsid w:val="00DA5B88"/>
    <w:rsid w:val="00DA5F27"/>
    <w:rsid w:val="00DA6282"/>
    <w:rsid w:val="00DA6451"/>
    <w:rsid w:val="00DA7AF7"/>
    <w:rsid w:val="00DA7E3C"/>
    <w:rsid w:val="00DB0434"/>
    <w:rsid w:val="00DB1349"/>
    <w:rsid w:val="00DB1DD1"/>
    <w:rsid w:val="00DB1EAA"/>
    <w:rsid w:val="00DB248B"/>
    <w:rsid w:val="00DB26D7"/>
    <w:rsid w:val="00DB2DDE"/>
    <w:rsid w:val="00DB40A2"/>
    <w:rsid w:val="00DB4E5F"/>
    <w:rsid w:val="00DB513A"/>
    <w:rsid w:val="00DB567D"/>
    <w:rsid w:val="00DB5AAC"/>
    <w:rsid w:val="00DB5C5C"/>
    <w:rsid w:val="00DB6019"/>
    <w:rsid w:val="00DB6248"/>
    <w:rsid w:val="00DB70DC"/>
    <w:rsid w:val="00DB76B4"/>
    <w:rsid w:val="00DB7B47"/>
    <w:rsid w:val="00DC02E7"/>
    <w:rsid w:val="00DC0AAC"/>
    <w:rsid w:val="00DC11E4"/>
    <w:rsid w:val="00DC2636"/>
    <w:rsid w:val="00DC3A48"/>
    <w:rsid w:val="00DC3DF9"/>
    <w:rsid w:val="00DC4747"/>
    <w:rsid w:val="00DC573B"/>
    <w:rsid w:val="00DC62BF"/>
    <w:rsid w:val="00DC6532"/>
    <w:rsid w:val="00DC65E5"/>
    <w:rsid w:val="00DC78B3"/>
    <w:rsid w:val="00DD009F"/>
    <w:rsid w:val="00DD028F"/>
    <w:rsid w:val="00DD0DBD"/>
    <w:rsid w:val="00DD1C19"/>
    <w:rsid w:val="00DD2265"/>
    <w:rsid w:val="00DD2922"/>
    <w:rsid w:val="00DD2926"/>
    <w:rsid w:val="00DD2CD7"/>
    <w:rsid w:val="00DD39EB"/>
    <w:rsid w:val="00DD431E"/>
    <w:rsid w:val="00DD493D"/>
    <w:rsid w:val="00DD4BA1"/>
    <w:rsid w:val="00DD5033"/>
    <w:rsid w:val="00DD603C"/>
    <w:rsid w:val="00DD7277"/>
    <w:rsid w:val="00DD7960"/>
    <w:rsid w:val="00DD7E44"/>
    <w:rsid w:val="00DE004B"/>
    <w:rsid w:val="00DE17D7"/>
    <w:rsid w:val="00DE17D9"/>
    <w:rsid w:val="00DE1828"/>
    <w:rsid w:val="00DE21E7"/>
    <w:rsid w:val="00DE24AC"/>
    <w:rsid w:val="00DE25D6"/>
    <w:rsid w:val="00DE2AD1"/>
    <w:rsid w:val="00DE3756"/>
    <w:rsid w:val="00DE37B6"/>
    <w:rsid w:val="00DE3F31"/>
    <w:rsid w:val="00DE4B42"/>
    <w:rsid w:val="00DE4FC3"/>
    <w:rsid w:val="00DE51F8"/>
    <w:rsid w:val="00DE598B"/>
    <w:rsid w:val="00DE5E28"/>
    <w:rsid w:val="00DE657F"/>
    <w:rsid w:val="00DE6858"/>
    <w:rsid w:val="00DE6E2B"/>
    <w:rsid w:val="00DE72C4"/>
    <w:rsid w:val="00DE7BF5"/>
    <w:rsid w:val="00DE7CF2"/>
    <w:rsid w:val="00DF05D2"/>
    <w:rsid w:val="00DF161D"/>
    <w:rsid w:val="00DF2483"/>
    <w:rsid w:val="00DF3AF4"/>
    <w:rsid w:val="00DF3C25"/>
    <w:rsid w:val="00DF3E38"/>
    <w:rsid w:val="00DF423D"/>
    <w:rsid w:val="00DF46D8"/>
    <w:rsid w:val="00DF539D"/>
    <w:rsid w:val="00DF5D54"/>
    <w:rsid w:val="00DF60B7"/>
    <w:rsid w:val="00DF756C"/>
    <w:rsid w:val="00DF7FA0"/>
    <w:rsid w:val="00E0008C"/>
    <w:rsid w:val="00E0105B"/>
    <w:rsid w:val="00E0109C"/>
    <w:rsid w:val="00E01EF6"/>
    <w:rsid w:val="00E01F86"/>
    <w:rsid w:val="00E027F2"/>
    <w:rsid w:val="00E028F6"/>
    <w:rsid w:val="00E02E39"/>
    <w:rsid w:val="00E0347A"/>
    <w:rsid w:val="00E0348D"/>
    <w:rsid w:val="00E039CF"/>
    <w:rsid w:val="00E03D9F"/>
    <w:rsid w:val="00E0418F"/>
    <w:rsid w:val="00E049F6"/>
    <w:rsid w:val="00E0559F"/>
    <w:rsid w:val="00E056DB"/>
    <w:rsid w:val="00E061B5"/>
    <w:rsid w:val="00E06BB4"/>
    <w:rsid w:val="00E06BCA"/>
    <w:rsid w:val="00E06C76"/>
    <w:rsid w:val="00E06E9B"/>
    <w:rsid w:val="00E06FD4"/>
    <w:rsid w:val="00E1000A"/>
    <w:rsid w:val="00E10D67"/>
    <w:rsid w:val="00E1195B"/>
    <w:rsid w:val="00E11C51"/>
    <w:rsid w:val="00E11F07"/>
    <w:rsid w:val="00E1200E"/>
    <w:rsid w:val="00E1205B"/>
    <w:rsid w:val="00E126C5"/>
    <w:rsid w:val="00E12770"/>
    <w:rsid w:val="00E128EB"/>
    <w:rsid w:val="00E12977"/>
    <w:rsid w:val="00E12BEA"/>
    <w:rsid w:val="00E13610"/>
    <w:rsid w:val="00E13A48"/>
    <w:rsid w:val="00E1410D"/>
    <w:rsid w:val="00E14970"/>
    <w:rsid w:val="00E149B1"/>
    <w:rsid w:val="00E15A5E"/>
    <w:rsid w:val="00E15C81"/>
    <w:rsid w:val="00E16326"/>
    <w:rsid w:val="00E16623"/>
    <w:rsid w:val="00E16B5B"/>
    <w:rsid w:val="00E212C8"/>
    <w:rsid w:val="00E21500"/>
    <w:rsid w:val="00E217EA"/>
    <w:rsid w:val="00E21B10"/>
    <w:rsid w:val="00E21FE4"/>
    <w:rsid w:val="00E221DD"/>
    <w:rsid w:val="00E2248F"/>
    <w:rsid w:val="00E22AC1"/>
    <w:rsid w:val="00E23909"/>
    <w:rsid w:val="00E23CB6"/>
    <w:rsid w:val="00E23D1F"/>
    <w:rsid w:val="00E241CD"/>
    <w:rsid w:val="00E24839"/>
    <w:rsid w:val="00E251E9"/>
    <w:rsid w:val="00E25A4A"/>
    <w:rsid w:val="00E25AC2"/>
    <w:rsid w:val="00E25F03"/>
    <w:rsid w:val="00E26AAD"/>
    <w:rsid w:val="00E26CD3"/>
    <w:rsid w:val="00E26FF5"/>
    <w:rsid w:val="00E27DD5"/>
    <w:rsid w:val="00E304D3"/>
    <w:rsid w:val="00E305C1"/>
    <w:rsid w:val="00E31802"/>
    <w:rsid w:val="00E31CA3"/>
    <w:rsid w:val="00E31D85"/>
    <w:rsid w:val="00E32166"/>
    <w:rsid w:val="00E32FF9"/>
    <w:rsid w:val="00E33677"/>
    <w:rsid w:val="00E34AAC"/>
    <w:rsid w:val="00E34D59"/>
    <w:rsid w:val="00E35D60"/>
    <w:rsid w:val="00E36541"/>
    <w:rsid w:val="00E36626"/>
    <w:rsid w:val="00E368AA"/>
    <w:rsid w:val="00E37023"/>
    <w:rsid w:val="00E37D1D"/>
    <w:rsid w:val="00E409A0"/>
    <w:rsid w:val="00E410AB"/>
    <w:rsid w:val="00E411A6"/>
    <w:rsid w:val="00E41B86"/>
    <w:rsid w:val="00E41ED1"/>
    <w:rsid w:val="00E42761"/>
    <w:rsid w:val="00E433F2"/>
    <w:rsid w:val="00E43C8C"/>
    <w:rsid w:val="00E43CF4"/>
    <w:rsid w:val="00E4511B"/>
    <w:rsid w:val="00E45421"/>
    <w:rsid w:val="00E455C7"/>
    <w:rsid w:val="00E45A33"/>
    <w:rsid w:val="00E45ED5"/>
    <w:rsid w:val="00E45FA3"/>
    <w:rsid w:val="00E46865"/>
    <w:rsid w:val="00E469C7"/>
    <w:rsid w:val="00E474F1"/>
    <w:rsid w:val="00E50E37"/>
    <w:rsid w:val="00E50ED9"/>
    <w:rsid w:val="00E511FF"/>
    <w:rsid w:val="00E5179D"/>
    <w:rsid w:val="00E518FE"/>
    <w:rsid w:val="00E51C19"/>
    <w:rsid w:val="00E525AA"/>
    <w:rsid w:val="00E52703"/>
    <w:rsid w:val="00E52C40"/>
    <w:rsid w:val="00E53168"/>
    <w:rsid w:val="00E534C7"/>
    <w:rsid w:val="00E54307"/>
    <w:rsid w:val="00E547B3"/>
    <w:rsid w:val="00E552D2"/>
    <w:rsid w:val="00E55D4D"/>
    <w:rsid w:val="00E56A13"/>
    <w:rsid w:val="00E56D75"/>
    <w:rsid w:val="00E56DF5"/>
    <w:rsid w:val="00E56E2B"/>
    <w:rsid w:val="00E57B96"/>
    <w:rsid w:val="00E60293"/>
    <w:rsid w:val="00E60C0B"/>
    <w:rsid w:val="00E6193D"/>
    <w:rsid w:val="00E61A52"/>
    <w:rsid w:val="00E61C62"/>
    <w:rsid w:val="00E62507"/>
    <w:rsid w:val="00E62A28"/>
    <w:rsid w:val="00E635B0"/>
    <w:rsid w:val="00E6369C"/>
    <w:rsid w:val="00E63BB2"/>
    <w:rsid w:val="00E650EF"/>
    <w:rsid w:val="00E65FF9"/>
    <w:rsid w:val="00E6613B"/>
    <w:rsid w:val="00E676B8"/>
    <w:rsid w:val="00E70265"/>
    <w:rsid w:val="00E704E0"/>
    <w:rsid w:val="00E70B4B"/>
    <w:rsid w:val="00E70BC7"/>
    <w:rsid w:val="00E71057"/>
    <w:rsid w:val="00E73168"/>
    <w:rsid w:val="00E7340A"/>
    <w:rsid w:val="00E74000"/>
    <w:rsid w:val="00E740A8"/>
    <w:rsid w:val="00E74A73"/>
    <w:rsid w:val="00E75108"/>
    <w:rsid w:val="00E75237"/>
    <w:rsid w:val="00E753A1"/>
    <w:rsid w:val="00E75DEA"/>
    <w:rsid w:val="00E75EF9"/>
    <w:rsid w:val="00E7713D"/>
    <w:rsid w:val="00E7737F"/>
    <w:rsid w:val="00E7770D"/>
    <w:rsid w:val="00E80282"/>
    <w:rsid w:val="00E802EC"/>
    <w:rsid w:val="00E8085A"/>
    <w:rsid w:val="00E810B4"/>
    <w:rsid w:val="00E812A1"/>
    <w:rsid w:val="00E816AB"/>
    <w:rsid w:val="00E81824"/>
    <w:rsid w:val="00E8224C"/>
    <w:rsid w:val="00E82774"/>
    <w:rsid w:val="00E83C26"/>
    <w:rsid w:val="00E84C59"/>
    <w:rsid w:val="00E84D78"/>
    <w:rsid w:val="00E8520A"/>
    <w:rsid w:val="00E85E6C"/>
    <w:rsid w:val="00E85EEF"/>
    <w:rsid w:val="00E865BF"/>
    <w:rsid w:val="00E86799"/>
    <w:rsid w:val="00E86C23"/>
    <w:rsid w:val="00E86C32"/>
    <w:rsid w:val="00E870D7"/>
    <w:rsid w:val="00E87494"/>
    <w:rsid w:val="00E8749D"/>
    <w:rsid w:val="00E87AD6"/>
    <w:rsid w:val="00E91635"/>
    <w:rsid w:val="00E91EF4"/>
    <w:rsid w:val="00E91FC8"/>
    <w:rsid w:val="00E9220F"/>
    <w:rsid w:val="00E92741"/>
    <w:rsid w:val="00E9295D"/>
    <w:rsid w:val="00E930B7"/>
    <w:rsid w:val="00E9412E"/>
    <w:rsid w:val="00E948BD"/>
    <w:rsid w:val="00E95022"/>
    <w:rsid w:val="00E9502A"/>
    <w:rsid w:val="00E95049"/>
    <w:rsid w:val="00E952F2"/>
    <w:rsid w:val="00E95433"/>
    <w:rsid w:val="00E95636"/>
    <w:rsid w:val="00E95A26"/>
    <w:rsid w:val="00E95D36"/>
    <w:rsid w:val="00E96432"/>
    <w:rsid w:val="00E96DF7"/>
    <w:rsid w:val="00EA0DA1"/>
    <w:rsid w:val="00EA12D5"/>
    <w:rsid w:val="00EA18D6"/>
    <w:rsid w:val="00EA2377"/>
    <w:rsid w:val="00EA2438"/>
    <w:rsid w:val="00EA2535"/>
    <w:rsid w:val="00EA2A7B"/>
    <w:rsid w:val="00EA2C02"/>
    <w:rsid w:val="00EA3583"/>
    <w:rsid w:val="00EA3C57"/>
    <w:rsid w:val="00EA3D37"/>
    <w:rsid w:val="00EA409C"/>
    <w:rsid w:val="00EA40F0"/>
    <w:rsid w:val="00EA424A"/>
    <w:rsid w:val="00EA58C0"/>
    <w:rsid w:val="00EA5B62"/>
    <w:rsid w:val="00EA5C3E"/>
    <w:rsid w:val="00EA5CFC"/>
    <w:rsid w:val="00EA5E01"/>
    <w:rsid w:val="00EA6037"/>
    <w:rsid w:val="00EA60ED"/>
    <w:rsid w:val="00EA651F"/>
    <w:rsid w:val="00EA6E89"/>
    <w:rsid w:val="00EA7680"/>
    <w:rsid w:val="00EA7D59"/>
    <w:rsid w:val="00EA7FD8"/>
    <w:rsid w:val="00EB01CF"/>
    <w:rsid w:val="00EB0B95"/>
    <w:rsid w:val="00EB0D7B"/>
    <w:rsid w:val="00EB14BA"/>
    <w:rsid w:val="00EB15B6"/>
    <w:rsid w:val="00EB171A"/>
    <w:rsid w:val="00EB185C"/>
    <w:rsid w:val="00EB1B92"/>
    <w:rsid w:val="00EB24BF"/>
    <w:rsid w:val="00EB2C9D"/>
    <w:rsid w:val="00EB38C8"/>
    <w:rsid w:val="00EB44BB"/>
    <w:rsid w:val="00EB4E07"/>
    <w:rsid w:val="00EB519C"/>
    <w:rsid w:val="00EB6291"/>
    <w:rsid w:val="00EB640F"/>
    <w:rsid w:val="00EB6B36"/>
    <w:rsid w:val="00EB7703"/>
    <w:rsid w:val="00EB7B3E"/>
    <w:rsid w:val="00EC0268"/>
    <w:rsid w:val="00EC14C1"/>
    <w:rsid w:val="00EC17E8"/>
    <w:rsid w:val="00EC1FA1"/>
    <w:rsid w:val="00EC253B"/>
    <w:rsid w:val="00EC2BAB"/>
    <w:rsid w:val="00EC2ED4"/>
    <w:rsid w:val="00EC2EF8"/>
    <w:rsid w:val="00EC3117"/>
    <w:rsid w:val="00EC3232"/>
    <w:rsid w:val="00EC32A8"/>
    <w:rsid w:val="00EC350E"/>
    <w:rsid w:val="00EC4064"/>
    <w:rsid w:val="00EC4719"/>
    <w:rsid w:val="00EC4A0B"/>
    <w:rsid w:val="00EC4CE4"/>
    <w:rsid w:val="00EC534E"/>
    <w:rsid w:val="00EC5561"/>
    <w:rsid w:val="00EC65FE"/>
    <w:rsid w:val="00EC6AC3"/>
    <w:rsid w:val="00EC6DF8"/>
    <w:rsid w:val="00EC7122"/>
    <w:rsid w:val="00EC7141"/>
    <w:rsid w:val="00EC7907"/>
    <w:rsid w:val="00EC7933"/>
    <w:rsid w:val="00ED0120"/>
    <w:rsid w:val="00ED0A0F"/>
    <w:rsid w:val="00ED0F0F"/>
    <w:rsid w:val="00ED108D"/>
    <w:rsid w:val="00ED10A5"/>
    <w:rsid w:val="00ED1738"/>
    <w:rsid w:val="00ED1F06"/>
    <w:rsid w:val="00ED2841"/>
    <w:rsid w:val="00ED3AB9"/>
    <w:rsid w:val="00ED3BFE"/>
    <w:rsid w:val="00ED4294"/>
    <w:rsid w:val="00ED4E72"/>
    <w:rsid w:val="00ED4FB3"/>
    <w:rsid w:val="00ED519C"/>
    <w:rsid w:val="00ED56FE"/>
    <w:rsid w:val="00ED5947"/>
    <w:rsid w:val="00ED6B0F"/>
    <w:rsid w:val="00ED6B35"/>
    <w:rsid w:val="00ED6C28"/>
    <w:rsid w:val="00ED6C96"/>
    <w:rsid w:val="00ED72BE"/>
    <w:rsid w:val="00ED7F3D"/>
    <w:rsid w:val="00EE0122"/>
    <w:rsid w:val="00EE0836"/>
    <w:rsid w:val="00EE0860"/>
    <w:rsid w:val="00EE0BC4"/>
    <w:rsid w:val="00EE14F2"/>
    <w:rsid w:val="00EE1AF6"/>
    <w:rsid w:val="00EE1B7C"/>
    <w:rsid w:val="00EE1EEB"/>
    <w:rsid w:val="00EE216B"/>
    <w:rsid w:val="00EE2673"/>
    <w:rsid w:val="00EE278D"/>
    <w:rsid w:val="00EE2F6A"/>
    <w:rsid w:val="00EE3944"/>
    <w:rsid w:val="00EE3F0C"/>
    <w:rsid w:val="00EE3FFF"/>
    <w:rsid w:val="00EE42A0"/>
    <w:rsid w:val="00EE44F1"/>
    <w:rsid w:val="00EE4834"/>
    <w:rsid w:val="00EE4845"/>
    <w:rsid w:val="00EE5090"/>
    <w:rsid w:val="00EE514C"/>
    <w:rsid w:val="00EE56A3"/>
    <w:rsid w:val="00EE5A9C"/>
    <w:rsid w:val="00EE60E9"/>
    <w:rsid w:val="00EE6430"/>
    <w:rsid w:val="00EE6E75"/>
    <w:rsid w:val="00EE700C"/>
    <w:rsid w:val="00EE739B"/>
    <w:rsid w:val="00EF00BB"/>
    <w:rsid w:val="00EF066B"/>
    <w:rsid w:val="00EF0C95"/>
    <w:rsid w:val="00EF0E0E"/>
    <w:rsid w:val="00EF0FD3"/>
    <w:rsid w:val="00EF157F"/>
    <w:rsid w:val="00EF15AB"/>
    <w:rsid w:val="00EF175F"/>
    <w:rsid w:val="00EF184D"/>
    <w:rsid w:val="00EF2206"/>
    <w:rsid w:val="00EF253F"/>
    <w:rsid w:val="00EF29C1"/>
    <w:rsid w:val="00EF3731"/>
    <w:rsid w:val="00EF3D3E"/>
    <w:rsid w:val="00EF45D3"/>
    <w:rsid w:val="00EF47AD"/>
    <w:rsid w:val="00EF5BC7"/>
    <w:rsid w:val="00EF6080"/>
    <w:rsid w:val="00EF60C2"/>
    <w:rsid w:val="00EF60EB"/>
    <w:rsid w:val="00EF6FA7"/>
    <w:rsid w:val="00EF7094"/>
    <w:rsid w:val="00EF7225"/>
    <w:rsid w:val="00EF76B9"/>
    <w:rsid w:val="00EF76DA"/>
    <w:rsid w:val="00EF7936"/>
    <w:rsid w:val="00EF7D09"/>
    <w:rsid w:val="00F006BD"/>
    <w:rsid w:val="00F01263"/>
    <w:rsid w:val="00F0193E"/>
    <w:rsid w:val="00F02442"/>
    <w:rsid w:val="00F02D64"/>
    <w:rsid w:val="00F034C9"/>
    <w:rsid w:val="00F03F22"/>
    <w:rsid w:val="00F040A6"/>
    <w:rsid w:val="00F04831"/>
    <w:rsid w:val="00F0502B"/>
    <w:rsid w:val="00F05C0F"/>
    <w:rsid w:val="00F05D8F"/>
    <w:rsid w:val="00F06F49"/>
    <w:rsid w:val="00F10B86"/>
    <w:rsid w:val="00F10C7B"/>
    <w:rsid w:val="00F1123F"/>
    <w:rsid w:val="00F11EC3"/>
    <w:rsid w:val="00F1214E"/>
    <w:rsid w:val="00F12263"/>
    <w:rsid w:val="00F122B1"/>
    <w:rsid w:val="00F12C55"/>
    <w:rsid w:val="00F13A7F"/>
    <w:rsid w:val="00F1431E"/>
    <w:rsid w:val="00F1484C"/>
    <w:rsid w:val="00F14895"/>
    <w:rsid w:val="00F14D39"/>
    <w:rsid w:val="00F16E41"/>
    <w:rsid w:val="00F16EB7"/>
    <w:rsid w:val="00F175B8"/>
    <w:rsid w:val="00F200B7"/>
    <w:rsid w:val="00F20438"/>
    <w:rsid w:val="00F204AA"/>
    <w:rsid w:val="00F216C3"/>
    <w:rsid w:val="00F21E37"/>
    <w:rsid w:val="00F22F48"/>
    <w:rsid w:val="00F23142"/>
    <w:rsid w:val="00F231CA"/>
    <w:rsid w:val="00F23310"/>
    <w:rsid w:val="00F234D6"/>
    <w:rsid w:val="00F23916"/>
    <w:rsid w:val="00F24109"/>
    <w:rsid w:val="00F241F9"/>
    <w:rsid w:val="00F2420D"/>
    <w:rsid w:val="00F24827"/>
    <w:rsid w:val="00F24BF0"/>
    <w:rsid w:val="00F24CA7"/>
    <w:rsid w:val="00F24D0A"/>
    <w:rsid w:val="00F259BC"/>
    <w:rsid w:val="00F259E1"/>
    <w:rsid w:val="00F26365"/>
    <w:rsid w:val="00F26925"/>
    <w:rsid w:val="00F304C8"/>
    <w:rsid w:val="00F3054F"/>
    <w:rsid w:val="00F308AC"/>
    <w:rsid w:val="00F30D60"/>
    <w:rsid w:val="00F31255"/>
    <w:rsid w:val="00F31A59"/>
    <w:rsid w:val="00F32A8E"/>
    <w:rsid w:val="00F32DF9"/>
    <w:rsid w:val="00F32ED4"/>
    <w:rsid w:val="00F33412"/>
    <w:rsid w:val="00F339DF"/>
    <w:rsid w:val="00F33E28"/>
    <w:rsid w:val="00F33E77"/>
    <w:rsid w:val="00F350CE"/>
    <w:rsid w:val="00F35117"/>
    <w:rsid w:val="00F35ABE"/>
    <w:rsid w:val="00F35BAE"/>
    <w:rsid w:val="00F36504"/>
    <w:rsid w:val="00F370D8"/>
    <w:rsid w:val="00F378A7"/>
    <w:rsid w:val="00F37DC5"/>
    <w:rsid w:val="00F402E1"/>
    <w:rsid w:val="00F40B78"/>
    <w:rsid w:val="00F411A8"/>
    <w:rsid w:val="00F41336"/>
    <w:rsid w:val="00F41A37"/>
    <w:rsid w:val="00F42855"/>
    <w:rsid w:val="00F42900"/>
    <w:rsid w:val="00F4378D"/>
    <w:rsid w:val="00F43EC8"/>
    <w:rsid w:val="00F4612B"/>
    <w:rsid w:val="00F465D0"/>
    <w:rsid w:val="00F47005"/>
    <w:rsid w:val="00F472A5"/>
    <w:rsid w:val="00F4756B"/>
    <w:rsid w:val="00F50260"/>
    <w:rsid w:val="00F5026D"/>
    <w:rsid w:val="00F50958"/>
    <w:rsid w:val="00F50BE8"/>
    <w:rsid w:val="00F50E6F"/>
    <w:rsid w:val="00F526A2"/>
    <w:rsid w:val="00F52DC1"/>
    <w:rsid w:val="00F52E57"/>
    <w:rsid w:val="00F53C35"/>
    <w:rsid w:val="00F55249"/>
    <w:rsid w:val="00F5533F"/>
    <w:rsid w:val="00F559A6"/>
    <w:rsid w:val="00F55ACA"/>
    <w:rsid w:val="00F55B20"/>
    <w:rsid w:val="00F55BE0"/>
    <w:rsid w:val="00F55D27"/>
    <w:rsid w:val="00F56371"/>
    <w:rsid w:val="00F56713"/>
    <w:rsid w:val="00F5683E"/>
    <w:rsid w:val="00F60678"/>
    <w:rsid w:val="00F60F30"/>
    <w:rsid w:val="00F61258"/>
    <w:rsid w:val="00F6135B"/>
    <w:rsid w:val="00F62241"/>
    <w:rsid w:val="00F6305F"/>
    <w:rsid w:val="00F630C9"/>
    <w:rsid w:val="00F638F3"/>
    <w:rsid w:val="00F63FC5"/>
    <w:rsid w:val="00F6485D"/>
    <w:rsid w:val="00F65866"/>
    <w:rsid w:val="00F66020"/>
    <w:rsid w:val="00F66122"/>
    <w:rsid w:val="00F66945"/>
    <w:rsid w:val="00F6699C"/>
    <w:rsid w:val="00F700EA"/>
    <w:rsid w:val="00F7024C"/>
    <w:rsid w:val="00F70F65"/>
    <w:rsid w:val="00F7114E"/>
    <w:rsid w:val="00F71710"/>
    <w:rsid w:val="00F7185D"/>
    <w:rsid w:val="00F727CA"/>
    <w:rsid w:val="00F72C2E"/>
    <w:rsid w:val="00F730E9"/>
    <w:rsid w:val="00F7368C"/>
    <w:rsid w:val="00F74802"/>
    <w:rsid w:val="00F74E06"/>
    <w:rsid w:val="00F75366"/>
    <w:rsid w:val="00F75660"/>
    <w:rsid w:val="00F75EA5"/>
    <w:rsid w:val="00F76C04"/>
    <w:rsid w:val="00F77A15"/>
    <w:rsid w:val="00F77BF3"/>
    <w:rsid w:val="00F77D42"/>
    <w:rsid w:val="00F77E6A"/>
    <w:rsid w:val="00F80521"/>
    <w:rsid w:val="00F80727"/>
    <w:rsid w:val="00F81472"/>
    <w:rsid w:val="00F8159E"/>
    <w:rsid w:val="00F818B9"/>
    <w:rsid w:val="00F8198A"/>
    <w:rsid w:val="00F81D19"/>
    <w:rsid w:val="00F81D3E"/>
    <w:rsid w:val="00F81F0B"/>
    <w:rsid w:val="00F8224B"/>
    <w:rsid w:val="00F825DA"/>
    <w:rsid w:val="00F833B5"/>
    <w:rsid w:val="00F8430F"/>
    <w:rsid w:val="00F84E0D"/>
    <w:rsid w:val="00F84E27"/>
    <w:rsid w:val="00F85593"/>
    <w:rsid w:val="00F8584A"/>
    <w:rsid w:val="00F85A3C"/>
    <w:rsid w:val="00F85B0D"/>
    <w:rsid w:val="00F86335"/>
    <w:rsid w:val="00F86633"/>
    <w:rsid w:val="00F86D46"/>
    <w:rsid w:val="00F86FE1"/>
    <w:rsid w:val="00F875E0"/>
    <w:rsid w:val="00F87709"/>
    <w:rsid w:val="00F901F3"/>
    <w:rsid w:val="00F90505"/>
    <w:rsid w:val="00F90ACD"/>
    <w:rsid w:val="00F91108"/>
    <w:rsid w:val="00F91819"/>
    <w:rsid w:val="00F91919"/>
    <w:rsid w:val="00F91E35"/>
    <w:rsid w:val="00F92589"/>
    <w:rsid w:val="00F92C48"/>
    <w:rsid w:val="00F92CB5"/>
    <w:rsid w:val="00F93240"/>
    <w:rsid w:val="00F9375E"/>
    <w:rsid w:val="00F937AF"/>
    <w:rsid w:val="00F94038"/>
    <w:rsid w:val="00F944F1"/>
    <w:rsid w:val="00F946BE"/>
    <w:rsid w:val="00F94E07"/>
    <w:rsid w:val="00F94EB9"/>
    <w:rsid w:val="00F95460"/>
    <w:rsid w:val="00F954FC"/>
    <w:rsid w:val="00F96397"/>
    <w:rsid w:val="00F977ED"/>
    <w:rsid w:val="00F97DC7"/>
    <w:rsid w:val="00FA047B"/>
    <w:rsid w:val="00FA054B"/>
    <w:rsid w:val="00FA0F66"/>
    <w:rsid w:val="00FA2595"/>
    <w:rsid w:val="00FA2F68"/>
    <w:rsid w:val="00FA43A1"/>
    <w:rsid w:val="00FA4453"/>
    <w:rsid w:val="00FA4A3E"/>
    <w:rsid w:val="00FA4BEF"/>
    <w:rsid w:val="00FA4D49"/>
    <w:rsid w:val="00FA4EFE"/>
    <w:rsid w:val="00FA4F8E"/>
    <w:rsid w:val="00FA50C6"/>
    <w:rsid w:val="00FA5850"/>
    <w:rsid w:val="00FA5A6E"/>
    <w:rsid w:val="00FA5D87"/>
    <w:rsid w:val="00FA5E19"/>
    <w:rsid w:val="00FA5FFE"/>
    <w:rsid w:val="00FA691E"/>
    <w:rsid w:val="00FA7110"/>
    <w:rsid w:val="00FA7C84"/>
    <w:rsid w:val="00FB0A46"/>
    <w:rsid w:val="00FB0FDB"/>
    <w:rsid w:val="00FB134B"/>
    <w:rsid w:val="00FB1A9A"/>
    <w:rsid w:val="00FB2292"/>
    <w:rsid w:val="00FB234C"/>
    <w:rsid w:val="00FB26DC"/>
    <w:rsid w:val="00FB2960"/>
    <w:rsid w:val="00FB29BE"/>
    <w:rsid w:val="00FB2C51"/>
    <w:rsid w:val="00FB33A9"/>
    <w:rsid w:val="00FB3426"/>
    <w:rsid w:val="00FB3981"/>
    <w:rsid w:val="00FB48EB"/>
    <w:rsid w:val="00FB4AB8"/>
    <w:rsid w:val="00FB5157"/>
    <w:rsid w:val="00FB563E"/>
    <w:rsid w:val="00FB5B14"/>
    <w:rsid w:val="00FB6C77"/>
    <w:rsid w:val="00FB765A"/>
    <w:rsid w:val="00FB7E2F"/>
    <w:rsid w:val="00FC07B5"/>
    <w:rsid w:val="00FC189A"/>
    <w:rsid w:val="00FC2142"/>
    <w:rsid w:val="00FC2E52"/>
    <w:rsid w:val="00FC3A6B"/>
    <w:rsid w:val="00FC3AE0"/>
    <w:rsid w:val="00FC4066"/>
    <w:rsid w:val="00FC40B4"/>
    <w:rsid w:val="00FC437D"/>
    <w:rsid w:val="00FC47CB"/>
    <w:rsid w:val="00FC4A56"/>
    <w:rsid w:val="00FC4B60"/>
    <w:rsid w:val="00FC4BEB"/>
    <w:rsid w:val="00FC57CC"/>
    <w:rsid w:val="00FC5A09"/>
    <w:rsid w:val="00FC5F58"/>
    <w:rsid w:val="00FC632C"/>
    <w:rsid w:val="00FC6413"/>
    <w:rsid w:val="00FC66E9"/>
    <w:rsid w:val="00FC73CC"/>
    <w:rsid w:val="00FC74A0"/>
    <w:rsid w:val="00FC74B6"/>
    <w:rsid w:val="00FD0AC9"/>
    <w:rsid w:val="00FD178A"/>
    <w:rsid w:val="00FD1C37"/>
    <w:rsid w:val="00FD26BE"/>
    <w:rsid w:val="00FD2827"/>
    <w:rsid w:val="00FD2AA5"/>
    <w:rsid w:val="00FD30D0"/>
    <w:rsid w:val="00FD360C"/>
    <w:rsid w:val="00FD36A1"/>
    <w:rsid w:val="00FD3D72"/>
    <w:rsid w:val="00FD3E44"/>
    <w:rsid w:val="00FD6065"/>
    <w:rsid w:val="00FD6FFB"/>
    <w:rsid w:val="00FD71DA"/>
    <w:rsid w:val="00FD72AD"/>
    <w:rsid w:val="00FD7F79"/>
    <w:rsid w:val="00FE0693"/>
    <w:rsid w:val="00FE0A81"/>
    <w:rsid w:val="00FE0FAB"/>
    <w:rsid w:val="00FE16A6"/>
    <w:rsid w:val="00FE1912"/>
    <w:rsid w:val="00FE1D34"/>
    <w:rsid w:val="00FE1F43"/>
    <w:rsid w:val="00FE240F"/>
    <w:rsid w:val="00FE282E"/>
    <w:rsid w:val="00FE2E37"/>
    <w:rsid w:val="00FE2EAA"/>
    <w:rsid w:val="00FE3597"/>
    <w:rsid w:val="00FE380B"/>
    <w:rsid w:val="00FE3C24"/>
    <w:rsid w:val="00FE3C62"/>
    <w:rsid w:val="00FE40B3"/>
    <w:rsid w:val="00FE423C"/>
    <w:rsid w:val="00FE4251"/>
    <w:rsid w:val="00FE4519"/>
    <w:rsid w:val="00FE45D9"/>
    <w:rsid w:val="00FE4967"/>
    <w:rsid w:val="00FE4CF1"/>
    <w:rsid w:val="00FE4DAD"/>
    <w:rsid w:val="00FE4EB4"/>
    <w:rsid w:val="00FE5241"/>
    <w:rsid w:val="00FE5567"/>
    <w:rsid w:val="00FE5842"/>
    <w:rsid w:val="00FE67C2"/>
    <w:rsid w:val="00FE6AD1"/>
    <w:rsid w:val="00FE6F56"/>
    <w:rsid w:val="00FE72EE"/>
    <w:rsid w:val="00FE7BB5"/>
    <w:rsid w:val="00FF10A3"/>
    <w:rsid w:val="00FF1347"/>
    <w:rsid w:val="00FF28CF"/>
    <w:rsid w:val="00FF2C7E"/>
    <w:rsid w:val="00FF3038"/>
    <w:rsid w:val="00FF306D"/>
    <w:rsid w:val="00FF3265"/>
    <w:rsid w:val="00FF3446"/>
    <w:rsid w:val="00FF3B32"/>
    <w:rsid w:val="00FF3B4C"/>
    <w:rsid w:val="00FF5507"/>
    <w:rsid w:val="00FF5583"/>
    <w:rsid w:val="00FF6C76"/>
    <w:rsid w:val="00FF6CE9"/>
    <w:rsid w:val="00FF7168"/>
    <w:rsid w:val="00FF72E7"/>
    <w:rsid w:val="016CC814"/>
    <w:rsid w:val="01D02319"/>
    <w:rsid w:val="01E47D14"/>
    <w:rsid w:val="022006A7"/>
    <w:rsid w:val="02549270"/>
    <w:rsid w:val="026C359C"/>
    <w:rsid w:val="030A86F7"/>
    <w:rsid w:val="03122B3D"/>
    <w:rsid w:val="0317EFB3"/>
    <w:rsid w:val="0329354F"/>
    <w:rsid w:val="03426C91"/>
    <w:rsid w:val="037B88C4"/>
    <w:rsid w:val="0381EF48"/>
    <w:rsid w:val="039CA4F1"/>
    <w:rsid w:val="03C35EC5"/>
    <w:rsid w:val="03C8CFC5"/>
    <w:rsid w:val="03D1CFB3"/>
    <w:rsid w:val="03F940E9"/>
    <w:rsid w:val="0411EB87"/>
    <w:rsid w:val="0438C953"/>
    <w:rsid w:val="0444DCE5"/>
    <w:rsid w:val="04487691"/>
    <w:rsid w:val="046C1111"/>
    <w:rsid w:val="04A5FC13"/>
    <w:rsid w:val="04AC61A0"/>
    <w:rsid w:val="04E470B3"/>
    <w:rsid w:val="051297C6"/>
    <w:rsid w:val="05143CE0"/>
    <w:rsid w:val="0535554F"/>
    <w:rsid w:val="05451DD9"/>
    <w:rsid w:val="05477F9A"/>
    <w:rsid w:val="055A0D81"/>
    <w:rsid w:val="055DCD09"/>
    <w:rsid w:val="05E30825"/>
    <w:rsid w:val="05FD3418"/>
    <w:rsid w:val="0613077A"/>
    <w:rsid w:val="061AEC42"/>
    <w:rsid w:val="06A5E6B2"/>
    <w:rsid w:val="06B73B38"/>
    <w:rsid w:val="06D38ACD"/>
    <w:rsid w:val="06DF8D2A"/>
    <w:rsid w:val="06E9462C"/>
    <w:rsid w:val="0700A84E"/>
    <w:rsid w:val="0721DA21"/>
    <w:rsid w:val="0796F893"/>
    <w:rsid w:val="0799EDD7"/>
    <w:rsid w:val="07A27982"/>
    <w:rsid w:val="07A594C9"/>
    <w:rsid w:val="07F70BA7"/>
    <w:rsid w:val="0807124D"/>
    <w:rsid w:val="081159D7"/>
    <w:rsid w:val="083AC854"/>
    <w:rsid w:val="0859984A"/>
    <w:rsid w:val="08AF26C8"/>
    <w:rsid w:val="0980478C"/>
    <w:rsid w:val="09F4ADC4"/>
    <w:rsid w:val="0A19D305"/>
    <w:rsid w:val="0A272A6B"/>
    <w:rsid w:val="0A591249"/>
    <w:rsid w:val="0A747D51"/>
    <w:rsid w:val="0B042D3B"/>
    <w:rsid w:val="0B1205C9"/>
    <w:rsid w:val="0CA0A4A0"/>
    <w:rsid w:val="0CADBFE4"/>
    <w:rsid w:val="0CCE7F44"/>
    <w:rsid w:val="0CE38894"/>
    <w:rsid w:val="0CE5AFD9"/>
    <w:rsid w:val="0D304B91"/>
    <w:rsid w:val="0D695C90"/>
    <w:rsid w:val="0D7EC80A"/>
    <w:rsid w:val="0DA6B363"/>
    <w:rsid w:val="0DA6EEC5"/>
    <w:rsid w:val="0DD6AA9F"/>
    <w:rsid w:val="0E137D68"/>
    <w:rsid w:val="0E862FD5"/>
    <w:rsid w:val="0EC70CA0"/>
    <w:rsid w:val="0EE6A400"/>
    <w:rsid w:val="0EF953D5"/>
    <w:rsid w:val="0F5ABC44"/>
    <w:rsid w:val="0FD15B8A"/>
    <w:rsid w:val="0FEA0A63"/>
    <w:rsid w:val="10344EFA"/>
    <w:rsid w:val="104A31AA"/>
    <w:rsid w:val="1098075F"/>
    <w:rsid w:val="109E92FC"/>
    <w:rsid w:val="10DC883E"/>
    <w:rsid w:val="11254B27"/>
    <w:rsid w:val="11701EF3"/>
    <w:rsid w:val="118AEB6B"/>
    <w:rsid w:val="12037764"/>
    <w:rsid w:val="12513F29"/>
    <w:rsid w:val="1268AD73"/>
    <w:rsid w:val="1284AD2B"/>
    <w:rsid w:val="12E95D19"/>
    <w:rsid w:val="12F4A025"/>
    <w:rsid w:val="13037EC2"/>
    <w:rsid w:val="1309E42E"/>
    <w:rsid w:val="13225316"/>
    <w:rsid w:val="132A019F"/>
    <w:rsid w:val="134584BA"/>
    <w:rsid w:val="135F36B5"/>
    <w:rsid w:val="13D8FF54"/>
    <w:rsid w:val="141B9AFF"/>
    <w:rsid w:val="142A1441"/>
    <w:rsid w:val="145E881F"/>
    <w:rsid w:val="149364F1"/>
    <w:rsid w:val="14CA8E45"/>
    <w:rsid w:val="14FF46E6"/>
    <w:rsid w:val="1500B660"/>
    <w:rsid w:val="154554CA"/>
    <w:rsid w:val="154BD595"/>
    <w:rsid w:val="15AD0B91"/>
    <w:rsid w:val="16071778"/>
    <w:rsid w:val="1633B6EF"/>
    <w:rsid w:val="1665C705"/>
    <w:rsid w:val="166B1775"/>
    <w:rsid w:val="166FAA5B"/>
    <w:rsid w:val="16AF2809"/>
    <w:rsid w:val="16BE9484"/>
    <w:rsid w:val="16EF925C"/>
    <w:rsid w:val="16F75FD5"/>
    <w:rsid w:val="172B3EDF"/>
    <w:rsid w:val="177EE52E"/>
    <w:rsid w:val="1798DB38"/>
    <w:rsid w:val="17DEDAC7"/>
    <w:rsid w:val="1815D898"/>
    <w:rsid w:val="181E165D"/>
    <w:rsid w:val="183ED937"/>
    <w:rsid w:val="185485F6"/>
    <w:rsid w:val="187E94DC"/>
    <w:rsid w:val="18B18188"/>
    <w:rsid w:val="18CA7394"/>
    <w:rsid w:val="18FA54E4"/>
    <w:rsid w:val="19210FBE"/>
    <w:rsid w:val="19350A5B"/>
    <w:rsid w:val="197A9E87"/>
    <w:rsid w:val="198C32CA"/>
    <w:rsid w:val="19980BA5"/>
    <w:rsid w:val="19AEA93F"/>
    <w:rsid w:val="19D15B4D"/>
    <w:rsid w:val="19E38593"/>
    <w:rsid w:val="1A056BED"/>
    <w:rsid w:val="1A288DB1"/>
    <w:rsid w:val="1A2CC8FA"/>
    <w:rsid w:val="1A4F196F"/>
    <w:rsid w:val="1A5DE718"/>
    <w:rsid w:val="1A61F82A"/>
    <w:rsid w:val="1A78332A"/>
    <w:rsid w:val="1A827083"/>
    <w:rsid w:val="1A89D091"/>
    <w:rsid w:val="1AE3A66B"/>
    <w:rsid w:val="1B365021"/>
    <w:rsid w:val="1B40D016"/>
    <w:rsid w:val="1B426423"/>
    <w:rsid w:val="1B5B8D5C"/>
    <w:rsid w:val="1B62914A"/>
    <w:rsid w:val="1B667C53"/>
    <w:rsid w:val="1B6BD714"/>
    <w:rsid w:val="1C1483EB"/>
    <w:rsid w:val="1C42DB51"/>
    <w:rsid w:val="1C4531E9"/>
    <w:rsid w:val="1C6CDBDD"/>
    <w:rsid w:val="1C6E1470"/>
    <w:rsid w:val="1C77D2CD"/>
    <w:rsid w:val="1C79AA40"/>
    <w:rsid w:val="1C84F75F"/>
    <w:rsid w:val="1CFD3282"/>
    <w:rsid w:val="1D1AA665"/>
    <w:rsid w:val="1D565022"/>
    <w:rsid w:val="1DD63D49"/>
    <w:rsid w:val="1E38B199"/>
    <w:rsid w:val="1E56152B"/>
    <w:rsid w:val="1E707FA2"/>
    <w:rsid w:val="1EA19908"/>
    <w:rsid w:val="1EA5E964"/>
    <w:rsid w:val="1EAB1968"/>
    <w:rsid w:val="1F10C0D3"/>
    <w:rsid w:val="1F4A3523"/>
    <w:rsid w:val="1F7EC113"/>
    <w:rsid w:val="1FACD227"/>
    <w:rsid w:val="1FB5B256"/>
    <w:rsid w:val="1FE1318A"/>
    <w:rsid w:val="2017EBD9"/>
    <w:rsid w:val="203884C1"/>
    <w:rsid w:val="20736046"/>
    <w:rsid w:val="20D32CBE"/>
    <w:rsid w:val="20F354B7"/>
    <w:rsid w:val="211EB1E2"/>
    <w:rsid w:val="214BB852"/>
    <w:rsid w:val="2162E87B"/>
    <w:rsid w:val="216990CA"/>
    <w:rsid w:val="21800AB1"/>
    <w:rsid w:val="21B477AC"/>
    <w:rsid w:val="21CE7B28"/>
    <w:rsid w:val="22003181"/>
    <w:rsid w:val="22220659"/>
    <w:rsid w:val="224ED182"/>
    <w:rsid w:val="22501621"/>
    <w:rsid w:val="2255F0FA"/>
    <w:rsid w:val="2263DFE2"/>
    <w:rsid w:val="226F734A"/>
    <w:rsid w:val="2282012C"/>
    <w:rsid w:val="228446A4"/>
    <w:rsid w:val="22A77F1C"/>
    <w:rsid w:val="22D00743"/>
    <w:rsid w:val="22D7A745"/>
    <w:rsid w:val="22E4F03F"/>
    <w:rsid w:val="22F1B145"/>
    <w:rsid w:val="22FA34E8"/>
    <w:rsid w:val="2301A32A"/>
    <w:rsid w:val="236186E3"/>
    <w:rsid w:val="238CAB01"/>
    <w:rsid w:val="2406B22D"/>
    <w:rsid w:val="242B4C07"/>
    <w:rsid w:val="2470A4CC"/>
    <w:rsid w:val="24FC362F"/>
    <w:rsid w:val="25389FF5"/>
    <w:rsid w:val="25869297"/>
    <w:rsid w:val="258D7CA2"/>
    <w:rsid w:val="259C74F6"/>
    <w:rsid w:val="25C27CB7"/>
    <w:rsid w:val="25C542AF"/>
    <w:rsid w:val="2637A3EB"/>
    <w:rsid w:val="265F8499"/>
    <w:rsid w:val="26A94E3C"/>
    <w:rsid w:val="26E4AC5A"/>
    <w:rsid w:val="26FCDECC"/>
    <w:rsid w:val="2713CE12"/>
    <w:rsid w:val="276788F3"/>
    <w:rsid w:val="27C95152"/>
    <w:rsid w:val="27D3B861"/>
    <w:rsid w:val="27E22DA3"/>
    <w:rsid w:val="27F20B59"/>
    <w:rsid w:val="27FA3AB5"/>
    <w:rsid w:val="281A5C47"/>
    <w:rsid w:val="284F99B1"/>
    <w:rsid w:val="28986CB3"/>
    <w:rsid w:val="289D85AC"/>
    <w:rsid w:val="2916F71D"/>
    <w:rsid w:val="292E073C"/>
    <w:rsid w:val="29757248"/>
    <w:rsid w:val="299FBFB8"/>
    <w:rsid w:val="29D6A8C4"/>
    <w:rsid w:val="29FB23E5"/>
    <w:rsid w:val="29FF247A"/>
    <w:rsid w:val="2A17D2A1"/>
    <w:rsid w:val="2A23427B"/>
    <w:rsid w:val="2A31CC7C"/>
    <w:rsid w:val="2A502A9D"/>
    <w:rsid w:val="2A55E3E1"/>
    <w:rsid w:val="2A93837B"/>
    <w:rsid w:val="2ABD952B"/>
    <w:rsid w:val="2B0D659C"/>
    <w:rsid w:val="2B41454B"/>
    <w:rsid w:val="2B596BF8"/>
    <w:rsid w:val="2B831899"/>
    <w:rsid w:val="2B8B3F5F"/>
    <w:rsid w:val="2B986EEE"/>
    <w:rsid w:val="2BBCB0D7"/>
    <w:rsid w:val="2C18B51F"/>
    <w:rsid w:val="2C2B125F"/>
    <w:rsid w:val="2C4C6DAB"/>
    <w:rsid w:val="2C4CB321"/>
    <w:rsid w:val="2C657820"/>
    <w:rsid w:val="2C92B444"/>
    <w:rsid w:val="2C9BA8C9"/>
    <w:rsid w:val="2CB7EB21"/>
    <w:rsid w:val="2CBC56C7"/>
    <w:rsid w:val="2CEE7BCA"/>
    <w:rsid w:val="2CF95802"/>
    <w:rsid w:val="2D236CC8"/>
    <w:rsid w:val="2D25A962"/>
    <w:rsid w:val="2D705BE5"/>
    <w:rsid w:val="2DA901A4"/>
    <w:rsid w:val="2DCB2BE9"/>
    <w:rsid w:val="2DD2A893"/>
    <w:rsid w:val="2DE4210C"/>
    <w:rsid w:val="2E00F64F"/>
    <w:rsid w:val="2E207D6D"/>
    <w:rsid w:val="2E2FDFE1"/>
    <w:rsid w:val="2E3AA9B3"/>
    <w:rsid w:val="2E4BF802"/>
    <w:rsid w:val="2E618618"/>
    <w:rsid w:val="2E9105C8"/>
    <w:rsid w:val="2EACC362"/>
    <w:rsid w:val="2EB8FB70"/>
    <w:rsid w:val="2EF98F4C"/>
    <w:rsid w:val="2F1061CF"/>
    <w:rsid w:val="2F5AFC33"/>
    <w:rsid w:val="2F6C4FB5"/>
    <w:rsid w:val="2F772DB9"/>
    <w:rsid w:val="2F90CC29"/>
    <w:rsid w:val="2FC2006D"/>
    <w:rsid w:val="2FC937B1"/>
    <w:rsid w:val="2FC952C3"/>
    <w:rsid w:val="2FD05D36"/>
    <w:rsid w:val="2FD4E412"/>
    <w:rsid w:val="3017EE65"/>
    <w:rsid w:val="3022E1A4"/>
    <w:rsid w:val="30618799"/>
    <w:rsid w:val="3068F781"/>
    <w:rsid w:val="308F946A"/>
    <w:rsid w:val="30D1167D"/>
    <w:rsid w:val="30D392D5"/>
    <w:rsid w:val="3109B9A8"/>
    <w:rsid w:val="311D10FA"/>
    <w:rsid w:val="3168F905"/>
    <w:rsid w:val="31CBAEA8"/>
    <w:rsid w:val="3202B0E6"/>
    <w:rsid w:val="3263D1E7"/>
    <w:rsid w:val="32A11BD7"/>
    <w:rsid w:val="332C2290"/>
    <w:rsid w:val="334D000D"/>
    <w:rsid w:val="336D6A8D"/>
    <w:rsid w:val="33876C92"/>
    <w:rsid w:val="33A7DA2E"/>
    <w:rsid w:val="33B50CC2"/>
    <w:rsid w:val="34221AFC"/>
    <w:rsid w:val="34376117"/>
    <w:rsid w:val="3445D273"/>
    <w:rsid w:val="344BD781"/>
    <w:rsid w:val="3463A41D"/>
    <w:rsid w:val="3498CB62"/>
    <w:rsid w:val="34AAC603"/>
    <w:rsid w:val="34D279F1"/>
    <w:rsid w:val="34D808C1"/>
    <w:rsid w:val="353A57E0"/>
    <w:rsid w:val="353AF81C"/>
    <w:rsid w:val="35718536"/>
    <w:rsid w:val="358E5724"/>
    <w:rsid w:val="359A2A06"/>
    <w:rsid w:val="359DE619"/>
    <w:rsid w:val="35A54296"/>
    <w:rsid w:val="35ACE7A7"/>
    <w:rsid w:val="35C515C4"/>
    <w:rsid w:val="3616D25B"/>
    <w:rsid w:val="3622A463"/>
    <w:rsid w:val="3637BD96"/>
    <w:rsid w:val="369767CE"/>
    <w:rsid w:val="36B01ADF"/>
    <w:rsid w:val="36B7D8A4"/>
    <w:rsid w:val="36B977FB"/>
    <w:rsid w:val="36C2FC3F"/>
    <w:rsid w:val="36CD25EC"/>
    <w:rsid w:val="37572D0E"/>
    <w:rsid w:val="37652D49"/>
    <w:rsid w:val="37DCC42F"/>
    <w:rsid w:val="383B7E2C"/>
    <w:rsid w:val="3858127F"/>
    <w:rsid w:val="386B3343"/>
    <w:rsid w:val="387C3EF6"/>
    <w:rsid w:val="38C5D3EA"/>
    <w:rsid w:val="395B77D8"/>
    <w:rsid w:val="39794ACC"/>
    <w:rsid w:val="39A3929F"/>
    <w:rsid w:val="39A604C5"/>
    <w:rsid w:val="39C9E901"/>
    <w:rsid w:val="39D3A292"/>
    <w:rsid w:val="3A2688DF"/>
    <w:rsid w:val="3A6463B9"/>
    <w:rsid w:val="3A6B2A6C"/>
    <w:rsid w:val="3A8A530C"/>
    <w:rsid w:val="3AADE0FD"/>
    <w:rsid w:val="3B3F2F24"/>
    <w:rsid w:val="3BAFBA38"/>
    <w:rsid w:val="3BC8A745"/>
    <w:rsid w:val="3BE5CB8D"/>
    <w:rsid w:val="3BE87EDA"/>
    <w:rsid w:val="3C12FBBB"/>
    <w:rsid w:val="3C875D7C"/>
    <w:rsid w:val="3C89C4C3"/>
    <w:rsid w:val="3CBB25F8"/>
    <w:rsid w:val="3CCC2ED5"/>
    <w:rsid w:val="3CEFBB11"/>
    <w:rsid w:val="3D2306C7"/>
    <w:rsid w:val="3D397351"/>
    <w:rsid w:val="3D41AA7C"/>
    <w:rsid w:val="3D72A8CB"/>
    <w:rsid w:val="3D761CAD"/>
    <w:rsid w:val="3D7F38F8"/>
    <w:rsid w:val="3DACDDC3"/>
    <w:rsid w:val="3DCDB3F7"/>
    <w:rsid w:val="3DD1BA30"/>
    <w:rsid w:val="3DF1EEC3"/>
    <w:rsid w:val="3DF30FF3"/>
    <w:rsid w:val="3E0C72AC"/>
    <w:rsid w:val="3E21DD45"/>
    <w:rsid w:val="3E6FCEAD"/>
    <w:rsid w:val="3E75B7B7"/>
    <w:rsid w:val="3E856841"/>
    <w:rsid w:val="3ED210EB"/>
    <w:rsid w:val="3F13D7BF"/>
    <w:rsid w:val="3F300241"/>
    <w:rsid w:val="3F430548"/>
    <w:rsid w:val="3F472712"/>
    <w:rsid w:val="3F6D4DD3"/>
    <w:rsid w:val="3F87FAC1"/>
    <w:rsid w:val="3FC37BCA"/>
    <w:rsid w:val="40051037"/>
    <w:rsid w:val="4006A35F"/>
    <w:rsid w:val="403C3459"/>
    <w:rsid w:val="4046B862"/>
    <w:rsid w:val="404E581C"/>
    <w:rsid w:val="40BBE603"/>
    <w:rsid w:val="40D0AD68"/>
    <w:rsid w:val="40D3C5ED"/>
    <w:rsid w:val="410FDC93"/>
    <w:rsid w:val="4119ADD2"/>
    <w:rsid w:val="412D4B6D"/>
    <w:rsid w:val="413EB499"/>
    <w:rsid w:val="415D3C02"/>
    <w:rsid w:val="41992BEF"/>
    <w:rsid w:val="423C1049"/>
    <w:rsid w:val="426DBD15"/>
    <w:rsid w:val="42A3F039"/>
    <w:rsid w:val="42CF99D7"/>
    <w:rsid w:val="43146BD9"/>
    <w:rsid w:val="43A89BB2"/>
    <w:rsid w:val="44032477"/>
    <w:rsid w:val="440A8D90"/>
    <w:rsid w:val="441B42C4"/>
    <w:rsid w:val="441DFB0E"/>
    <w:rsid w:val="442D78BE"/>
    <w:rsid w:val="442DD606"/>
    <w:rsid w:val="44506A58"/>
    <w:rsid w:val="44E109E7"/>
    <w:rsid w:val="451B51EF"/>
    <w:rsid w:val="45268B1F"/>
    <w:rsid w:val="4574E354"/>
    <w:rsid w:val="45ADAF0E"/>
    <w:rsid w:val="45FD5B68"/>
    <w:rsid w:val="463A0494"/>
    <w:rsid w:val="4670AAEB"/>
    <w:rsid w:val="46A71FE9"/>
    <w:rsid w:val="46AC7A2E"/>
    <w:rsid w:val="46BD6D04"/>
    <w:rsid w:val="46D5849D"/>
    <w:rsid w:val="46DB177A"/>
    <w:rsid w:val="46FFE1FF"/>
    <w:rsid w:val="4736A062"/>
    <w:rsid w:val="474E671E"/>
    <w:rsid w:val="4774982A"/>
    <w:rsid w:val="47A03283"/>
    <w:rsid w:val="47C9563A"/>
    <w:rsid w:val="48121A47"/>
    <w:rsid w:val="4870423B"/>
    <w:rsid w:val="4885C6A8"/>
    <w:rsid w:val="48BC68D0"/>
    <w:rsid w:val="48D76C3D"/>
    <w:rsid w:val="48D888A5"/>
    <w:rsid w:val="48FAE499"/>
    <w:rsid w:val="49145FE9"/>
    <w:rsid w:val="49364963"/>
    <w:rsid w:val="495B26EB"/>
    <w:rsid w:val="495CC31E"/>
    <w:rsid w:val="4975A691"/>
    <w:rsid w:val="498F6FF5"/>
    <w:rsid w:val="4A0758DD"/>
    <w:rsid w:val="4A0EEEBC"/>
    <w:rsid w:val="4A357277"/>
    <w:rsid w:val="4AB824B4"/>
    <w:rsid w:val="4AC2CCBE"/>
    <w:rsid w:val="4ACB4DE5"/>
    <w:rsid w:val="4AE9C03D"/>
    <w:rsid w:val="4AFD7B09"/>
    <w:rsid w:val="4B019A7F"/>
    <w:rsid w:val="4B0E2306"/>
    <w:rsid w:val="4B289030"/>
    <w:rsid w:val="4B4A9D61"/>
    <w:rsid w:val="4B5373B4"/>
    <w:rsid w:val="4B7AC88F"/>
    <w:rsid w:val="4BD64ADB"/>
    <w:rsid w:val="4C07CB4C"/>
    <w:rsid w:val="4C343283"/>
    <w:rsid w:val="4C56B968"/>
    <w:rsid w:val="4C6BCB59"/>
    <w:rsid w:val="4C6C15C8"/>
    <w:rsid w:val="4CAC0E07"/>
    <w:rsid w:val="4CC4D891"/>
    <w:rsid w:val="4CCD8BE6"/>
    <w:rsid w:val="4CCE2E3E"/>
    <w:rsid w:val="4CED5B4F"/>
    <w:rsid w:val="4D02B398"/>
    <w:rsid w:val="4D09010C"/>
    <w:rsid w:val="4D21397E"/>
    <w:rsid w:val="4D3C4101"/>
    <w:rsid w:val="4D82FBCA"/>
    <w:rsid w:val="4D9D5FF5"/>
    <w:rsid w:val="4DA18CB1"/>
    <w:rsid w:val="4DB97CA3"/>
    <w:rsid w:val="4DFAF6A1"/>
    <w:rsid w:val="4DFF83F3"/>
    <w:rsid w:val="4E60C460"/>
    <w:rsid w:val="4E6BFBF8"/>
    <w:rsid w:val="4E8914AD"/>
    <w:rsid w:val="4EB1FC14"/>
    <w:rsid w:val="4ECD9466"/>
    <w:rsid w:val="4F3590E3"/>
    <w:rsid w:val="4F410197"/>
    <w:rsid w:val="4F840A9D"/>
    <w:rsid w:val="4F8C05AC"/>
    <w:rsid w:val="4FB40A6A"/>
    <w:rsid w:val="4FBCBAA3"/>
    <w:rsid w:val="4FD13053"/>
    <w:rsid w:val="4FF3CB7B"/>
    <w:rsid w:val="5032E0BB"/>
    <w:rsid w:val="50967987"/>
    <w:rsid w:val="50AB1207"/>
    <w:rsid w:val="50B56FEF"/>
    <w:rsid w:val="513EFD94"/>
    <w:rsid w:val="5151F797"/>
    <w:rsid w:val="5152A830"/>
    <w:rsid w:val="52049B4C"/>
    <w:rsid w:val="5215003D"/>
    <w:rsid w:val="522D3147"/>
    <w:rsid w:val="527AEDE0"/>
    <w:rsid w:val="52ACF201"/>
    <w:rsid w:val="52C61756"/>
    <w:rsid w:val="5312D3D8"/>
    <w:rsid w:val="531808F3"/>
    <w:rsid w:val="53300CCC"/>
    <w:rsid w:val="5339C743"/>
    <w:rsid w:val="5386E677"/>
    <w:rsid w:val="5395C903"/>
    <w:rsid w:val="53B99F06"/>
    <w:rsid w:val="53C4310F"/>
    <w:rsid w:val="53E3C846"/>
    <w:rsid w:val="54045947"/>
    <w:rsid w:val="54454690"/>
    <w:rsid w:val="544F384C"/>
    <w:rsid w:val="547A3899"/>
    <w:rsid w:val="54C49E59"/>
    <w:rsid w:val="54E198E9"/>
    <w:rsid w:val="55560B63"/>
    <w:rsid w:val="5573DE49"/>
    <w:rsid w:val="558525C1"/>
    <w:rsid w:val="55CA859F"/>
    <w:rsid w:val="55FEF2B7"/>
    <w:rsid w:val="564449FC"/>
    <w:rsid w:val="5650434E"/>
    <w:rsid w:val="56A135A9"/>
    <w:rsid w:val="56AD88FB"/>
    <w:rsid w:val="56DB01B6"/>
    <w:rsid w:val="570C3566"/>
    <w:rsid w:val="570FEAFA"/>
    <w:rsid w:val="571545FB"/>
    <w:rsid w:val="5723D25F"/>
    <w:rsid w:val="578B1323"/>
    <w:rsid w:val="57974304"/>
    <w:rsid w:val="57BDC88C"/>
    <w:rsid w:val="57E035BF"/>
    <w:rsid w:val="57F2D793"/>
    <w:rsid w:val="580C5C9F"/>
    <w:rsid w:val="582BB410"/>
    <w:rsid w:val="586430B6"/>
    <w:rsid w:val="588F7F94"/>
    <w:rsid w:val="58AF998F"/>
    <w:rsid w:val="58FFCA8A"/>
    <w:rsid w:val="593A0AA7"/>
    <w:rsid w:val="594FDB2E"/>
    <w:rsid w:val="59507979"/>
    <w:rsid w:val="59697B8B"/>
    <w:rsid w:val="59910011"/>
    <w:rsid w:val="59CB70CA"/>
    <w:rsid w:val="5A03CEAC"/>
    <w:rsid w:val="5A62938D"/>
    <w:rsid w:val="5A6AA086"/>
    <w:rsid w:val="5AB259E8"/>
    <w:rsid w:val="5B0DB92E"/>
    <w:rsid w:val="5B49254D"/>
    <w:rsid w:val="5B8A9FAD"/>
    <w:rsid w:val="5BBC6E84"/>
    <w:rsid w:val="5C43DDA1"/>
    <w:rsid w:val="5C70B54B"/>
    <w:rsid w:val="5CA7F9FE"/>
    <w:rsid w:val="5CCC9D41"/>
    <w:rsid w:val="5CED1003"/>
    <w:rsid w:val="5D23607F"/>
    <w:rsid w:val="5D2439D2"/>
    <w:rsid w:val="5DB18CC5"/>
    <w:rsid w:val="5DBD3186"/>
    <w:rsid w:val="5DD445EE"/>
    <w:rsid w:val="5DE00903"/>
    <w:rsid w:val="5DEE21C3"/>
    <w:rsid w:val="5DF25DDA"/>
    <w:rsid w:val="5E135E7B"/>
    <w:rsid w:val="5E1742F6"/>
    <w:rsid w:val="5E174410"/>
    <w:rsid w:val="5E7A1850"/>
    <w:rsid w:val="5E81CECC"/>
    <w:rsid w:val="5EBB264D"/>
    <w:rsid w:val="5EC98EF0"/>
    <w:rsid w:val="5F10A8D5"/>
    <w:rsid w:val="5F3C6D23"/>
    <w:rsid w:val="5F62CC0B"/>
    <w:rsid w:val="5F862746"/>
    <w:rsid w:val="5F9CB2AB"/>
    <w:rsid w:val="6003F230"/>
    <w:rsid w:val="60457E6F"/>
    <w:rsid w:val="60540B2C"/>
    <w:rsid w:val="609FFF80"/>
    <w:rsid w:val="60B17963"/>
    <w:rsid w:val="60B5D72F"/>
    <w:rsid w:val="60EAE38A"/>
    <w:rsid w:val="60F46516"/>
    <w:rsid w:val="61397714"/>
    <w:rsid w:val="61420597"/>
    <w:rsid w:val="61903F7F"/>
    <w:rsid w:val="61A22417"/>
    <w:rsid w:val="61A39EB0"/>
    <w:rsid w:val="61AAB1B6"/>
    <w:rsid w:val="61C1A3C1"/>
    <w:rsid w:val="62130109"/>
    <w:rsid w:val="621EDBD0"/>
    <w:rsid w:val="6294E02D"/>
    <w:rsid w:val="6298408C"/>
    <w:rsid w:val="62A261F5"/>
    <w:rsid w:val="62B278A0"/>
    <w:rsid w:val="62C7C2B1"/>
    <w:rsid w:val="634162A9"/>
    <w:rsid w:val="635B181C"/>
    <w:rsid w:val="636463FF"/>
    <w:rsid w:val="6369AA72"/>
    <w:rsid w:val="6399BFF1"/>
    <w:rsid w:val="63A1D386"/>
    <w:rsid w:val="63CB8599"/>
    <w:rsid w:val="63F4873D"/>
    <w:rsid w:val="64060CD7"/>
    <w:rsid w:val="6417FD28"/>
    <w:rsid w:val="64210D35"/>
    <w:rsid w:val="6437D8FA"/>
    <w:rsid w:val="643CE38E"/>
    <w:rsid w:val="644C41F1"/>
    <w:rsid w:val="647DE1EC"/>
    <w:rsid w:val="64B24320"/>
    <w:rsid w:val="64B2455B"/>
    <w:rsid w:val="64C1060A"/>
    <w:rsid w:val="64E74738"/>
    <w:rsid w:val="6529F761"/>
    <w:rsid w:val="654E62F3"/>
    <w:rsid w:val="65658848"/>
    <w:rsid w:val="656C1821"/>
    <w:rsid w:val="6591A098"/>
    <w:rsid w:val="65C76B2E"/>
    <w:rsid w:val="65D2BF89"/>
    <w:rsid w:val="65D93FB0"/>
    <w:rsid w:val="66018693"/>
    <w:rsid w:val="6629B55A"/>
    <w:rsid w:val="66481DBD"/>
    <w:rsid w:val="6680FAEE"/>
    <w:rsid w:val="66901ECD"/>
    <w:rsid w:val="669511CD"/>
    <w:rsid w:val="66D91EB4"/>
    <w:rsid w:val="66DF3444"/>
    <w:rsid w:val="6704D43E"/>
    <w:rsid w:val="670A17E9"/>
    <w:rsid w:val="670FD9AF"/>
    <w:rsid w:val="6721345E"/>
    <w:rsid w:val="672D6AEC"/>
    <w:rsid w:val="673A1D64"/>
    <w:rsid w:val="676DB8DC"/>
    <w:rsid w:val="6785AAFD"/>
    <w:rsid w:val="67CFEB95"/>
    <w:rsid w:val="67D4384A"/>
    <w:rsid w:val="68001CA9"/>
    <w:rsid w:val="6854B3CE"/>
    <w:rsid w:val="6872F2AC"/>
    <w:rsid w:val="68EBD6FB"/>
    <w:rsid w:val="6944DC7B"/>
    <w:rsid w:val="6A2321D7"/>
    <w:rsid w:val="6A51D826"/>
    <w:rsid w:val="6A84E5D7"/>
    <w:rsid w:val="6A90387C"/>
    <w:rsid w:val="6A90BA91"/>
    <w:rsid w:val="6A98BFF5"/>
    <w:rsid w:val="6AD5D5C7"/>
    <w:rsid w:val="6B03ADB0"/>
    <w:rsid w:val="6B653E86"/>
    <w:rsid w:val="6B6E01E1"/>
    <w:rsid w:val="6B802807"/>
    <w:rsid w:val="6B8B840E"/>
    <w:rsid w:val="6BE99610"/>
    <w:rsid w:val="6BED67F8"/>
    <w:rsid w:val="6BEFB7EC"/>
    <w:rsid w:val="6C05F1F2"/>
    <w:rsid w:val="6C17824C"/>
    <w:rsid w:val="6C2DAE08"/>
    <w:rsid w:val="6C370197"/>
    <w:rsid w:val="6C9D762C"/>
    <w:rsid w:val="6CB09C88"/>
    <w:rsid w:val="6CC699DC"/>
    <w:rsid w:val="6CEACA6A"/>
    <w:rsid w:val="6CFC0A0F"/>
    <w:rsid w:val="6D24F2C8"/>
    <w:rsid w:val="6D8CFB52"/>
    <w:rsid w:val="6E0EF0C1"/>
    <w:rsid w:val="6E5A4515"/>
    <w:rsid w:val="6EAFE052"/>
    <w:rsid w:val="6EB130F9"/>
    <w:rsid w:val="6EBBBA88"/>
    <w:rsid w:val="6EFA7EDC"/>
    <w:rsid w:val="6F1B80FA"/>
    <w:rsid w:val="6F3F4BA2"/>
    <w:rsid w:val="6F5E242D"/>
    <w:rsid w:val="6F7A4D7A"/>
    <w:rsid w:val="6F7BF618"/>
    <w:rsid w:val="6FA8512A"/>
    <w:rsid w:val="6FAD20CD"/>
    <w:rsid w:val="70118690"/>
    <w:rsid w:val="70281AB2"/>
    <w:rsid w:val="70578750"/>
    <w:rsid w:val="707C56CD"/>
    <w:rsid w:val="70811CCC"/>
    <w:rsid w:val="7087D828"/>
    <w:rsid w:val="708EF9E1"/>
    <w:rsid w:val="70B0D7A4"/>
    <w:rsid w:val="70E8A218"/>
    <w:rsid w:val="70F033F1"/>
    <w:rsid w:val="710C75C1"/>
    <w:rsid w:val="713F2D44"/>
    <w:rsid w:val="71536E07"/>
    <w:rsid w:val="715659F5"/>
    <w:rsid w:val="7160D9B7"/>
    <w:rsid w:val="7185827B"/>
    <w:rsid w:val="71A9DBCD"/>
    <w:rsid w:val="72C88410"/>
    <w:rsid w:val="72D5A0A9"/>
    <w:rsid w:val="733D099B"/>
    <w:rsid w:val="7344185D"/>
    <w:rsid w:val="737E0D69"/>
    <w:rsid w:val="73AE51C0"/>
    <w:rsid w:val="73B59D02"/>
    <w:rsid w:val="73F451CC"/>
    <w:rsid w:val="742BC45A"/>
    <w:rsid w:val="7479AD27"/>
    <w:rsid w:val="747CC774"/>
    <w:rsid w:val="74B370A7"/>
    <w:rsid w:val="75015ABD"/>
    <w:rsid w:val="7504AF77"/>
    <w:rsid w:val="755A8CAE"/>
    <w:rsid w:val="7560835B"/>
    <w:rsid w:val="757AEFDD"/>
    <w:rsid w:val="75C5ABC3"/>
    <w:rsid w:val="761E2405"/>
    <w:rsid w:val="7669A9FD"/>
    <w:rsid w:val="7674FCAB"/>
    <w:rsid w:val="7676ED6C"/>
    <w:rsid w:val="767B7220"/>
    <w:rsid w:val="76933711"/>
    <w:rsid w:val="76A989E4"/>
    <w:rsid w:val="76D5ACD9"/>
    <w:rsid w:val="76E94F13"/>
    <w:rsid w:val="77180B45"/>
    <w:rsid w:val="776AAFEA"/>
    <w:rsid w:val="776FA4C3"/>
    <w:rsid w:val="778A1365"/>
    <w:rsid w:val="778FB4E0"/>
    <w:rsid w:val="7792D34B"/>
    <w:rsid w:val="77B39CD1"/>
    <w:rsid w:val="780ED468"/>
    <w:rsid w:val="7850F8A4"/>
    <w:rsid w:val="78610941"/>
    <w:rsid w:val="786D059A"/>
    <w:rsid w:val="789174AB"/>
    <w:rsid w:val="78A16AA6"/>
    <w:rsid w:val="78D03DFF"/>
    <w:rsid w:val="78ECA5AC"/>
    <w:rsid w:val="78F34999"/>
    <w:rsid w:val="79061C02"/>
    <w:rsid w:val="7945484F"/>
    <w:rsid w:val="794AE4CF"/>
    <w:rsid w:val="79506FBC"/>
    <w:rsid w:val="79618AC5"/>
    <w:rsid w:val="7976405B"/>
    <w:rsid w:val="7988F035"/>
    <w:rsid w:val="79AF336C"/>
    <w:rsid w:val="79D4D59D"/>
    <w:rsid w:val="7A0F412A"/>
    <w:rsid w:val="7A82741C"/>
    <w:rsid w:val="7AC0393D"/>
    <w:rsid w:val="7B53A0E3"/>
    <w:rsid w:val="7B863C63"/>
    <w:rsid w:val="7B8E55A7"/>
    <w:rsid w:val="7B9C0C6B"/>
    <w:rsid w:val="7BA28C9A"/>
    <w:rsid w:val="7BBE4F25"/>
    <w:rsid w:val="7BE5855C"/>
    <w:rsid w:val="7BE7C684"/>
    <w:rsid w:val="7C07F2F3"/>
    <w:rsid w:val="7C18DCC5"/>
    <w:rsid w:val="7C3096CB"/>
    <w:rsid w:val="7C4DE67C"/>
    <w:rsid w:val="7CB3AD63"/>
    <w:rsid w:val="7CEA38A5"/>
    <w:rsid w:val="7CFF1F06"/>
    <w:rsid w:val="7D275259"/>
    <w:rsid w:val="7D443D07"/>
    <w:rsid w:val="7D5A3BE7"/>
    <w:rsid w:val="7D813A40"/>
    <w:rsid w:val="7D9753C7"/>
    <w:rsid w:val="7DB3DB13"/>
    <w:rsid w:val="7DBA1871"/>
    <w:rsid w:val="7DDBED42"/>
    <w:rsid w:val="7DED92DB"/>
    <w:rsid w:val="7E1AC4BD"/>
    <w:rsid w:val="7E32B9A5"/>
    <w:rsid w:val="7E546398"/>
    <w:rsid w:val="7E73B28A"/>
    <w:rsid w:val="7E8FD8CC"/>
    <w:rsid w:val="7E97CDF6"/>
    <w:rsid w:val="7EB9D870"/>
    <w:rsid w:val="7ECC0B02"/>
    <w:rsid w:val="7EEECC62"/>
    <w:rsid w:val="7EEFC08C"/>
    <w:rsid w:val="7F93D1FE"/>
    <w:rsid w:val="7FDF27D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BF44D2"/>
  <w15:chartTrackingRefBased/>
  <w15:docId w15:val="{0488E6AC-F936-4D56-9E21-F97756B98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 w:eastAsia="fr-B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7C3"/>
    <w:pPr>
      <w:spacing w:line="259" w:lineRule="auto"/>
    </w:pPr>
    <w:rPr>
      <w:kern w:val="0"/>
      <w:sz w:val="22"/>
      <w:szCs w:val="22"/>
    </w:rPr>
  </w:style>
  <w:style w:type="paragraph" w:styleId="Heading1">
    <w:name w:val="heading 1"/>
    <w:aliases w:val="Titre Chapitre,Chapitre"/>
    <w:basedOn w:val="Normal"/>
    <w:next w:val="Normal"/>
    <w:link w:val="Heading1Char"/>
    <w:uiPriority w:val="9"/>
    <w:qFormat/>
    <w:rsid w:val="00585A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aliases w:val="Justification"/>
    <w:basedOn w:val="Normal"/>
    <w:next w:val="Normal"/>
    <w:link w:val="Heading2Char"/>
    <w:uiPriority w:val="9"/>
    <w:unhideWhenUsed/>
    <w:qFormat/>
    <w:rsid w:val="00585A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unhideWhenUsed/>
    <w:qFormat/>
    <w:rsid w:val="00585ADD"/>
    <w:pPr>
      <w:keepNext/>
      <w:keepLines/>
      <w:spacing w:before="160" w:after="80" w:line="278" w:lineRule="auto"/>
      <w:outlineLvl w:val="2"/>
    </w:pPr>
    <w:rPr>
      <w:rFonts w:eastAsiaTheme="majorEastAsia" w:cstheme="majorBidi"/>
      <w:color w:val="0F4761" w:themeColor="accent1" w:themeShade="BF"/>
      <w:kern w:val="2"/>
      <w:sz w:val="28"/>
      <w:szCs w:val="28"/>
    </w:rPr>
  </w:style>
  <w:style w:type="paragraph" w:styleId="Heading4">
    <w:name w:val="heading 4"/>
    <w:basedOn w:val="Normal"/>
    <w:next w:val="Normal"/>
    <w:link w:val="Heading4Char"/>
    <w:uiPriority w:val="9"/>
    <w:unhideWhenUsed/>
    <w:qFormat/>
    <w:rsid w:val="00585ADD"/>
    <w:pPr>
      <w:keepNext/>
      <w:keepLines/>
      <w:spacing w:before="80" w:after="40" w:line="278" w:lineRule="auto"/>
      <w:outlineLvl w:val="3"/>
    </w:pPr>
    <w:rPr>
      <w:rFonts w:eastAsiaTheme="majorEastAsia" w:cstheme="majorBidi"/>
      <w:i/>
      <w:iCs/>
      <w:color w:val="0F4761" w:themeColor="accent1" w:themeShade="BF"/>
      <w:kern w:val="2"/>
      <w:sz w:val="24"/>
      <w:szCs w:val="24"/>
    </w:rPr>
  </w:style>
  <w:style w:type="paragraph" w:styleId="Heading5">
    <w:name w:val="heading 5"/>
    <w:basedOn w:val="Normal"/>
    <w:next w:val="Normal"/>
    <w:link w:val="Heading5Char"/>
    <w:uiPriority w:val="9"/>
    <w:unhideWhenUsed/>
    <w:qFormat/>
    <w:rsid w:val="00585ADD"/>
    <w:pPr>
      <w:keepNext/>
      <w:keepLines/>
      <w:spacing w:before="80" w:after="40" w:line="278" w:lineRule="auto"/>
      <w:outlineLvl w:val="4"/>
    </w:pPr>
    <w:rPr>
      <w:rFonts w:eastAsiaTheme="majorEastAsia"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585ADD"/>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585ADD"/>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Heading8">
    <w:name w:val="heading 8"/>
    <w:basedOn w:val="Normal"/>
    <w:next w:val="Normal"/>
    <w:link w:val="Heading8Char"/>
    <w:uiPriority w:val="9"/>
    <w:unhideWhenUsed/>
    <w:qFormat/>
    <w:rsid w:val="00585ADD"/>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585ADD"/>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e Chapitre Char,Chapitre Char"/>
    <w:basedOn w:val="DefaultParagraphFont"/>
    <w:link w:val="Heading1"/>
    <w:uiPriority w:val="9"/>
    <w:rsid w:val="00585AD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Justification Char"/>
    <w:basedOn w:val="DefaultParagraphFont"/>
    <w:link w:val="Heading2"/>
    <w:uiPriority w:val="9"/>
    <w:rsid w:val="00585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85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85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85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AD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585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ADD"/>
    <w:rPr>
      <w:rFonts w:eastAsiaTheme="majorEastAsia" w:cstheme="majorBidi"/>
      <w:color w:val="272727" w:themeColor="text1" w:themeTint="D8"/>
    </w:rPr>
  </w:style>
  <w:style w:type="paragraph" w:styleId="Title">
    <w:name w:val="Title"/>
    <w:basedOn w:val="Normal"/>
    <w:next w:val="Normal"/>
    <w:link w:val="TitleChar"/>
    <w:uiPriority w:val="10"/>
    <w:qFormat/>
    <w:rsid w:val="00585ADD"/>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585ADD"/>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585ADD"/>
    <w:pPr>
      <w:numPr>
        <w:ilvl w:val="1"/>
      </w:numPr>
      <w:spacing w:line="278" w:lineRule="auto"/>
    </w:pPr>
    <w:rPr>
      <w:rFonts w:eastAsiaTheme="majorEastAsia" w:cstheme="majorBidi"/>
      <w:color w:val="595959" w:themeColor="text1" w:themeTint="A6"/>
      <w:kern w:val="2"/>
      <w:sz w:val="28"/>
      <w:szCs w:val="28"/>
    </w:rPr>
  </w:style>
  <w:style w:type="character" w:customStyle="1" w:styleId="SubtitleChar">
    <w:name w:val="Subtitle Char"/>
    <w:basedOn w:val="DefaultParagraphFont"/>
    <w:link w:val="Subtitle"/>
    <w:uiPriority w:val="11"/>
    <w:rsid w:val="00585ADD"/>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585ADD"/>
    <w:pPr>
      <w:spacing w:before="160" w:line="278" w:lineRule="auto"/>
      <w:jc w:val="center"/>
    </w:pPr>
    <w:rPr>
      <w:i/>
      <w:iCs/>
      <w:color w:val="404040" w:themeColor="text1" w:themeTint="BF"/>
      <w:kern w:val="2"/>
      <w:sz w:val="24"/>
      <w:szCs w:val="24"/>
    </w:rPr>
  </w:style>
  <w:style w:type="character" w:customStyle="1" w:styleId="QuoteChar">
    <w:name w:val="Quote Char"/>
    <w:basedOn w:val="DefaultParagraphFont"/>
    <w:link w:val="Quote"/>
    <w:uiPriority w:val="29"/>
    <w:rsid w:val="00585ADD"/>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585ADD"/>
    <w:pPr>
      <w:spacing w:line="278" w:lineRule="auto"/>
      <w:ind w:left="720"/>
      <w:contextualSpacing/>
    </w:pPr>
    <w:rPr>
      <w:kern w:val="2"/>
      <w:sz w:val="24"/>
      <w:szCs w:val="24"/>
    </w:rPr>
  </w:style>
  <w:style w:type="character" w:styleId="IntenseEmphasis">
    <w:name w:val="Intense Emphasis"/>
    <w:basedOn w:val="DefaultParagraphFont"/>
    <w:uiPriority w:val="21"/>
    <w:qFormat/>
    <w:rsid w:val="00585ADD"/>
    <w:rPr>
      <w:i/>
      <w:iCs/>
      <w:color w:val="0F4761" w:themeColor="accent1" w:themeShade="BF"/>
    </w:rPr>
  </w:style>
  <w:style w:type="paragraph" w:styleId="IntenseQuote">
    <w:name w:val="Intense Quote"/>
    <w:basedOn w:val="Normal"/>
    <w:next w:val="Normal"/>
    <w:link w:val="IntenseQuoteChar"/>
    <w:uiPriority w:val="30"/>
    <w:qFormat/>
    <w:rsid w:val="00585AD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585ADD"/>
    <w:rPr>
      <w:i/>
      <w:iCs/>
      <w:color w:val="0F4761" w:themeColor="accent1" w:themeShade="BF"/>
    </w:rPr>
  </w:style>
  <w:style w:type="character" w:styleId="IntenseReference">
    <w:name w:val="Intense Reference"/>
    <w:basedOn w:val="DefaultParagraphFont"/>
    <w:uiPriority w:val="32"/>
    <w:qFormat/>
    <w:rsid w:val="00585ADD"/>
    <w:rPr>
      <w:b/>
      <w:bCs/>
      <w:smallCaps/>
      <w:color w:val="0F4761" w:themeColor="accent1" w:themeShade="BF"/>
    </w:rPr>
  </w:style>
  <w:style w:type="numbering" w:customStyle="1" w:styleId="NoList1">
    <w:name w:val="No List1"/>
    <w:next w:val="NoList"/>
    <w:uiPriority w:val="99"/>
    <w:semiHidden/>
    <w:unhideWhenUsed/>
    <w:rsid w:val="00585ADD"/>
  </w:style>
  <w:style w:type="paragraph" w:customStyle="1" w:styleId="TechnicalBlockBase">
    <w:name w:val="TechnicalBlockBase"/>
    <w:link w:val="TechnicalBlockBaseChar"/>
    <w:rsid w:val="00585ADD"/>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585ADD"/>
    <w:pPr>
      <w:spacing w:before="0" w:after="0" w:line="240" w:lineRule="auto"/>
      <w:ind w:left="0" w:right="0"/>
    </w:pPr>
    <w:rPr>
      <w:rFonts w:ascii="Arial" w:hAnsi="Arial"/>
      <w:i w:val="0"/>
      <w:dstrike w:val="0"/>
      <w:color w:val="auto"/>
      <w:sz w:val="23"/>
      <w:u w:val="none"/>
    </w:rPr>
  </w:style>
  <w:style w:type="paragraph" w:customStyle="1" w:styleId="TBDistrbMarkers">
    <w:name w:val="TBDistrbMarkers"/>
    <w:basedOn w:val="TBEntRefer"/>
    <w:qFormat/>
    <w:rsid w:val="00585ADD"/>
    <w:pPr>
      <w:tabs>
        <w:tab w:val="left" w:pos="2262"/>
      </w:tabs>
    </w:pPr>
    <w:rPr>
      <w:i/>
      <w:iCs/>
      <w:szCs w:val="23"/>
    </w:rPr>
  </w:style>
  <w:style w:type="paragraph" w:customStyle="1" w:styleId="TBEntACP">
    <w:name w:val="TBEntACP"/>
    <w:basedOn w:val="TechnicalBlockBase"/>
    <w:rsid w:val="00585ADD"/>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585ADD"/>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585ADD"/>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585ADD"/>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585ADD"/>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585ADD"/>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585ADD"/>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585ADD"/>
    <w:pPr>
      <w:spacing w:before="0" w:after="0" w:line="204" w:lineRule="auto"/>
      <w:ind w:left="0" w:right="0"/>
    </w:pPr>
    <w:rPr>
      <w:rFonts w:ascii="Arial" w:hAnsi="Arial"/>
      <w:b w:val="0"/>
      <w:i w:val="0"/>
      <w:dstrike w:val="0"/>
      <w:color w:val="626262"/>
      <w:sz w:val="24"/>
      <w:u w:val="none"/>
    </w:rPr>
  </w:style>
  <w:style w:type="paragraph" w:customStyle="1" w:styleId="TBSubjectTable">
    <w:name w:val="TBSubjectTable"/>
    <w:basedOn w:val="TechnicalBlockBase"/>
    <w:rsid w:val="00585ADD"/>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585ADD"/>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585ADD"/>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585ADD"/>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585ADD"/>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585ADD"/>
    <w:pPr>
      <w:spacing w:before="1200" w:after="120"/>
      <w:ind w:left="1440" w:hanging="1440"/>
    </w:pPr>
    <w:rPr>
      <w:rFonts w:ascii="Times New Roman" w:hAnsi="Times New Roman"/>
      <w:sz w:val="24"/>
    </w:rPr>
  </w:style>
  <w:style w:type="character" w:customStyle="1" w:styleId="TechnicalBlockBaseChar">
    <w:name w:val="TechnicalBlockBase Char"/>
    <w:basedOn w:val="EntInstitChar"/>
    <w:link w:val="TechnicalBlockBase"/>
    <w:rsid w:val="00585ADD"/>
    <w:rPr>
      <w:rFonts w:ascii="Arial New Roman" w:eastAsia="Times New Roman" w:hAnsi="Arial New Roman" w:cs="Arial"/>
      <w:b/>
      <w:i/>
      <w:dstrike/>
      <w:color w:val="606060"/>
      <w:kern w:val="0"/>
      <w:sz w:val="10"/>
      <w:szCs w:val="20"/>
      <w:u w:val="words" w:color="606060"/>
    </w:rPr>
  </w:style>
  <w:style w:type="character" w:customStyle="1" w:styleId="EntReferChar">
    <w:name w:val="EntRefer Char"/>
    <w:basedOn w:val="DefaultParagraphFont"/>
    <w:link w:val="TBEntRefer"/>
    <w:rsid w:val="00585ADD"/>
    <w:rPr>
      <w:rFonts w:ascii="Arial" w:eastAsia="Times New Roman" w:hAnsi="Arial" w:cs="Arial"/>
      <w:b/>
      <w:kern w:val="0"/>
      <w:sz w:val="23"/>
      <w:szCs w:val="20"/>
      <w:u w:color="606060"/>
    </w:rPr>
  </w:style>
  <w:style w:type="character" w:customStyle="1" w:styleId="EntInstitChar">
    <w:name w:val="EntInstit Char"/>
    <w:basedOn w:val="DefaultParagraphFont"/>
    <w:link w:val="TBEntInstit"/>
    <w:rsid w:val="00585ADD"/>
    <w:rPr>
      <w:rFonts w:ascii="Arial" w:eastAsia="Times New Roman" w:hAnsi="Arial" w:cs="Arial"/>
      <w:b/>
      <w:kern w:val="0"/>
      <w:sz w:val="23"/>
      <w:szCs w:val="20"/>
      <w:u w:color="606060"/>
    </w:rPr>
  </w:style>
  <w:style w:type="numbering" w:customStyle="1" w:styleId="NoList11">
    <w:name w:val="No List11"/>
    <w:next w:val="NoList"/>
    <w:uiPriority w:val="99"/>
    <w:semiHidden/>
    <w:unhideWhenUsed/>
    <w:rsid w:val="00585ADD"/>
  </w:style>
  <w:style w:type="character" w:styleId="CommentReference">
    <w:name w:val="annotation reference"/>
    <w:basedOn w:val="DefaultParagraphFont"/>
    <w:uiPriority w:val="99"/>
    <w:unhideWhenUsed/>
    <w:rsid w:val="00585ADD"/>
    <w:rPr>
      <w:sz w:val="16"/>
      <w:szCs w:val="16"/>
    </w:rPr>
  </w:style>
  <w:style w:type="paragraph" w:styleId="CommentText">
    <w:name w:val="annotation text"/>
    <w:basedOn w:val="Normal"/>
    <w:link w:val="CommentTextChar"/>
    <w:uiPriority w:val="99"/>
    <w:unhideWhenUsed/>
    <w:rsid w:val="00585ADD"/>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585ADD"/>
    <w:rPr>
      <w:rFonts w:ascii="Times New Roman" w:hAnsi="Times New Roman" w:cs="Times New Roman"/>
      <w:kern w:val="0"/>
      <w:sz w:val="20"/>
      <w:szCs w:val="20"/>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585ADD"/>
  </w:style>
  <w:style w:type="paragraph" w:styleId="BalloonText">
    <w:name w:val="Balloon Text"/>
    <w:basedOn w:val="Normal"/>
    <w:link w:val="BalloonTextChar"/>
    <w:uiPriority w:val="99"/>
    <w:semiHidden/>
    <w:unhideWhenUsed/>
    <w:rsid w:val="00585AD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ADD"/>
    <w:rPr>
      <w:rFonts w:ascii="Segoe UI" w:hAnsi="Segoe UI" w:cs="Segoe UI"/>
      <w:kern w:val="0"/>
      <w:sz w:val="18"/>
      <w:szCs w:val="18"/>
    </w:rPr>
  </w:style>
  <w:style w:type="paragraph" w:styleId="ListBullet">
    <w:name w:val="List Bullet"/>
    <w:basedOn w:val="Normal"/>
    <w:uiPriority w:val="99"/>
    <w:unhideWhenUsed/>
    <w:rsid w:val="00585ADD"/>
    <w:pPr>
      <w:numPr>
        <w:numId w:val="1"/>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585ADD"/>
    <w:pPr>
      <w:numPr>
        <w:numId w:val="2"/>
      </w:numPr>
      <w:tabs>
        <w:tab w:val="clear" w:pos="643"/>
      </w:tabs>
      <w:spacing w:before="120" w:after="120" w:line="240" w:lineRule="auto"/>
      <w:ind w:left="0" w:firstLine="0"/>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585ADD"/>
    <w:pPr>
      <w:numPr>
        <w:numId w:val="3"/>
      </w:numPr>
      <w:tabs>
        <w:tab w:val="clear" w:pos="926"/>
        <w:tab w:val="num" w:pos="360"/>
      </w:tabs>
      <w:spacing w:before="120" w:after="120" w:line="240" w:lineRule="auto"/>
      <w:ind w:left="0" w:firstLine="0"/>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585ADD"/>
    <w:pPr>
      <w:numPr>
        <w:numId w:val="4"/>
      </w:numPr>
      <w:tabs>
        <w:tab w:val="clear" w:pos="1209"/>
      </w:tabs>
      <w:spacing w:before="120" w:after="120" w:line="240" w:lineRule="auto"/>
      <w:ind w:left="0" w:firstLine="0"/>
      <w:contextualSpacing/>
      <w:jc w:val="both"/>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585ADD"/>
    <w:rPr>
      <w:b/>
      <w:bCs/>
    </w:rPr>
  </w:style>
  <w:style w:type="character" w:customStyle="1" w:styleId="CommentSubjectChar">
    <w:name w:val="Comment Subject Char"/>
    <w:basedOn w:val="CommentTextChar"/>
    <w:link w:val="CommentSubject"/>
    <w:uiPriority w:val="99"/>
    <w:semiHidden/>
    <w:rsid w:val="00585ADD"/>
    <w:rPr>
      <w:rFonts w:ascii="Times New Roman" w:hAnsi="Times New Roman" w:cs="Times New Roman"/>
      <w:b/>
      <w:bCs/>
      <w:kern w:val="0"/>
      <w:sz w:val="20"/>
      <w:szCs w:val="20"/>
    </w:rPr>
  </w:style>
  <w:style w:type="paragraph" w:styleId="Revision">
    <w:name w:val="Revision"/>
    <w:hidden/>
    <w:uiPriority w:val="99"/>
    <w:semiHidden/>
    <w:rsid w:val="00585ADD"/>
    <w:pPr>
      <w:spacing w:after="0" w:line="240" w:lineRule="auto"/>
    </w:pPr>
    <w:rPr>
      <w:rFonts w:ascii="Times New Roman" w:hAnsi="Times New Roman" w:cs="Times New Roman"/>
      <w:kern w:val="0"/>
      <w:szCs w:val="22"/>
    </w:rPr>
  </w:style>
  <w:style w:type="table" w:styleId="TableGrid">
    <w:name w:val="Table Grid"/>
    <w:basedOn w:val="TableNormal"/>
    <w:uiPriority w:val="39"/>
    <w:rsid w:val="00585ADD"/>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585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85ADD"/>
    <w:rPr>
      <w:rFonts w:ascii="Courier New" w:eastAsia="Times New Roman" w:hAnsi="Courier New" w:cs="Courier New"/>
      <w:kern w:val="0"/>
      <w:sz w:val="20"/>
      <w:szCs w:val="20"/>
    </w:rPr>
  </w:style>
  <w:style w:type="character" w:styleId="Hyperlink">
    <w:name w:val="Hyperlink"/>
    <w:basedOn w:val="DefaultParagraphFont"/>
    <w:uiPriority w:val="99"/>
    <w:unhideWhenUsed/>
    <w:rsid w:val="00585ADD"/>
    <w:rPr>
      <w:color w:val="0000FF"/>
      <w:u w:val="single"/>
    </w:rPr>
  </w:style>
  <w:style w:type="character" w:styleId="HTMLCite">
    <w:name w:val="HTML Cite"/>
    <w:basedOn w:val="DefaultParagraphFont"/>
    <w:uiPriority w:val="99"/>
    <w:semiHidden/>
    <w:unhideWhenUsed/>
    <w:rsid w:val="00585ADD"/>
    <w:rPr>
      <w:i/>
      <w:iCs/>
    </w:rPr>
  </w:style>
  <w:style w:type="character" w:customStyle="1" w:styleId="acopre">
    <w:name w:val="acopre"/>
    <w:basedOn w:val="DefaultParagraphFont"/>
    <w:rsid w:val="00585ADD"/>
  </w:style>
  <w:style w:type="character" w:styleId="Emphasis">
    <w:name w:val="Emphasis"/>
    <w:basedOn w:val="DefaultParagraphFont"/>
    <w:uiPriority w:val="20"/>
    <w:qFormat/>
    <w:rsid w:val="00585ADD"/>
    <w:rPr>
      <w:i/>
      <w:iCs/>
    </w:rPr>
  </w:style>
  <w:style w:type="character" w:customStyle="1" w:styleId="lo8sbd">
    <w:name w:val="lo8sbd"/>
    <w:basedOn w:val="DefaultParagraphFont"/>
    <w:rsid w:val="00585ADD"/>
  </w:style>
  <w:style w:type="paragraph" w:customStyle="1" w:styleId="s1fapd">
    <w:name w:val="s1fapd"/>
    <w:basedOn w:val="Normal"/>
    <w:rsid w:val="00585A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urvib">
    <w:name w:val="wurvib"/>
    <w:basedOn w:val="DefaultParagraphFont"/>
    <w:rsid w:val="00585ADD"/>
  </w:style>
  <w:style w:type="character" w:customStyle="1" w:styleId="dyjrff">
    <w:name w:val="dyjrff"/>
    <w:basedOn w:val="DefaultParagraphFont"/>
    <w:rsid w:val="00585ADD"/>
  </w:style>
  <w:style w:type="character" w:customStyle="1" w:styleId="glpvmc">
    <w:name w:val="glpvmc"/>
    <w:basedOn w:val="DefaultParagraphFont"/>
    <w:rsid w:val="00585ADD"/>
  </w:style>
  <w:style w:type="character" w:customStyle="1" w:styleId="f">
    <w:name w:val="f"/>
    <w:basedOn w:val="DefaultParagraphFont"/>
    <w:rsid w:val="00585ADD"/>
  </w:style>
  <w:style w:type="character" w:customStyle="1" w:styleId="mfmhoc">
    <w:name w:val="mfmhoc"/>
    <w:basedOn w:val="DefaultParagraphFont"/>
    <w:rsid w:val="00585ADD"/>
  </w:style>
  <w:style w:type="character" w:customStyle="1" w:styleId="q8lrlc">
    <w:name w:val="q8lrlc"/>
    <w:basedOn w:val="DefaultParagraphFont"/>
    <w:rsid w:val="00585ADD"/>
  </w:style>
  <w:style w:type="character" w:customStyle="1" w:styleId="b4gxfc">
    <w:name w:val="b4gxfc"/>
    <w:basedOn w:val="DefaultParagraphFont"/>
    <w:rsid w:val="00585ADD"/>
  </w:style>
  <w:style w:type="character" w:customStyle="1" w:styleId="jlqj4b">
    <w:name w:val="jlqj4b"/>
    <w:basedOn w:val="DefaultParagraphFont"/>
    <w:rsid w:val="00585ADD"/>
  </w:style>
  <w:style w:type="paragraph" w:customStyle="1" w:styleId="paragraph">
    <w:name w:val="paragraph"/>
    <w:basedOn w:val="Normal"/>
    <w:rsid w:val="00585A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85ADD"/>
  </w:style>
  <w:style w:type="character" w:customStyle="1" w:styleId="eop">
    <w:name w:val="eop"/>
    <w:basedOn w:val="DefaultParagraphFont"/>
    <w:rsid w:val="00585ADD"/>
  </w:style>
  <w:style w:type="character" w:customStyle="1" w:styleId="hgkelc">
    <w:name w:val="hgkelc"/>
    <w:basedOn w:val="DefaultParagraphFont"/>
    <w:rsid w:val="00585ADD"/>
  </w:style>
  <w:style w:type="character" w:customStyle="1" w:styleId="y2iqfc">
    <w:name w:val="y2iqfc"/>
    <w:basedOn w:val="DefaultParagraphFont"/>
    <w:rsid w:val="00585ADD"/>
  </w:style>
  <w:style w:type="paragraph" w:customStyle="1" w:styleId="Bodytext211">
    <w:name w:val="Body text|211"/>
    <w:basedOn w:val="Normal"/>
    <w:link w:val="Bodytext2"/>
    <w:qFormat/>
    <w:rsid w:val="00585ADD"/>
    <w:pPr>
      <w:widowControl w:val="0"/>
      <w:shd w:val="clear" w:color="auto" w:fill="FFFFFF"/>
      <w:spacing w:before="400" w:after="100" w:line="244" w:lineRule="exact"/>
      <w:ind w:hanging="380"/>
    </w:pPr>
    <w:rPr>
      <w:rFonts w:ascii="Calibri" w:eastAsia="Calibri" w:hAnsi="Calibri" w:cs="Calibri"/>
      <w:color w:val="000000"/>
      <w:sz w:val="20"/>
      <w:szCs w:val="20"/>
    </w:rPr>
  </w:style>
  <w:style w:type="character" w:customStyle="1" w:styleId="Bodytext2">
    <w:name w:val="Body text|2_"/>
    <w:basedOn w:val="DefaultParagraphFont"/>
    <w:link w:val="Bodytext211"/>
    <w:rsid w:val="00585ADD"/>
    <w:rPr>
      <w:rFonts w:ascii="Calibri" w:eastAsia="Calibri" w:hAnsi="Calibri" w:cs="Calibri"/>
      <w:color w:val="000000"/>
      <w:kern w:val="0"/>
      <w:sz w:val="20"/>
      <w:szCs w:val="20"/>
      <w:shd w:val="clear" w:color="auto" w:fill="FFFFFF"/>
    </w:rPr>
  </w:style>
  <w:style w:type="character" w:customStyle="1" w:styleId="Bodytext2Italic">
    <w:name w:val="Body text|2 + Italic"/>
    <w:basedOn w:val="Bodytext2"/>
    <w:semiHidden/>
    <w:unhideWhenUsed/>
    <w:rsid w:val="00585ADD"/>
    <w:rPr>
      <w:rFonts w:ascii="Calibri" w:eastAsia="Calibri" w:hAnsi="Calibri" w:cs="Calibri"/>
      <w:i/>
      <w:iCs/>
      <w:color w:val="000000"/>
      <w:kern w:val="0"/>
      <w:position w:val="0"/>
      <w:sz w:val="20"/>
      <w:szCs w:val="20"/>
      <w:shd w:val="clear" w:color="auto" w:fill="FFFFFF"/>
    </w:rPr>
  </w:style>
  <w:style w:type="character" w:customStyle="1" w:styleId="Bodytext20">
    <w:name w:val="Body text|20"/>
    <w:basedOn w:val="Bodytext2"/>
    <w:semiHidden/>
    <w:unhideWhenUsed/>
    <w:rsid w:val="00585ADD"/>
    <w:rPr>
      <w:rFonts w:ascii="Calibri" w:eastAsia="Calibri" w:hAnsi="Calibri" w:cs="Calibri"/>
      <w:color w:val="000000"/>
      <w:kern w:val="0"/>
      <w:position w:val="0"/>
      <w:sz w:val="20"/>
      <w:szCs w:val="20"/>
      <w:u w:val="single"/>
      <w:shd w:val="clear" w:color="auto" w:fill="FFFFFF"/>
    </w:rPr>
  </w:style>
  <w:style w:type="character" w:customStyle="1" w:styleId="Footnote1">
    <w:name w:val="Footnote|1_"/>
    <w:basedOn w:val="DefaultParagraphFont"/>
    <w:link w:val="Footnote11"/>
    <w:rsid w:val="00585ADD"/>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585ADD"/>
    <w:rPr>
      <w:rFonts w:ascii="Calibri" w:eastAsia="Calibri" w:hAnsi="Calibri" w:cs="Calibri"/>
      <w:color w:val="0563C1"/>
      <w:position w:val="0"/>
      <w:sz w:val="15"/>
      <w:szCs w:val="15"/>
      <w:u w:val="single"/>
      <w:shd w:val="clear" w:color="auto" w:fill="FFFFFF"/>
    </w:rPr>
  </w:style>
  <w:style w:type="paragraph" w:customStyle="1" w:styleId="Footnote11">
    <w:name w:val="Footnote|11"/>
    <w:basedOn w:val="Normal"/>
    <w:link w:val="Footnote1"/>
    <w:qFormat/>
    <w:rsid w:val="00585ADD"/>
    <w:pPr>
      <w:widowControl w:val="0"/>
      <w:shd w:val="clear" w:color="auto" w:fill="FFFFFF"/>
      <w:spacing w:after="0" w:line="197" w:lineRule="exact"/>
      <w:jc w:val="both"/>
    </w:pPr>
    <w:rPr>
      <w:rFonts w:ascii="Calibri" w:eastAsia="Calibri" w:hAnsi="Calibri" w:cs="Calibri"/>
      <w:kern w:val="2"/>
      <w:sz w:val="15"/>
      <w:szCs w:val="15"/>
    </w:rPr>
  </w:style>
  <w:style w:type="character" w:customStyle="1" w:styleId="Footnote3">
    <w:name w:val="Footnote|3_"/>
    <w:basedOn w:val="DefaultParagraphFont"/>
    <w:link w:val="Footnote30"/>
    <w:rsid w:val="00585ADD"/>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585ADD"/>
    <w:rPr>
      <w:rFonts w:ascii="Calibri" w:eastAsia="Calibri" w:hAnsi="Calibri" w:cs="Calibri"/>
      <w:i/>
      <w:iCs/>
      <w:color w:val="000000"/>
      <w:position w:val="0"/>
      <w:sz w:val="15"/>
      <w:szCs w:val="15"/>
      <w:shd w:val="clear" w:color="auto" w:fill="FFFFFF"/>
    </w:rPr>
  </w:style>
  <w:style w:type="paragraph" w:customStyle="1" w:styleId="Footnote30">
    <w:name w:val="Footnote|3"/>
    <w:basedOn w:val="Normal"/>
    <w:link w:val="Footnote3"/>
    <w:rsid w:val="00585ADD"/>
    <w:pPr>
      <w:widowControl w:val="0"/>
      <w:shd w:val="clear" w:color="auto" w:fill="FFFFFF"/>
      <w:spacing w:after="0" w:line="192" w:lineRule="exact"/>
      <w:jc w:val="both"/>
    </w:pPr>
    <w:rPr>
      <w:rFonts w:ascii="Calibri" w:eastAsia="Calibri" w:hAnsi="Calibri" w:cs="Calibri"/>
      <w:i/>
      <w:iCs/>
      <w:kern w:val="2"/>
      <w:sz w:val="15"/>
      <w:szCs w:val="15"/>
    </w:rPr>
  </w:style>
  <w:style w:type="paragraph" w:styleId="NormalWeb">
    <w:name w:val="Normal (Web)"/>
    <w:basedOn w:val="Normal"/>
    <w:uiPriority w:val="99"/>
    <w:unhideWhenUsed/>
    <w:rsid w:val="00585A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585AD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rsid w:val="00585ADD"/>
    <w:rPr>
      <w:rFonts w:ascii="Times New Roman" w:hAnsi="Times New Roman" w:cs="Times New Roman"/>
      <w:kern w:val="0"/>
      <w:szCs w:val="22"/>
    </w:rPr>
  </w:style>
  <w:style w:type="paragraph" w:styleId="Footer">
    <w:name w:val="footer"/>
    <w:basedOn w:val="Normal"/>
    <w:link w:val="FooterChar"/>
    <w:uiPriority w:val="99"/>
    <w:unhideWhenUsed/>
    <w:rsid w:val="00585A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585ADD"/>
    <w:rPr>
      <w:rFonts w:ascii="Times New Roman" w:hAnsi="Times New Roman" w:cs="Times New Roman"/>
      <w:kern w:val="0"/>
      <w:szCs w:val="22"/>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Char"/>
    <w:basedOn w:val="Normal"/>
    <w:link w:val="FootnoteTextChar"/>
    <w:uiPriority w:val="99"/>
    <w:unhideWhenUsed/>
    <w:rsid w:val="00585ADD"/>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585ADD"/>
    <w:rPr>
      <w:rFonts w:ascii="Times New Roman" w:hAnsi="Times New Roman" w:cs="Times New Roman"/>
      <w:kern w:val="0"/>
      <w:sz w:val="20"/>
      <w:szCs w:val="20"/>
    </w:rPr>
  </w:style>
  <w:style w:type="paragraph" w:styleId="TOCHeading">
    <w:name w:val="TOC Heading"/>
    <w:basedOn w:val="Normal"/>
    <w:next w:val="Normal"/>
    <w:uiPriority w:val="39"/>
    <w:unhideWhenUsed/>
    <w:qFormat/>
    <w:rsid w:val="00585ADD"/>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unhideWhenUsed/>
    <w:rsid w:val="00585AD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unhideWhenUsed/>
    <w:rsid w:val="00585AD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unhideWhenUsed/>
    <w:rsid w:val="00585AD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unhideWhenUsed/>
    <w:rsid w:val="00585AD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unhideWhenUsed/>
    <w:rsid w:val="00585AD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585ADD"/>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585ADD"/>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585ADD"/>
    <w:rPr>
      <w:vertAlign w:val="superscript"/>
    </w:rPr>
  </w:style>
  <w:style w:type="paragraph" w:customStyle="1" w:styleId="HeaderSensitivity">
    <w:name w:val="Header Sensitivity"/>
    <w:basedOn w:val="Normal"/>
    <w:rsid w:val="00585AD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47576F"/>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585AD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link w:val="Text1Char"/>
    <w:rsid w:val="00585ADD"/>
    <w:pPr>
      <w:spacing w:before="120" w:after="120" w:line="240" w:lineRule="auto"/>
      <w:ind w:left="850"/>
      <w:jc w:val="both"/>
    </w:pPr>
    <w:rPr>
      <w:rFonts w:ascii="Times New Roman" w:hAnsi="Times New Roman" w:cs="Times New Roman"/>
      <w:sz w:val="24"/>
    </w:rPr>
  </w:style>
  <w:style w:type="paragraph" w:customStyle="1" w:styleId="Text2">
    <w:name w:val="Text 2"/>
    <w:basedOn w:val="Normal"/>
    <w:rsid w:val="00585ADD"/>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585ADD"/>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585ADD"/>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585ADD"/>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585ADD"/>
    <w:pPr>
      <w:spacing w:before="120" w:after="120" w:line="240" w:lineRule="auto"/>
    </w:pPr>
    <w:rPr>
      <w:rFonts w:ascii="Times New Roman" w:hAnsi="Times New Roman" w:cs="Times New Roman"/>
      <w:sz w:val="24"/>
    </w:rPr>
  </w:style>
  <w:style w:type="paragraph" w:customStyle="1" w:styleId="NormalRight">
    <w:name w:val="Normal Right"/>
    <w:basedOn w:val="Normal"/>
    <w:rsid w:val="00585ADD"/>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585ADD"/>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585ADD"/>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585ADD"/>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585ADD"/>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585ADD"/>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585ADD"/>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585ADD"/>
    <w:pPr>
      <w:numPr>
        <w:numId w:val="5"/>
      </w:numPr>
      <w:tabs>
        <w:tab w:val="clear" w:pos="850"/>
      </w:tabs>
      <w:ind w:left="0" w:firstLine="0"/>
    </w:pPr>
  </w:style>
  <w:style w:type="paragraph" w:customStyle="1" w:styleId="Tiret1">
    <w:name w:val="Tiret 1"/>
    <w:basedOn w:val="Point1"/>
    <w:rsid w:val="00585ADD"/>
    <w:pPr>
      <w:numPr>
        <w:numId w:val="6"/>
      </w:numPr>
      <w:tabs>
        <w:tab w:val="clear" w:pos="1417"/>
      </w:tabs>
      <w:ind w:left="0" w:firstLine="0"/>
    </w:pPr>
  </w:style>
  <w:style w:type="paragraph" w:customStyle="1" w:styleId="Tiret2">
    <w:name w:val="Tiret 2"/>
    <w:basedOn w:val="Point2"/>
    <w:rsid w:val="00585ADD"/>
    <w:pPr>
      <w:numPr>
        <w:numId w:val="7"/>
      </w:numPr>
      <w:tabs>
        <w:tab w:val="clear" w:pos="1984"/>
      </w:tabs>
      <w:ind w:left="0" w:firstLine="0"/>
    </w:pPr>
  </w:style>
  <w:style w:type="paragraph" w:customStyle="1" w:styleId="Tiret3">
    <w:name w:val="Tiret 3"/>
    <w:basedOn w:val="Point3"/>
    <w:rsid w:val="00585ADD"/>
    <w:pPr>
      <w:numPr>
        <w:numId w:val="8"/>
      </w:numPr>
      <w:tabs>
        <w:tab w:val="clear" w:pos="2551"/>
      </w:tabs>
      <w:ind w:left="0" w:firstLine="0"/>
    </w:pPr>
  </w:style>
  <w:style w:type="paragraph" w:customStyle="1" w:styleId="Tiret4">
    <w:name w:val="Tiret 4"/>
    <w:basedOn w:val="Point4"/>
    <w:rsid w:val="00585ADD"/>
    <w:pPr>
      <w:numPr>
        <w:numId w:val="9"/>
      </w:numPr>
      <w:tabs>
        <w:tab w:val="clear" w:pos="3118"/>
      </w:tabs>
      <w:ind w:left="0" w:firstLine="0"/>
    </w:pPr>
  </w:style>
  <w:style w:type="paragraph" w:customStyle="1" w:styleId="PointDouble0">
    <w:name w:val="PointDouble 0"/>
    <w:basedOn w:val="Normal"/>
    <w:rsid w:val="00585ADD"/>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585ADD"/>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585ADD"/>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585ADD"/>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585ADD"/>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585ADD"/>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585ADD"/>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585ADD"/>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585ADD"/>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585ADD"/>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585ADD"/>
    <w:pPr>
      <w:numPr>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2">
    <w:name w:val="NumPar 2"/>
    <w:basedOn w:val="Normal"/>
    <w:next w:val="Text1"/>
    <w:rsid w:val="00585ADD"/>
    <w:pPr>
      <w:numPr>
        <w:ilvl w:val="1"/>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3">
    <w:name w:val="NumPar 3"/>
    <w:basedOn w:val="Normal"/>
    <w:next w:val="Text1"/>
    <w:rsid w:val="00585ADD"/>
    <w:pPr>
      <w:numPr>
        <w:ilvl w:val="2"/>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4">
    <w:name w:val="NumPar 4"/>
    <w:basedOn w:val="Normal"/>
    <w:next w:val="Text1"/>
    <w:rsid w:val="00585ADD"/>
    <w:pPr>
      <w:numPr>
        <w:ilvl w:val="3"/>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ManualNumPar1">
    <w:name w:val="Manual NumPar 1"/>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585ADD"/>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585ADD"/>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585ADD"/>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585ADD"/>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585ADD"/>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585ADD"/>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585ADD"/>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585ADD"/>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585ADD"/>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585ADD"/>
    <w:rPr>
      <w:color w:val="0000FF"/>
      <w:shd w:val="clear" w:color="auto" w:fill="auto"/>
    </w:rPr>
  </w:style>
  <w:style w:type="character" w:customStyle="1" w:styleId="Marker1">
    <w:name w:val="Marker1"/>
    <w:basedOn w:val="DefaultParagraphFont"/>
    <w:rsid w:val="00585ADD"/>
    <w:rPr>
      <w:color w:val="008000"/>
      <w:shd w:val="clear" w:color="auto" w:fill="auto"/>
    </w:rPr>
  </w:style>
  <w:style w:type="character" w:customStyle="1" w:styleId="Marker2">
    <w:name w:val="Marker2"/>
    <w:basedOn w:val="DefaultParagraphFont"/>
    <w:rsid w:val="00585ADD"/>
    <w:rPr>
      <w:color w:val="FF0000"/>
      <w:shd w:val="clear" w:color="auto" w:fill="auto"/>
    </w:rPr>
  </w:style>
  <w:style w:type="paragraph" w:customStyle="1" w:styleId="Point0number">
    <w:name w:val="Point 0 (number)"/>
    <w:basedOn w:val="Normal"/>
    <w:rsid w:val="00585ADD"/>
    <w:pPr>
      <w:numPr>
        <w:numId w:val="11"/>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Point1number">
    <w:name w:val="Point 1 (number)"/>
    <w:basedOn w:val="Normal"/>
    <w:rsid w:val="00585ADD"/>
    <w:pPr>
      <w:numPr>
        <w:ilvl w:val="2"/>
        <w:numId w:val="11"/>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Point2number">
    <w:name w:val="Point 2 (number)"/>
    <w:basedOn w:val="Normal"/>
    <w:rsid w:val="00585ADD"/>
    <w:pPr>
      <w:numPr>
        <w:ilvl w:val="4"/>
        <w:numId w:val="11"/>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Point3number">
    <w:name w:val="Point 3 (number)"/>
    <w:basedOn w:val="Normal"/>
    <w:rsid w:val="00585ADD"/>
    <w:pPr>
      <w:numPr>
        <w:ilvl w:val="6"/>
        <w:numId w:val="11"/>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Point0letter">
    <w:name w:val="Point 0 (letter)"/>
    <w:basedOn w:val="Normal"/>
    <w:rsid w:val="00585ADD"/>
    <w:pPr>
      <w:numPr>
        <w:ilvl w:val="1"/>
        <w:numId w:val="11"/>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Point1letter">
    <w:name w:val="Point 1 (letter)"/>
    <w:basedOn w:val="Normal"/>
    <w:rsid w:val="00585ADD"/>
    <w:pPr>
      <w:numPr>
        <w:ilvl w:val="3"/>
        <w:numId w:val="11"/>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Point2letter">
    <w:name w:val="Point 2 (letter)"/>
    <w:basedOn w:val="Normal"/>
    <w:rsid w:val="00585ADD"/>
    <w:pPr>
      <w:numPr>
        <w:ilvl w:val="5"/>
        <w:numId w:val="11"/>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Point3letter">
    <w:name w:val="Point 3 (letter)"/>
    <w:basedOn w:val="Normal"/>
    <w:rsid w:val="00585ADD"/>
    <w:pPr>
      <w:numPr>
        <w:ilvl w:val="7"/>
        <w:numId w:val="11"/>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Point4letter">
    <w:name w:val="Point 4 (letter)"/>
    <w:basedOn w:val="Normal"/>
    <w:rsid w:val="00585ADD"/>
    <w:pPr>
      <w:numPr>
        <w:ilvl w:val="8"/>
        <w:numId w:val="11"/>
      </w:numPr>
      <w:tabs>
        <w:tab w:val="clear" w:pos="3118"/>
      </w:tabs>
      <w:spacing w:before="120" w:after="120" w:line="240" w:lineRule="auto"/>
      <w:ind w:left="0" w:firstLine="0"/>
      <w:jc w:val="both"/>
    </w:pPr>
    <w:rPr>
      <w:rFonts w:ascii="Times New Roman" w:hAnsi="Times New Roman" w:cs="Times New Roman"/>
      <w:sz w:val="24"/>
    </w:rPr>
  </w:style>
  <w:style w:type="paragraph" w:customStyle="1" w:styleId="Bullet0">
    <w:name w:val="Bullet 0"/>
    <w:basedOn w:val="Normal"/>
    <w:rsid w:val="00585ADD"/>
    <w:pPr>
      <w:numPr>
        <w:numId w:val="12"/>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Bullet1">
    <w:name w:val="Bullet 1"/>
    <w:basedOn w:val="Normal"/>
    <w:rsid w:val="00585ADD"/>
    <w:pPr>
      <w:numPr>
        <w:numId w:val="13"/>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Bullet2">
    <w:name w:val="Bullet 2"/>
    <w:basedOn w:val="Normal"/>
    <w:rsid w:val="00585ADD"/>
    <w:pPr>
      <w:numPr>
        <w:numId w:val="14"/>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Bullet3">
    <w:name w:val="Bullet 3"/>
    <w:basedOn w:val="Normal"/>
    <w:rsid w:val="00585ADD"/>
    <w:pPr>
      <w:numPr>
        <w:numId w:val="15"/>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Bullet4">
    <w:name w:val="Bullet 4"/>
    <w:basedOn w:val="Normal"/>
    <w:rsid w:val="00585ADD"/>
    <w:pPr>
      <w:numPr>
        <w:numId w:val="16"/>
      </w:numPr>
      <w:tabs>
        <w:tab w:val="clear" w:pos="3118"/>
      </w:tabs>
      <w:spacing w:before="120" w:after="120" w:line="240" w:lineRule="auto"/>
      <w:ind w:left="0" w:firstLine="0"/>
      <w:jc w:val="both"/>
    </w:pPr>
    <w:rPr>
      <w:rFonts w:ascii="Times New Roman" w:hAnsi="Times New Roman" w:cs="Times New Roman"/>
      <w:sz w:val="24"/>
    </w:rPr>
  </w:style>
  <w:style w:type="paragraph" w:customStyle="1" w:styleId="Langue">
    <w:name w:val="Langue"/>
    <w:basedOn w:val="Normal"/>
    <w:next w:val="Rfrenceinterne"/>
    <w:rsid w:val="00585ADD"/>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585ADD"/>
    <w:pPr>
      <w:spacing w:after="0" w:line="240" w:lineRule="auto"/>
    </w:pPr>
    <w:rPr>
      <w:rFonts w:ascii="Arial" w:hAnsi="Arial" w:cs="Arial"/>
      <w:sz w:val="24"/>
    </w:rPr>
  </w:style>
  <w:style w:type="paragraph" w:customStyle="1" w:styleId="Emission">
    <w:name w:val="Emission"/>
    <w:basedOn w:val="Normal"/>
    <w:next w:val="Rfrenceinstitutionnelle"/>
    <w:rsid w:val="00585ADD"/>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585ADD"/>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rsid w:val="00585ADD"/>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rsid w:val="00585ADD"/>
    <w:pPr>
      <w:spacing w:after="0" w:line="240" w:lineRule="auto"/>
      <w:jc w:val="both"/>
    </w:pPr>
    <w:rPr>
      <w:rFonts w:ascii="Times New Roman" w:hAnsi="Times New Roman" w:cs="Times New Roman"/>
      <w:sz w:val="24"/>
    </w:rPr>
  </w:style>
  <w:style w:type="paragraph" w:customStyle="1" w:styleId="Disclaimer">
    <w:name w:val="Disclaimer"/>
    <w:basedOn w:val="Normal"/>
    <w:rsid w:val="00585AD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47576F"/>
    <w:pPr>
      <w:spacing w:after="0" w:line="276" w:lineRule="auto"/>
      <w:ind w:left="5103"/>
    </w:pPr>
    <w:rPr>
      <w:rFonts w:ascii="Times New Roman" w:hAnsi="Times New Roman" w:cs="Times New Roman"/>
      <w:sz w:val="28"/>
      <w14:ligatures w14:val="none"/>
    </w:rPr>
  </w:style>
  <w:style w:type="paragraph" w:customStyle="1" w:styleId="DateMarking">
    <w:name w:val="DateMarking"/>
    <w:basedOn w:val="Normal"/>
    <w:rsid w:val="0047576F"/>
    <w:pPr>
      <w:spacing w:after="0" w:line="276" w:lineRule="auto"/>
      <w:ind w:left="5103"/>
    </w:pPr>
    <w:rPr>
      <w:rFonts w:ascii="Times New Roman" w:hAnsi="Times New Roman" w:cs="Times New Roman"/>
      <w:i/>
      <w:sz w:val="28"/>
      <w14:ligatures w14:val="none"/>
    </w:rPr>
  </w:style>
  <w:style w:type="paragraph" w:customStyle="1" w:styleId="ReleasableTo">
    <w:name w:val="ReleasableTo"/>
    <w:basedOn w:val="Normal"/>
    <w:rsid w:val="0047576F"/>
    <w:pPr>
      <w:spacing w:after="0" w:line="276" w:lineRule="auto"/>
      <w:ind w:left="5103"/>
    </w:pPr>
    <w:rPr>
      <w:rFonts w:ascii="Times New Roman" w:hAnsi="Times New Roman" w:cs="Times New Roman"/>
      <w:i/>
      <w:sz w:val="28"/>
      <w14:ligatures w14:val="none"/>
    </w:rPr>
  </w:style>
  <w:style w:type="paragraph" w:customStyle="1" w:styleId="Annexetitreexpos">
    <w:name w:val="Annexe titre (exposé)"/>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585ADD"/>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585ADD"/>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585ADD"/>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585ADD"/>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585ADD"/>
    <w:pPr>
      <w:numPr>
        <w:numId w:val="17"/>
      </w:numPr>
      <w:tabs>
        <w:tab w:val="clear" w:pos="709"/>
      </w:tabs>
      <w:spacing w:before="120" w:after="120" w:line="240" w:lineRule="auto"/>
      <w:ind w:left="0" w:firstLine="0"/>
      <w:jc w:val="both"/>
    </w:pPr>
    <w:rPr>
      <w:rFonts w:ascii="Times New Roman" w:hAnsi="Times New Roman" w:cs="Times New Roman"/>
      <w:sz w:val="24"/>
    </w:rPr>
  </w:style>
  <w:style w:type="paragraph" w:customStyle="1" w:styleId="Corrigendum">
    <w:name w:val="Corrigendum"/>
    <w:basedOn w:val="Normal"/>
    <w:next w:val="Normal"/>
    <w:rsid w:val="00585ADD"/>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585ADD"/>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585ADD"/>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585ADD"/>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585ADD"/>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585ADD"/>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585ADD"/>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585ADD"/>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585ADD"/>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585ADD"/>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585ADD"/>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585ADD"/>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585ADD"/>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sid w:val="00585ADD"/>
    <w:rPr>
      <w:b/>
      <w:u w:val="single"/>
      <w:shd w:val="clear" w:color="auto" w:fill="auto"/>
    </w:rPr>
  </w:style>
  <w:style w:type="character" w:customStyle="1" w:styleId="Deleted">
    <w:name w:val="Deleted"/>
    <w:basedOn w:val="DefaultParagraphFont"/>
    <w:rsid w:val="00585ADD"/>
    <w:rPr>
      <w:strike/>
      <w:dstrike w:val="0"/>
      <w:shd w:val="clear" w:color="auto" w:fill="auto"/>
    </w:rPr>
  </w:style>
  <w:style w:type="paragraph" w:customStyle="1" w:styleId="Address">
    <w:name w:val="Address"/>
    <w:basedOn w:val="Normal"/>
    <w:next w:val="Normal"/>
    <w:rsid w:val="00585ADD"/>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585ADD"/>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585ADD"/>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47576F"/>
    <w:pPr>
      <w:spacing w:before="360" w:after="240" w:line="240" w:lineRule="auto"/>
      <w:jc w:val="center"/>
    </w:pPr>
    <w:rPr>
      <w:rFonts w:ascii="Times New Roman" w:hAnsi="Times New Roman" w:cs="Times New Roman"/>
      <w:sz w:val="24"/>
      <w14:ligatures w14:val="none"/>
    </w:rPr>
  </w:style>
  <w:style w:type="paragraph" w:customStyle="1" w:styleId="Rfrencecroise">
    <w:name w:val="Référence croisée"/>
    <w:basedOn w:val="Normal"/>
    <w:rsid w:val="00585ADD"/>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585ADD"/>
  </w:style>
  <w:style w:type="paragraph" w:customStyle="1" w:styleId="RfrenceinterinstitutionnellePagedecouverture">
    <w:name w:val="Référence interinstitutionnelle (Page de couverture)"/>
    <w:basedOn w:val="Rfrenceinterinstitutionnelle"/>
    <w:next w:val="Confidentialit"/>
    <w:rsid w:val="00585ADD"/>
  </w:style>
  <w:style w:type="paragraph" w:customStyle="1" w:styleId="StatutPagedecouverture">
    <w:name w:val="Statut (Page de couverture)"/>
    <w:basedOn w:val="Statut"/>
    <w:next w:val="TypedudocumentPagedecouverture"/>
    <w:rsid w:val="00585ADD"/>
  </w:style>
  <w:style w:type="paragraph" w:customStyle="1" w:styleId="TypedudocumentPagedecouverture">
    <w:name w:val="Type du document (Page de couverture)"/>
    <w:basedOn w:val="Typedudocument"/>
    <w:next w:val="AccompagnantPagedecouverture"/>
    <w:rsid w:val="00585ADD"/>
  </w:style>
  <w:style w:type="paragraph" w:customStyle="1" w:styleId="Volume">
    <w:name w:val="Volume"/>
    <w:basedOn w:val="Normal"/>
    <w:next w:val="Confidentialit"/>
    <w:rsid w:val="00585ADD"/>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47576F"/>
    <w:pPr>
      <w:spacing w:after="0"/>
    </w:pPr>
  </w:style>
  <w:style w:type="paragraph" w:customStyle="1" w:styleId="Accompagnant">
    <w:name w:val="Accompagnant"/>
    <w:basedOn w:val="Normal"/>
    <w:next w:val="Typeacteprincipal"/>
    <w:rsid w:val="00585ADD"/>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585ADD"/>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585ADD"/>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47576F"/>
  </w:style>
  <w:style w:type="paragraph" w:customStyle="1" w:styleId="AccompagnantPagedecouverture">
    <w:name w:val="Accompagnant (Page de couverture)"/>
    <w:basedOn w:val="Accompagnant"/>
    <w:next w:val="TypeacteprincipalPagedecouverture"/>
    <w:rsid w:val="00585ADD"/>
  </w:style>
  <w:style w:type="paragraph" w:customStyle="1" w:styleId="TypeacteprincipalPagedecouverture">
    <w:name w:val="Type acte principal (Page de couverture)"/>
    <w:basedOn w:val="Typeacteprincipal"/>
    <w:next w:val="ObjetacteprincipalPagedecouverture"/>
    <w:rsid w:val="00585ADD"/>
  </w:style>
  <w:style w:type="paragraph" w:customStyle="1" w:styleId="ObjetacteprincipalPagedecouverture">
    <w:name w:val="Objet acte principal (Page de couverture)"/>
    <w:basedOn w:val="Objetacteprincipal"/>
    <w:next w:val="Rfrencecroise"/>
    <w:rsid w:val="00585ADD"/>
  </w:style>
  <w:style w:type="paragraph" w:customStyle="1" w:styleId="LanguesfaisantfoiPagedecouverture">
    <w:name w:val="Langues faisant foi (Page de couverture)"/>
    <w:basedOn w:val="Normal"/>
    <w:next w:val="Rfrencecroise"/>
    <w:rsid w:val="0047576F"/>
    <w:pPr>
      <w:spacing w:before="360" w:after="240" w:line="240" w:lineRule="auto"/>
      <w:jc w:val="center"/>
    </w:pPr>
    <w:rPr>
      <w:rFonts w:ascii="Times New Roman" w:hAnsi="Times New Roman" w:cs="Times New Roman"/>
      <w:sz w:val="24"/>
      <w14:ligatures w14:val="none"/>
    </w:rPr>
  </w:style>
  <w:style w:type="paragraph" w:customStyle="1" w:styleId="Caption1">
    <w:name w:val="Caption1"/>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rPr>
  </w:style>
  <w:style w:type="paragraph" w:styleId="TableofFigures">
    <w:name w:val="table of figures"/>
    <w:basedOn w:val="Normal"/>
    <w:next w:val="Normal"/>
    <w:uiPriority w:val="99"/>
    <w:semiHidden/>
    <w:unhideWhenUsed/>
    <w:rsid w:val="00585ADD"/>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rsid w:val="00585ADD"/>
    <w:pPr>
      <w:numPr>
        <w:numId w:val="18"/>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585ADD"/>
    <w:pPr>
      <w:numPr>
        <w:numId w:val="19"/>
      </w:numPr>
      <w:tabs>
        <w:tab w:val="clear" w:pos="643"/>
      </w:tabs>
      <w:spacing w:before="120" w:after="120" w:line="240" w:lineRule="auto"/>
      <w:ind w:left="0" w:firstLine="0"/>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585ADD"/>
    <w:pPr>
      <w:numPr>
        <w:numId w:val="20"/>
      </w:numPr>
      <w:tabs>
        <w:tab w:val="clear" w:pos="926"/>
      </w:tabs>
      <w:spacing w:before="120" w:after="120" w:line="240" w:lineRule="auto"/>
      <w:ind w:left="0" w:firstLine="0"/>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585ADD"/>
    <w:pPr>
      <w:numPr>
        <w:numId w:val="21"/>
      </w:numPr>
      <w:tabs>
        <w:tab w:val="clear" w:pos="1209"/>
      </w:tabs>
      <w:spacing w:before="120" w:after="120" w:line="240" w:lineRule="auto"/>
      <w:ind w:left="0" w:firstLine="0"/>
      <w:contextualSpacing/>
      <w:jc w:val="both"/>
    </w:pPr>
    <w:rPr>
      <w:rFonts w:ascii="Times New Roman" w:hAnsi="Times New Roman" w:cs="Times New Roman"/>
      <w:sz w:val="24"/>
    </w:rPr>
  </w:style>
  <w:style w:type="paragraph" w:customStyle="1" w:styleId="FooterCoverPage">
    <w:name w:val="Footer Cover Page"/>
    <w:basedOn w:val="Normal"/>
    <w:link w:val="FooterCoverPageChar"/>
    <w:rsid w:val="00585A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85ADD"/>
    <w:rPr>
      <w:rFonts w:ascii="Times New Roman" w:hAnsi="Times New Roman" w:cs="Times New Roman"/>
      <w:kern w:val="0"/>
      <w:szCs w:val="22"/>
    </w:rPr>
  </w:style>
  <w:style w:type="paragraph" w:customStyle="1" w:styleId="HeaderCoverPage">
    <w:name w:val="Header Cover Page"/>
    <w:basedOn w:val="Normal"/>
    <w:link w:val="HeaderCoverPageChar"/>
    <w:rsid w:val="00585AD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85ADD"/>
    <w:rPr>
      <w:rFonts w:ascii="Times New Roman" w:hAnsi="Times New Roman" w:cs="Times New Roman"/>
      <w:kern w:val="0"/>
      <w:szCs w:val="22"/>
    </w:rPr>
  </w:style>
  <w:style w:type="character" w:customStyle="1" w:styleId="Bodytext5">
    <w:name w:val="Body text|5_"/>
    <w:basedOn w:val="DefaultParagraphFont"/>
    <w:link w:val="Bodytext50"/>
    <w:rsid w:val="00585ADD"/>
    <w:rPr>
      <w:rFonts w:ascii="Arial" w:eastAsia="Arial" w:hAnsi="Arial" w:cs="Arial"/>
      <w:sz w:val="17"/>
      <w:szCs w:val="17"/>
      <w:shd w:val="clear" w:color="auto" w:fill="FFFFFF"/>
    </w:rPr>
  </w:style>
  <w:style w:type="paragraph" w:customStyle="1" w:styleId="Bodytext21">
    <w:name w:val="Body text|2"/>
    <w:basedOn w:val="Normal"/>
    <w:qFormat/>
    <w:rsid w:val="00585ADD"/>
    <w:pPr>
      <w:widowControl w:val="0"/>
      <w:shd w:val="clear" w:color="auto" w:fill="FFFFFF"/>
      <w:spacing w:after="0" w:line="446" w:lineRule="exact"/>
      <w:ind w:hanging="660"/>
      <w:jc w:val="both"/>
    </w:pPr>
    <w:rPr>
      <w:rFonts w:ascii="Arial" w:eastAsia="Arial" w:hAnsi="Arial" w:cs="Arial"/>
      <w:sz w:val="21"/>
      <w:szCs w:val="21"/>
    </w:rPr>
  </w:style>
  <w:style w:type="paragraph" w:customStyle="1" w:styleId="Bodytext50">
    <w:name w:val="Body text|5"/>
    <w:basedOn w:val="Normal"/>
    <w:link w:val="Bodytext5"/>
    <w:rsid w:val="00585ADD"/>
    <w:pPr>
      <w:widowControl w:val="0"/>
      <w:shd w:val="clear" w:color="auto" w:fill="FFFFFF"/>
      <w:spacing w:before="1000" w:after="1000" w:line="190" w:lineRule="exact"/>
    </w:pPr>
    <w:rPr>
      <w:rFonts w:ascii="Arial" w:eastAsia="Arial" w:hAnsi="Arial" w:cs="Arial"/>
      <w:kern w:val="2"/>
      <w:sz w:val="17"/>
      <w:szCs w:val="17"/>
    </w:rPr>
  </w:style>
  <w:style w:type="table" w:customStyle="1" w:styleId="GridTable1Light-Accent11">
    <w:name w:val="Grid Table 1 Light - Accent 11"/>
    <w:basedOn w:val="TableNormal"/>
    <w:uiPriority w:val="46"/>
    <w:rsid w:val="00585ADD"/>
    <w:pPr>
      <w:spacing w:after="0" w:line="240" w:lineRule="auto"/>
    </w:pPr>
    <w:rPr>
      <w:kern w:val="0"/>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UPERSChar">
    <w:name w:val="SUPERS Char"/>
    <w:aliases w:val="EN Footnote Reference Char"/>
    <w:basedOn w:val="Normal"/>
    <w:link w:val="FootnoteReference"/>
    <w:uiPriority w:val="99"/>
    <w:rsid w:val="00585ADD"/>
    <w:pPr>
      <w:widowControl w:val="0"/>
      <w:adjustRightInd w:val="0"/>
      <w:spacing w:line="240" w:lineRule="exact"/>
      <w:jc w:val="both"/>
    </w:pPr>
    <w:rPr>
      <w:kern w:val="2"/>
      <w:sz w:val="24"/>
      <w:szCs w:val="24"/>
      <w:vertAlign w:val="superscript"/>
    </w:rPr>
  </w:style>
  <w:style w:type="paragraph" w:customStyle="1" w:styleId="TechnicalBlock">
    <w:name w:val="Technical Block"/>
    <w:basedOn w:val="Text1"/>
    <w:link w:val="TechnicalBlockChar"/>
    <w:rsid w:val="00585ADD"/>
    <w:pPr>
      <w:spacing w:before="0" w:after="240"/>
      <w:ind w:left="0"/>
      <w:jc w:val="center"/>
    </w:pPr>
  </w:style>
  <w:style w:type="character" w:customStyle="1" w:styleId="Text1Char">
    <w:name w:val="Text 1 Char"/>
    <w:basedOn w:val="DefaultParagraphFont"/>
    <w:link w:val="Text1"/>
    <w:rsid w:val="00585ADD"/>
    <w:rPr>
      <w:rFonts w:ascii="Times New Roman" w:hAnsi="Times New Roman" w:cs="Times New Roman"/>
      <w:kern w:val="0"/>
      <w:szCs w:val="22"/>
    </w:rPr>
  </w:style>
  <w:style w:type="character" w:customStyle="1" w:styleId="TechnicalBlockChar">
    <w:name w:val="Technical Block Char"/>
    <w:basedOn w:val="Text1Char"/>
    <w:link w:val="TechnicalBlock"/>
    <w:rsid w:val="00585ADD"/>
    <w:rPr>
      <w:rFonts w:ascii="Times New Roman" w:hAnsi="Times New Roman" w:cs="Times New Roman"/>
      <w:kern w:val="0"/>
      <w:szCs w:val="22"/>
    </w:rPr>
  </w:style>
  <w:style w:type="paragraph" w:customStyle="1" w:styleId="EntText">
    <w:name w:val="EntText"/>
    <w:basedOn w:val="Normal"/>
    <w:rsid w:val="00585ADD"/>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585ADD"/>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nbbordered">
    <w:name w:val="nb bordered"/>
    <w:basedOn w:val="Normal"/>
    <w:link w:val="nbborderedChar"/>
    <w:rsid w:val="00585AD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sz w:val="24"/>
    </w:rPr>
  </w:style>
  <w:style w:type="character" w:customStyle="1" w:styleId="nbborderedChar">
    <w:name w:val="nb bordered Char"/>
    <w:basedOn w:val="Text1Char"/>
    <w:link w:val="nbbordered"/>
    <w:rsid w:val="00585ADD"/>
    <w:rPr>
      <w:rFonts w:ascii="Times New Roman" w:hAnsi="Times New Roman" w:cs="Times New Roman"/>
      <w:b/>
      <w:kern w:val="0"/>
      <w:szCs w:val="22"/>
    </w:rPr>
  </w:style>
  <w:style w:type="paragraph" w:customStyle="1" w:styleId="HeaderCouncil">
    <w:name w:val="Header Council"/>
    <w:basedOn w:val="Normal"/>
    <w:link w:val="HeaderCouncilChar"/>
    <w:rsid w:val="00585ADD"/>
    <w:pPr>
      <w:spacing w:after="0" w:line="276" w:lineRule="auto"/>
    </w:pPr>
    <w:rPr>
      <w:rFonts w:ascii="Times New Roman" w:hAnsi="Times New Roman"/>
      <w:sz w:val="2"/>
    </w:rPr>
  </w:style>
  <w:style w:type="character" w:customStyle="1" w:styleId="HeaderCouncilChar">
    <w:name w:val="Header Council Char"/>
    <w:basedOn w:val="DefaultParagraphFont"/>
    <w:link w:val="HeaderCouncil"/>
    <w:rsid w:val="00585ADD"/>
    <w:rPr>
      <w:rFonts w:ascii="Times New Roman" w:hAnsi="Times New Roman"/>
      <w:kern w:val="0"/>
      <w:sz w:val="2"/>
      <w:szCs w:val="22"/>
    </w:rPr>
  </w:style>
  <w:style w:type="paragraph" w:customStyle="1" w:styleId="HeaderCouncilLarge">
    <w:name w:val="Header Council Large"/>
    <w:basedOn w:val="Normal"/>
    <w:link w:val="HeaderCouncilLargeChar"/>
    <w:rsid w:val="00585ADD"/>
    <w:pPr>
      <w:spacing w:after="440" w:line="276" w:lineRule="auto"/>
    </w:pPr>
    <w:rPr>
      <w:rFonts w:ascii="Times New Roman" w:hAnsi="Times New Roman"/>
      <w:sz w:val="2"/>
    </w:rPr>
  </w:style>
  <w:style w:type="character" w:customStyle="1" w:styleId="HeaderCouncilLargeChar">
    <w:name w:val="Header Council Large Char"/>
    <w:basedOn w:val="DefaultParagraphFont"/>
    <w:link w:val="HeaderCouncilLarge"/>
    <w:rsid w:val="00585ADD"/>
    <w:rPr>
      <w:rFonts w:ascii="Times New Roman" w:hAnsi="Times New Roman"/>
      <w:kern w:val="0"/>
      <w:sz w:val="2"/>
      <w:szCs w:val="22"/>
    </w:rPr>
  </w:style>
  <w:style w:type="paragraph" w:customStyle="1" w:styleId="FooterCouncil">
    <w:name w:val="Footer Council"/>
    <w:basedOn w:val="Normal"/>
    <w:link w:val="FooterCouncilChar"/>
    <w:rsid w:val="00585ADD"/>
    <w:pPr>
      <w:spacing w:after="0" w:line="276" w:lineRule="auto"/>
    </w:pPr>
    <w:rPr>
      <w:rFonts w:ascii="Times New Roman" w:hAnsi="Times New Roman"/>
      <w:sz w:val="2"/>
    </w:rPr>
  </w:style>
  <w:style w:type="character" w:customStyle="1" w:styleId="FooterCouncilChar">
    <w:name w:val="Footer Council Char"/>
    <w:basedOn w:val="DefaultParagraphFont"/>
    <w:link w:val="FooterCouncil"/>
    <w:rsid w:val="00585ADD"/>
    <w:rPr>
      <w:rFonts w:ascii="Times New Roman" w:hAnsi="Times New Roman"/>
      <w:kern w:val="0"/>
      <w:sz w:val="2"/>
      <w:szCs w:val="22"/>
    </w:rPr>
  </w:style>
  <w:style w:type="paragraph" w:customStyle="1" w:styleId="FooterText">
    <w:name w:val="Footer Text"/>
    <w:basedOn w:val="Normal"/>
    <w:rsid w:val="00585ADD"/>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85ADD"/>
    <w:rPr>
      <w:color w:val="808080"/>
    </w:rPr>
  </w:style>
  <w:style w:type="character" w:customStyle="1" w:styleId="FollowedHyperlink1">
    <w:name w:val="FollowedHyperlink1"/>
    <w:basedOn w:val="DefaultParagraphFont"/>
    <w:uiPriority w:val="99"/>
    <w:semiHidden/>
    <w:unhideWhenUsed/>
    <w:rsid w:val="00585ADD"/>
    <w:rPr>
      <w:color w:val="954F72"/>
      <w:u w:val="single"/>
    </w:rPr>
  </w:style>
  <w:style w:type="character" w:customStyle="1" w:styleId="Mention1">
    <w:name w:val="Mention1"/>
    <w:basedOn w:val="DefaultParagraphFont"/>
    <w:uiPriority w:val="99"/>
    <w:unhideWhenUsed/>
    <w:rsid w:val="00585ADD"/>
    <w:rPr>
      <w:color w:val="2B579A"/>
      <w:shd w:val="clear" w:color="auto" w:fill="E6E6E6"/>
    </w:rPr>
  </w:style>
  <w:style w:type="character" w:customStyle="1" w:styleId="Mention2">
    <w:name w:val="Mention2"/>
    <w:basedOn w:val="DefaultParagraphFont"/>
    <w:uiPriority w:val="99"/>
    <w:unhideWhenUsed/>
    <w:rsid w:val="00585ADD"/>
    <w:rPr>
      <w:color w:val="2B579A"/>
      <w:shd w:val="clear" w:color="auto" w:fill="E1DFDD"/>
    </w:rPr>
  </w:style>
  <w:style w:type="character" w:customStyle="1" w:styleId="cf01">
    <w:name w:val="cf01"/>
    <w:basedOn w:val="DefaultParagraphFont"/>
    <w:rsid w:val="00585ADD"/>
    <w:rPr>
      <w:rFonts w:ascii="Segoe UI" w:hAnsi="Segoe UI" w:cs="Segoe UI" w:hint="default"/>
      <w:sz w:val="18"/>
      <w:szCs w:val="18"/>
    </w:rPr>
  </w:style>
  <w:style w:type="character" w:customStyle="1" w:styleId="Mention3">
    <w:name w:val="Mention3"/>
    <w:basedOn w:val="DefaultParagraphFont"/>
    <w:uiPriority w:val="99"/>
    <w:unhideWhenUsed/>
    <w:rsid w:val="00585ADD"/>
    <w:rPr>
      <w:color w:val="2B579A"/>
      <w:shd w:val="clear" w:color="auto" w:fill="E6E6E6"/>
    </w:rPr>
  </w:style>
  <w:style w:type="character" w:customStyle="1" w:styleId="Mention20">
    <w:name w:val="Mention20"/>
    <w:basedOn w:val="DefaultParagraphFont"/>
    <w:uiPriority w:val="99"/>
    <w:unhideWhenUsed/>
    <w:rsid w:val="00585ADD"/>
    <w:rPr>
      <w:color w:val="2B579A"/>
      <w:shd w:val="clear" w:color="auto" w:fill="E1DFDD"/>
    </w:rPr>
  </w:style>
  <w:style w:type="character" w:customStyle="1" w:styleId="UnresolvedMention1">
    <w:name w:val="Unresolved Mention1"/>
    <w:basedOn w:val="DefaultParagraphFont"/>
    <w:uiPriority w:val="99"/>
    <w:unhideWhenUsed/>
    <w:rsid w:val="00585ADD"/>
    <w:rPr>
      <w:color w:val="605E5C"/>
      <w:shd w:val="clear" w:color="auto" w:fill="E1DFDD"/>
    </w:rPr>
  </w:style>
  <w:style w:type="character" w:customStyle="1" w:styleId="Mention4">
    <w:name w:val="Mention4"/>
    <w:basedOn w:val="DefaultParagraphFont"/>
    <w:uiPriority w:val="99"/>
    <w:unhideWhenUsed/>
    <w:rsid w:val="00585ADD"/>
    <w:rPr>
      <w:color w:val="2B579A"/>
      <w:shd w:val="clear" w:color="auto" w:fill="E6E6E6"/>
    </w:rPr>
  </w:style>
  <w:style w:type="character" w:customStyle="1" w:styleId="Other1">
    <w:name w:val="Other|1_"/>
    <w:basedOn w:val="DefaultParagraphFont"/>
    <w:link w:val="Other10"/>
    <w:rsid w:val="00585ADD"/>
  </w:style>
  <w:style w:type="paragraph" w:customStyle="1" w:styleId="Other10">
    <w:name w:val="Other|1"/>
    <w:basedOn w:val="Normal"/>
    <w:link w:val="Other1"/>
    <w:rsid w:val="00585ADD"/>
    <w:pPr>
      <w:widowControl w:val="0"/>
      <w:spacing w:after="140"/>
    </w:pPr>
    <w:rPr>
      <w:kern w:val="2"/>
      <w:sz w:val="24"/>
      <w:szCs w:val="24"/>
    </w:rPr>
  </w:style>
  <w:style w:type="paragraph" w:customStyle="1" w:styleId="Default">
    <w:name w:val="Default"/>
    <w:rsid w:val="00585ADD"/>
    <w:pPr>
      <w:autoSpaceDE w:val="0"/>
      <w:autoSpaceDN w:val="0"/>
      <w:adjustRightInd w:val="0"/>
      <w:spacing w:after="0" w:line="240" w:lineRule="auto"/>
    </w:pPr>
    <w:rPr>
      <w:rFonts w:ascii="Times New Roman" w:hAnsi="Times New Roman" w:cs="Times New Roman"/>
      <w:color w:val="000000"/>
      <w:kern w:val="0"/>
    </w:rPr>
  </w:style>
  <w:style w:type="paragraph" w:styleId="NoSpacing">
    <w:name w:val="No Spacing"/>
    <w:uiPriority w:val="1"/>
    <w:qFormat/>
    <w:rsid w:val="00585ADD"/>
    <w:pPr>
      <w:spacing w:after="0" w:line="240" w:lineRule="auto"/>
    </w:pPr>
    <w:rPr>
      <w:kern w:val="0"/>
      <w:sz w:val="22"/>
      <w:szCs w:val="22"/>
    </w:rPr>
  </w:style>
  <w:style w:type="paragraph" w:customStyle="1" w:styleId="xmsolistparagraph">
    <w:name w:val="x_msolistparagraph"/>
    <w:basedOn w:val="Normal"/>
    <w:rsid w:val="00585ADD"/>
    <w:pPr>
      <w:spacing w:after="0" w:line="240" w:lineRule="auto"/>
      <w:ind w:left="720"/>
    </w:pPr>
    <w:rPr>
      <w:rFonts w:ascii="Calibri" w:hAnsi="Calibri" w:cs="Times New Roman"/>
      <w:sz w:val="20"/>
      <w:szCs w:val="20"/>
    </w:rPr>
  </w:style>
  <w:style w:type="paragraph" w:customStyle="1" w:styleId="Titreaxe">
    <w:name w:val="Titre axe"/>
    <w:basedOn w:val="Heading3"/>
    <w:link w:val="TitreaxeCar"/>
    <w:qFormat/>
    <w:rsid w:val="00585ADD"/>
    <w:pPr>
      <w:spacing w:before="40" w:after="0" w:line="259" w:lineRule="auto"/>
    </w:pPr>
    <w:rPr>
      <w:rFonts w:ascii="Calibri Light" w:hAnsi="Calibri Light"/>
      <w:color w:val="1F3763"/>
      <w:kern w:val="0"/>
    </w:rPr>
  </w:style>
  <w:style w:type="paragraph" w:customStyle="1" w:styleId="Gdtitrechapitre">
    <w:name w:val="Gd titre chapitre"/>
    <w:basedOn w:val="ListParagraph"/>
    <w:link w:val="GdtitrechapitreCar"/>
    <w:qFormat/>
    <w:rsid w:val="00585ADD"/>
    <w:pPr>
      <w:numPr>
        <w:numId w:val="22"/>
      </w:numPr>
      <w:spacing w:after="80" w:line="240" w:lineRule="auto"/>
      <w:ind w:left="0" w:firstLine="0"/>
      <w:outlineLvl w:val="0"/>
    </w:pPr>
    <w:rPr>
      <w:rFonts w:ascii="Times New Roman" w:eastAsia="Times New Roman" w:hAnsi="Times New Roman" w:cs="Times New Roman"/>
      <w:b/>
      <w:bCs/>
      <w:color w:val="44546A"/>
      <w:kern w:val="0"/>
      <w:sz w:val="50"/>
      <w:szCs w:val="50"/>
    </w:rPr>
  </w:style>
  <w:style w:type="character" w:customStyle="1" w:styleId="TitreaxeCar">
    <w:name w:val="Titre axe Car"/>
    <w:basedOn w:val="Heading3Char"/>
    <w:link w:val="Titreaxe"/>
    <w:rsid w:val="00585ADD"/>
    <w:rPr>
      <w:rFonts w:ascii="Calibri Light" w:eastAsiaTheme="majorEastAsia" w:hAnsi="Calibri Light" w:cstheme="majorBidi"/>
      <w:color w:val="1F3763"/>
      <w:kern w:val="0"/>
      <w:sz w:val="28"/>
      <w:szCs w:val="28"/>
    </w:rPr>
  </w:style>
  <w:style w:type="paragraph" w:customStyle="1" w:styleId="Titresection">
    <w:name w:val="Titre section"/>
    <w:link w:val="TitresectionCar"/>
    <w:qFormat/>
    <w:rsid w:val="00585ADD"/>
    <w:pPr>
      <w:numPr>
        <w:numId w:val="23"/>
      </w:numPr>
      <w:spacing w:after="80" w:line="240" w:lineRule="auto"/>
      <w:ind w:left="0" w:firstLine="0"/>
    </w:pPr>
    <w:rPr>
      <w:rFonts w:ascii="Times New Roman" w:eastAsia="Times New Roman" w:hAnsi="Times New Roman" w:cs="Times New Roman"/>
      <w:b/>
      <w:bCs/>
      <w:color w:val="44546A"/>
      <w:kern w:val="0"/>
      <w:sz w:val="32"/>
      <w:szCs w:val="32"/>
      <w:u w:val="single"/>
    </w:rPr>
  </w:style>
  <w:style w:type="character" w:customStyle="1" w:styleId="GdtitrechapitreCar">
    <w:name w:val="Gd titre chapitre Car"/>
    <w:basedOn w:val="ListParagraphChar"/>
    <w:link w:val="Gdtitrechapitre"/>
    <w:rsid w:val="00585ADD"/>
    <w:rPr>
      <w:rFonts w:ascii="Times New Roman" w:eastAsia="Times New Roman" w:hAnsi="Times New Roman" w:cs="Times New Roman"/>
      <w:b/>
      <w:bCs/>
      <w:color w:val="44546A"/>
      <w:kern w:val="0"/>
      <w:sz w:val="50"/>
      <w:szCs w:val="50"/>
    </w:rPr>
  </w:style>
  <w:style w:type="character" w:customStyle="1" w:styleId="TitresectionCar">
    <w:name w:val="Titre section Car"/>
    <w:basedOn w:val="DefaultParagraphFont"/>
    <w:link w:val="Titresection"/>
    <w:rsid w:val="00585ADD"/>
    <w:rPr>
      <w:rFonts w:ascii="Times New Roman" w:eastAsia="Times New Roman" w:hAnsi="Times New Roman" w:cs="Times New Roman"/>
      <w:b/>
      <w:bCs/>
      <w:color w:val="44546A"/>
      <w:kern w:val="0"/>
      <w:sz w:val="32"/>
      <w:szCs w:val="32"/>
      <w:u w:val="single"/>
    </w:rPr>
  </w:style>
  <w:style w:type="paragraph" w:customStyle="1" w:styleId="Sous-sous-section">
    <w:name w:val="Sous- sous-section"/>
    <w:basedOn w:val="Default"/>
    <w:qFormat/>
    <w:rsid w:val="00585ADD"/>
    <w:pPr>
      <w:ind w:left="1440" w:hanging="360"/>
      <w:jc w:val="both"/>
    </w:pPr>
    <w:rPr>
      <w:rFonts w:ascii="Avenir Next LT Pro" w:hAnsi="Avenir Next LT Pro" w:cs="Arial"/>
      <w:b/>
      <w:bCs/>
      <w:color w:val="auto"/>
      <w:sz w:val="28"/>
      <w:szCs w:val="28"/>
    </w:rPr>
  </w:style>
  <w:style w:type="paragraph" w:customStyle="1" w:styleId="Titresous-section">
    <w:name w:val="Titre sous-section"/>
    <w:basedOn w:val="Titresection"/>
    <w:qFormat/>
    <w:rsid w:val="00585ADD"/>
    <w:pPr>
      <w:numPr>
        <w:numId w:val="24"/>
      </w:numPr>
      <w:ind w:left="0" w:firstLine="0"/>
    </w:pPr>
    <w:rPr>
      <w:sz w:val="24"/>
      <w:szCs w:val="24"/>
      <w:u w:val="none"/>
    </w:rPr>
  </w:style>
  <w:style w:type="paragraph" w:customStyle="1" w:styleId="TitreAxe0">
    <w:name w:val="Titre Axe"/>
    <w:basedOn w:val="Normal"/>
    <w:link w:val="TitreAxeCar0"/>
    <w:qFormat/>
    <w:rsid w:val="00585ADD"/>
    <w:pPr>
      <w:spacing w:after="0" w:line="240" w:lineRule="auto"/>
    </w:pPr>
    <w:rPr>
      <w:rFonts w:ascii="Times New Roman" w:hAnsi="Times New Roman" w:cs="Times New Roman"/>
      <w:b/>
      <w:bCs/>
      <w:color w:val="44546A"/>
      <w:sz w:val="72"/>
      <w:szCs w:val="72"/>
    </w:rPr>
  </w:style>
  <w:style w:type="character" w:customStyle="1" w:styleId="TitreAxeCar0">
    <w:name w:val="Titre Axe Car"/>
    <w:basedOn w:val="DefaultParagraphFont"/>
    <w:link w:val="TitreAxe0"/>
    <w:rsid w:val="00585ADD"/>
    <w:rPr>
      <w:rFonts w:ascii="Times New Roman" w:hAnsi="Times New Roman" w:cs="Times New Roman"/>
      <w:b/>
      <w:bCs/>
      <w:color w:val="44546A"/>
      <w:kern w:val="0"/>
      <w:sz w:val="72"/>
      <w:szCs w:val="72"/>
    </w:rPr>
  </w:style>
  <w:style w:type="paragraph" w:customStyle="1" w:styleId="TitreComposante">
    <w:name w:val="Titre Composante"/>
    <w:basedOn w:val="Normal"/>
    <w:link w:val="TitreComposanteCar"/>
    <w:qFormat/>
    <w:rsid w:val="00585ADD"/>
    <w:pPr>
      <w:spacing w:line="276" w:lineRule="auto"/>
    </w:pPr>
    <w:rPr>
      <w:rFonts w:ascii="Times New Roman" w:eastAsia="Times New Roman" w:hAnsi="Times New Roman" w:cs="Times New Roman"/>
      <w:b/>
      <w:color w:val="44546A"/>
      <w:sz w:val="32"/>
      <w:szCs w:val="32"/>
    </w:rPr>
  </w:style>
  <w:style w:type="character" w:customStyle="1" w:styleId="TitreComposanteCar">
    <w:name w:val="Titre Composante Car"/>
    <w:basedOn w:val="DefaultParagraphFont"/>
    <w:link w:val="TitreComposante"/>
    <w:rsid w:val="00585ADD"/>
    <w:rPr>
      <w:rFonts w:ascii="Times New Roman" w:eastAsia="Times New Roman" w:hAnsi="Times New Roman" w:cs="Times New Roman"/>
      <w:b/>
      <w:color w:val="44546A"/>
      <w:kern w:val="0"/>
      <w:sz w:val="32"/>
      <w:szCs w:val="32"/>
    </w:rPr>
  </w:style>
  <w:style w:type="paragraph" w:customStyle="1" w:styleId="Projet">
    <w:name w:val="Projet"/>
    <w:basedOn w:val="Normal"/>
    <w:link w:val="ProjetCar"/>
    <w:qFormat/>
    <w:rsid w:val="00585ADD"/>
    <w:rPr>
      <w:rFonts w:ascii="Avenir Next LT Pro" w:hAnsi="Avenir Next LT Pro"/>
      <w:b/>
      <w:bCs/>
      <w:color w:val="0070C0"/>
      <w:sz w:val="26"/>
      <w:szCs w:val="26"/>
    </w:rPr>
  </w:style>
  <w:style w:type="paragraph" w:customStyle="1" w:styleId="Sous-sectionprojet">
    <w:name w:val="Sous-section projet"/>
    <w:basedOn w:val="Normal"/>
    <w:link w:val="Sous-sectionprojetCar"/>
    <w:qFormat/>
    <w:rsid w:val="00585ADD"/>
    <w:pPr>
      <w:jc w:val="both"/>
    </w:pPr>
    <w:rPr>
      <w:rFonts w:ascii="Avenir Next LT Pro" w:hAnsi="Avenir Next LT Pro"/>
      <w:b/>
      <w:bCs/>
      <w:color w:val="00B0F0"/>
      <w:sz w:val="24"/>
      <w:szCs w:val="24"/>
    </w:rPr>
  </w:style>
  <w:style w:type="character" w:customStyle="1" w:styleId="ProjetCar">
    <w:name w:val="Projet Car"/>
    <w:basedOn w:val="DefaultParagraphFont"/>
    <w:link w:val="Projet"/>
    <w:rsid w:val="00585ADD"/>
    <w:rPr>
      <w:rFonts w:ascii="Avenir Next LT Pro" w:hAnsi="Avenir Next LT Pro"/>
      <w:b/>
      <w:bCs/>
      <w:color w:val="0070C0"/>
      <w:kern w:val="0"/>
      <w:sz w:val="26"/>
      <w:szCs w:val="26"/>
    </w:rPr>
  </w:style>
  <w:style w:type="character" w:customStyle="1" w:styleId="Sous-sectionprojetCar">
    <w:name w:val="Sous-section projet Car"/>
    <w:basedOn w:val="DefaultParagraphFont"/>
    <w:link w:val="Sous-sectionprojet"/>
    <w:rsid w:val="00585ADD"/>
    <w:rPr>
      <w:rFonts w:ascii="Avenir Next LT Pro" w:hAnsi="Avenir Next LT Pro"/>
      <w:b/>
      <w:bCs/>
      <w:color w:val="00B0F0"/>
      <w:kern w:val="0"/>
    </w:rPr>
  </w:style>
  <w:style w:type="paragraph" w:customStyle="1" w:styleId="Jalonsetcibles">
    <w:name w:val="Jalons et cibles"/>
    <w:basedOn w:val="TitreComposante"/>
    <w:link w:val="JalonsetciblesCar"/>
    <w:qFormat/>
    <w:rsid w:val="00585ADD"/>
    <w:rPr>
      <w:rFonts w:eastAsia="Yu Gothic"/>
    </w:rPr>
  </w:style>
  <w:style w:type="character" w:customStyle="1" w:styleId="JalonsetciblesCar">
    <w:name w:val="Jalons et cibles Car"/>
    <w:basedOn w:val="TitreComposanteCar"/>
    <w:link w:val="Jalonsetcibles"/>
    <w:rsid w:val="00585ADD"/>
    <w:rPr>
      <w:rFonts w:ascii="Times New Roman" w:eastAsia="Yu Gothic" w:hAnsi="Times New Roman" w:cs="Times New Roman"/>
      <w:b/>
      <w:color w:val="44546A"/>
      <w:kern w:val="0"/>
      <w:sz w:val="32"/>
      <w:szCs w:val="32"/>
    </w:rPr>
  </w:style>
  <w:style w:type="table" w:customStyle="1" w:styleId="TableGridLight1">
    <w:name w:val="Table Grid Light1"/>
    <w:basedOn w:val="TableNormal"/>
    <w:next w:val="TableGridLight"/>
    <w:uiPriority w:val="40"/>
    <w:rsid w:val="00585ADD"/>
    <w:pPr>
      <w:spacing w:after="0" w:line="240" w:lineRule="auto"/>
    </w:pPr>
    <w:rPr>
      <w:kern w:val="0"/>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BodyText">
    <w:name w:val="Body Text"/>
    <w:basedOn w:val="Titresous-section"/>
    <w:link w:val="BodyTextChar"/>
    <w:uiPriority w:val="1"/>
    <w:qFormat/>
    <w:rsid w:val="00585ADD"/>
    <w:pPr>
      <w:widowControl w:val="0"/>
      <w:numPr>
        <w:numId w:val="0"/>
      </w:numPr>
      <w:autoSpaceDE w:val="0"/>
      <w:autoSpaceDN w:val="0"/>
      <w:spacing w:after="0"/>
      <w:ind w:left="720" w:hanging="360"/>
    </w:pPr>
    <w:rPr>
      <w:rFonts w:ascii="Tahoma" w:eastAsia="Tahoma" w:hAnsi="Tahoma" w:cs="Tahoma"/>
      <w:szCs w:val="21"/>
    </w:rPr>
  </w:style>
  <w:style w:type="character" w:customStyle="1" w:styleId="BodyTextChar">
    <w:name w:val="Body Text Char"/>
    <w:basedOn w:val="DefaultParagraphFont"/>
    <w:link w:val="BodyText"/>
    <w:uiPriority w:val="1"/>
    <w:rsid w:val="00585ADD"/>
    <w:rPr>
      <w:rFonts w:ascii="Tahoma" w:eastAsia="Tahoma" w:hAnsi="Tahoma" w:cs="Tahoma"/>
      <w:b/>
      <w:bCs/>
      <w:color w:val="44546A"/>
      <w:kern w:val="0"/>
      <w:szCs w:val="21"/>
    </w:rPr>
  </w:style>
  <w:style w:type="character" w:customStyle="1" w:styleId="findhit">
    <w:name w:val="findhit"/>
    <w:basedOn w:val="DefaultParagraphFont"/>
    <w:rsid w:val="00585ADD"/>
  </w:style>
  <w:style w:type="character" w:customStyle="1" w:styleId="Sous-projetCar">
    <w:name w:val="Sous-projet Car"/>
    <w:basedOn w:val="DefaultParagraphFont"/>
    <w:link w:val="Sous-projet"/>
    <w:locked/>
    <w:rsid w:val="00585ADD"/>
    <w:rPr>
      <w:rFonts w:ascii="Avenir Next LT Pro" w:hAnsi="Avenir Next LT Pro" w:cs="Arial"/>
      <w:b/>
      <w:bCs/>
      <w:color w:val="4472C4"/>
    </w:rPr>
  </w:style>
  <w:style w:type="paragraph" w:customStyle="1" w:styleId="Sous-projet">
    <w:name w:val="Sous-projet"/>
    <w:basedOn w:val="Normal"/>
    <w:link w:val="Sous-projetCar"/>
    <w:qFormat/>
    <w:rsid w:val="00585ADD"/>
    <w:pPr>
      <w:spacing w:after="80" w:line="240" w:lineRule="auto"/>
    </w:pPr>
    <w:rPr>
      <w:rFonts w:ascii="Avenir Next LT Pro" w:hAnsi="Avenir Next LT Pro" w:cs="Arial"/>
      <w:b/>
      <w:bCs/>
      <w:color w:val="4472C4"/>
      <w:kern w:val="2"/>
      <w:sz w:val="24"/>
      <w:szCs w:val="24"/>
    </w:rPr>
  </w:style>
  <w:style w:type="character" w:customStyle="1" w:styleId="Mention10">
    <w:name w:val="Mention10"/>
    <w:basedOn w:val="DefaultParagraphFont"/>
    <w:uiPriority w:val="99"/>
    <w:unhideWhenUsed/>
    <w:rsid w:val="00585ADD"/>
    <w:rPr>
      <w:color w:val="2B579A"/>
      <w:shd w:val="clear" w:color="auto" w:fill="E1DFDD"/>
    </w:rPr>
  </w:style>
  <w:style w:type="character" w:customStyle="1" w:styleId="scxw241096750">
    <w:name w:val="scxw241096750"/>
    <w:basedOn w:val="DefaultParagraphFont"/>
    <w:rsid w:val="00585ADD"/>
  </w:style>
  <w:style w:type="character" w:customStyle="1" w:styleId="scxw251687969">
    <w:name w:val="scxw251687969"/>
    <w:basedOn w:val="DefaultParagraphFont"/>
    <w:rsid w:val="00585ADD"/>
  </w:style>
  <w:style w:type="character" w:customStyle="1" w:styleId="UnresolvedMention2">
    <w:name w:val="Unresolved Mention2"/>
    <w:basedOn w:val="DefaultParagraphFont"/>
    <w:uiPriority w:val="99"/>
    <w:semiHidden/>
    <w:unhideWhenUsed/>
    <w:rsid w:val="00585ADD"/>
    <w:rPr>
      <w:color w:val="605E5C"/>
      <w:shd w:val="clear" w:color="auto" w:fill="E1DFDD"/>
    </w:rPr>
  </w:style>
  <w:style w:type="paragraph" w:customStyle="1" w:styleId="pf1">
    <w:name w:val="pf1"/>
    <w:basedOn w:val="Normal"/>
    <w:rsid w:val="00585A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tion200">
    <w:name w:val="Mention200"/>
    <w:basedOn w:val="DefaultParagraphFont"/>
    <w:uiPriority w:val="99"/>
    <w:unhideWhenUsed/>
    <w:rsid w:val="00585ADD"/>
    <w:rPr>
      <w:color w:val="2B579A"/>
      <w:shd w:val="clear" w:color="auto" w:fill="E1DFDD"/>
    </w:rPr>
  </w:style>
  <w:style w:type="character" w:customStyle="1" w:styleId="Mention2000">
    <w:name w:val="Mention2000"/>
    <w:basedOn w:val="DefaultParagraphFont"/>
    <w:uiPriority w:val="99"/>
    <w:unhideWhenUsed/>
    <w:rsid w:val="00585ADD"/>
    <w:rPr>
      <w:color w:val="2B579A"/>
      <w:shd w:val="clear" w:color="auto" w:fill="E1DFDD"/>
    </w:rPr>
  </w:style>
  <w:style w:type="character" w:customStyle="1" w:styleId="Mention5">
    <w:name w:val="Mention5"/>
    <w:basedOn w:val="DefaultParagraphFont"/>
    <w:uiPriority w:val="99"/>
    <w:unhideWhenUsed/>
    <w:rsid w:val="00585ADD"/>
    <w:rPr>
      <w:color w:val="2B579A"/>
      <w:shd w:val="clear" w:color="auto" w:fill="E1DFDD"/>
    </w:rPr>
  </w:style>
  <w:style w:type="character" w:customStyle="1" w:styleId="Mention6">
    <w:name w:val="Mention6"/>
    <w:basedOn w:val="DefaultParagraphFont"/>
    <w:uiPriority w:val="99"/>
    <w:unhideWhenUsed/>
    <w:rsid w:val="00585ADD"/>
    <w:rPr>
      <w:color w:val="2B579A"/>
      <w:shd w:val="clear" w:color="auto" w:fill="E1DFDD"/>
    </w:rPr>
  </w:style>
  <w:style w:type="paragraph" w:customStyle="1" w:styleId="TableParagraph">
    <w:name w:val="Table Paragraph"/>
    <w:basedOn w:val="Normal"/>
    <w:uiPriority w:val="1"/>
    <w:qFormat/>
    <w:rsid w:val="00585ADD"/>
    <w:rPr>
      <w:rFonts w:eastAsia="Yu Mincho"/>
      <w:sz w:val="24"/>
      <w:szCs w:val="24"/>
    </w:rPr>
  </w:style>
  <w:style w:type="paragraph" w:customStyle="1" w:styleId="LegalNumPar2">
    <w:name w:val="LegalNumPar2"/>
    <w:basedOn w:val="Normal"/>
    <w:rsid w:val="00585ADD"/>
    <w:pPr>
      <w:numPr>
        <w:ilvl w:val="1"/>
        <w:numId w:val="25"/>
      </w:numPr>
    </w:pPr>
  </w:style>
  <w:style w:type="character" w:customStyle="1" w:styleId="Mention7">
    <w:name w:val="Mention7"/>
    <w:basedOn w:val="DefaultParagraphFont"/>
    <w:uiPriority w:val="99"/>
    <w:unhideWhenUsed/>
    <w:rsid w:val="00585ADD"/>
    <w:rPr>
      <w:color w:val="2B579A"/>
      <w:shd w:val="clear" w:color="auto" w:fill="E1DFDD"/>
    </w:rPr>
  </w:style>
  <w:style w:type="character" w:customStyle="1" w:styleId="FollowedHyperlink2">
    <w:name w:val="FollowedHyperlink2"/>
    <w:basedOn w:val="DefaultParagraphFont"/>
    <w:uiPriority w:val="99"/>
    <w:semiHidden/>
    <w:unhideWhenUsed/>
    <w:rsid w:val="00585ADD"/>
    <w:rPr>
      <w:color w:val="96607D"/>
      <w:u w:val="single"/>
    </w:rPr>
  </w:style>
  <w:style w:type="table" w:customStyle="1" w:styleId="TableGridLight2">
    <w:name w:val="Table Grid Light2"/>
    <w:basedOn w:val="TableNormal"/>
    <w:next w:val="TableGridLight"/>
    <w:uiPriority w:val="40"/>
    <w:rsid w:val="00585ADD"/>
    <w:pPr>
      <w:spacing w:after="0" w:line="240" w:lineRule="auto"/>
    </w:pPr>
    <w:rPr>
      <w:kern w:val="0"/>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aption2">
    <w:name w:val="Caption2"/>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rPr>
  </w:style>
  <w:style w:type="table" w:customStyle="1" w:styleId="GridTable1Light-Accent111">
    <w:name w:val="Grid Table 1 Light - Accent 111"/>
    <w:basedOn w:val="TableNormal"/>
    <w:uiPriority w:val="46"/>
    <w:rsid w:val="00585ADD"/>
    <w:pPr>
      <w:spacing w:after="0" w:line="240" w:lineRule="auto"/>
    </w:pPr>
    <w:rPr>
      <w:kern w:val="0"/>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eGridLight">
    <w:name w:val="Grid Table Light"/>
    <w:basedOn w:val="TableNormal"/>
    <w:uiPriority w:val="40"/>
    <w:rsid w:val="00585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585ADD"/>
    <w:rPr>
      <w:color w:val="96607D" w:themeColor="followedHyperlink"/>
      <w:u w:val="single"/>
    </w:rPr>
  </w:style>
  <w:style w:type="paragraph" w:customStyle="1" w:styleId="LegalNumPar">
    <w:name w:val="LegalNumPar"/>
    <w:basedOn w:val="Normal"/>
    <w:rsid w:val="00F447E0"/>
    <w:pPr>
      <w:numPr>
        <w:numId w:val="25"/>
      </w:numPr>
      <w:spacing w:line="360" w:lineRule="auto"/>
    </w:pPr>
    <w:rPr>
      <w:sz w:val="24"/>
    </w:rPr>
  </w:style>
  <w:style w:type="paragraph" w:customStyle="1" w:styleId="LegalNumPar3">
    <w:name w:val="LegalNumPar3"/>
    <w:basedOn w:val="Normal"/>
    <w:rsid w:val="00F447E0"/>
    <w:pPr>
      <w:numPr>
        <w:ilvl w:val="2"/>
        <w:numId w:val="25"/>
      </w:numPr>
      <w:spacing w:line="360" w:lineRule="auto"/>
    </w:pPr>
    <w:rPr>
      <w:sz w:val="24"/>
    </w:rPr>
  </w:style>
  <w:style w:type="paragraph" w:customStyle="1" w:styleId="Annex">
    <w:name w:val="Annex"/>
    <w:basedOn w:val="Normal"/>
    <w:next w:val="Normal"/>
    <w:rsid w:val="00694E30"/>
    <w:pPr>
      <w:spacing w:before="120" w:after="120" w:line="360" w:lineRule="auto"/>
      <w:jc w:val="right"/>
    </w:pPr>
    <w:rPr>
      <w:rFonts w:ascii="Times New Roman" w:hAnsi="Times New Roman" w:cs="Times New Roman"/>
      <w:b/>
      <w:sz w:val="24"/>
      <w:u w:val="single"/>
    </w:rPr>
  </w:style>
  <w:style w:type="paragraph" w:customStyle="1" w:styleId="FinalLine">
    <w:name w:val="Final Line"/>
    <w:basedOn w:val="Normal"/>
    <w:next w:val="Normal"/>
    <w:rsid w:val="00694E30"/>
    <w:pPr>
      <w:pBdr>
        <w:bottom w:val="single" w:sz="4" w:space="0" w:color="000000"/>
      </w:pBdr>
      <w:spacing w:before="360" w:after="120" w:line="360" w:lineRule="auto"/>
      <w:ind w:left="3400" w:right="3400"/>
      <w:jc w:val="center"/>
    </w:pPr>
    <w:rPr>
      <w:rFonts w:ascii="Times New Roman" w:hAnsi="Times New Roman" w:cs="Times New Roman"/>
      <w:b/>
      <w:sz w:val="24"/>
    </w:rPr>
  </w:style>
  <w:style w:type="character" w:customStyle="1" w:styleId="Mention">
    <w:name w:val="Mention"/>
    <w:basedOn w:val="DefaultParagraphFont"/>
    <w:uiPriority w:val="99"/>
    <w:unhideWhenUsed/>
    <w:rsid w:val="00F70F65"/>
    <w:rPr>
      <w:color w:val="2B579A"/>
      <w:shd w:val="clear" w:color="auto" w:fill="E1DFDD"/>
    </w:rPr>
  </w:style>
  <w:style w:type="paragraph" w:customStyle="1" w:styleId="P68B1DB1-Normal1">
    <w:name w:val="P68B1DB1-Normal1"/>
    <w:basedOn w:val="Normal"/>
    <w:rPr>
      <w:rFonts w:ascii="Times New Roman" w:eastAsia="Yu Gothic Light" w:hAnsi="Times New Roman" w:cs="Times New Roman"/>
      <w:b/>
      <w:smallCaps/>
      <w:sz w:val="24"/>
      <w:szCs w:val="28"/>
    </w:rPr>
  </w:style>
  <w:style w:type="paragraph" w:customStyle="1" w:styleId="P68B1DB1-ListParagraph2">
    <w:name w:val="P68B1DB1-ListParagraph2"/>
    <w:basedOn w:val="ListParagraph"/>
    <w:rPr>
      <w:rFonts w:ascii="Times New Roman" w:eastAsia="Yu Gothic Light" w:hAnsi="Times New Roman" w:cs="Times New Roman"/>
      <w:b/>
      <w:smallCaps/>
      <w:szCs w:val="28"/>
    </w:rPr>
  </w:style>
  <w:style w:type="paragraph" w:customStyle="1" w:styleId="P68B1DB1-Normal3">
    <w:name w:val="P68B1DB1-Normal3"/>
    <w:basedOn w:val="Normal"/>
    <w:rPr>
      <w:rFonts w:ascii="Times New Roman" w:eastAsia="Calibri" w:hAnsi="Times New Roman" w:cs="Times New Roman"/>
      <w:b/>
      <w:smallCaps/>
      <w:sz w:val="24"/>
    </w:rPr>
  </w:style>
  <w:style w:type="paragraph" w:customStyle="1" w:styleId="P68B1DB1-Normal4">
    <w:name w:val="P68B1DB1-Normal4"/>
    <w:basedOn w:val="Normal"/>
    <w:rPr>
      <w:rFonts w:ascii="Times New Roman" w:eastAsia="Calibri" w:hAnsi="Times New Roman" w:cs="Times New Roman"/>
      <w:sz w:val="24"/>
    </w:rPr>
  </w:style>
  <w:style w:type="paragraph" w:customStyle="1" w:styleId="P68B1DB1-Normal5">
    <w:name w:val="P68B1DB1-Normal5"/>
    <w:basedOn w:val="Normal"/>
    <w:rPr>
      <w:rFonts w:ascii="Times New Roman" w:eastAsia="Calibri" w:hAnsi="Times New Roman" w:cs="Arial"/>
      <w:sz w:val="24"/>
      <w:szCs w:val="24"/>
    </w:rPr>
  </w:style>
  <w:style w:type="paragraph" w:customStyle="1" w:styleId="P68B1DB1-Normal6">
    <w:name w:val="P68B1DB1-Normal6"/>
    <w:basedOn w:val="Normal"/>
    <w:rPr>
      <w:rFonts w:ascii="Times New Roman" w:eastAsia="Calibri" w:hAnsi="Times New Roman" w:cs="Times New Roman"/>
      <w:color w:val="000000"/>
      <w:sz w:val="24"/>
      <w:u w:val="single"/>
    </w:rPr>
  </w:style>
  <w:style w:type="paragraph" w:customStyle="1" w:styleId="P68B1DB1-Normal7">
    <w:name w:val="P68B1DB1-Normal7"/>
    <w:basedOn w:val="Normal"/>
    <w:rPr>
      <w:rFonts w:ascii="Times New Roman" w:eastAsia="Calibri" w:hAnsi="Times New Roman" w:cs="Times New Roman"/>
      <w:color w:val="000000" w:themeColor="text1"/>
      <w:sz w:val="24"/>
      <w:szCs w:val="24"/>
    </w:rPr>
  </w:style>
  <w:style w:type="paragraph" w:customStyle="1" w:styleId="P68B1DB1-Normal8">
    <w:name w:val="P68B1DB1-Normal8"/>
    <w:basedOn w:val="Normal"/>
    <w:rPr>
      <w:rFonts w:ascii="Times New Roman" w:eastAsia="Arial" w:hAnsi="Times New Roman" w:cs="Arial"/>
      <w:color w:val="000000"/>
      <w:sz w:val="24"/>
      <w:szCs w:val="24"/>
    </w:rPr>
  </w:style>
  <w:style w:type="paragraph" w:customStyle="1" w:styleId="P68B1DB1-Normal9">
    <w:name w:val="P68B1DB1-Normal9"/>
    <w:basedOn w:val="Normal"/>
    <w:rPr>
      <w:sz w:val="24"/>
    </w:rPr>
  </w:style>
  <w:style w:type="paragraph" w:customStyle="1" w:styleId="P68B1DB1-Normal10">
    <w:name w:val="P68B1DB1-Normal10"/>
    <w:basedOn w:val="Normal"/>
    <w:rPr>
      <w:rFonts w:ascii="Times New Roman" w:eastAsia="Calibri" w:hAnsi="Times New Roman" w:cs="Times New Roman"/>
      <w:color w:val="000000" w:themeColor="text1"/>
      <w:sz w:val="24"/>
      <w:szCs w:val="24"/>
      <w:u w:val="single"/>
    </w:rPr>
  </w:style>
  <w:style w:type="paragraph" w:customStyle="1" w:styleId="P68B1DB1-Normal11">
    <w:name w:val="P68B1DB1-Normal11"/>
    <w:basedOn w:val="Normal"/>
    <w:rPr>
      <w:rFonts w:ascii="Times New Roman" w:eastAsia="Calibri" w:hAnsi="Times New Roman" w:cs="Times New Roman"/>
      <w:color w:val="000000"/>
      <w:sz w:val="24"/>
    </w:rPr>
  </w:style>
  <w:style w:type="paragraph" w:customStyle="1" w:styleId="P68B1DB1-Normal12">
    <w:name w:val="P68B1DB1-Normal12"/>
    <w:basedOn w:val="Normal"/>
    <w:rPr>
      <w:rFonts w:ascii="Times New Roman" w:eastAsia="Calibri" w:hAnsi="Times New Roman" w:cs="Times New Roman"/>
      <w:sz w:val="24"/>
      <w:szCs w:val="24"/>
    </w:rPr>
  </w:style>
  <w:style w:type="paragraph" w:customStyle="1" w:styleId="P68B1DB1-Normal13">
    <w:name w:val="P68B1DB1-Normal13"/>
    <w:basedOn w:val="Normal"/>
    <w:rPr>
      <w:rFonts w:ascii="Times New Roman" w:hAnsi="Times New Roman" w:cs="Times New Roman"/>
      <w:color w:val="000000" w:themeColor="text1"/>
      <w:sz w:val="24"/>
      <w:szCs w:val="24"/>
      <w:u w:val="single"/>
    </w:rPr>
  </w:style>
  <w:style w:type="paragraph" w:customStyle="1" w:styleId="P68B1DB1-Normal14">
    <w:name w:val="P68B1DB1-Normal14"/>
    <w:basedOn w:val="Normal"/>
    <w:rPr>
      <w:rFonts w:ascii="Times New Roman" w:hAnsi="Times New Roman" w:cs="Times New Roman"/>
      <w:color w:val="000000" w:themeColor="text1"/>
      <w:sz w:val="24"/>
      <w:szCs w:val="24"/>
    </w:rPr>
  </w:style>
  <w:style w:type="paragraph" w:customStyle="1" w:styleId="P68B1DB1-Normal15">
    <w:name w:val="P68B1DB1-Normal15"/>
    <w:basedOn w:val="Normal"/>
    <w:rPr>
      <w:sz w:val="24"/>
      <w:szCs w:val="24"/>
    </w:rPr>
  </w:style>
  <w:style w:type="paragraph" w:customStyle="1" w:styleId="P68B1DB1-Normal16">
    <w:name w:val="P68B1DB1-Normal16"/>
    <w:basedOn w:val="Normal"/>
    <w:rPr>
      <w:rFonts w:ascii="Times New Roman" w:eastAsia="Calibri" w:hAnsi="Times New Roman" w:cs="Times New Roman"/>
      <w:b/>
      <w:sz w:val="20"/>
      <w:szCs w:val="20"/>
    </w:rPr>
  </w:style>
  <w:style w:type="paragraph" w:customStyle="1" w:styleId="P68B1DB1-Normal17">
    <w:name w:val="P68B1DB1-Normal17"/>
    <w:basedOn w:val="Normal"/>
    <w:rPr>
      <w:rFonts w:ascii="Times New Roman" w:eastAsia="Calibri" w:hAnsi="Times New Roman" w:cs="Times New Roman"/>
      <w:sz w:val="20"/>
      <w:szCs w:val="20"/>
    </w:rPr>
  </w:style>
  <w:style w:type="paragraph" w:customStyle="1" w:styleId="P68B1DB1-Normal18">
    <w:name w:val="P68B1DB1-Normal18"/>
    <w:basedOn w:val="Normal"/>
    <w:rPr>
      <w:rFonts w:ascii="Times New Roman" w:eastAsia="Times New Roman" w:hAnsi="Times New Roman" w:cs="Times New Roman"/>
      <w:b/>
      <w:sz w:val="20"/>
      <w:szCs w:val="20"/>
    </w:rPr>
  </w:style>
  <w:style w:type="paragraph" w:customStyle="1" w:styleId="P68B1DB1-Normal19">
    <w:name w:val="P68B1DB1-Normal19"/>
    <w:basedOn w:val="Normal"/>
    <w:rPr>
      <w:rFonts w:ascii="Times New Roman" w:eastAsia="Calibri" w:hAnsi="Times New Roman" w:cs="Times New Roman"/>
      <w:color w:val="006100"/>
      <w:sz w:val="20"/>
      <w:szCs w:val="20"/>
    </w:rPr>
  </w:style>
  <w:style w:type="paragraph" w:customStyle="1" w:styleId="P68B1DB1-Normal20">
    <w:name w:val="P68B1DB1-Normal20"/>
    <w:basedOn w:val="Normal"/>
    <w:rPr>
      <w:rFonts w:ascii="Times New Roman" w:eastAsia="Times New Roman" w:hAnsi="Times New Roman" w:cs="Times New Roman"/>
      <w:color w:val="006100"/>
      <w:sz w:val="20"/>
      <w:szCs w:val="20"/>
    </w:rPr>
  </w:style>
  <w:style w:type="paragraph" w:customStyle="1" w:styleId="P68B1DB1-Normal21">
    <w:name w:val="P68B1DB1-Normal21"/>
    <w:basedOn w:val="Normal"/>
    <w:rPr>
      <w:rFonts w:ascii="Times New Roman" w:eastAsia="Times New Roman" w:hAnsi="Times New Roman" w:cs="Times New Roman"/>
      <w:color w:val="0B6A0B"/>
      <w:sz w:val="20"/>
      <w:szCs w:val="20"/>
    </w:rPr>
  </w:style>
  <w:style w:type="paragraph" w:customStyle="1" w:styleId="P68B1DB1-Normal22">
    <w:name w:val="P68B1DB1-Normal22"/>
    <w:basedOn w:val="Normal"/>
    <w:rPr>
      <w:sz w:val="20"/>
      <w:szCs w:val="20"/>
    </w:rPr>
  </w:style>
  <w:style w:type="paragraph" w:customStyle="1" w:styleId="P68B1DB1-Normal23">
    <w:name w:val="P68B1DB1-Normal23"/>
    <w:basedOn w:val="Normal"/>
    <w:rPr>
      <w:rFonts w:ascii="Times New Roman" w:eastAsia="Times New Roman" w:hAnsi="Times New Roman" w:cs="Times New Roman"/>
      <w:sz w:val="20"/>
      <w:szCs w:val="20"/>
    </w:rPr>
  </w:style>
  <w:style w:type="paragraph" w:customStyle="1" w:styleId="P68B1DB1-Normal24">
    <w:name w:val="P68B1DB1-Normal24"/>
    <w:basedOn w:val="Normal"/>
    <w:rPr>
      <w:rFonts w:ascii="Times New Roman" w:eastAsia="Calibri" w:hAnsi="Times New Roman" w:cs="Arial"/>
      <w:sz w:val="24"/>
    </w:rPr>
  </w:style>
  <w:style w:type="paragraph" w:customStyle="1" w:styleId="P68B1DB1-Normal25">
    <w:name w:val="P68B1DB1-Normal25"/>
    <w:basedOn w:val="Normal"/>
    <w:rPr>
      <w:rFonts w:ascii="Times New Roman" w:eastAsia="Calibri" w:hAnsi="Times New Roman" w:cs="Times New Roman"/>
      <w:sz w:val="24"/>
      <w:u w:val="single"/>
    </w:rPr>
  </w:style>
  <w:style w:type="paragraph" w:customStyle="1" w:styleId="P68B1DB1-Normal26">
    <w:name w:val="P68B1DB1-Normal26"/>
    <w:basedOn w:val="Normal"/>
    <w:rPr>
      <w:sz w:val="24"/>
      <w:u w:val="single"/>
    </w:rPr>
  </w:style>
  <w:style w:type="paragraph" w:customStyle="1" w:styleId="P68B1DB1-Normal27">
    <w:name w:val="P68B1DB1-Normal27"/>
    <w:basedOn w:val="Normal"/>
    <w:rPr>
      <w:rFonts w:ascii="Times New Roman" w:hAnsi="Times New Roman" w:cs="Times New Roman"/>
      <w:color w:val="006100"/>
      <w:sz w:val="20"/>
      <w:szCs w:val="20"/>
    </w:rPr>
  </w:style>
  <w:style w:type="paragraph" w:customStyle="1" w:styleId="P68B1DB1-Normal28">
    <w:name w:val="P68B1DB1-Normal28"/>
    <w:basedOn w:val="Normal"/>
    <w:rPr>
      <w:rFonts w:ascii="Times New Roman" w:eastAsia="Calibri" w:hAnsi="Times New Roman" w:cs="Arial"/>
      <w:sz w:val="24"/>
      <w:szCs w:val="24"/>
      <w:u w:val="single"/>
    </w:rPr>
  </w:style>
  <w:style w:type="paragraph" w:customStyle="1" w:styleId="P68B1DB1-Normal29">
    <w:name w:val="P68B1DB1-Normal29"/>
    <w:basedOn w:val="Normal"/>
    <w:rPr>
      <w:rFonts w:ascii="Times New Roman" w:eastAsia="Times New Roman" w:hAnsi="Times New Roman" w:cs="Times New Roman"/>
      <w:color w:val="000000" w:themeColor="text1"/>
      <w:sz w:val="24"/>
      <w:szCs w:val="24"/>
    </w:rPr>
  </w:style>
  <w:style w:type="paragraph" w:customStyle="1" w:styleId="P68B1DB1-Normal30">
    <w:name w:val="P68B1DB1-Normal30"/>
    <w:basedOn w:val="Normal"/>
    <w:rPr>
      <w:rFonts w:ascii="Times New Roman" w:eastAsia="Times New Roman" w:hAnsi="Times New Roman" w:cs="Times New Roman"/>
      <w:sz w:val="24"/>
      <w:szCs w:val="24"/>
      <w:u w:val="single"/>
    </w:rPr>
  </w:style>
  <w:style w:type="paragraph" w:customStyle="1" w:styleId="P68B1DB1-ListParagraph31">
    <w:name w:val="P68B1DB1-ListParagraph31"/>
    <w:basedOn w:val="ListParagraph"/>
    <w:rPr>
      <w:rFonts w:ascii="Times New Roman" w:eastAsia="Calibri" w:hAnsi="Times New Roman" w:cs="Times New Roman"/>
      <w:color w:val="006100"/>
      <w:sz w:val="20"/>
      <w:szCs w:val="20"/>
    </w:rPr>
  </w:style>
  <w:style w:type="paragraph" w:customStyle="1" w:styleId="P68B1DB1-ListParagraph32">
    <w:name w:val="P68B1DB1-ListParagraph32"/>
    <w:basedOn w:val="ListParagraph"/>
    <w:rPr>
      <w:rFonts w:ascii="Times New Roman" w:eastAsia="Times New Roman" w:hAnsi="Times New Roman" w:cs="Times New Roman"/>
      <w:color w:val="006100"/>
      <w:sz w:val="20"/>
      <w:szCs w:val="20"/>
    </w:rPr>
  </w:style>
  <w:style w:type="paragraph" w:customStyle="1" w:styleId="P68B1DB1-Normal33">
    <w:name w:val="P68B1DB1-Normal33"/>
    <w:basedOn w:val="Normal"/>
    <w:rPr>
      <w:rFonts w:ascii="Times New Roman" w:eastAsia="Times New Roman" w:hAnsi="Times New Roman" w:cs="Times New Roman"/>
      <w:sz w:val="24"/>
      <w:szCs w:val="24"/>
    </w:rPr>
  </w:style>
  <w:style w:type="paragraph" w:customStyle="1" w:styleId="P68B1DB1-Normal34">
    <w:name w:val="P68B1DB1-Normal34"/>
    <w:basedOn w:val="Normal"/>
    <w:rPr>
      <w:sz w:val="24"/>
      <w:szCs w:val="24"/>
      <w:u w:val="single"/>
    </w:rPr>
  </w:style>
  <w:style w:type="paragraph" w:customStyle="1" w:styleId="P68B1DB1-Normal35">
    <w:name w:val="P68B1DB1-Normal35"/>
    <w:basedOn w:val="Normal"/>
    <w:rPr>
      <w:rFonts w:ascii="Times New Roman" w:eastAsia="Calibri" w:hAnsi="Times New Roman"/>
      <w:sz w:val="24"/>
      <w:szCs w:val="24"/>
      <w:u w:val="single"/>
    </w:rPr>
  </w:style>
  <w:style w:type="paragraph" w:customStyle="1" w:styleId="P68B1DB1-Normal36">
    <w:name w:val="P68B1DB1-Normal36"/>
    <w:basedOn w:val="Normal"/>
    <w:rPr>
      <w:rFonts w:ascii="Times New Roman" w:eastAsia="Calibri" w:hAnsi="Times New Roman" w:cs="Arial"/>
      <w:b/>
      <w:sz w:val="20"/>
      <w:szCs w:val="20"/>
    </w:rPr>
  </w:style>
  <w:style w:type="paragraph" w:customStyle="1" w:styleId="P68B1DB1-Normal37">
    <w:name w:val="P68B1DB1-Normal37"/>
    <w:basedOn w:val="Normal"/>
    <w:rPr>
      <w:rFonts w:ascii="Times New Roman" w:eastAsia="Calibri" w:hAnsi="Times New Roman" w:cs="Arial"/>
      <w:color w:val="006100"/>
      <w:sz w:val="20"/>
      <w:szCs w:val="20"/>
    </w:rPr>
  </w:style>
  <w:style w:type="paragraph" w:customStyle="1" w:styleId="P68B1DB1-ListParagraph38">
    <w:name w:val="P68B1DB1-ListParagraph38"/>
    <w:basedOn w:val="ListParagraph"/>
    <w:rPr>
      <w:rFonts w:ascii="Times New Roman" w:eastAsia="Calibri" w:hAnsi="Times New Roman" w:cs="Arial"/>
      <w:color w:val="006100"/>
      <w:kern w:val="0"/>
      <w:sz w:val="20"/>
      <w:szCs w:val="20"/>
    </w:rPr>
  </w:style>
  <w:style w:type="paragraph" w:customStyle="1" w:styleId="P68B1DB1-ListParagraph39">
    <w:name w:val="P68B1DB1-ListParagraph39"/>
    <w:basedOn w:val="ListParagraph"/>
    <w:rPr>
      <w:rFonts w:ascii="Times New Roman" w:eastAsia="Calibri" w:hAnsi="Times New Roman" w:cs="Arial"/>
      <w:color w:val="006100"/>
      <w:sz w:val="20"/>
      <w:szCs w:val="20"/>
    </w:rPr>
  </w:style>
  <w:style w:type="paragraph" w:customStyle="1" w:styleId="P68B1DB1-Normal40">
    <w:name w:val="P68B1DB1-Normal40"/>
    <w:basedOn w:val="Normal"/>
    <w:rPr>
      <w:color w:val="006100"/>
      <w:sz w:val="20"/>
      <w:szCs w:val="20"/>
    </w:rPr>
  </w:style>
  <w:style w:type="paragraph" w:customStyle="1" w:styleId="P68B1DB1-Normal41">
    <w:name w:val="P68B1DB1-Normal41"/>
    <w:basedOn w:val="Normal"/>
    <w:rPr>
      <w:rFonts w:ascii="Times New Roman" w:hAnsi="Times New Roman"/>
      <w:color w:val="006100"/>
      <w:sz w:val="20"/>
      <w:szCs w:val="20"/>
    </w:rPr>
  </w:style>
  <w:style w:type="paragraph" w:customStyle="1" w:styleId="P68B1DB1-ListParagraph42">
    <w:name w:val="P68B1DB1-ListParagraph42"/>
    <w:basedOn w:val="ListParagraph"/>
    <w:rPr>
      <w:rFonts w:eastAsiaTheme="minorEastAsia"/>
      <w:color w:val="006100"/>
      <w:sz w:val="20"/>
      <w:szCs w:val="20"/>
    </w:rPr>
  </w:style>
  <w:style w:type="paragraph" w:customStyle="1" w:styleId="P68B1DB1-Normal43">
    <w:name w:val="P68B1DB1-Normal43"/>
    <w:basedOn w:val="Normal"/>
    <w:rPr>
      <w:rFonts w:ascii="Times New Roman" w:eastAsia="Calibri" w:hAnsi="Times New Roman" w:cs="Times New Roman"/>
      <w:sz w:val="24"/>
      <w:szCs w:val="24"/>
      <w:u w:val="single"/>
    </w:rPr>
  </w:style>
  <w:style w:type="paragraph" w:customStyle="1" w:styleId="P68B1DB1-Normal44">
    <w:name w:val="P68B1DB1-Normal44"/>
    <w:basedOn w:val="Normal"/>
    <w:rPr>
      <w:rFonts w:ascii="Times New Roman" w:eastAsia="Calibri" w:hAnsi="Times New Roman"/>
      <w:color w:val="006100"/>
      <w:sz w:val="20"/>
      <w:szCs w:val="20"/>
    </w:rPr>
  </w:style>
  <w:style w:type="paragraph" w:customStyle="1" w:styleId="P68B1DB1-Normal45">
    <w:name w:val="P68B1DB1-Normal45"/>
    <w:basedOn w:val="Normal"/>
    <w:rPr>
      <w:rFonts w:ascii="Times New Roman" w:eastAsia="Times New Roman" w:hAnsi="Times New Roman" w:cs="Times New Roman"/>
      <w:color w:val="000000" w:themeColor="text1"/>
      <w:sz w:val="24"/>
      <w:szCs w:val="24"/>
      <w:u w:val="single"/>
    </w:rPr>
  </w:style>
  <w:style w:type="paragraph" w:customStyle="1" w:styleId="P68B1DB1-Normal46">
    <w:name w:val="P68B1DB1-Normal46"/>
    <w:basedOn w:val="Normal"/>
    <w:rPr>
      <w:rFonts w:ascii="Times New Roman" w:eastAsia="Calibri" w:hAnsi="Times New Roman" w:cs="Arial"/>
      <w:color w:val="006100"/>
      <w:sz w:val="20"/>
      <w:szCs w:val="20"/>
      <w:u w:val="single"/>
    </w:rPr>
  </w:style>
  <w:style w:type="paragraph" w:customStyle="1" w:styleId="P68B1DB1-Normal47">
    <w:name w:val="P68B1DB1-Normal47"/>
    <w:basedOn w:val="Normal"/>
    <w:rPr>
      <w:rFonts w:ascii="Times New Roman" w:eastAsia="Calibri" w:hAnsi="Times New Roman" w:cs="Times New Roman"/>
    </w:rPr>
  </w:style>
  <w:style w:type="paragraph" w:customStyle="1" w:styleId="P68B1DB1-Normal48">
    <w:name w:val="P68B1DB1-Normal48"/>
    <w:basedOn w:val="Normal"/>
    <w:rPr>
      <w:rFonts w:ascii="Times New Roman" w:eastAsia="Calibri" w:hAnsi="Times New Roman"/>
      <w:sz w:val="24"/>
      <w:szCs w:val="24"/>
    </w:rPr>
  </w:style>
  <w:style w:type="paragraph" w:customStyle="1" w:styleId="P68B1DB1-Normal49">
    <w:name w:val="P68B1DB1-Normal49"/>
    <w:basedOn w:val="Normal"/>
    <w:rPr>
      <w:rFonts w:ascii="Times New Roman" w:eastAsia="Calibri" w:hAnsi="Times New Roman" w:cs="Arial"/>
      <w:sz w:val="24"/>
      <w:u w:val="single"/>
    </w:rPr>
  </w:style>
  <w:style w:type="paragraph" w:customStyle="1" w:styleId="P68B1DB1-Normal50">
    <w:name w:val="P68B1DB1-Normal50"/>
    <w:basedOn w:val="Normal"/>
    <w:rPr>
      <w:rFonts w:ascii="Times New Roman" w:eastAsia="Calibri" w:hAnsi="Times New Roman" w:cs="Arial"/>
      <w:color w:val="375623"/>
      <w:sz w:val="20"/>
      <w:szCs w:val="20"/>
    </w:rPr>
  </w:style>
  <w:style w:type="paragraph" w:customStyle="1" w:styleId="P68B1DB1-ListParagraph51">
    <w:name w:val="P68B1DB1-ListParagraph51"/>
    <w:basedOn w:val="ListParagraph"/>
    <w:rPr>
      <w:rFonts w:ascii="Times New Roman" w:eastAsia="Times New Roman" w:hAnsi="Times New Roman" w:cs="Times New Roman"/>
      <w:color w:val="006100"/>
      <w:kern w:val="0"/>
      <w:sz w:val="20"/>
      <w:szCs w:val="20"/>
    </w:rPr>
  </w:style>
  <w:style w:type="paragraph" w:customStyle="1" w:styleId="P68B1DB1-Normal52">
    <w:name w:val="P68B1DB1-Normal52"/>
    <w:basedOn w:val="Normal"/>
    <w:rPr>
      <w:rFonts w:ascii="Times New Roman" w:hAnsi="Times New Roman"/>
      <w:color w:val="000000" w:themeColor="text1"/>
      <w:sz w:val="24"/>
      <w:szCs w:val="24"/>
    </w:rPr>
  </w:style>
  <w:style w:type="paragraph" w:customStyle="1" w:styleId="P68B1DB1-Normal53">
    <w:name w:val="P68B1DB1-Normal53"/>
    <w:basedOn w:val="Normal"/>
    <w:rPr>
      <w:rFonts w:ascii="Times New Roman" w:hAnsi="Times New Roman" w:cs="Times New Roman"/>
      <w:sz w:val="24"/>
      <w:szCs w:val="24"/>
    </w:rPr>
  </w:style>
  <w:style w:type="paragraph" w:customStyle="1" w:styleId="P68B1DB1-Normal54">
    <w:name w:val="P68B1DB1-Normal54"/>
    <w:basedOn w:val="Normal"/>
    <w:rPr>
      <w:rFonts w:ascii="Times New Roman" w:hAnsi="Times New Roman" w:cs="Times New Roman"/>
      <w:sz w:val="24"/>
      <w:szCs w:val="24"/>
      <w:u w:val="single"/>
    </w:rPr>
  </w:style>
  <w:style w:type="paragraph" w:customStyle="1" w:styleId="P68B1DB1-ListParagraph55">
    <w:name w:val="P68B1DB1-ListParagraph55"/>
    <w:basedOn w:val="ListParagraph"/>
    <w:rPr>
      <w:rFonts w:ascii="Times New Roman" w:hAnsi="Times New Roman" w:cs="Times New Roman"/>
    </w:rPr>
  </w:style>
  <w:style w:type="paragraph" w:customStyle="1" w:styleId="P68B1DB1-ListParagraph56">
    <w:name w:val="P68B1DB1-ListParagraph56"/>
    <w:basedOn w:val="ListParagraph"/>
    <w:rPr>
      <w:rFonts w:ascii="Times New Roman" w:eastAsia="Aptos" w:hAnsi="Times New Roman" w:cs="Times New Roman"/>
    </w:rPr>
  </w:style>
  <w:style w:type="paragraph" w:customStyle="1" w:styleId="P68B1DB1-Normal57">
    <w:name w:val="P68B1DB1-Normal57"/>
    <w:basedOn w:val="Normal"/>
    <w:rPr>
      <w:rFonts w:ascii="Times New Roman" w:eastAsia="Calibri" w:hAnsi="Times New Roman" w:cs="Arial"/>
      <w:sz w:val="20"/>
      <w:szCs w:val="20"/>
    </w:rPr>
  </w:style>
  <w:style w:type="paragraph" w:customStyle="1" w:styleId="P68B1DB1-Normal58">
    <w:name w:val="P68B1DB1-Normal58"/>
    <w:basedOn w:val="Normal"/>
    <w:rPr>
      <w:rFonts w:ascii="Times New Roman" w:eastAsia="Calibri" w:hAnsi="Times New Roman" w:cs="Times New Roman"/>
      <w:b/>
      <w:sz w:val="24"/>
      <w:u w:val="single"/>
    </w:rPr>
  </w:style>
  <w:style w:type="paragraph" w:customStyle="1" w:styleId="P68B1DB1-Normal59">
    <w:name w:val="P68B1DB1-Normal59"/>
    <w:basedOn w:val="Normal"/>
    <w:rPr>
      <w:rFonts w:ascii="Times New Roman" w:eastAsia="Times New Roman" w:hAnsi="Times New Roman" w:cs="Times New Roman"/>
      <w:b/>
      <w:color w:val="000000"/>
      <w:sz w:val="24"/>
      <w:szCs w:val="24"/>
      <w:u w:val="single"/>
    </w:rPr>
  </w:style>
  <w:style w:type="paragraph" w:customStyle="1" w:styleId="P68B1DB1-Normal60">
    <w:name w:val="P68B1DB1-Normal60"/>
    <w:basedOn w:val="Normal"/>
    <w:rPr>
      <w:rFonts w:ascii="Times New Roman" w:eastAsia="Calibri" w:hAnsi="Times New Roman" w:cs="Arial"/>
    </w:rPr>
  </w:style>
  <w:style w:type="paragraph" w:customStyle="1" w:styleId="P68B1DB1-Normal61">
    <w:name w:val="P68B1DB1-Normal61"/>
    <w:basedOn w:val="Normal"/>
    <w:rPr>
      <w:rFonts w:ascii="Times New Roman" w:eastAsia="Yu Gothic" w:hAnsi="Times New Roman" w:cs="Times New Roman"/>
      <w:b/>
      <w:caps/>
      <w:sz w:val="24"/>
      <w:szCs w:val="32"/>
    </w:rPr>
  </w:style>
  <w:style w:type="paragraph" w:customStyle="1" w:styleId="P68B1DB1-Normal62">
    <w:name w:val="P68B1DB1-Normal62"/>
    <w:basedOn w:val="Normal"/>
    <w:rPr>
      <w:rFonts w:ascii="Times New Roman" w:eastAsia="Calibri" w:hAnsi="Times New Roman" w:cs="Times New Roman"/>
      <w:b/>
      <w:sz w:val="24"/>
    </w:rPr>
  </w:style>
  <w:style w:type="paragraph" w:customStyle="1" w:styleId="P68B1DB1-Normal63">
    <w:name w:val="P68B1DB1-Normal63"/>
    <w:basedOn w:val="Normal"/>
    <w:rPr>
      <w:rFonts w:ascii="Times New Roman" w:eastAsia="Yu Gothic" w:hAnsi="Times New Roman" w:cs="Times New Roman"/>
      <w:sz w:val="24"/>
      <w:szCs w:val="24"/>
      <w:u w:val="single"/>
    </w:rPr>
  </w:style>
  <w:style w:type="paragraph" w:customStyle="1" w:styleId="P68B1DB1-Normal64">
    <w:name w:val="P68B1DB1-Normal64"/>
    <w:basedOn w:val="Normal"/>
    <w:rPr>
      <w:rFonts w:ascii="Times New Roman" w:eastAsia="Yu Gothic" w:hAnsi="Times New Roman" w:cs="Times New Roman"/>
      <w:sz w:val="24"/>
      <w:szCs w:val="24"/>
    </w:rPr>
  </w:style>
  <w:style w:type="paragraph" w:customStyle="1" w:styleId="P68B1DB1-Normal65">
    <w:name w:val="P68B1DB1-Normal65"/>
    <w:basedOn w:val="Normal"/>
    <w:rPr>
      <w:rFonts w:ascii="Times New Roman" w:eastAsia="Yu Mincho" w:hAnsi="Times New Roman" w:cs="Times New Roman"/>
      <w:color w:val="006100"/>
      <w:sz w:val="20"/>
      <w:szCs w:val="20"/>
    </w:rPr>
  </w:style>
  <w:style w:type="paragraph" w:customStyle="1" w:styleId="P68B1DB1-Normal66">
    <w:name w:val="P68B1DB1-Normal66"/>
    <w:basedOn w:val="Normal"/>
    <w:rPr>
      <w:rFonts w:ascii="Times New Roman" w:eastAsia="Yu Gothic" w:hAnsi="Times New Roman" w:cs="Times New Roman"/>
      <w:b/>
      <w:sz w:val="24"/>
      <w:szCs w:val="32"/>
      <w:u w:val="single"/>
    </w:rPr>
  </w:style>
  <w:style w:type="paragraph" w:customStyle="1" w:styleId="P68B1DB1-Normal67">
    <w:name w:val="P68B1DB1-Normal67"/>
    <w:basedOn w:val="Normal"/>
    <w:rPr>
      <w:rFonts w:ascii="Times New Roman" w:eastAsia="Yu Gothic" w:hAnsi="Times New Roman" w:cs="Times New Roman"/>
      <w:sz w:val="24"/>
      <w:szCs w:val="32"/>
    </w:rPr>
  </w:style>
  <w:style w:type="paragraph" w:customStyle="1" w:styleId="P68B1DB1-Normal68">
    <w:name w:val="P68B1DB1-Normal68"/>
    <w:basedOn w:val="Normal"/>
    <w:rPr>
      <w:rFonts w:ascii="Times New Roman" w:eastAsia="Yu Gothic" w:hAnsi="Times New Roman" w:cs="Times New Roman"/>
      <w:b/>
      <w:color w:val="000000"/>
      <w:sz w:val="24"/>
      <w:szCs w:val="32"/>
      <w:u w:val="single"/>
    </w:rPr>
  </w:style>
  <w:style w:type="paragraph" w:customStyle="1" w:styleId="P68B1DB1-Normal69">
    <w:name w:val="P68B1DB1-Normal69"/>
    <w:basedOn w:val="Normal"/>
    <w:rPr>
      <w:rFonts w:ascii="Times New Roman" w:hAnsi="Times New Roman"/>
      <w:b/>
      <w:sz w:val="20"/>
      <w:szCs w:val="20"/>
    </w:rPr>
  </w:style>
  <w:style w:type="paragraph" w:customStyle="1" w:styleId="P68B1DB1-Normal70">
    <w:name w:val="P68B1DB1-Normal70"/>
    <w:basedOn w:val="Normal"/>
    <w:rPr>
      <w:rFonts w:ascii="Times New Roman" w:hAnsi="Times New Roman" w:cs="Arial"/>
      <w:b/>
      <w:sz w:val="20"/>
      <w:szCs w:val="20"/>
    </w:rPr>
  </w:style>
  <w:style w:type="paragraph" w:customStyle="1" w:styleId="P68B1DB1-Normal71">
    <w:name w:val="P68B1DB1-Normal71"/>
    <w:basedOn w:val="Normal"/>
    <w:rPr>
      <w:rFonts w:ascii="Times New Roman" w:hAnsi="Times New Roman"/>
      <w:sz w:val="20"/>
      <w:szCs w:val="20"/>
    </w:rPr>
  </w:style>
  <w:style w:type="paragraph" w:customStyle="1" w:styleId="P68B1DB1-Normal72">
    <w:name w:val="P68B1DB1-Normal72"/>
    <w:basedOn w:val="Normal"/>
    <w:rPr>
      <w:rFonts w:ascii="Times New Roman" w:eastAsia="Times New Roman" w:hAnsi="Times New Roman"/>
      <w:color w:val="006100"/>
      <w:sz w:val="20"/>
      <w:szCs w:val="20"/>
    </w:rPr>
  </w:style>
  <w:style w:type="paragraph" w:customStyle="1" w:styleId="P68B1DB1-Normal73">
    <w:name w:val="P68B1DB1-Normal73"/>
    <w:basedOn w:val="Normal"/>
    <w:rPr>
      <w:rFonts w:ascii="Times New Roman" w:eastAsia="Yu Gothic" w:hAnsi="Times New Roman" w:cs="Times New Roman"/>
      <w:color w:val="000000"/>
      <w:sz w:val="24"/>
      <w:szCs w:val="24"/>
      <w:u w:val="single"/>
    </w:rPr>
  </w:style>
  <w:style w:type="paragraph" w:customStyle="1" w:styleId="P68B1DB1-Normal74">
    <w:name w:val="P68B1DB1-Normal74"/>
    <w:basedOn w:val="Normal"/>
    <w:rPr>
      <w:rFonts w:ascii="Times New Roman" w:eastAsia="Calibri" w:hAnsi="Times New Roman" w:cs="Arial"/>
      <w:b/>
      <w:color w:val="000000"/>
      <w:sz w:val="20"/>
      <w:szCs w:val="20"/>
    </w:rPr>
  </w:style>
  <w:style w:type="paragraph" w:customStyle="1" w:styleId="P68B1DB1-Normal75">
    <w:name w:val="P68B1DB1-Normal75"/>
    <w:basedOn w:val="Normal"/>
    <w:rPr>
      <w:rFonts w:ascii="Times New Roman" w:eastAsia="Calibri" w:hAnsi="Times New Roman" w:cs="Times New Roman"/>
      <w:b/>
      <w:color w:val="000000"/>
      <w:sz w:val="20"/>
      <w:szCs w:val="20"/>
    </w:rPr>
  </w:style>
  <w:style w:type="paragraph" w:customStyle="1" w:styleId="P68B1DB1-Normal76">
    <w:name w:val="P68B1DB1-Normal76"/>
    <w:basedOn w:val="Normal"/>
    <w:rPr>
      <w:rFonts w:ascii="Times New Roman" w:eastAsia="Calibri" w:hAnsi="Times New Roman" w:cs="Arial"/>
      <w:b/>
      <w:color w:val="000000"/>
      <w:sz w:val="20"/>
    </w:rPr>
  </w:style>
  <w:style w:type="paragraph" w:customStyle="1" w:styleId="P68B1DB1-Normal77">
    <w:name w:val="P68B1DB1-Normal77"/>
    <w:basedOn w:val="Normal"/>
    <w:rPr>
      <w:rFonts w:ascii="Times New Roman" w:eastAsia="Calibri" w:hAnsi="Times New Roman" w:cs="Arial"/>
      <w:color w:val="006100"/>
      <w:sz w:val="20"/>
    </w:rPr>
  </w:style>
  <w:style w:type="paragraph" w:customStyle="1" w:styleId="P68B1DB1-Normal78">
    <w:name w:val="P68B1DB1-Normal78"/>
    <w:basedOn w:val="Normal"/>
    <w:rPr>
      <w:color w:val="006100"/>
    </w:rPr>
  </w:style>
  <w:style w:type="paragraph" w:customStyle="1" w:styleId="P68B1DB1-Normal79">
    <w:name w:val="P68B1DB1-Normal79"/>
    <w:basedOn w:val="Normal"/>
    <w:rPr>
      <w:rFonts w:ascii="Times New Roman" w:eastAsia="Calibri" w:hAnsi="Times New Roman" w:cs="Arial"/>
      <w:color w:val="006100"/>
    </w:rPr>
  </w:style>
  <w:style w:type="paragraph" w:customStyle="1" w:styleId="P68B1DB1-Normal80">
    <w:name w:val="P68B1DB1-Normal80"/>
    <w:basedOn w:val="Normal"/>
    <w:rPr>
      <w:color w:val="006100"/>
      <w:sz w:val="20"/>
    </w:rPr>
  </w:style>
  <w:style w:type="paragraph" w:customStyle="1" w:styleId="P68B1DB1-Normal81">
    <w:name w:val="P68B1DB1-Normal81"/>
    <w:basedOn w:val="Normal"/>
    <w:rPr>
      <w:rFonts w:ascii="Times New Roman" w:eastAsia="Times New Roman" w:hAnsi="Times New Roman" w:cs="Times New Roman"/>
      <w:color w:val="006100"/>
    </w:rPr>
  </w:style>
  <w:style w:type="paragraph" w:customStyle="1" w:styleId="P68B1DB1-ListParagraph82">
    <w:name w:val="P68B1DB1-ListParagraph82"/>
    <w:basedOn w:val="ListParagraph"/>
    <w:rPr>
      <w:rFonts w:ascii="Times New Roman" w:eastAsia="Calibri" w:hAnsi="Times New Roman" w:cs="Times New Roman"/>
    </w:rPr>
  </w:style>
  <w:style w:type="paragraph" w:customStyle="1" w:styleId="P68B1DB1-Normal83">
    <w:name w:val="P68B1DB1-Normal83"/>
    <w:basedOn w:val="Normal"/>
    <w:rPr>
      <w:rFonts w:ascii="Times New Roman" w:eastAsia="Calibri" w:hAnsi="Times New Roman" w:cs="Times New Roman"/>
      <w:b/>
      <w:sz w:val="24"/>
      <w:szCs w:val="24"/>
    </w:rPr>
  </w:style>
  <w:style w:type="paragraph" w:customStyle="1" w:styleId="P68B1DB1-FootnoteText84">
    <w:name w:val="P68B1DB1-FootnoteText84"/>
    <w:basedOn w:val="FootnoteText"/>
    <w:rPr>
      <w:sz w:val="18"/>
    </w:rPr>
  </w:style>
  <w:style w:type="paragraph" w:customStyle="1" w:styleId="P68B1DB1-FootnoteText85">
    <w:name w:val="P68B1DB1-FootnoteText85"/>
    <w:basedOn w:val="FootnoteText"/>
    <w:rPr>
      <w:rFonts w:eastAsia="EC Square Sans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43963">
      <w:bodyDiv w:val="1"/>
      <w:marLeft w:val="0"/>
      <w:marRight w:val="0"/>
      <w:marTop w:val="0"/>
      <w:marBottom w:val="0"/>
      <w:divBdr>
        <w:top w:val="none" w:sz="0" w:space="0" w:color="auto"/>
        <w:left w:val="none" w:sz="0" w:space="0" w:color="auto"/>
        <w:bottom w:val="none" w:sz="0" w:space="0" w:color="auto"/>
        <w:right w:val="none" w:sz="0" w:space="0" w:color="auto"/>
      </w:divBdr>
      <w:divsChild>
        <w:div w:id="335233889">
          <w:marLeft w:val="0"/>
          <w:marRight w:val="0"/>
          <w:marTop w:val="0"/>
          <w:marBottom w:val="0"/>
          <w:divBdr>
            <w:top w:val="none" w:sz="0" w:space="0" w:color="auto"/>
            <w:left w:val="none" w:sz="0" w:space="0" w:color="auto"/>
            <w:bottom w:val="none" w:sz="0" w:space="0" w:color="auto"/>
            <w:right w:val="none" w:sz="0" w:space="0" w:color="auto"/>
          </w:divBdr>
        </w:div>
        <w:div w:id="764233026">
          <w:marLeft w:val="0"/>
          <w:marRight w:val="0"/>
          <w:marTop w:val="0"/>
          <w:marBottom w:val="0"/>
          <w:divBdr>
            <w:top w:val="none" w:sz="0" w:space="0" w:color="auto"/>
            <w:left w:val="none" w:sz="0" w:space="0" w:color="auto"/>
            <w:bottom w:val="none" w:sz="0" w:space="0" w:color="auto"/>
            <w:right w:val="none" w:sz="0" w:space="0" w:color="auto"/>
          </w:divBdr>
        </w:div>
        <w:div w:id="2130125637">
          <w:marLeft w:val="0"/>
          <w:marRight w:val="0"/>
          <w:marTop w:val="0"/>
          <w:marBottom w:val="0"/>
          <w:divBdr>
            <w:top w:val="none" w:sz="0" w:space="0" w:color="auto"/>
            <w:left w:val="none" w:sz="0" w:space="0" w:color="auto"/>
            <w:bottom w:val="none" w:sz="0" w:space="0" w:color="auto"/>
            <w:right w:val="none" w:sz="0" w:space="0" w:color="auto"/>
          </w:divBdr>
        </w:div>
      </w:divsChild>
    </w:div>
    <w:div w:id="230313365">
      <w:bodyDiv w:val="1"/>
      <w:marLeft w:val="0"/>
      <w:marRight w:val="0"/>
      <w:marTop w:val="0"/>
      <w:marBottom w:val="0"/>
      <w:divBdr>
        <w:top w:val="none" w:sz="0" w:space="0" w:color="auto"/>
        <w:left w:val="none" w:sz="0" w:space="0" w:color="auto"/>
        <w:bottom w:val="none" w:sz="0" w:space="0" w:color="auto"/>
        <w:right w:val="none" w:sz="0" w:space="0" w:color="auto"/>
      </w:divBdr>
      <w:divsChild>
        <w:div w:id="268657986">
          <w:marLeft w:val="0"/>
          <w:marRight w:val="0"/>
          <w:marTop w:val="0"/>
          <w:marBottom w:val="0"/>
          <w:divBdr>
            <w:top w:val="none" w:sz="0" w:space="0" w:color="auto"/>
            <w:left w:val="none" w:sz="0" w:space="0" w:color="auto"/>
            <w:bottom w:val="none" w:sz="0" w:space="0" w:color="auto"/>
            <w:right w:val="none" w:sz="0" w:space="0" w:color="auto"/>
          </w:divBdr>
          <w:divsChild>
            <w:div w:id="2014524090">
              <w:marLeft w:val="0"/>
              <w:marRight w:val="0"/>
              <w:marTop w:val="0"/>
              <w:marBottom w:val="0"/>
              <w:divBdr>
                <w:top w:val="none" w:sz="0" w:space="0" w:color="auto"/>
                <w:left w:val="none" w:sz="0" w:space="0" w:color="auto"/>
                <w:bottom w:val="none" w:sz="0" w:space="0" w:color="auto"/>
                <w:right w:val="none" w:sz="0" w:space="0" w:color="auto"/>
              </w:divBdr>
            </w:div>
          </w:divsChild>
        </w:div>
        <w:div w:id="286856605">
          <w:marLeft w:val="0"/>
          <w:marRight w:val="0"/>
          <w:marTop w:val="0"/>
          <w:marBottom w:val="0"/>
          <w:divBdr>
            <w:top w:val="none" w:sz="0" w:space="0" w:color="auto"/>
            <w:left w:val="none" w:sz="0" w:space="0" w:color="auto"/>
            <w:bottom w:val="none" w:sz="0" w:space="0" w:color="auto"/>
            <w:right w:val="none" w:sz="0" w:space="0" w:color="auto"/>
          </w:divBdr>
          <w:divsChild>
            <w:div w:id="1889685316">
              <w:marLeft w:val="0"/>
              <w:marRight w:val="0"/>
              <w:marTop w:val="0"/>
              <w:marBottom w:val="0"/>
              <w:divBdr>
                <w:top w:val="none" w:sz="0" w:space="0" w:color="auto"/>
                <w:left w:val="none" w:sz="0" w:space="0" w:color="auto"/>
                <w:bottom w:val="none" w:sz="0" w:space="0" w:color="auto"/>
                <w:right w:val="none" w:sz="0" w:space="0" w:color="auto"/>
              </w:divBdr>
            </w:div>
          </w:divsChild>
        </w:div>
        <w:div w:id="315572678">
          <w:marLeft w:val="0"/>
          <w:marRight w:val="0"/>
          <w:marTop w:val="0"/>
          <w:marBottom w:val="0"/>
          <w:divBdr>
            <w:top w:val="none" w:sz="0" w:space="0" w:color="auto"/>
            <w:left w:val="none" w:sz="0" w:space="0" w:color="auto"/>
            <w:bottom w:val="none" w:sz="0" w:space="0" w:color="auto"/>
            <w:right w:val="none" w:sz="0" w:space="0" w:color="auto"/>
          </w:divBdr>
          <w:divsChild>
            <w:div w:id="1909222481">
              <w:marLeft w:val="0"/>
              <w:marRight w:val="0"/>
              <w:marTop w:val="0"/>
              <w:marBottom w:val="0"/>
              <w:divBdr>
                <w:top w:val="none" w:sz="0" w:space="0" w:color="auto"/>
                <w:left w:val="none" w:sz="0" w:space="0" w:color="auto"/>
                <w:bottom w:val="none" w:sz="0" w:space="0" w:color="auto"/>
                <w:right w:val="none" w:sz="0" w:space="0" w:color="auto"/>
              </w:divBdr>
            </w:div>
          </w:divsChild>
        </w:div>
        <w:div w:id="357389430">
          <w:marLeft w:val="0"/>
          <w:marRight w:val="0"/>
          <w:marTop w:val="0"/>
          <w:marBottom w:val="0"/>
          <w:divBdr>
            <w:top w:val="none" w:sz="0" w:space="0" w:color="auto"/>
            <w:left w:val="none" w:sz="0" w:space="0" w:color="auto"/>
            <w:bottom w:val="none" w:sz="0" w:space="0" w:color="auto"/>
            <w:right w:val="none" w:sz="0" w:space="0" w:color="auto"/>
          </w:divBdr>
          <w:divsChild>
            <w:div w:id="2049530663">
              <w:marLeft w:val="0"/>
              <w:marRight w:val="0"/>
              <w:marTop w:val="0"/>
              <w:marBottom w:val="0"/>
              <w:divBdr>
                <w:top w:val="none" w:sz="0" w:space="0" w:color="auto"/>
                <w:left w:val="none" w:sz="0" w:space="0" w:color="auto"/>
                <w:bottom w:val="none" w:sz="0" w:space="0" w:color="auto"/>
                <w:right w:val="none" w:sz="0" w:space="0" w:color="auto"/>
              </w:divBdr>
            </w:div>
          </w:divsChild>
        </w:div>
        <w:div w:id="849874898">
          <w:marLeft w:val="0"/>
          <w:marRight w:val="0"/>
          <w:marTop w:val="0"/>
          <w:marBottom w:val="0"/>
          <w:divBdr>
            <w:top w:val="none" w:sz="0" w:space="0" w:color="auto"/>
            <w:left w:val="none" w:sz="0" w:space="0" w:color="auto"/>
            <w:bottom w:val="none" w:sz="0" w:space="0" w:color="auto"/>
            <w:right w:val="none" w:sz="0" w:space="0" w:color="auto"/>
          </w:divBdr>
          <w:divsChild>
            <w:div w:id="1220938607">
              <w:marLeft w:val="0"/>
              <w:marRight w:val="0"/>
              <w:marTop w:val="0"/>
              <w:marBottom w:val="0"/>
              <w:divBdr>
                <w:top w:val="none" w:sz="0" w:space="0" w:color="auto"/>
                <w:left w:val="none" w:sz="0" w:space="0" w:color="auto"/>
                <w:bottom w:val="none" w:sz="0" w:space="0" w:color="auto"/>
                <w:right w:val="none" w:sz="0" w:space="0" w:color="auto"/>
              </w:divBdr>
            </w:div>
          </w:divsChild>
        </w:div>
        <w:div w:id="903029426">
          <w:marLeft w:val="0"/>
          <w:marRight w:val="0"/>
          <w:marTop w:val="0"/>
          <w:marBottom w:val="0"/>
          <w:divBdr>
            <w:top w:val="none" w:sz="0" w:space="0" w:color="auto"/>
            <w:left w:val="none" w:sz="0" w:space="0" w:color="auto"/>
            <w:bottom w:val="none" w:sz="0" w:space="0" w:color="auto"/>
            <w:right w:val="none" w:sz="0" w:space="0" w:color="auto"/>
          </w:divBdr>
          <w:divsChild>
            <w:div w:id="41484900">
              <w:marLeft w:val="0"/>
              <w:marRight w:val="0"/>
              <w:marTop w:val="0"/>
              <w:marBottom w:val="0"/>
              <w:divBdr>
                <w:top w:val="none" w:sz="0" w:space="0" w:color="auto"/>
                <w:left w:val="none" w:sz="0" w:space="0" w:color="auto"/>
                <w:bottom w:val="none" w:sz="0" w:space="0" w:color="auto"/>
                <w:right w:val="none" w:sz="0" w:space="0" w:color="auto"/>
              </w:divBdr>
            </w:div>
            <w:div w:id="826868790">
              <w:marLeft w:val="0"/>
              <w:marRight w:val="0"/>
              <w:marTop w:val="0"/>
              <w:marBottom w:val="0"/>
              <w:divBdr>
                <w:top w:val="none" w:sz="0" w:space="0" w:color="auto"/>
                <w:left w:val="none" w:sz="0" w:space="0" w:color="auto"/>
                <w:bottom w:val="none" w:sz="0" w:space="0" w:color="auto"/>
                <w:right w:val="none" w:sz="0" w:space="0" w:color="auto"/>
              </w:divBdr>
            </w:div>
            <w:div w:id="833303273">
              <w:marLeft w:val="0"/>
              <w:marRight w:val="0"/>
              <w:marTop w:val="0"/>
              <w:marBottom w:val="0"/>
              <w:divBdr>
                <w:top w:val="none" w:sz="0" w:space="0" w:color="auto"/>
                <w:left w:val="none" w:sz="0" w:space="0" w:color="auto"/>
                <w:bottom w:val="none" w:sz="0" w:space="0" w:color="auto"/>
                <w:right w:val="none" w:sz="0" w:space="0" w:color="auto"/>
              </w:divBdr>
            </w:div>
          </w:divsChild>
        </w:div>
        <w:div w:id="915088789">
          <w:marLeft w:val="0"/>
          <w:marRight w:val="0"/>
          <w:marTop w:val="0"/>
          <w:marBottom w:val="0"/>
          <w:divBdr>
            <w:top w:val="none" w:sz="0" w:space="0" w:color="auto"/>
            <w:left w:val="none" w:sz="0" w:space="0" w:color="auto"/>
            <w:bottom w:val="none" w:sz="0" w:space="0" w:color="auto"/>
            <w:right w:val="none" w:sz="0" w:space="0" w:color="auto"/>
          </w:divBdr>
          <w:divsChild>
            <w:div w:id="1220096141">
              <w:marLeft w:val="0"/>
              <w:marRight w:val="0"/>
              <w:marTop w:val="0"/>
              <w:marBottom w:val="0"/>
              <w:divBdr>
                <w:top w:val="none" w:sz="0" w:space="0" w:color="auto"/>
                <w:left w:val="none" w:sz="0" w:space="0" w:color="auto"/>
                <w:bottom w:val="none" w:sz="0" w:space="0" w:color="auto"/>
                <w:right w:val="none" w:sz="0" w:space="0" w:color="auto"/>
              </w:divBdr>
            </w:div>
          </w:divsChild>
        </w:div>
        <w:div w:id="1023946156">
          <w:marLeft w:val="0"/>
          <w:marRight w:val="0"/>
          <w:marTop w:val="0"/>
          <w:marBottom w:val="0"/>
          <w:divBdr>
            <w:top w:val="none" w:sz="0" w:space="0" w:color="auto"/>
            <w:left w:val="none" w:sz="0" w:space="0" w:color="auto"/>
            <w:bottom w:val="none" w:sz="0" w:space="0" w:color="auto"/>
            <w:right w:val="none" w:sz="0" w:space="0" w:color="auto"/>
          </w:divBdr>
          <w:divsChild>
            <w:div w:id="1965035115">
              <w:marLeft w:val="0"/>
              <w:marRight w:val="0"/>
              <w:marTop w:val="0"/>
              <w:marBottom w:val="0"/>
              <w:divBdr>
                <w:top w:val="none" w:sz="0" w:space="0" w:color="auto"/>
                <w:left w:val="none" w:sz="0" w:space="0" w:color="auto"/>
                <w:bottom w:val="none" w:sz="0" w:space="0" w:color="auto"/>
                <w:right w:val="none" w:sz="0" w:space="0" w:color="auto"/>
              </w:divBdr>
            </w:div>
          </w:divsChild>
        </w:div>
        <w:div w:id="1258248508">
          <w:marLeft w:val="0"/>
          <w:marRight w:val="0"/>
          <w:marTop w:val="0"/>
          <w:marBottom w:val="0"/>
          <w:divBdr>
            <w:top w:val="none" w:sz="0" w:space="0" w:color="auto"/>
            <w:left w:val="none" w:sz="0" w:space="0" w:color="auto"/>
            <w:bottom w:val="none" w:sz="0" w:space="0" w:color="auto"/>
            <w:right w:val="none" w:sz="0" w:space="0" w:color="auto"/>
          </w:divBdr>
          <w:divsChild>
            <w:div w:id="1613630310">
              <w:marLeft w:val="0"/>
              <w:marRight w:val="0"/>
              <w:marTop w:val="0"/>
              <w:marBottom w:val="0"/>
              <w:divBdr>
                <w:top w:val="none" w:sz="0" w:space="0" w:color="auto"/>
                <w:left w:val="none" w:sz="0" w:space="0" w:color="auto"/>
                <w:bottom w:val="none" w:sz="0" w:space="0" w:color="auto"/>
                <w:right w:val="none" w:sz="0" w:space="0" w:color="auto"/>
              </w:divBdr>
            </w:div>
          </w:divsChild>
        </w:div>
        <w:div w:id="1474370838">
          <w:marLeft w:val="0"/>
          <w:marRight w:val="0"/>
          <w:marTop w:val="0"/>
          <w:marBottom w:val="0"/>
          <w:divBdr>
            <w:top w:val="none" w:sz="0" w:space="0" w:color="auto"/>
            <w:left w:val="none" w:sz="0" w:space="0" w:color="auto"/>
            <w:bottom w:val="none" w:sz="0" w:space="0" w:color="auto"/>
            <w:right w:val="none" w:sz="0" w:space="0" w:color="auto"/>
          </w:divBdr>
          <w:divsChild>
            <w:div w:id="582764391">
              <w:marLeft w:val="0"/>
              <w:marRight w:val="0"/>
              <w:marTop w:val="0"/>
              <w:marBottom w:val="0"/>
              <w:divBdr>
                <w:top w:val="none" w:sz="0" w:space="0" w:color="auto"/>
                <w:left w:val="none" w:sz="0" w:space="0" w:color="auto"/>
                <w:bottom w:val="none" w:sz="0" w:space="0" w:color="auto"/>
                <w:right w:val="none" w:sz="0" w:space="0" w:color="auto"/>
              </w:divBdr>
            </w:div>
          </w:divsChild>
        </w:div>
        <w:div w:id="1745451056">
          <w:marLeft w:val="0"/>
          <w:marRight w:val="0"/>
          <w:marTop w:val="0"/>
          <w:marBottom w:val="0"/>
          <w:divBdr>
            <w:top w:val="none" w:sz="0" w:space="0" w:color="auto"/>
            <w:left w:val="none" w:sz="0" w:space="0" w:color="auto"/>
            <w:bottom w:val="none" w:sz="0" w:space="0" w:color="auto"/>
            <w:right w:val="none" w:sz="0" w:space="0" w:color="auto"/>
          </w:divBdr>
          <w:divsChild>
            <w:div w:id="76345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574058">
      <w:bodyDiv w:val="1"/>
      <w:marLeft w:val="0"/>
      <w:marRight w:val="0"/>
      <w:marTop w:val="0"/>
      <w:marBottom w:val="0"/>
      <w:divBdr>
        <w:top w:val="none" w:sz="0" w:space="0" w:color="auto"/>
        <w:left w:val="none" w:sz="0" w:space="0" w:color="auto"/>
        <w:bottom w:val="none" w:sz="0" w:space="0" w:color="auto"/>
        <w:right w:val="none" w:sz="0" w:space="0" w:color="auto"/>
      </w:divBdr>
      <w:divsChild>
        <w:div w:id="12803579">
          <w:marLeft w:val="0"/>
          <w:marRight w:val="0"/>
          <w:marTop w:val="0"/>
          <w:marBottom w:val="0"/>
          <w:divBdr>
            <w:top w:val="none" w:sz="0" w:space="0" w:color="auto"/>
            <w:left w:val="none" w:sz="0" w:space="0" w:color="auto"/>
            <w:bottom w:val="none" w:sz="0" w:space="0" w:color="auto"/>
            <w:right w:val="none" w:sz="0" w:space="0" w:color="auto"/>
          </w:divBdr>
        </w:div>
        <w:div w:id="117913261">
          <w:marLeft w:val="0"/>
          <w:marRight w:val="0"/>
          <w:marTop w:val="0"/>
          <w:marBottom w:val="0"/>
          <w:divBdr>
            <w:top w:val="none" w:sz="0" w:space="0" w:color="auto"/>
            <w:left w:val="none" w:sz="0" w:space="0" w:color="auto"/>
            <w:bottom w:val="none" w:sz="0" w:space="0" w:color="auto"/>
            <w:right w:val="none" w:sz="0" w:space="0" w:color="auto"/>
          </w:divBdr>
        </w:div>
        <w:div w:id="1358199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303" Type="http://schemas.openxmlformats.org/officeDocument/2006/relationships/footer" Target="footer146.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324" Type="http://schemas.openxmlformats.org/officeDocument/2006/relationships/fontTable" Target="fontTable.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289" Type="http://schemas.openxmlformats.org/officeDocument/2006/relationships/header" Target="header140.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314" Type="http://schemas.openxmlformats.org/officeDocument/2006/relationships/footer" Target="footer151.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25" Type="http://schemas.openxmlformats.org/officeDocument/2006/relationships/theme" Target="theme/theme1.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footer" Target="footer147.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282" Type="http://schemas.openxmlformats.org/officeDocument/2006/relationships/header" Target="header136.xml"/><Relationship Id="rId312" Type="http://schemas.openxmlformats.org/officeDocument/2006/relationships/header" Target="header151.xml"/><Relationship Id="rId317" Type="http://schemas.openxmlformats.org/officeDocument/2006/relationships/footer" Target="footer153.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footer" Target="footer130.xml"/><Relationship Id="rId293" Type="http://schemas.openxmlformats.org/officeDocument/2006/relationships/footer" Target="footer141.xml"/><Relationship Id="rId302" Type="http://schemas.openxmlformats.org/officeDocument/2006/relationships/footer" Target="footer145.xml"/><Relationship Id="rId307" Type="http://schemas.openxmlformats.org/officeDocument/2006/relationships/header" Target="header149.xml"/><Relationship Id="rId323" Type="http://schemas.openxmlformats.org/officeDocument/2006/relationships/footer" Target="footer15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283" Type="http://schemas.openxmlformats.org/officeDocument/2006/relationships/header" Target="header137.xml"/><Relationship Id="rId313" Type="http://schemas.openxmlformats.org/officeDocument/2006/relationships/header" Target="header152.xml"/><Relationship Id="rId318" Type="http://schemas.openxmlformats.org/officeDocument/2006/relationships/header" Target="header154.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0773A-CD27-417B-9E1D-23B2AD3ACD4B}">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344A06A0-B8F8-49E3-A0B9-AB0C11B8C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9BC329-A50F-42E4-8906-89C65C1BBA2E}">
  <ds:schemaRefs>
    <ds:schemaRef ds:uri="http://schemas.microsoft.com/sharepoint/v3/contenttype/forms"/>
  </ds:schemaRefs>
</ds:datastoreItem>
</file>

<file path=customXml/itemProps4.xml><?xml version="1.0" encoding="utf-8"?>
<ds:datastoreItem xmlns:ds="http://schemas.openxmlformats.org/officeDocument/2006/customXml" ds:itemID="{CDED34C1-B18A-42C2-ADC2-9FA055B3B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5</Pages>
  <Words>42516</Words>
  <Characters>242344</Characters>
  <Application>Microsoft Office Word</Application>
  <DocSecurity>0</DocSecurity>
  <Lines>2019</Lines>
  <Paragraphs>568</Paragraphs>
  <ScaleCrop>false</ScaleCrop>
  <Manager/>
  <Company/>
  <LinksUpToDate>false</LinksUpToDate>
  <CharactersWithSpaces>284292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2026-07-27T08:12:00Z</dcterms:created>
  <dcterms:modified xsi:type="dcterms:W3CDTF">2026-08-07T10:18:00Z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2026-06-02T15:15:33Z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2026-06-29T11:26:23Z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091696e5-0f2b-43b3-9a64-385424102e98</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