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5F20F" w14:textId="515BF451" w:rsidR="00AE07E2" w:rsidRDefault="00E46FC4" w:rsidP="00E46FC4">
      <w:pPr>
        <w:pStyle w:val="Pagedecouverture"/>
        <w:rPr>
          <w:noProof/>
        </w:rPr>
      </w:pPr>
      <w:bookmarkStart w:id="0" w:name="LW_BM_COVERPAGE"/>
      <w:r>
        <w:rPr>
          <w:noProof/>
        </w:rPr>
        <w:pict w14:anchorId="7E543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0A7E12-9473-472F-BADC-5CBEF007C287" style="width:455.25pt;height:372.75pt">
            <v:imagedata r:id="rId10" o:title=""/>
          </v:shape>
        </w:pict>
      </w:r>
    </w:p>
    <w:bookmarkEnd w:id="0"/>
    <w:p w14:paraId="45BEC798" w14:textId="77777777" w:rsidR="00AE07E2" w:rsidRDefault="00AE07E2">
      <w:pPr>
        <w:rPr>
          <w:noProof/>
        </w:rPr>
        <w:sectPr w:rsidR="00AE07E2" w:rsidSect="00E46FC4">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887DF93" w14:textId="61FF7986" w:rsidR="00AE07E2" w:rsidRDefault="00E46FC4">
      <w:pPr>
        <w:pStyle w:val="Annex"/>
        <w:jc w:val="center"/>
        <w:rPr>
          <w:noProof/>
        </w:rPr>
      </w:pPr>
      <w:bookmarkStart w:id="1" w:name="_GoBack"/>
      <w:bookmarkEnd w:id="1"/>
      <w:r>
        <w:rPr>
          <w:noProof/>
        </w:rPr>
        <w:lastRenderedPageBreak/>
        <w:t>ANEXĂ</w:t>
      </w:r>
    </w:p>
    <w:p w14:paraId="1887DF94" w14:textId="77777777" w:rsidR="00AE07E2" w:rsidRDefault="00E46FC4">
      <w:pPr>
        <w:pStyle w:val="P68B1DB1-Normal1"/>
        <w:spacing w:before="360" w:after="120"/>
        <w:jc w:val="both"/>
        <w:rPr>
          <w:noProof/>
          <w:sz w:val="22"/>
          <w:szCs w:val="22"/>
        </w:rPr>
      </w:pPr>
      <w:r>
        <w:rPr>
          <w:b/>
          <w:smallCaps/>
          <w:noProof/>
        </w:rPr>
        <w:t>SECȚIUNEA 1: REFORME ȘI INVESTIȚII INCLUSE ÎN PLANUL DE REDRESARE ȘI REZILIENȚĂ</w:t>
      </w:r>
      <w:r>
        <w:rPr>
          <w:noProof/>
          <w:sz w:val="22"/>
          <w:szCs w:val="22"/>
        </w:rPr>
        <w:t xml:space="preserve"> </w:t>
      </w:r>
    </w:p>
    <w:p w14:paraId="1E716E60" w14:textId="1321B471" w:rsidR="00AE07E2" w:rsidRDefault="00E46FC4">
      <w:pPr>
        <w:pStyle w:val="P68B1DB1-ListParagraph2"/>
        <w:numPr>
          <w:ilvl w:val="0"/>
          <w:numId w:val="36"/>
        </w:numPr>
        <w:spacing w:before="360" w:after="120"/>
        <w:jc w:val="both"/>
        <w:rPr>
          <w:bCs/>
          <w:noProof/>
        </w:rPr>
      </w:pPr>
      <w:r>
        <w:rPr>
          <w:noProof/>
        </w:rPr>
        <w:t>Descrierea reformelor și a investițiilor</w:t>
      </w:r>
    </w:p>
    <w:p w14:paraId="1887DF95" w14:textId="77777777" w:rsidR="00AE07E2" w:rsidRDefault="00E46FC4">
      <w:pPr>
        <w:pStyle w:val="P68B1DB1-Normal3"/>
        <w:spacing w:before="360" w:after="120"/>
        <w:jc w:val="both"/>
        <w:rPr>
          <w:noProof/>
        </w:rPr>
      </w:pPr>
      <w:r>
        <w:rPr>
          <w:noProof/>
        </w:rPr>
        <w:t>A. COMPONENTA 1.1: Un sistem</w:t>
      </w:r>
      <w:r>
        <w:rPr>
          <w:noProof/>
        </w:rPr>
        <w:t xml:space="preserve"> de sănătate rezilient și eficace, o protecție civilă sporită</w:t>
      </w:r>
    </w:p>
    <w:p w14:paraId="1887DF96" w14:textId="77777777" w:rsidR="00AE07E2" w:rsidRDefault="00E46FC4">
      <w:pPr>
        <w:pStyle w:val="P68B1DB1-Normal1"/>
        <w:spacing w:before="120" w:after="120"/>
        <w:jc w:val="both"/>
        <w:rPr>
          <w:noProof/>
          <w:color w:val="000000" w:themeColor="text1"/>
        </w:rPr>
      </w:pPr>
      <w:r>
        <w:rPr>
          <w:noProof/>
        </w:rPr>
        <w:t>Această componentă a planului cipriot de redresare și reziliență abordează provocarea pe care o reprezintă accesul universal la asistență medicală de înaltă calitate în Cipru, precum și pregătir</w:t>
      </w:r>
      <w:r>
        <w:rPr>
          <w:noProof/>
        </w:rPr>
        <w:t>ea și răspunsul general al protecției civile în situații de urgență. Obiectivul acestei componente este de a consolida eficacitatea, accesibilitatea și reziliența generală a sectorului asistenței medicale, sprijinind sistemul național de sănătate recent in</w:t>
      </w:r>
      <w:r>
        <w:rPr>
          <w:noProof/>
        </w:rPr>
        <w:t>trodus prin diverse intervenții. Printre acestea se numără (i) modernizarea și digitalizarea infrastructurii și a echipamentelor de asistență medicală, (ii) intensificarea serviciilor de e-sănătate, (iii) acreditarea serviciilor de asistență medicală furni</w:t>
      </w:r>
      <w:r>
        <w:rPr>
          <w:noProof/>
        </w:rPr>
        <w:t xml:space="preserve">zate și introducerea unor protocoale clinice bazate pe dovezi și a unor sisteme de monitorizare a calității, precum și (iv) oportunități de perfecționare pentru lucrătorii din domeniul sănătății. Aceasta </w:t>
      </w:r>
      <w:r>
        <w:rPr>
          <w:noProof/>
          <w:color w:val="000000" w:themeColor="text1"/>
        </w:rPr>
        <w:t>vizează, de asemenea, consolidarea sistemului de pro</w:t>
      </w:r>
      <w:r>
        <w:rPr>
          <w:noProof/>
          <w:color w:val="000000" w:themeColor="text1"/>
        </w:rPr>
        <w:t>tecție civilă al Ciprului prin instituirea unui sistem modern de avertizare publică.</w:t>
      </w:r>
    </w:p>
    <w:p w14:paraId="1887DF97" w14:textId="77777777" w:rsidR="00AE07E2" w:rsidRDefault="00E46FC4">
      <w:pPr>
        <w:pStyle w:val="P68B1DB1-Normal1"/>
        <w:spacing w:before="120" w:after="120" w:line="276" w:lineRule="auto"/>
        <w:jc w:val="both"/>
        <w:rPr>
          <w:noProof/>
        </w:rPr>
      </w:pPr>
      <w:r>
        <w:rPr>
          <w:noProof/>
        </w:rPr>
        <w:t>Componenta abordează recomandările specifice fiecărei țări privind sănătatea (recomandarea specifică fiecărei țări nr. 1 din 2020 și recomandarea specifică fiecărei țări n</w:t>
      </w:r>
      <w:r>
        <w:rPr>
          <w:noProof/>
        </w:rPr>
        <w:t xml:space="preserve">r. 3 din 2019). </w:t>
      </w:r>
    </w:p>
    <w:p w14:paraId="1887DF98" w14:textId="77777777" w:rsidR="00AE07E2" w:rsidRDefault="00E46FC4">
      <w:pPr>
        <w:pStyle w:val="P68B1DB1-Normal1"/>
        <w:spacing w:before="120" w:after="120"/>
        <w:jc w:val="both"/>
        <w:rPr>
          <w:noProof/>
        </w:rPr>
      </w:pPr>
      <w:r>
        <w:rPr>
          <w:noProof/>
        </w:rPr>
        <w:t xml:space="preserve"> </w:t>
      </w:r>
    </w:p>
    <w:p w14:paraId="1887DF99" w14:textId="5E50BC15" w:rsidR="00AE07E2" w:rsidRDefault="00E46FC4">
      <w:pPr>
        <w:spacing w:before="120" w:after="120"/>
        <w:jc w:val="both"/>
        <w:rPr>
          <w:rFonts w:ascii="Times New Roman" w:eastAsia="Times New Roman" w:hAnsi="Times New Roman" w:cs="Times New Roman"/>
          <w:b/>
          <w:noProof/>
          <w:sz w:val="22"/>
          <w:szCs w:val="22"/>
          <w:u w:val="single"/>
        </w:rPr>
      </w:pPr>
      <w:r>
        <w:rPr>
          <w:rFonts w:ascii="Times New Roman" w:eastAsia="Times New Roman" w:hAnsi="Times New Roman" w:cs="Times New Roman"/>
          <w:b/>
          <w:noProof/>
          <w:u w:val="single"/>
        </w:rPr>
        <w:t xml:space="preserve">A.1. </w:t>
      </w:r>
      <w:r>
        <w:rPr>
          <w:noProof/>
        </w:rPr>
        <w:t xml:space="preserve"> </w:t>
      </w:r>
      <w:r>
        <w:rPr>
          <w:rFonts w:ascii="Times New Roman" w:eastAsia="Times New Roman" w:hAnsi="Times New Roman" w:cs="Times New Roman"/>
          <w:b/>
          <w:noProof/>
          <w:u w:val="single"/>
        </w:rPr>
        <w:t xml:space="preserve">Descrierea </w:t>
      </w:r>
      <w:r>
        <w:rPr>
          <w:rFonts w:ascii="Times New Roman" w:eastAsia="Times New Roman" w:hAnsi="Times New Roman" w:cs="Times New Roman"/>
          <w:b/>
          <w:noProof/>
          <w:sz w:val="22"/>
          <w:szCs w:val="22"/>
          <w:u w:val="single"/>
        </w:rPr>
        <w:t>reformelor și a investițiilor pentru sprijinul financiar nerambursabil</w:t>
      </w:r>
    </w:p>
    <w:p w14:paraId="1887DF9A" w14:textId="77777777" w:rsidR="00AE07E2" w:rsidRDefault="00AE07E2">
      <w:pPr>
        <w:spacing w:before="120" w:after="120"/>
        <w:jc w:val="both"/>
        <w:rPr>
          <w:rFonts w:ascii="Times New Roman" w:eastAsia="Times New Roman" w:hAnsi="Times New Roman" w:cs="Times New Roman"/>
          <w:noProof/>
        </w:rPr>
      </w:pPr>
    </w:p>
    <w:p w14:paraId="1887DF9B" w14:textId="00723E38" w:rsidR="00AE07E2" w:rsidRDefault="00E46FC4">
      <w:pPr>
        <w:pStyle w:val="P68B1DB1-Normal4"/>
        <w:spacing w:before="120" w:after="120"/>
        <w:jc w:val="both"/>
        <w:rPr>
          <w:noProof/>
        </w:rPr>
      </w:pPr>
      <w:r>
        <w:rPr>
          <w:noProof/>
        </w:rPr>
        <w:t xml:space="preserve">Reforma 1 (C1.1R1): Centrul Național pentru Dovezi Clinice și Îmbunătățirea Calității </w:t>
      </w:r>
    </w:p>
    <w:p w14:paraId="1887DF9C" w14:textId="77777777" w:rsidR="00AE07E2" w:rsidRDefault="00E46FC4">
      <w:pPr>
        <w:pStyle w:val="P68B1DB1-Normal1"/>
        <w:spacing w:before="120" w:after="120"/>
        <w:jc w:val="both"/>
        <w:rPr>
          <w:noProof/>
          <w:color w:val="000000" w:themeColor="text1"/>
        </w:rPr>
      </w:pPr>
      <w:r>
        <w:rPr>
          <w:noProof/>
          <w:color w:val="000000" w:themeColor="text1"/>
        </w:rPr>
        <w:t xml:space="preserve">Obiectivul acestei  reforme este de a îmbunătăți calitatea și sustenabilitatea sistemului de sănătate. </w:t>
      </w:r>
    </w:p>
    <w:p w14:paraId="1887DF9D" w14:textId="30FD2F21" w:rsidR="00AE07E2" w:rsidRDefault="00E46FC4">
      <w:pPr>
        <w:pStyle w:val="P68B1DB1-Normal1"/>
        <w:spacing w:before="120" w:after="120"/>
        <w:jc w:val="both"/>
        <w:rPr>
          <w:noProof/>
        </w:rPr>
      </w:pPr>
      <w:bookmarkStart w:id="2" w:name="_Hlk235697303"/>
      <w:r>
        <w:rPr>
          <w:noProof/>
        </w:rPr>
        <w:t>Această măsură constă într-o platformă pentru protocoale clinice, orientări sau căi de acces în domeniul asistenței medicale.</w:t>
      </w:r>
    </w:p>
    <w:bookmarkEnd w:id="2"/>
    <w:p w14:paraId="1887DF9E" w14:textId="77777777" w:rsidR="00AE07E2" w:rsidRDefault="00AE07E2">
      <w:pPr>
        <w:spacing w:before="120" w:after="120"/>
        <w:jc w:val="both"/>
        <w:rPr>
          <w:rFonts w:ascii="Times New Roman" w:eastAsia="Times New Roman" w:hAnsi="Times New Roman" w:cs="Times New Roman"/>
          <w:noProof/>
        </w:rPr>
      </w:pPr>
    </w:p>
    <w:p w14:paraId="1887DF9F" w14:textId="77777777" w:rsidR="00AE07E2" w:rsidRDefault="00E46FC4">
      <w:pPr>
        <w:pStyle w:val="P68B1DB1-Normal4"/>
        <w:spacing w:before="120" w:after="120"/>
        <w:jc w:val="both"/>
        <w:rPr>
          <w:noProof/>
        </w:rPr>
      </w:pPr>
      <w:r>
        <w:rPr>
          <w:noProof/>
        </w:rPr>
        <w:t>Reforma 2 (C1.1R2): Platf</w:t>
      </w:r>
      <w:r>
        <w:rPr>
          <w:noProof/>
        </w:rPr>
        <w:t xml:space="preserve">ormă electronică pentru supravegherea consumului nosocomial de antibiotice și a infecțiilor asociate asistenței medicale </w:t>
      </w:r>
    </w:p>
    <w:p w14:paraId="1887DFA0" w14:textId="77777777" w:rsidR="00AE07E2" w:rsidRDefault="00E46FC4">
      <w:pPr>
        <w:pStyle w:val="P68B1DB1-Normal1"/>
        <w:spacing w:before="120" w:after="120"/>
        <w:jc w:val="both"/>
        <w:rPr>
          <w:noProof/>
        </w:rPr>
      </w:pPr>
      <w:r>
        <w:rPr>
          <w:noProof/>
        </w:rPr>
        <w:t>Obiectivul acestei reforme este de a sprijini tranziția digitală și reziliența sectorului asistenței medicale.</w:t>
      </w:r>
    </w:p>
    <w:p w14:paraId="1887DFA1" w14:textId="77777777" w:rsidR="00AE07E2" w:rsidRDefault="00E46FC4">
      <w:pPr>
        <w:pStyle w:val="P68B1DB1-Normal1"/>
        <w:spacing w:before="120" w:after="120"/>
        <w:jc w:val="both"/>
        <w:rPr>
          <w:noProof/>
        </w:rPr>
      </w:pPr>
      <w:r>
        <w:rPr>
          <w:noProof/>
        </w:rPr>
        <w:t>Această măsură constă î</w:t>
      </w:r>
      <w:r>
        <w:rPr>
          <w:noProof/>
        </w:rPr>
        <w:t xml:space="preserve">ntr-o platformă electronică pentru înregistrarea datelor de la farmaciile de spital, laboratoarele de microbiologie și spitale. </w:t>
      </w:r>
    </w:p>
    <w:p w14:paraId="1887DFA2" w14:textId="77777777" w:rsidR="00AE07E2" w:rsidRDefault="00AE07E2">
      <w:pPr>
        <w:spacing w:before="120" w:after="120"/>
        <w:jc w:val="both"/>
        <w:rPr>
          <w:rFonts w:ascii="Times New Roman" w:eastAsia="Times New Roman" w:hAnsi="Times New Roman" w:cs="Times New Roman"/>
          <w:noProof/>
        </w:rPr>
      </w:pPr>
    </w:p>
    <w:p w14:paraId="1887DFA3" w14:textId="77777777" w:rsidR="00AE07E2" w:rsidRDefault="00E46FC4">
      <w:pPr>
        <w:pStyle w:val="P68B1DB1-Normal4"/>
        <w:spacing w:before="120" w:after="120"/>
        <w:jc w:val="both"/>
        <w:rPr>
          <w:noProof/>
        </w:rPr>
      </w:pPr>
      <w:r>
        <w:rPr>
          <w:noProof/>
        </w:rPr>
        <w:t xml:space="preserve">Investiția 1 (C1.1I1): Unitatea de transfuzie sanguină din Cipru </w:t>
      </w:r>
    </w:p>
    <w:p w14:paraId="1887DFA4" w14:textId="77777777" w:rsidR="00AE07E2" w:rsidRDefault="00E46FC4">
      <w:pPr>
        <w:pStyle w:val="P68B1DB1-Normal1"/>
        <w:spacing w:before="120" w:after="120"/>
        <w:jc w:val="both"/>
        <w:rPr>
          <w:noProof/>
        </w:rPr>
      </w:pPr>
      <w:r>
        <w:rPr>
          <w:noProof/>
        </w:rPr>
        <w:t>Obiectivul acestei investiții este de a extinde unitățile ce</w:t>
      </w:r>
      <w:r>
        <w:rPr>
          <w:noProof/>
        </w:rPr>
        <w:t>ntrale de transfuzie sanguină din Cipru.</w:t>
      </w:r>
    </w:p>
    <w:p w14:paraId="1887DFA5" w14:textId="77777777" w:rsidR="00AE07E2" w:rsidRDefault="00E46FC4">
      <w:pPr>
        <w:pStyle w:val="P68B1DB1-Normal1"/>
        <w:spacing w:before="120" w:after="120"/>
        <w:jc w:val="both"/>
        <w:rPr>
          <w:noProof/>
        </w:rPr>
      </w:pPr>
      <w:r>
        <w:rPr>
          <w:noProof/>
        </w:rPr>
        <w:t xml:space="preserve">Această măsură constă în construirea de instalații și achiziționarea de echipamente pentru unitatea de transfuzie sanguină din Cipru. </w:t>
      </w:r>
    </w:p>
    <w:p w14:paraId="1887DFA6" w14:textId="77777777" w:rsidR="00AE07E2" w:rsidRDefault="00E46FC4">
      <w:pPr>
        <w:pStyle w:val="P68B1DB1-Normal1"/>
        <w:tabs>
          <w:tab w:val="center" w:pos="4986"/>
        </w:tabs>
        <w:spacing w:before="120" w:after="120"/>
        <w:jc w:val="both"/>
        <w:rPr>
          <w:noProof/>
        </w:rPr>
      </w:pPr>
      <w:r>
        <w:rPr>
          <w:noProof/>
        </w:rPr>
        <w:tab/>
      </w:r>
    </w:p>
    <w:p w14:paraId="1887DFA7" w14:textId="77777777" w:rsidR="00AE07E2" w:rsidRDefault="00E46FC4">
      <w:pPr>
        <w:pStyle w:val="P68B1DB1-Normal4"/>
        <w:spacing w:before="120" w:after="120"/>
        <w:jc w:val="both"/>
        <w:rPr>
          <w:noProof/>
        </w:rPr>
      </w:pPr>
      <w:r>
        <w:rPr>
          <w:noProof/>
        </w:rPr>
        <w:t>Investiția 2 (C1.1I2): Sistemul de informații privind sănătatea publică din Ci</w:t>
      </w:r>
      <w:r>
        <w:rPr>
          <w:noProof/>
        </w:rPr>
        <w:t xml:space="preserve">pru </w:t>
      </w:r>
    </w:p>
    <w:p w14:paraId="1887DFA8" w14:textId="77777777" w:rsidR="00AE07E2" w:rsidRDefault="00E46FC4">
      <w:pPr>
        <w:pStyle w:val="P68B1DB1-Normal1"/>
        <w:spacing w:before="120" w:after="120"/>
        <w:jc w:val="both"/>
        <w:rPr>
          <w:noProof/>
        </w:rPr>
      </w:pPr>
      <w:r>
        <w:rPr>
          <w:noProof/>
        </w:rPr>
        <w:t>Obiectivul acestei investiții este de a sprijini organismele din sectorul sănătății publice să ia decizii bazate pe dovezi cu privire la chestiuni epidemiologice.</w:t>
      </w:r>
    </w:p>
    <w:p w14:paraId="1887DFA9" w14:textId="77777777" w:rsidR="00AE07E2" w:rsidRDefault="00E46FC4">
      <w:pPr>
        <w:pStyle w:val="P68B1DB1-Normal1"/>
        <w:spacing w:before="120" w:after="120"/>
        <w:jc w:val="both"/>
        <w:rPr>
          <w:noProof/>
        </w:rPr>
      </w:pPr>
      <w:r>
        <w:rPr>
          <w:noProof/>
        </w:rPr>
        <w:t>Măsura constă într-o platformă de supraveghere a gripei din cadrul sistemului inovator d</w:t>
      </w:r>
      <w:r>
        <w:rPr>
          <w:noProof/>
        </w:rPr>
        <w:t>e tehnologie a informației și comunicațiilor (TIC) în domeniul sănătății publice din Cipru.</w:t>
      </w:r>
    </w:p>
    <w:p w14:paraId="1887DFAA" w14:textId="77777777" w:rsidR="00AE07E2" w:rsidRDefault="00AE07E2">
      <w:pPr>
        <w:spacing w:line="257" w:lineRule="auto"/>
        <w:rPr>
          <w:rFonts w:ascii="Times New Roman" w:eastAsia="Times New Roman" w:hAnsi="Times New Roman" w:cs="Times New Roman"/>
          <w:noProof/>
        </w:rPr>
      </w:pPr>
    </w:p>
    <w:p w14:paraId="1887DFAB" w14:textId="77777777" w:rsidR="00AE07E2" w:rsidRDefault="00E46FC4">
      <w:pPr>
        <w:pStyle w:val="P68B1DB1-Normal4"/>
        <w:spacing w:before="120" w:after="120"/>
        <w:jc w:val="both"/>
        <w:rPr>
          <w:noProof/>
        </w:rPr>
      </w:pPr>
      <w:r>
        <w:rPr>
          <w:noProof/>
        </w:rPr>
        <w:t>Investiția 3 (C1.1I3): Sprijin pentru achiziționarea de echipamente medicale în spitale private</w:t>
      </w:r>
    </w:p>
    <w:p w14:paraId="1887DFAC" w14:textId="77777777" w:rsidR="00AE07E2" w:rsidRDefault="00E46FC4">
      <w:pPr>
        <w:pStyle w:val="P68B1DB1-Normal1"/>
        <w:spacing w:before="120" w:after="120"/>
        <w:jc w:val="both"/>
        <w:rPr>
          <w:noProof/>
        </w:rPr>
      </w:pPr>
      <w:r>
        <w:rPr>
          <w:noProof/>
        </w:rPr>
        <w:t>Obiectivul acestei investiții este de a moderniza echipamentele med</w:t>
      </w:r>
      <w:r>
        <w:rPr>
          <w:noProof/>
        </w:rPr>
        <w:t>icale ale spitalelor private.</w:t>
      </w:r>
    </w:p>
    <w:p w14:paraId="1887DFAD" w14:textId="77777777" w:rsidR="00AE07E2" w:rsidRDefault="00E46FC4">
      <w:pPr>
        <w:pStyle w:val="P68B1DB1-Normal1"/>
        <w:spacing w:before="120" w:after="120"/>
        <w:jc w:val="both"/>
        <w:rPr>
          <w:noProof/>
        </w:rPr>
      </w:pPr>
      <w:r>
        <w:rPr>
          <w:noProof/>
        </w:rPr>
        <w:t xml:space="preserve">Această măsură constă într-o schemă de sprijin financiar pentru ca spitalele private să achiziționeze echipamente medicale. </w:t>
      </w:r>
    </w:p>
    <w:p w14:paraId="1887DFAE" w14:textId="77777777" w:rsidR="00AE07E2" w:rsidRDefault="00AE07E2">
      <w:pPr>
        <w:spacing w:before="120" w:after="120"/>
        <w:jc w:val="both"/>
        <w:rPr>
          <w:rFonts w:ascii="Times New Roman" w:eastAsia="Times New Roman" w:hAnsi="Times New Roman" w:cs="Times New Roman"/>
          <w:noProof/>
        </w:rPr>
      </w:pPr>
    </w:p>
    <w:p w14:paraId="1887DFAF" w14:textId="77777777" w:rsidR="00AE07E2" w:rsidRDefault="00E46FC4">
      <w:pPr>
        <w:pStyle w:val="P68B1DB1-Normal4"/>
        <w:spacing w:before="120" w:after="120"/>
        <w:jc w:val="both"/>
        <w:rPr>
          <w:noProof/>
        </w:rPr>
      </w:pPr>
      <w:r>
        <w:rPr>
          <w:noProof/>
        </w:rPr>
        <w:t>Investiția 4 (C1.1I4): Acreditarea instituțiilor sanitare</w:t>
      </w:r>
    </w:p>
    <w:p w14:paraId="1887DFB0" w14:textId="77777777" w:rsidR="00AE07E2" w:rsidRDefault="00E46FC4">
      <w:pPr>
        <w:pStyle w:val="P68B1DB1-Normal1"/>
        <w:spacing w:before="120" w:after="120"/>
        <w:jc w:val="both"/>
        <w:rPr>
          <w:noProof/>
        </w:rPr>
      </w:pPr>
      <w:r>
        <w:rPr>
          <w:noProof/>
        </w:rPr>
        <w:t>Obiectivul acestei investiții este de a sp</w:t>
      </w:r>
      <w:r>
        <w:rPr>
          <w:noProof/>
        </w:rPr>
        <w:t>rijini acreditarea instituțiilor sanitare, permițând înregistrarea acestora în sistemul național de sănătate (NHS) și îmbunătățind asigurarea calității serviciilor de asistență medicală furnizate.</w:t>
      </w:r>
    </w:p>
    <w:p w14:paraId="1887DFB1" w14:textId="77777777" w:rsidR="00AE07E2" w:rsidRDefault="00E46FC4">
      <w:pPr>
        <w:pStyle w:val="P68B1DB1-Normal1"/>
        <w:spacing w:before="120" w:after="120"/>
        <w:jc w:val="both"/>
        <w:rPr>
          <w:noProof/>
        </w:rPr>
      </w:pPr>
      <w:r>
        <w:rPr>
          <w:noProof/>
        </w:rPr>
        <w:t>Această măsură constă într-o schemă de sprijin financiar pe</w:t>
      </w:r>
      <w:r>
        <w:rPr>
          <w:noProof/>
        </w:rPr>
        <w:t>ntru acreditarea instituțiilor sanitare.</w:t>
      </w:r>
    </w:p>
    <w:p w14:paraId="1887DFB2" w14:textId="77777777" w:rsidR="00AE07E2" w:rsidRDefault="00AE07E2">
      <w:pPr>
        <w:spacing w:before="120" w:after="120"/>
        <w:jc w:val="both"/>
        <w:rPr>
          <w:rFonts w:ascii="Times New Roman" w:eastAsia="Times New Roman" w:hAnsi="Times New Roman" w:cs="Times New Roman"/>
          <w:noProof/>
        </w:rPr>
      </w:pPr>
    </w:p>
    <w:p w14:paraId="1887DFB3" w14:textId="77777777" w:rsidR="00AE07E2" w:rsidRDefault="00E46FC4">
      <w:pPr>
        <w:pStyle w:val="P68B1DB1-Normal4"/>
        <w:spacing w:before="120" w:after="120"/>
        <w:jc w:val="both"/>
        <w:rPr>
          <w:noProof/>
        </w:rPr>
      </w:pPr>
      <w:r>
        <w:rPr>
          <w:noProof/>
        </w:rPr>
        <w:t>Investiția 6 (C1.1I6): Servicii generice transfrontaliere de e-sănătate în Cipru</w:t>
      </w:r>
    </w:p>
    <w:p w14:paraId="1887DFB4" w14:textId="77777777" w:rsidR="00AE07E2" w:rsidRDefault="00E46FC4">
      <w:pPr>
        <w:pStyle w:val="P68B1DB1-Normal1"/>
        <w:spacing w:before="120" w:after="120"/>
        <w:jc w:val="both"/>
        <w:rPr>
          <w:noProof/>
        </w:rPr>
      </w:pPr>
      <w:r>
        <w:rPr>
          <w:noProof/>
        </w:rPr>
        <w:t xml:space="preserve">Obiectivul acestei investiții este de a sprijini schimbul transfrontalier de informații privind sănătatea pacienților în Cipru în </w:t>
      </w:r>
      <w:r>
        <w:rPr>
          <w:noProof/>
        </w:rPr>
        <w:t>cadrul UE.</w:t>
      </w:r>
    </w:p>
    <w:p w14:paraId="1887DFB5" w14:textId="77777777" w:rsidR="00AE07E2" w:rsidRDefault="00E46FC4">
      <w:pPr>
        <w:pStyle w:val="P68B1DB1-Normal1"/>
        <w:spacing w:before="120" w:after="120"/>
        <w:jc w:val="both"/>
        <w:rPr>
          <w:noProof/>
        </w:rPr>
      </w:pPr>
      <w:r>
        <w:rPr>
          <w:noProof/>
        </w:rPr>
        <w:t>Această măsură constă în sprijinirea schimbului transfrontalier de date ale pacienților cu statele membre în cadrul infrastructurii de servicii digitale de e-sănătate (eHDSI).</w:t>
      </w:r>
    </w:p>
    <w:p w14:paraId="1887DFB6" w14:textId="77777777" w:rsidR="00AE07E2" w:rsidRDefault="00E46FC4">
      <w:pPr>
        <w:pStyle w:val="P68B1DB1-Normal1"/>
        <w:spacing w:before="120" w:after="120"/>
        <w:jc w:val="both"/>
        <w:rPr>
          <w:noProof/>
        </w:rPr>
      </w:pPr>
      <w:r>
        <w:rPr>
          <w:noProof/>
        </w:rPr>
        <w:t xml:space="preserve"> </w:t>
      </w:r>
    </w:p>
    <w:p w14:paraId="1887DFB7" w14:textId="77777777" w:rsidR="00AE07E2" w:rsidRDefault="00E46FC4">
      <w:pPr>
        <w:pStyle w:val="P68B1DB1-Normal4"/>
        <w:spacing w:before="120" w:after="120"/>
        <w:jc w:val="both"/>
        <w:rPr>
          <w:noProof/>
        </w:rPr>
      </w:pPr>
      <w:r>
        <w:rPr>
          <w:noProof/>
        </w:rPr>
        <w:t>Investiția 7 (C1.1I7): Sistem de avertizare publică pentru operațiu</w:t>
      </w:r>
      <w:r>
        <w:rPr>
          <w:noProof/>
        </w:rPr>
        <w:t xml:space="preserve">ni de urgență </w:t>
      </w:r>
    </w:p>
    <w:p w14:paraId="1887DFB8" w14:textId="77777777" w:rsidR="00AE07E2" w:rsidRDefault="00E46FC4">
      <w:pPr>
        <w:pStyle w:val="P68B1DB1-Normal1"/>
        <w:spacing w:before="120" w:after="120"/>
        <w:jc w:val="both"/>
        <w:rPr>
          <w:noProof/>
          <w:color w:val="000000" w:themeColor="text1"/>
        </w:rPr>
      </w:pPr>
      <w:r>
        <w:rPr>
          <w:noProof/>
        </w:rPr>
        <w:t xml:space="preserve">Obiectivul acestei investiții este de a consolida sistemul de </w:t>
      </w:r>
      <w:r>
        <w:rPr>
          <w:noProof/>
          <w:color w:val="000000" w:themeColor="text1"/>
        </w:rPr>
        <w:t xml:space="preserve">protecție civilă din Cipru prin instituirea unui sistem de avertizare publică pentru </w:t>
      </w:r>
      <w:r>
        <w:rPr>
          <w:noProof/>
        </w:rPr>
        <w:t>alertarea în situații de urgență</w:t>
      </w:r>
      <w:r>
        <w:rPr>
          <w:noProof/>
          <w:color w:val="000000" w:themeColor="text1"/>
        </w:rPr>
        <w:t>.</w:t>
      </w:r>
    </w:p>
    <w:p w14:paraId="1887DFB9" w14:textId="77777777" w:rsidR="00AE07E2" w:rsidRDefault="00E46FC4">
      <w:pPr>
        <w:pStyle w:val="P68B1DB1-Normal1"/>
        <w:spacing w:before="120" w:after="120"/>
        <w:jc w:val="both"/>
        <w:rPr>
          <w:noProof/>
        </w:rPr>
      </w:pPr>
      <w:r>
        <w:rPr>
          <w:noProof/>
        </w:rPr>
        <w:t>Această măsură constă într-un sistem de avertizare publică p</w:t>
      </w:r>
      <w:r>
        <w:rPr>
          <w:noProof/>
        </w:rPr>
        <w:t>rin intermediul telefoanelor mobile.</w:t>
      </w:r>
    </w:p>
    <w:p w14:paraId="1887DFBA" w14:textId="77777777" w:rsidR="00AE07E2" w:rsidRDefault="00E46FC4">
      <w:pPr>
        <w:pStyle w:val="P68B1DB1-Normal1"/>
        <w:spacing w:before="120" w:after="120"/>
        <w:jc w:val="both"/>
        <w:rPr>
          <w:noProof/>
        </w:rPr>
      </w:pPr>
      <w:r>
        <w:rPr>
          <w:noProof/>
        </w:rPr>
        <w:t xml:space="preserve"> </w:t>
      </w:r>
    </w:p>
    <w:p w14:paraId="1887DFBB" w14:textId="77777777" w:rsidR="00AE07E2" w:rsidRDefault="00E46FC4">
      <w:pPr>
        <w:pStyle w:val="P68B1DB1-Normal4"/>
        <w:spacing w:before="120" w:after="120"/>
        <w:jc w:val="both"/>
        <w:rPr>
          <w:noProof/>
        </w:rPr>
      </w:pPr>
      <w:r>
        <w:rPr>
          <w:noProof/>
        </w:rPr>
        <w:t xml:space="preserve">Investiția 5 (C1.1I5): Lucrări de construcții și echipamente noi în spitalele de stat din Cipru </w:t>
      </w:r>
    </w:p>
    <w:p w14:paraId="1887DFBC" w14:textId="77777777" w:rsidR="00AE07E2" w:rsidRDefault="00E46FC4">
      <w:pPr>
        <w:pStyle w:val="P68B1DB1-Normal1"/>
        <w:spacing w:before="120" w:after="120"/>
        <w:jc w:val="both"/>
        <w:rPr>
          <w:noProof/>
        </w:rPr>
      </w:pPr>
      <w:r>
        <w:rPr>
          <w:noProof/>
        </w:rPr>
        <w:t>Obiectivul acestei investiții este de a finanța lucrările de construcții și noile echipamente ale spitalelor de stat din</w:t>
      </w:r>
      <w:r>
        <w:rPr>
          <w:noProof/>
        </w:rPr>
        <w:t xml:space="preserve"> Cipru.</w:t>
      </w:r>
    </w:p>
    <w:p w14:paraId="1887DFBD" w14:textId="77777777" w:rsidR="00AE07E2" w:rsidRDefault="00E46FC4">
      <w:pPr>
        <w:pStyle w:val="P68B1DB1-Normal1"/>
        <w:spacing w:before="120" w:after="120"/>
        <w:jc w:val="both"/>
        <w:rPr>
          <w:noProof/>
        </w:rPr>
      </w:pPr>
      <w:r>
        <w:rPr>
          <w:noProof/>
        </w:rPr>
        <w:t>Această măsură constă în lucrări de construcție sau în achiziționarea de echipamente pentru spitalele de stat din Cipru.</w:t>
      </w:r>
    </w:p>
    <w:p w14:paraId="1887DFBE" w14:textId="77777777" w:rsidR="00AE07E2" w:rsidRDefault="00AE07E2">
      <w:pPr>
        <w:spacing w:before="120" w:after="120"/>
        <w:jc w:val="both"/>
        <w:rPr>
          <w:rFonts w:ascii="Times New Roman" w:eastAsia="Times New Roman" w:hAnsi="Times New Roman" w:cs="Times New Roman"/>
          <w:noProof/>
        </w:rPr>
      </w:pPr>
    </w:p>
    <w:p w14:paraId="1887DFBF" w14:textId="77777777" w:rsidR="00AE07E2" w:rsidRDefault="00E46FC4">
      <w:pPr>
        <w:pStyle w:val="P68B1DB1-Normal4"/>
        <w:spacing w:before="120" w:after="120"/>
        <w:jc w:val="both"/>
        <w:rPr>
          <w:noProof/>
        </w:rPr>
      </w:pPr>
      <w:r>
        <w:rPr>
          <w:noProof/>
        </w:rPr>
        <w:t>Reforma 3 (C1.1R3): Furnizarea și rambursarea asistenței medicale utilizând modele bazate pe valoare</w:t>
      </w:r>
    </w:p>
    <w:p w14:paraId="1887DFC0" w14:textId="77777777" w:rsidR="00AE07E2" w:rsidRDefault="00E46FC4">
      <w:pPr>
        <w:pStyle w:val="P68B1DB1-Normal1"/>
        <w:spacing w:before="120" w:after="120"/>
        <w:jc w:val="both"/>
        <w:rPr>
          <w:noProof/>
        </w:rPr>
      </w:pPr>
      <w:r>
        <w:rPr>
          <w:noProof/>
        </w:rPr>
        <w:t>Obiectivul acestei reform</w:t>
      </w:r>
      <w:r>
        <w:rPr>
          <w:noProof/>
        </w:rPr>
        <w:t>e este de a modifica sistemul de rambursare pentru serviciile de asistență medicală.</w:t>
      </w:r>
    </w:p>
    <w:p w14:paraId="1887DFC1" w14:textId="77777777" w:rsidR="00AE07E2" w:rsidRDefault="00E46FC4">
      <w:pPr>
        <w:pStyle w:val="P68B1DB1-Normal1"/>
        <w:spacing w:before="120" w:after="120"/>
        <w:jc w:val="both"/>
        <w:rPr>
          <w:noProof/>
          <w:sz w:val="22"/>
          <w:szCs w:val="22"/>
        </w:rPr>
      </w:pPr>
      <w:r>
        <w:rPr>
          <w:noProof/>
        </w:rPr>
        <w:t>Măsura constă în</w:t>
      </w:r>
      <w:r>
        <w:rPr>
          <w:noProof/>
          <w:sz w:val="22"/>
          <w:szCs w:val="22"/>
        </w:rPr>
        <w:t xml:space="preserve"> rambursarea bazată pe valoare în sistemul general de sănătate. </w:t>
      </w:r>
    </w:p>
    <w:p w14:paraId="1887DFC2" w14:textId="77777777" w:rsidR="00AE07E2" w:rsidRDefault="00AE07E2">
      <w:pPr>
        <w:rPr>
          <w:noProof/>
        </w:rPr>
      </w:pPr>
    </w:p>
    <w:p w14:paraId="1887DFC3" w14:textId="77777777" w:rsidR="00AE07E2" w:rsidRDefault="00AE07E2">
      <w:pPr>
        <w:rPr>
          <w:noProof/>
        </w:rPr>
        <w:sectPr w:rsidR="00AE07E2" w:rsidSect="00A56E01">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134" w:header="567" w:footer="567" w:gutter="0"/>
          <w:cols w:space="720"/>
          <w:docGrid w:linePitch="360"/>
        </w:sectPr>
      </w:pPr>
    </w:p>
    <w:p w14:paraId="1887DFC4" w14:textId="77777777" w:rsidR="00AE07E2" w:rsidRDefault="00E46FC4">
      <w:pPr>
        <w:spacing w:before="120" w:after="240" w:line="240" w:lineRule="auto"/>
        <w:jc w:val="both"/>
        <w:rPr>
          <w:rFonts w:ascii="Times New Roman" w:hAnsi="Times New Roman"/>
          <w:b/>
          <w:noProof/>
          <w:u w:val="single"/>
        </w:rPr>
      </w:pPr>
      <w:r>
        <w:rPr>
          <w:rFonts w:ascii="Times New Roman" w:hAnsi="Times New Roman"/>
          <w:b/>
          <w:noProof/>
          <w:u w:val="single"/>
        </w:rPr>
        <w:t xml:space="preserve">A.2. </w:t>
      </w:r>
      <w:r>
        <w:rPr>
          <w:noProof/>
        </w:rPr>
        <w:t xml:space="preserve"> </w:t>
      </w:r>
      <w:r>
        <w:rPr>
          <w:rFonts w:ascii="Times New Roman" w:hAnsi="Times New Roman"/>
          <w:b/>
          <w:noProof/>
          <w:u w:val="single"/>
        </w:rPr>
        <w:t xml:space="preserve">Jaloane, ținte, indicatori </w:t>
      </w:r>
      <w:r>
        <w:rPr>
          <w:rFonts w:ascii="Times New Roman" w:hAnsi="Times New Roman"/>
          <w:b/>
          <w:noProof/>
          <w:u w:val="single"/>
        </w:rPr>
        <w:t>ș</w:t>
      </w:r>
      <w:r>
        <w:rPr>
          <w:rFonts w:ascii="Times New Roman" w:hAnsi="Times New Roman"/>
          <w:b/>
          <w:noProof/>
          <w:u w:val="single"/>
        </w:rPr>
        <w:t>i calendarul de monitorizare și implementare aplicabile sprijinului financiar nerambursabil</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419"/>
        <w:gridCol w:w="1101"/>
        <w:gridCol w:w="1320"/>
        <w:gridCol w:w="1558"/>
        <w:gridCol w:w="995"/>
        <w:gridCol w:w="992"/>
        <w:gridCol w:w="656"/>
        <w:gridCol w:w="995"/>
        <w:gridCol w:w="707"/>
        <w:gridCol w:w="4165"/>
      </w:tblGrid>
      <w:tr w:rsidR="00AE07E2" w14:paraId="1887DFCD" w14:textId="77777777">
        <w:trPr>
          <w:tblHeader/>
          <w:jc w:val="center"/>
        </w:trPr>
        <w:tc>
          <w:tcPr>
            <w:tcW w:w="375" w:type="pct"/>
            <w:vMerge w:val="restart"/>
            <w:shd w:val="clear" w:color="auto" w:fill="BDD7EE"/>
            <w:vAlign w:val="center"/>
            <w:hideMark/>
          </w:tcPr>
          <w:p w14:paraId="1887DFC5" w14:textId="77777777" w:rsidR="00AE07E2" w:rsidRDefault="00E46FC4">
            <w:pPr>
              <w:pStyle w:val="P68B1DB1-Normal5"/>
              <w:spacing w:after="0" w:line="240" w:lineRule="auto"/>
              <w:jc w:val="center"/>
              <w:rPr>
                <w:noProof/>
              </w:rPr>
            </w:pPr>
            <w:r>
              <w:rPr>
                <w:noProof/>
              </w:rPr>
              <w:t>Număr secvențial</w:t>
            </w:r>
          </w:p>
        </w:tc>
        <w:tc>
          <w:tcPr>
            <w:tcW w:w="472" w:type="pct"/>
            <w:vMerge w:val="restart"/>
            <w:shd w:val="clear" w:color="auto" w:fill="BDD7EE"/>
            <w:vAlign w:val="center"/>
            <w:hideMark/>
          </w:tcPr>
          <w:p w14:paraId="1887DFC6" w14:textId="77777777" w:rsidR="00AE07E2" w:rsidRDefault="00E46FC4">
            <w:pPr>
              <w:pStyle w:val="P68B1DB1-Normal5"/>
              <w:spacing w:after="0" w:line="240" w:lineRule="auto"/>
              <w:jc w:val="center"/>
              <w:rPr>
                <w:noProof/>
              </w:rPr>
            </w:pPr>
            <w:r>
              <w:rPr>
                <w:noProof/>
              </w:rPr>
              <w:t>Măsură conexă (reformă sau investiții)</w:t>
            </w:r>
          </w:p>
        </w:tc>
        <w:tc>
          <w:tcPr>
            <w:tcW w:w="366" w:type="pct"/>
            <w:vMerge w:val="restart"/>
            <w:shd w:val="clear" w:color="auto" w:fill="BDD7EE"/>
            <w:vAlign w:val="center"/>
            <w:hideMark/>
          </w:tcPr>
          <w:p w14:paraId="1887DFC7" w14:textId="77777777" w:rsidR="00AE07E2" w:rsidRDefault="00E46FC4">
            <w:pPr>
              <w:pStyle w:val="P68B1DB1-Normal5"/>
              <w:spacing w:after="0" w:line="240" w:lineRule="auto"/>
              <w:jc w:val="center"/>
              <w:rPr>
                <w:noProof/>
              </w:rPr>
            </w:pPr>
            <w:r>
              <w:rPr>
                <w:noProof/>
              </w:rPr>
              <w:t>Etapă/Obiectiv</w:t>
            </w:r>
          </w:p>
        </w:tc>
        <w:tc>
          <w:tcPr>
            <w:tcW w:w="439" w:type="pct"/>
            <w:vMerge w:val="restart"/>
            <w:shd w:val="clear" w:color="auto" w:fill="BDD7EE"/>
            <w:vAlign w:val="center"/>
            <w:hideMark/>
          </w:tcPr>
          <w:p w14:paraId="1887DFC8" w14:textId="77777777" w:rsidR="00AE07E2" w:rsidRDefault="00E46FC4">
            <w:pPr>
              <w:pStyle w:val="P68B1DB1-Normal5"/>
              <w:spacing w:after="0" w:line="240" w:lineRule="auto"/>
              <w:jc w:val="center"/>
              <w:rPr>
                <w:noProof/>
              </w:rPr>
            </w:pPr>
            <w:r>
              <w:rPr>
                <w:noProof/>
              </w:rPr>
              <w:t>Nume</w:t>
            </w:r>
          </w:p>
        </w:tc>
        <w:tc>
          <w:tcPr>
            <w:tcW w:w="518" w:type="pct"/>
            <w:vMerge w:val="restart"/>
            <w:shd w:val="clear" w:color="auto" w:fill="BDD7EE"/>
            <w:vAlign w:val="center"/>
            <w:hideMark/>
          </w:tcPr>
          <w:p w14:paraId="1887DFC9"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879" w:type="pct"/>
            <w:gridSpan w:val="3"/>
            <w:shd w:val="clear" w:color="auto" w:fill="BDD7EE"/>
            <w:vAlign w:val="center"/>
            <w:hideMark/>
          </w:tcPr>
          <w:p w14:paraId="1887DFCA"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566" w:type="pct"/>
            <w:gridSpan w:val="2"/>
            <w:shd w:val="clear" w:color="auto" w:fill="BDD7EE"/>
            <w:hideMark/>
          </w:tcPr>
          <w:p w14:paraId="1887DFCB" w14:textId="77777777" w:rsidR="00AE07E2" w:rsidRDefault="00E46FC4">
            <w:pPr>
              <w:pStyle w:val="P68B1DB1-Normal5"/>
              <w:spacing w:after="0" w:line="240" w:lineRule="auto"/>
              <w:jc w:val="center"/>
              <w:rPr>
                <w:noProof/>
              </w:rPr>
            </w:pPr>
            <w:r>
              <w:rPr>
                <w:noProof/>
              </w:rPr>
              <w:t>Calend</w:t>
            </w:r>
            <w:r>
              <w:rPr>
                <w:noProof/>
              </w:rPr>
              <w:t>ar orientativ pentru finalizare</w:t>
            </w:r>
          </w:p>
        </w:tc>
        <w:tc>
          <w:tcPr>
            <w:tcW w:w="1385" w:type="pct"/>
            <w:vMerge w:val="restart"/>
            <w:shd w:val="clear" w:color="auto" w:fill="BDD7EE"/>
            <w:vAlign w:val="center"/>
            <w:hideMark/>
          </w:tcPr>
          <w:p w14:paraId="1887DFCC"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DFD9" w14:textId="77777777">
        <w:trPr>
          <w:tblHeader/>
          <w:jc w:val="center"/>
        </w:trPr>
        <w:tc>
          <w:tcPr>
            <w:tcW w:w="375" w:type="pct"/>
            <w:vMerge/>
            <w:hideMark/>
          </w:tcPr>
          <w:p w14:paraId="1887DFCE" w14:textId="77777777" w:rsidR="00AE07E2" w:rsidRDefault="00AE07E2">
            <w:pPr>
              <w:spacing w:after="0" w:line="240" w:lineRule="auto"/>
              <w:rPr>
                <w:rFonts w:ascii="Times New Roman" w:hAnsi="Times New Roman" w:cs="Times New Roman"/>
                <w:b/>
                <w:noProof/>
                <w:sz w:val="18"/>
                <w:szCs w:val="18"/>
              </w:rPr>
            </w:pPr>
          </w:p>
        </w:tc>
        <w:tc>
          <w:tcPr>
            <w:tcW w:w="472" w:type="pct"/>
            <w:vMerge/>
            <w:hideMark/>
          </w:tcPr>
          <w:p w14:paraId="1887DFCF" w14:textId="77777777" w:rsidR="00AE07E2" w:rsidRDefault="00AE07E2">
            <w:pPr>
              <w:spacing w:after="0" w:line="240" w:lineRule="auto"/>
              <w:rPr>
                <w:rFonts w:ascii="Times New Roman" w:hAnsi="Times New Roman" w:cs="Times New Roman"/>
                <w:b/>
                <w:noProof/>
                <w:sz w:val="18"/>
                <w:szCs w:val="18"/>
              </w:rPr>
            </w:pPr>
          </w:p>
        </w:tc>
        <w:tc>
          <w:tcPr>
            <w:tcW w:w="366" w:type="pct"/>
            <w:vMerge/>
            <w:hideMark/>
          </w:tcPr>
          <w:p w14:paraId="1887DFD0" w14:textId="77777777" w:rsidR="00AE07E2" w:rsidRDefault="00AE07E2">
            <w:pPr>
              <w:spacing w:after="0" w:line="240" w:lineRule="auto"/>
              <w:rPr>
                <w:rFonts w:ascii="Times New Roman" w:hAnsi="Times New Roman" w:cs="Times New Roman"/>
                <w:b/>
                <w:noProof/>
                <w:sz w:val="18"/>
                <w:szCs w:val="18"/>
              </w:rPr>
            </w:pPr>
          </w:p>
        </w:tc>
        <w:tc>
          <w:tcPr>
            <w:tcW w:w="439" w:type="pct"/>
            <w:vMerge/>
            <w:hideMark/>
          </w:tcPr>
          <w:p w14:paraId="1887DFD1" w14:textId="77777777" w:rsidR="00AE07E2" w:rsidRDefault="00AE07E2">
            <w:pPr>
              <w:spacing w:after="0" w:line="240" w:lineRule="auto"/>
              <w:rPr>
                <w:rFonts w:ascii="Times New Roman" w:hAnsi="Times New Roman" w:cs="Times New Roman"/>
                <w:b/>
                <w:noProof/>
                <w:sz w:val="18"/>
                <w:szCs w:val="18"/>
              </w:rPr>
            </w:pPr>
          </w:p>
        </w:tc>
        <w:tc>
          <w:tcPr>
            <w:tcW w:w="518" w:type="pct"/>
            <w:vMerge/>
            <w:hideMark/>
          </w:tcPr>
          <w:p w14:paraId="1887DFD2" w14:textId="77777777" w:rsidR="00AE07E2" w:rsidRDefault="00AE07E2">
            <w:pPr>
              <w:spacing w:after="0" w:line="240" w:lineRule="auto"/>
              <w:rPr>
                <w:rFonts w:ascii="Times New Roman" w:hAnsi="Times New Roman" w:cs="Times New Roman"/>
                <w:b/>
                <w:noProof/>
                <w:sz w:val="18"/>
                <w:szCs w:val="18"/>
              </w:rPr>
            </w:pPr>
          </w:p>
        </w:tc>
        <w:tc>
          <w:tcPr>
            <w:tcW w:w="331" w:type="pct"/>
            <w:shd w:val="clear" w:color="auto" w:fill="BDD7EE"/>
            <w:vAlign w:val="center"/>
            <w:hideMark/>
          </w:tcPr>
          <w:p w14:paraId="1887DFD3" w14:textId="77777777" w:rsidR="00AE07E2" w:rsidRDefault="00E46FC4">
            <w:pPr>
              <w:pStyle w:val="P68B1DB1-Normal5"/>
              <w:spacing w:after="0" w:line="240" w:lineRule="auto"/>
              <w:jc w:val="center"/>
              <w:rPr>
                <w:noProof/>
              </w:rPr>
            </w:pPr>
            <w:r>
              <w:rPr>
                <w:noProof/>
              </w:rPr>
              <w:t>Unitatea de măsură</w:t>
            </w:r>
          </w:p>
        </w:tc>
        <w:tc>
          <w:tcPr>
            <w:tcW w:w="330" w:type="pct"/>
            <w:shd w:val="clear" w:color="auto" w:fill="BDD7EE"/>
            <w:vAlign w:val="center"/>
            <w:hideMark/>
          </w:tcPr>
          <w:p w14:paraId="1887DFD4" w14:textId="77777777" w:rsidR="00AE07E2" w:rsidRDefault="00E46FC4">
            <w:pPr>
              <w:pStyle w:val="P68B1DB1-Normal5"/>
              <w:spacing w:after="0" w:line="240" w:lineRule="auto"/>
              <w:jc w:val="center"/>
              <w:rPr>
                <w:noProof/>
              </w:rPr>
            </w:pPr>
            <w:r>
              <w:rPr>
                <w:noProof/>
              </w:rPr>
              <w:t>Situația de referință</w:t>
            </w:r>
          </w:p>
        </w:tc>
        <w:tc>
          <w:tcPr>
            <w:tcW w:w="218" w:type="pct"/>
            <w:shd w:val="clear" w:color="auto" w:fill="BDD7EE"/>
            <w:vAlign w:val="center"/>
            <w:hideMark/>
          </w:tcPr>
          <w:p w14:paraId="1887DFD5" w14:textId="77777777" w:rsidR="00AE07E2" w:rsidRDefault="00E46FC4">
            <w:pPr>
              <w:pStyle w:val="P68B1DB1-Normal5"/>
              <w:spacing w:after="0" w:line="240" w:lineRule="auto"/>
              <w:jc w:val="center"/>
              <w:rPr>
                <w:noProof/>
              </w:rPr>
            </w:pPr>
            <w:r>
              <w:rPr>
                <w:noProof/>
              </w:rPr>
              <w:t>Obiectiv</w:t>
            </w:r>
          </w:p>
        </w:tc>
        <w:tc>
          <w:tcPr>
            <w:tcW w:w="331" w:type="pct"/>
            <w:shd w:val="clear" w:color="auto" w:fill="BDD7EE"/>
            <w:vAlign w:val="center"/>
            <w:hideMark/>
          </w:tcPr>
          <w:p w14:paraId="1887DFD6" w14:textId="77777777" w:rsidR="00AE07E2" w:rsidRDefault="00E46FC4">
            <w:pPr>
              <w:pStyle w:val="P68B1DB1-Normal5"/>
              <w:spacing w:after="0" w:line="240" w:lineRule="auto"/>
              <w:jc w:val="center"/>
              <w:rPr>
                <w:noProof/>
              </w:rPr>
            </w:pPr>
            <w:r>
              <w:rPr>
                <w:noProof/>
              </w:rPr>
              <w:t>Trimestru</w:t>
            </w:r>
          </w:p>
        </w:tc>
        <w:tc>
          <w:tcPr>
            <w:tcW w:w="235" w:type="pct"/>
            <w:shd w:val="clear" w:color="auto" w:fill="BDD7EE"/>
            <w:vAlign w:val="center"/>
            <w:hideMark/>
          </w:tcPr>
          <w:p w14:paraId="1887DFD7" w14:textId="77777777" w:rsidR="00AE07E2" w:rsidRDefault="00E46FC4">
            <w:pPr>
              <w:pStyle w:val="P68B1DB1-Normal5"/>
              <w:spacing w:after="0" w:line="240" w:lineRule="auto"/>
              <w:jc w:val="center"/>
              <w:rPr>
                <w:noProof/>
              </w:rPr>
            </w:pPr>
            <w:r>
              <w:rPr>
                <w:noProof/>
              </w:rPr>
              <w:t>Anul</w:t>
            </w:r>
          </w:p>
        </w:tc>
        <w:tc>
          <w:tcPr>
            <w:tcW w:w="1385" w:type="pct"/>
            <w:vMerge/>
            <w:hideMark/>
          </w:tcPr>
          <w:p w14:paraId="1887DFD8" w14:textId="77777777" w:rsidR="00AE07E2" w:rsidRDefault="00AE07E2">
            <w:pPr>
              <w:spacing w:after="0" w:line="240" w:lineRule="auto"/>
              <w:jc w:val="both"/>
              <w:rPr>
                <w:rFonts w:ascii="Times New Roman" w:hAnsi="Times New Roman" w:cs="Times New Roman"/>
                <w:b/>
                <w:noProof/>
                <w:sz w:val="18"/>
                <w:szCs w:val="18"/>
              </w:rPr>
            </w:pPr>
          </w:p>
        </w:tc>
      </w:tr>
      <w:tr w:rsidR="00AE07E2" w14:paraId="1887DFE6" w14:textId="77777777">
        <w:trPr>
          <w:jc w:val="center"/>
        </w:trPr>
        <w:tc>
          <w:tcPr>
            <w:tcW w:w="375" w:type="pct"/>
            <w:shd w:val="clear" w:color="auto" w:fill="C6EFCE"/>
            <w:noWrap/>
          </w:tcPr>
          <w:p w14:paraId="1887DFDA" w14:textId="1324B068" w:rsidR="00AE07E2" w:rsidRDefault="00E46FC4">
            <w:pPr>
              <w:pStyle w:val="P68B1DB1-Normal6"/>
              <w:spacing w:after="0" w:line="240" w:lineRule="auto"/>
              <w:rPr>
                <w:noProof/>
              </w:rPr>
            </w:pPr>
            <w:r>
              <w:rPr>
                <w:noProof/>
              </w:rPr>
              <w:t>2b</w:t>
            </w:r>
          </w:p>
        </w:tc>
        <w:tc>
          <w:tcPr>
            <w:tcW w:w="472" w:type="pct"/>
            <w:shd w:val="clear" w:color="auto" w:fill="C6EFCE"/>
            <w:noWrap/>
          </w:tcPr>
          <w:p w14:paraId="1887DFDB" w14:textId="77777777" w:rsidR="00AE07E2" w:rsidRDefault="00E46FC4">
            <w:pPr>
              <w:pStyle w:val="P68B1DB1-Normal6"/>
              <w:spacing w:after="0" w:line="240" w:lineRule="auto"/>
              <w:rPr>
                <w:noProof/>
              </w:rPr>
            </w:pPr>
            <w:r>
              <w:rPr>
                <w:noProof/>
              </w:rPr>
              <w:t>C1.1R1</w:t>
            </w:r>
          </w:p>
          <w:p w14:paraId="1887DFDC" w14:textId="77777777" w:rsidR="00AE07E2" w:rsidRDefault="00E46FC4">
            <w:pPr>
              <w:pStyle w:val="P68B1DB1-Normal6"/>
              <w:spacing w:after="0" w:line="240" w:lineRule="auto"/>
              <w:rPr>
                <w:noProof/>
              </w:rPr>
            </w:pPr>
            <w:r>
              <w:rPr>
                <w:noProof/>
              </w:rPr>
              <w:t>Centrul Național pentru Dovezi Clinice și Îmbunătățirea Calității</w:t>
            </w:r>
          </w:p>
        </w:tc>
        <w:tc>
          <w:tcPr>
            <w:tcW w:w="366" w:type="pct"/>
            <w:shd w:val="clear" w:color="auto" w:fill="C6EFCE"/>
            <w:noWrap/>
          </w:tcPr>
          <w:p w14:paraId="1887DFDD" w14:textId="77777777" w:rsidR="00AE07E2" w:rsidRDefault="00E46FC4">
            <w:pPr>
              <w:pStyle w:val="P68B1DB1-Normal6"/>
              <w:spacing w:after="0" w:line="240" w:lineRule="auto"/>
              <w:rPr>
                <w:noProof/>
              </w:rPr>
            </w:pPr>
            <w:r>
              <w:rPr>
                <w:noProof/>
              </w:rPr>
              <w:t>Etapă</w:t>
            </w:r>
          </w:p>
        </w:tc>
        <w:tc>
          <w:tcPr>
            <w:tcW w:w="439" w:type="pct"/>
            <w:shd w:val="clear" w:color="auto" w:fill="C6EFCE"/>
            <w:noWrap/>
          </w:tcPr>
          <w:p w14:paraId="1887DFDE" w14:textId="54E7A365" w:rsidR="00AE07E2" w:rsidRDefault="00E46FC4">
            <w:pPr>
              <w:pStyle w:val="P68B1DB1-Normal6"/>
              <w:spacing w:after="0" w:line="240" w:lineRule="auto"/>
              <w:rPr>
                <w:noProof/>
              </w:rPr>
            </w:pPr>
            <w:bookmarkStart w:id="3" w:name="_Hlk235697377"/>
            <w:r>
              <w:rPr>
                <w:noProof/>
              </w:rPr>
              <w:t xml:space="preserve">Platformă pentru protocoale, orientări sau căi clinice </w:t>
            </w:r>
            <w:bookmarkEnd w:id="3"/>
          </w:p>
        </w:tc>
        <w:tc>
          <w:tcPr>
            <w:tcW w:w="518" w:type="pct"/>
            <w:shd w:val="clear" w:color="auto" w:fill="C6EFCE"/>
            <w:noWrap/>
          </w:tcPr>
          <w:p w14:paraId="1887DFDF" w14:textId="2B33216A" w:rsidR="00AE07E2" w:rsidRDefault="00E46FC4">
            <w:pPr>
              <w:pStyle w:val="P68B1DB1-Normal6"/>
              <w:spacing w:after="0" w:line="240" w:lineRule="auto"/>
              <w:rPr>
                <w:noProof/>
              </w:rPr>
            </w:pPr>
            <w:r>
              <w:rPr>
                <w:noProof/>
              </w:rPr>
              <w:t>Platformă accesibilă</w:t>
            </w:r>
          </w:p>
        </w:tc>
        <w:tc>
          <w:tcPr>
            <w:tcW w:w="331" w:type="pct"/>
            <w:shd w:val="clear" w:color="auto" w:fill="C6EFCE"/>
            <w:noWrap/>
          </w:tcPr>
          <w:p w14:paraId="1887DFE0"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tcPr>
          <w:p w14:paraId="1887DFE1"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tcPr>
          <w:p w14:paraId="1887DFE2"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tcPr>
          <w:p w14:paraId="1887DFE3" w14:textId="453C4E7D" w:rsidR="00AE07E2" w:rsidRDefault="0014394D">
            <w:pPr>
              <w:pStyle w:val="P68B1DB1-Normal6"/>
              <w:spacing w:after="0" w:line="240" w:lineRule="auto"/>
              <w:jc w:val="center"/>
              <w:rPr>
                <w:noProof/>
              </w:rPr>
            </w:pPr>
            <w:r>
              <w:rPr>
                <w:noProof/>
              </w:rPr>
              <w:t>T4</w:t>
            </w:r>
          </w:p>
        </w:tc>
        <w:tc>
          <w:tcPr>
            <w:tcW w:w="235" w:type="pct"/>
            <w:shd w:val="clear" w:color="auto" w:fill="C6EFCE"/>
            <w:noWrap/>
          </w:tcPr>
          <w:p w14:paraId="1887DFE4" w14:textId="77777777" w:rsidR="00AE07E2" w:rsidRDefault="00E46FC4">
            <w:pPr>
              <w:pStyle w:val="P68B1DB1-Normal6"/>
              <w:spacing w:after="0" w:line="240" w:lineRule="auto"/>
              <w:jc w:val="center"/>
              <w:rPr>
                <w:noProof/>
              </w:rPr>
            </w:pPr>
            <w:r>
              <w:rPr>
                <w:noProof/>
              </w:rPr>
              <w:t>2025</w:t>
            </w:r>
          </w:p>
        </w:tc>
        <w:tc>
          <w:tcPr>
            <w:tcW w:w="1385" w:type="pct"/>
            <w:shd w:val="clear" w:color="auto" w:fill="C6EFCE"/>
            <w:noWrap/>
          </w:tcPr>
          <w:p w14:paraId="1887DFE5" w14:textId="57CFAEEF" w:rsidR="00AE07E2" w:rsidRDefault="00E46FC4">
            <w:pPr>
              <w:pStyle w:val="P68B1DB1-Normal6"/>
              <w:spacing w:after="0" w:line="240" w:lineRule="auto"/>
              <w:jc w:val="both"/>
              <w:rPr>
                <w:noProof/>
              </w:rPr>
            </w:pPr>
            <w:bookmarkStart w:id="4" w:name="_Hlk235697449"/>
            <w:r>
              <w:rPr>
                <w:noProof/>
              </w:rPr>
              <w:t>Este accesibilă o platformă de e-learning care include cel puțin 90 protocoale clinice, orientări sau căi. Contractantul certifică faptul că protocoalele clinice, or</w:t>
            </w:r>
            <w:r>
              <w:rPr>
                <w:noProof/>
              </w:rPr>
              <w:t>ientările sau căile au făcut obiectul unei evaluări inter pares.</w:t>
            </w:r>
            <w:bookmarkEnd w:id="4"/>
          </w:p>
        </w:tc>
      </w:tr>
      <w:tr w:rsidR="00AE07E2" w14:paraId="1887DFF3" w14:textId="77777777">
        <w:trPr>
          <w:jc w:val="center"/>
        </w:trPr>
        <w:tc>
          <w:tcPr>
            <w:tcW w:w="375" w:type="pct"/>
            <w:shd w:val="clear" w:color="auto" w:fill="C6EFCE"/>
            <w:noWrap/>
            <w:hideMark/>
          </w:tcPr>
          <w:p w14:paraId="1887DFE7" w14:textId="77777777" w:rsidR="00AE07E2" w:rsidRDefault="00E46FC4">
            <w:pPr>
              <w:pStyle w:val="P68B1DB1-Normal6"/>
              <w:spacing w:after="0" w:line="240" w:lineRule="auto"/>
              <w:rPr>
                <w:noProof/>
              </w:rPr>
            </w:pPr>
            <w:r>
              <w:rPr>
                <w:noProof/>
              </w:rPr>
              <w:t>3</w:t>
            </w:r>
          </w:p>
        </w:tc>
        <w:tc>
          <w:tcPr>
            <w:tcW w:w="472" w:type="pct"/>
            <w:shd w:val="clear" w:color="auto" w:fill="C6EFCE"/>
            <w:noWrap/>
            <w:hideMark/>
          </w:tcPr>
          <w:p w14:paraId="1887DFE8" w14:textId="77777777" w:rsidR="00AE07E2" w:rsidRDefault="00E46FC4">
            <w:pPr>
              <w:pStyle w:val="P68B1DB1-Normal6"/>
              <w:spacing w:after="0" w:line="240" w:lineRule="auto"/>
              <w:rPr>
                <w:noProof/>
              </w:rPr>
            </w:pPr>
            <w:r>
              <w:rPr>
                <w:noProof/>
              </w:rPr>
              <w:t>C1.1R2</w:t>
            </w:r>
          </w:p>
          <w:p w14:paraId="1887DFE9" w14:textId="77777777" w:rsidR="00AE07E2" w:rsidRDefault="00E46FC4">
            <w:pPr>
              <w:pStyle w:val="P68B1DB1-Normal6"/>
              <w:spacing w:after="0" w:line="240" w:lineRule="auto"/>
              <w:rPr>
                <w:noProof/>
              </w:rPr>
            </w:pPr>
            <w:r>
              <w:rPr>
                <w:noProof/>
              </w:rPr>
              <w:t xml:space="preserve">Proiectarea unei platforme electronice pentru supravegherea consumului de antibiotice nosocomiale și a asistenței medicale – infecții asociate </w:t>
            </w:r>
          </w:p>
        </w:tc>
        <w:tc>
          <w:tcPr>
            <w:tcW w:w="366" w:type="pct"/>
            <w:shd w:val="clear" w:color="auto" w:fill="C6EFCE"/>
            <w:noWrap/>
            <w:hideMark/>
          </w:tcPr>
          <w:p w14:paraId="1887DFEA" w14:textId="77777777" w:rsidR="00AE07E2" w:rsidRDefault="00E46FC4">
            <w:pPr>
              <w:pStyle w:val="P68B1DB1-Normal6"/>
              <w:spacing w:after="0" w:line="240" w:lineRule="auto"/>
              <w:rPr>
                <w:noProof/>
              </w:rPr>
            </w:pPr>
            <w:r>
              <w:rPr>
                <w:noProof/>
              </w:rPr>
              <w:t>Etapă</w:t>
            </w:r>
          </w:p>
        </w:tc>
        <w:tc>
          <w:tcPr>
            <w:tcW w:w="439" w:type="pct"/>
            <w:shd w:val="clear" w:color="auto" w:fill="C6EFCE"/>
            <w:noWrap/>
            <w:hideMark/>
          </w:tcPr>
          <w:p w14:paraId="1887DFEB" w14:textId="77777777" w:rsidR="00AE07E2" w:rsidRDefault="00E46FC4">
            <w:pPr>
              <w:pStyle w:val="P68B1DB1-Normal6"/>
              <w:spacing w:after="0" w:line="240" w:lineRule="auto"/>
              <w:rPr>
                <w:noProof/>
              </w:rPr>
            </w:pPr>
            <w:r>
              <w:rPr>
                <w:noProof/>
              </w:rPr>
              <w:t xml:space="preserve">Adoptarea listei unităților de asistență medicală </w:t>
            </w:r>
          </w:p>
        </w:tc>
        <w:tc>
          <w:tcPr>
            <w:tcW w:w="518" w:type="pct"/>
            <w:shd w:val="clear" w:color="auto" w:fill="C6EFCE"/>
            <w:noWrap/>
            <w:hideMark/>
          </w:tcPr>
          <w:p w14:paraId="1887DFEC" w14:textId="77777777" w:rsidR="00AE07E2" w:rsidRDefault="00E46FC4">
            <w:pPr>
              <w:pStyle w:val="P68B1DB1-Normal6"/>
              <w:spacing w:after="0" w:line="240" w:lineRule="auto"/>
              <w:rPr>
                <w:noProof/>
              </w:rPr>
            </w:pPr>
            <w:r>
              <w:rPr>
                <w:noProof/>
              </w:rPr>
              <w:t xml:space="preserve">Adoptarea listei unităților de asistență medicală </w:t>
            </w:r>
          </w:p>
        </w:tc>
        <w:tc>
          <w:tcPr>
            <w:tcW w:w="331" w:type="pct"/>
            <w:shd w:val="clear" w:color="auto" w:fill="C6EFCE"/>
            <w:noWrap/>
            <w:hideMark/>
          </w:tcPr>
          <w:p w14:paraId="1887DFED"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hideMark/>
          </w:tcPr>
          <w:p w14:paraId="1887DFEE"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hideMark/>
          </w:tcPr>
          <w:p w14:paraId="1887DFEF"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hideMark/>
          </w:tcPr>
          <w:p w14:paraId="1887DFF0" w14:textId="28A6731B" w:rsidR="00AE07E2" w:rsidRDefault="0014394D">
            <w:pPr>
              <w:pStyle w:val="P68B1DB1-Normal6"/>
              <w:spacing w:after="0" w:line="240" w:lineRule="auto"/>
              <w:jc w:val="center"/>
              <w:rPr>
                <w:noProof/>
              </w:rPr>
            </w:pPr>
            <w:r>
              <w:rPr>
                <w:noProof/>
              </w:rPr>
              <w:t>T1</w:t>
            </w:r>
          </w:p>
        </w:tc>
        <w:tc>
          <w:tcPr>
            <w:tcW w:w="235" w:type="pct"/>
            <w:shd w:val="clear" w:color="auto" w:fill="C6EFCE"/>
            <w:noWrap/>
            <w:hideMark/>
          </w:tcPr>
          <w:p w14:paraId="1887DFF1" w14:textId="77777777" w:rsidR="00AE07E2" w:rsidRDefault="00E46FC4">
            <w:pPr>
              <w:pStyle w:val="P68B1DB1-Normal6"/>
              <w:spacing w:after="0" w:line="240" w:lineRule="auto"/>
              <w:jc w:val="center"/>
              <w:rPr>
                <w:noProof/>
              </w:rPr>
            </w:pPr>
            <w:r>
              <w:rPr>
                <w:noProof/>
              </w:rPr>
              <w:t>2023</w:t>
            </w:r>
          </w:p>
        </w:tc>
        <w:tc>
          <w:tcPr>
            <w:tcW w:w="1385" w:type="pct"/>
            <w:shd w:val="clear" w:color="auto" w:fill="C6EFCE"/>
            <w:noWrap/>
            <w:hideMark/>
          </w:tcPr>
          <w:p w14:paraId="1887DFF2" w14:textId="77777777" w:rsidR="00AE07E2" w:rsidRDefault="00E46FC4">
            <w:pPr>
              <w:pStyle w:val="P68B1DB1-Normal6"/>
              <w:spacing w:after="0" w:line="240" w:lineRule="auto"/>
              <w:jc w:val="both"/>
              <w:rPr>
                <w:noProof/>
              </w:rPr>
            </w:pPr>
            <w:r>
              <w:rPr>
                <w:noProof/>
              </w:rPr>
              <w:t xml:space="preserve">Adoptarea listei unităților sanitare care vor furniza informații Ministerului Sănătății cu privire la consumul de antibiotice și infecțiile asociate asistenței medicale, care va fi monitorizată de Ministerul Sănătății. </w:t>
            </w:r>
          </w:p>
        </w:tc>
      </w:tr>
      <w:tr w:rsidR="00AE07E2" w14:paraId="1887E000" w14:textId="77777777">
        <w:trPr>
          <w:jc w:val="center"/>
        </w:trPr>
        <w:tc>
          <w:tcPr>
            <w:tcW w:w="375" w:type="pct"/>
            <w:shd w:val="clear" w:color="auto" w:fill="C6EFCE"/>
            <w:noWrap/>
            <w:hideMark/>
          </w:tcPr>
          <w:p w14:paraId="1887DFF4" w14:textId="77777777" w:rsidR="00AE07E2" w:rsidRDefault="00E46FC4">
            <w:pPr>
              <w:pStyle w:val="P68B1DB1-Normal6"/>
              <w:spacing w:after="0" w:line="240" w:lineRule="auto"/>
              <w:rPr>
                <w:noProof/>
              </w:rPr>
            </w:pPr>
            <w:r>
              <w:rPr>
                <w:noProof/>
              </w:rPr>
              <w:t>4</w:t>
            </w:r>
          </w:p>
        </w:tc>
        <w:tc>
          <w:tcPr>
            <w:tcW w:w="472" w:type="pct"/>
            <w:shd w:val="clear" w:color="auto" w:fill="C6EFCE"/>
            <w:noWrap/>
            <w:hideMark/>
          </w:tcPr>
          <w:p w14:paraId="1887DFF5" w14:textId="77777777" w:rsidR="00AE07E2" w:rsidRDefault="00E46FC4">
            <w:pPr>
              <w:pStyle w:val="P68B1DB1-Normal6"/>
              <w:spacing w:after="0" w:line="240" w:lineRule="auto"/>
              <w:rPr>
                <w:noProof/>
              </w:rPr>
            </w:pPr>
            <w:r>
              <w:rPr>
                <w:noProof/>
              </w:rPr>
              <w:t>C1.1R2</w:t>
            </w:r>
          </w:p>
          <w:p w14:paraId="1887DFF6" w14:textId="77777777" w:rsidR="00AE07E2" w:rsidRDefault="00E46FC4">
            <w:pPr>
              <w:pStyle w:val="P68B1DB1-Normal6"/>
              <w:spacing w:after="0" w:line="240" w:lineRule="auto"/>
              <w:rPr>
                <w:noProof/>
              </w:rPr>
            </w:pPr>
            <w:r>
              <w:rPr>
                <w:noProof/>
              </w:rPr>
              <w:t xml:space="preserve">Platformă electronică pentru supravegherea consumului de antibiotice nosocomiale și a infecțiilor asociate asistenței medicale </w:t>
            </w:r>
          </w:p>
        </w:tc>
        <w:tc>
          <w:tcPr>
            <w:tcW w:w="366" w:type="pct"/>
            <w:shd w:val="clear" w:color="auto" w:fill="C6EFCE"/>
            <w:noWrap/>
            <w:hideMark/>
          </w:tcPr>
          <w:p w14:paraId="1887DFF7" w14:textId="77777777" w:rsidR="00AE07E2" w:rsidRDefault="00E46FC4">
            <w:pPr>
              <w:pStyle w:val="P68B1DB1-Normal6"/>
              <w:spacing w:after="0" w:line="240" w:lineRule="auto"/>
              <w:rPr>
                <w:noProof/>
              </w:rPr>
            </w:pPr>
            <w:r>
              <w:rPr>
                <w:noProof/>
              </w:rPr>
              <w:t xml:space="preserve">Etapă </w:t>
            </w:r>
          </w:p>
        </w:tc>
        <w:tc>
          <w:tcPr>
            <w:tcW w:w="439" w:type="pct"/>
            <w:shd w:val="clear" w:color="auto" w:fill="C6EFCE"/>
            <w:noWrap/>
            <w:hideMark/>
          </w:tcPr>
          <w:p w14:paraId="1887DFF8" w14:textId="77777777" w:rsidR="00AE07E2" w:rsidRDefault="00E46FC4">
            <w:pPr>
              <w:pStyle w:val="P68B1DB1-Normal6"/>
              <w:spacing w:after="0" w:line="240" w:lineRule="auto"/>
              <w:rPr>
                <w:noProof/>
              </w:rPr>
            </w:pPr>
            <w:r>
              <w:rPr>
                <w:noProof/>
              </w:rPr>
              <w:t xml:space="preserve">Platformă electronică </w:t>
            </w:r>
          </w:p>
        </w:tc>
        <w:tc>
          <w:tcPr>
            <w:tcW w:w="518" w:type="pct"/>
            <w:shd w:val="clear" w:color="auto" w:fill="C6EFCE"/>
            <w:noWrap/>
            <w:hideMark/>
          </w:tcPr>
          <w:p w14:paraId="1887DFF9" w14:textId="77777777" w:rsidR="00AE07E2" w:rsidRDefault="00E46FC4">
            <w:pPr>
              <w:pStyle w:val="P68B1DB1-Normal6"/>
              <w:spacing w:after="0" w:line="240" w:lineRule="auto"/>
              <w:rPr>
                <w:noProof/>
              </w:rPr>
            </w:pPr>
            <w:r>
              <w:rPr>
                <w:noProof/>
              </w:rPr>
              <w:t>Platformă electronică accesibilă</w:t>
            </w:r>
          </w:p>
        </w:tc>
        <w:tc>
          <w:tcPr>
            <w:tcW w:w="331" w:type="pct"/>
            <w:shd w:val="clear" w:color="auto" w:fill="C6EFCE"/>
            <w:noWrap/>
            <w:hideMark/>
          </w:tcPr>
          <w:p w14:paraId="1887DFFA"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hideMark/>
          </w:tcPr>
          <w:p w14:paraId="1887DFFB"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hideMark/>
          </w:tcPr>
          <w:p w14:paraId="1887DFFC"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hideMark/>
          </w:tcPr>
          <w:p w14:paraId="1887DFFD" w14:textId="386C15A2" w:rsidR="00AE07E2" w:rsidRDefault="0014394D">
            <w:pPr>
              <w:pStyle w:val="P68B1DB1-Normal6"/>
              <w:spacing w:after="0" w:line="240" w:lineRule="auto"/>
              <w:jc w:val="center"/>
              <w:rPr>
                <w:noProof/>
              </w:rPr>
            </w:pPr>
            <w:r>
              <w:rPr>
                <w:noProof/>
              </w:rPr>
              <w:t>T4</w:t>
            </w:r>
          </w:p>
        </w:tc>
        <w:tc>
          <w:tcPr>
            <w:tcW w:w="235" w:type="pct"/>
            <w:shd w:val="clear" w:color="auto" w:fill="C6EFCE"/>
            <w:noWrap/>
            <w:hideMark/>
          </w:tcPr>
          <w:p w14:paraId="1887DFFE" w14:textId="77777777" w:rsidR="00AE07E2" w:rsidRDefault="00E46FC4">
            <w:pPr>
              <w:pStyle w:val="P68B1DB1-Normal6"/>
              <w:spacing w:after="0" w:line="240" w:lineRule="auto"/>
              <w:jc w:val="center"/>
              <w:rPr>
                <w:noProof/>
              </w:rPr>
            </w:pPr>
            <w:r>
              <w:rPr>
                <w:noProof/>
              </w:rPr>
              <w:t>2025</w:t>
            </w:r>
          </w:p>
        </w:tc>
        <w:tc>
          <w:tcPr>
            <w:tcW w:w="1385" w:type="pct"/>
            <w:shd w:val="clear" w:color="auto" w:fill="C6EFCE"/>
            <w:noWrap/>
            <w:hideMark/>
          </w:tcPr>
          <w:p w14:paraId="1887DFFF" w14:textId="77777777" w:rsidR="00AE07E2" w:rsidRDefault="00E46FC4">
            <w:pPr>
              <w:pStyle w:val="P68B1DB1-Normal6"/>
              <w:spacing w:after="0" w:line="240" w:lineRule="auto"/>
              <w:jc w:val="both"/>
              <w:rPr>
                <w:noProof/>
              </w:rPr>
            </w:pPr>
            <w:r>
              <w:rPr>
                <w:noProof/>
              </w:rPr>
              <w:t xml:space="preserve">Este accesibilă o platformă electronică pentru </w:t>
            </w:r>
            <w:r>
              <w:rPr>
                <w:noProof/>
              </w:rPr>
              <w:t xml:space="preserve">înregistrarea datelor provenite de la farmaciile de spital (consumul nosocomial de antibiotice), de la laboratoarele de microbiologie (rezistența la antimicrobiene) și de la spitale [infecții asociate asistenței medicale (IAAM)]. </w:t>
            </w:r>
          </w:p>
        </w:tc>
      </w:tr>
      <w:tr w:rsidR="00AE07E2" w14:paraId="1887E00D" w14:textId="77777777">
        <w:trPr>
          <w:jc w:val="center"/>
        </w:trPr>
        <w:tc>
          <w:tcPr>
            <w:tcW w:w="375" w:type="pct"/>
            <w:shd w:val="clear" w:color="auto" w:fill="C6EFCE"/>
            <w:noWrap/>
            <w:hideMark/>
          </w:tcPr>
          <w:p w14:paraId="1887E001" w14:textId="77777777" w:rsidR="00AE07E2" w:rsidRDefault="00E46FC4">
            <w:pPr>
              <w:pStyle w:val="P68B1DB1-Normal6"/>
              <w:spacing w:after="0" w:line="240" w:lineRule="auto"/>
              <w:rPr>
                <w:noProof/>
              </w:rPr>
            </w:pPr>
            <w:r>
              <w:rPr>
                <w:noProof/>
              </w:rPr>
              <w:t>5</w:t>
            </w:r>
          </w:p>
        </w:tc>
        <w:tc>
          <w:tcPr>
            <w:tcW w:w="472" w:type="pct"/>
            <w:shd w:val="clear" w:color="auto" w:fill="C6EFCE"/>
            <w:noWrap/>
            <w:hideMark/>
          </w:tcPr>
          <w:p w14:paraId="1887E002" w14:textId="77777777" w:rsidR="00AE07E2" w:rsidRDefault="00E46FC4">
            <w:pPr>
              <w:pStyle w:val="P68B1DB1-Normal6"/>
              <w:spacing w:after="0" w:line="240" w:lineRule="auto"/>
              <w:rPr>
                <w:noProof/>
              </w:rPr>
            </w:pPr>
            <w:r>
              <w:rPr>
                <w:noProof/>
              </w:rPr>
              <w:t>C1.1I1</w:t>
            </w:r>
          </w:p>
          <w:p w14:paraId="1887E003" w14:textId="77777777" w:rsidR="00AE07E2" w:rsidRDefault="00E46FC4">
            <w:pPr>
              <w:pStyle w:val="P68B1DB1-Normal6"/>
              <w:spacing w:after="0" w:line="240" w:lineRule="auto"/>
              <w:rPr>
                <w:noProof/>
              </w:rPr>
            </w:pPr>
            <w:r>
              <w:rPr>
                <w:noProof/>
              </w:rPr>
              <w:t xml:space="preserve">Noi instalații </w:t>
            </w:r>
            <w:r>
              <w:rPr>
                <w:noProof/>
              </w:rPr>
              <w:t>pentru unitatea de transfuzie sanguină din Cipru și achiziționarea celor mai recente echipamente tehnologice conexe</w:t>
            </w:r>
          </w:p>
        </w:tc>
        <w:tc>
          <w:tcPr>
            <w:tcW w:w="366" w:type="pct"/>
            <w:shd w:val="clear" w:color="auto" w:fill="C6EFCE"/>
            <w:noWrap/>
            <w:hideMark/>
          </w:tcPr>
          <w:p w14:paraId="1887E004" w14:textId="77777777" w:rsidR="00AE07E2" w:rsidRDefault="00E46FC4">
            <w:pPr>
              <w:pStyle w:val="P68B1DB1-Normal6"/>
              <w:spacing w:after="0" w:line="240" w:lineRule="auto"/>
              <w:rPr>
                <w:noProof/>
              </w:rPr>
            </w:pPr>
            <w:r>
              <w:rPr>
                <w:noProof/>
              </w:rPr>
              <w:t>Etapă</w:t>
            </w:r>
          </w:p>
        </w:tc>
        <w:tc>
          <w:tcPr>
            <w:tcW w:w="439" w:type="pct"/>
            <w:shd w:val="clear" w:color="auto" w:fill="C6EFCE"/>
            <w:noWrap/>
            <w:hideMark/>
          </w:tcPr>
          <w:p w14:paraId="1887E005" w14:textId="77777777" w:rsidR="00AE07E2" w:rsidRDefault="00E46FC4">
            <w:pPr>
              <w:pStyle w:val="P68B1DB1-Normal6"/>
              <w:spacing w:after="0" w:line="240" w:lineRule="auto"/>
              <w:rPr>
                <w:noProof/>
              </w:rPr>
            </w:pPr>
            <w:r>
              <w:rPr>
                <w:noProof/>
              </w:rPr>
              <w:t>Semnarea contractului pentru construirea unității de transfuzie sanguină din Cipru</w:t>
            </w:r>
          </w:p>
        </w:tc>
        <w:tc>
          <w:tcPr>
            <w:tcW w:w="518" w:type="pct"/>
            <w:shd w:val="clear" w:color="auto" w:fill="C6EFCE"/>
            <w:noWrap/>
            <w:hideMark/>
          </w:tcPr>
          <w:p w14:paraId="1887E006" w14:textId="77777777" w:rsidR="00AE07E2" w:rsidRDefault="00E46FC4">
            <w:pPr>
              <w:pStyle w:val="P68B1DB1-Normal6"/>
              <w:spacing w:after="0" w:line="240" w:lineRule="auto"/>
              <w:rPr>
                <w:noProof/>
              </w:rPr>
            </w:pPr>
            <w:r>
              <w:rPr>
                <w:noProof/>
              </w:rPr>
              <w:t>Semnarea contractului</w:t>
            </w:r>
          </w:p>
        </w:tc>
        <w:tc>
          <w:tcPr>
            <w:tcW w:w="331" w:type="pct"/>
            <w:shd w:val="clear" w:color="auto" w:fill="C6EFCE"/>
            <w:noWrap/>
            <w:hideMark/>
          </w:tcPr>
          <w:p w14:paraId="1887E007"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hideMark/>
          </w:tcPr>
          <w:p w14:paraId="1887E008"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hideMark/>
          </w:tcPr>
          <w:p w14:paraId="1887E009"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hideMark/>
          </w:tcPr>
          <w:p w14:paraId="1887E00A" w14:textId="53DA5ACA" w:rsidR="00AE07E2" w:rsidRDefault="0014394D">
            <w:pPr>
              <w:pStyle w:val="P68B1DB1-Normal6"/>
              <w:spacing w:after="0" w:line="240" w:lineRule="auto"/>
              <w:jc w:val="center"/>
              <w:rPr>
                <w:noProof/>
              </w:rPr>
            </w:pPr>
            <w:r>
              <w:rPr>
                <w:noProof/>
              </w:rPr>
              <w:t>T3</w:t>
            </w:r>
          </w:p>
        </w:tc>
        <w:tc>
          <w:tcPr>
            <w:tcW w:w="235" w:type="pct"/>
            <w:shd w:val="clear" w:color="auto" w:fill="C6EFCE"/>
            <w:noWrap/>
            <w:hideMark/>
          </w:tcPr>
          <w:p w14:paraId="1887E00B" w14:textId="77777777" w:rsidR="00AE07E2" w:rsidRDefault="00E46FC4">
            <w:pPr>
              <w:pStyle w:val="P68B1DB1-Normal6"/>
              <w:spacing w:after="0" w:line="240" w:lineRule="auto"/>
              <w:jc w:val="center"/>
              <w:rPr>
                <w:noProof/>
              </w:rPr>
            </w:pPr>
            <w:r>
              <w:rPr>
                <w:noProof/>
              </w:rPr>
              <w:t>2022</w:t>
            </w:r>
          </w:p>
        </w:tc>
        <w:tc>
          <w:tcPr>
            <w:tcW w:w="1385" w:type="pct"/>
            <w:shd w:val="clear" w:color="auto" w:fill="C6EFCE"/>
            <w:noWrap/>
            <w:hideMark/>
          </w:tcPr>
          <w:p w14:paraId="1887E00C" w14:textId="77777777" w:rsidR="00AE07E2" w:rsidRDefault="00E46FC4">
            <w:pPr>
              <w:pStyle w:val="P68B1DB1-Normal6"/>
              <w:spacing w:after="0" w:line="240" w:lineRule="auto"/>
              <w:jc w:val="both"/>
              <w:rPr>
                <w:noProof/>
              </w:rPr>
            </w:pPr>
            <w:r>
              <w:rPr>
                <w:noProof/>
              </w:rPr>
              <w:t>Semnarea contractului cu ofertantul (ofertanții) selectat (selectați) [contractant (contractanți)] selectat (selectați) în cadrul unei proceduri competitive de ofertare pentru construirea unității de transfuzie sanguină din Cipru.</w:t>
            </w:r>
          </w:p>
        </w:tc>
      </w:tr>
      <w:tr w:rsidR="00AE07E2" w14:paraId="1887E01A" w14:textId="77777777">
        <w:trPr>
          <w:jc w:val="center"/>
        </w:trPr>
        <w:tc>
          <w:tcPr>
            <w:tcW w:w="375" w:type="pct"/>
            <w:tcBorders>
              <w:bottom w:val="single" w:sz="4" w:space="0" w:color="auto"/>
            </w:tcBorders>
            <w:shd w:val="clear" w:color="auto" w:fill="C6EFCE"/>
            <w:noWrap/>
            <w:hideMark/>
          </w:tcPr>
          <w:p w14:paraId="1887E00E" w14:textId="77777777" w:rsidR="00AE07E2" w:rsidRDefault="00E46FC4">
            <w:pPr>
              <w:pStyle w:val="P68B1DB1-Normal6"/>
              <w:spacing w:after="0" w:line="240" w:lineRule="auto"/>
              <w:rPr>
                <w:noProof/>
              </w:rPr>
            </w:pPr>
            <w:r>
              <w:rPr>
                <w:noProof/>
              </w:rPr>
              <w:t>6</w:t>
            </w:r>
          </w:p>
        </w:tc>
        <w:tc>
          <w:tcPr>
            <w:tcW w:w="472" w:type="pct"/>
            <w:tcBorders>
              <w:bottom w:val="single" w:sz="4" w:space="0" w:color="auto"/>
            </w:tcBorders>
            <w:shd w:val="clear" w:color="auto" w:fill="C6EFCE"/>
            <w:noWrap/>
            <w:hideMark/>
          </w:tcPr>
          <w:p w14:paraId="1887E00F" w14:textId="77777777" w:rsidR="00AE07E2" w:rsidRDefault="00E46FC4">
            <w:pPr>
              <w:pStyle w:val="P68B1DB1-Normal6"/>
              <w:spacing w:after="0" w:line="240" w:lineRule="auto"/>
              <w:rPr>
                <w:noProof/>
              </w:rPr>
            </w:pPr>
            <w:r>
              <w:rPr>
                <w:noProof/>
              </w:rPr>
              <w:t>C1.1I1</w:t>
            </w:r>
          </w:p>
          <w:p w14:paraId="1887E010" w14:textId="77777777" w:rsidR="00AE07E2" w:rsidRDefault="00E46FC4">
            <w:pPr>
              <w:pStyle w:val="P68B1DB1-Normal6"/>
              <w:spacing w:after="0" w:line="240" w:lineRule="auto"/>
              <w:rPr>
                <w:noProof/>
              </w:rPr>
            </w:pPr>
            <w:r>
              <w:rPr>
                <w:noProof/>
              </w:rPr>
              <w:t xml:space="preserve">Unitatea de transfuzie sanguină din Cipru </w:t>
            </w:r>
          </w:p>
        </w:tc>
        <w:tc>
          <w:tcPr>
            <w:tcW w:w="366" w:type="pct"/>
            <w:tcBorders>
              <w:bottom w:val="single" w:sz="4" w:space="0" w:color="auto"/>
            </w:tcBorders>
            <w:shd w:val="clear" w:color="auto" w:fill="C6EFCE"/>
            <w:noWrap/>
            <w:hideMark/>
          </w:tcPr>
          <w:p w14:paraId="1887E011" w14:textId="77777777" w:rsidR="00AE07E2" w:rsidRDefault="00E46FC4">
            <w:pPr>
              <w:pStyle w:val="P68B1DB1-Normal6"/>
              <w:spacing w:after="0" w:line="240" w:lineRule="auto"/>
              <w:rPr>
                <w:noProof/>
              </w:rPr>
            </w:pPr>
            <w:r>
              <w:rPr>
                <w:noProof/>
              </w:rPr>
              <w:t>Etapă</w:t>
            </w:r>
          </w:p>
        </w:tc>
        <w:tc>
          <w:tcPr>
            <w:tcW w:w="439" w:type="pct"/>
            <w:tcBorders>
              <w:bottom w:val="single" w:sz="4" w:space="0" w:color="auto"/>
            </w:tcBorders>
            <w:shd w:val="clear" w:color="auto" w:fill="C6EFCE"/>
            <w:noWrap/>
            <w:hideMark/>
          </w:tcPr>
          <w:p w14:paraId="1887E012" w14:textId="77777777" w:rsidR="00AE07E2" w:rsidRDefault="00E46FC4">
            <w:pPr>
              <w:pStyle w:val="P68B1DB1-Normal6"/>
              <w:spacing w:after="0" w:line="240" w:lineRule="auto"/>
              <w:rPr>
                <w:noProof/>
              </w:rPr>
            </w:pPr>
            <w:r>
              <w:rPr>
                <w:noProof/>
              </w:rPr>
              <w:t>Unități și echipamente pentru unitățile de transfuzie sanguină</w:t>
            </w:r>
          </w:p>
        </w:tc>
        <w:tc>
          <w:tcPr>
            <w:tcW w:w="518" w:type="pct"/>
            <w:tcBorders>
              <w:bottom w:val="single" w:sz="4" w:space="0" w:color="auto"/>
            </w:tcBorders>
            <w:shd w:val="clear" w:color="auto" w:fill="C6EFCE"/>
            <w:noWrap/>
            <w:hideMark/>
          </w:tcPr>
          <w:p w14:paraId="1887E013" w14:textId="77777777" w:rsidR="00AE07E2" w:rsidRDefault="00E46FC4">
            <w:pPr>
              <w:pStyle w:val="P68B1DB1-Normal6"/>
              <w:spacing w:after="0" w:line="240" w:lineRule="auto"/>
              <w:rPr>
                <w:noProof/>
              </w:rPr>
            </w:pPr>
            <w:r>
              <w:rPr>
                <w:noProof/>
              </w:rPr>
              <w:t>Instalații construite și echipamente achiziționate</w:t>
            </w:r>
          </w:p>
        </w:tc>
        <w:tc>
          <w:tcPr>
            <w:tcW w:w="331" w:type="pct"/>
            <w:tcBorders>
              <w:bottom w:val="single" w:sz="4" w:space="0" w:color="auto"/>
            </w:tcBorders>
            <w:shd w:val="clear" w:color="auto" w:fill="C6EFCE"/>
            <w:noWrap/>
            <w:hideMark/>
          </w:tcPr>
          <w:p w14:paraId="1887E014" w14:textId="77777777" w:rsidR="00AE07E2" w:rsidRDefault="00E46FC4">
            <w:pPr>
              <w:pStyle w:val="P68B1DB1-Normal6"/>
              <w:spacing w:after="0" w:line="240" w:lineRule="auto"/>
              <w:jc w:val="center"/>
              <w:rPr>
                <w:noProof/>
              </w:rPr>
            </w:pPr>
            <w:r>
              <w:rPr>
                <w:noProof/>
              </w:rPr>
              <w:t>—</w:t>
            </w:r>
          </w:p>
        </w:tc>
        <w:tc>
          <w:tcPr>
            <w:tcW w:w="330" w:type="pct"/>
            <w:tcBorders>
              <w:bottom w:val="single" w:sz="4" w:space="0" w:color="auto"/>
            </w:tcBorders>
            <w:shd w:val="clear" w:color="auto" w:fill="C6EFCE"/>
            <w:noWrap/>
            <w:hideMark/>
          </w:tcPr>
          <w:p w14:paraId="1887E015" w14:textId="77777777" w:rsidR="00AE07E2" w:rsidRDefault="00E46FC4">
            <w:pPr>
              <w:pStyle w:val="P68B1DB1-Normal6"/>
              <w:spacing w:after="0" w:line="240" w:lineRule="auto"/>
              <w:jc w:val="center"/>
              <w:rPr>
                <w:noProof/>
              </w:rPr>
            </w:pPr>
            <w:r>
              <w:rPr>
                <w:noProof/>
              </w:rPr>
              <w:t>—</w:t>
            </w:r>
          </w:p>
        </w:tc>
        <w:tc>
          <w:tcPr>
            <w:tcW w:w="218" w:type="pct"/>
            <w:tcBorders>
              <w:bottom w:val="single" w:sz="4" w:space="0" w:color="auto"/>
            </w:tcBorders>
            <w:shd w:val="clear" w:color="auto" w:fill="C6EFCE"/>
            <w:noWrap/>
            <w:hideMark/>
          </w:tcPr>
          <w:p w14:paraId="1887E016" w14:textId="77777777" w:rsidR="00AE07E2" w:rsidRDefault="00E46FC4">
            <w:pPr>
              <w:pStyle w:val="P68B1DB1-Normal6"/>
              <w:spacing w:after="0" w:line="240" w:lineRule="auto"/>
              <w:jc w:val="center"/>
              <w:rPr>
                <w:noProof/>
              </w:rPr>
            </w:pPr>
            <w:r>
              <w:rPr>
                <w:noProof/>
              </w:rPr>
              <w:t>—</w:t>
            </w:r>
          </w:p>
        </w:tc>
        <w:tc>
          <w:tcPr>
            <w:tcW w:w="331" w:type="pct"/>
            <w:tcBorders>
              <w:bottom w:val="single" w:sz="4" w:space="0" w:color="auto"/>
            </w:tcBorders>
            <w:shd w:val="clear" w:color="auto" w:fill="C6EFCE"/>
            <w:noWrap/>
            <w:hideMark/>
          </w:tcPr>
          <w:p w14:paraId="1887E017" w14:textId="062CC9DF" w:rsidR="00AE07E2" w:rsidRDefault="0014394D">
            <w:pPr>
              <w:pStyle w:val="P68B1DB1-Normal6"/>
              <w:spacing w:after="0" w:line="240" w:lineRule="auto"/>
              <w:jc w:val="center"/>
              <w:rPr>
                <w:noProof/>
              </w:rPr>
            </w:pPr>
            <w:r>
              <w:rPr>
                <w:noProof/>
              </w:rPr>
              <w:t>T2</w:t>
            </w:r>
          </w:p>
        </w:tc>
        <w:tc>
          <w:tcPr>
            <w:tcW w:w="235" w:type="pct"/>
            <w:tcBorders>
              <w:bottom w:val="single" w:sz="4" w:space="0" w:color="auto"/>
            </w:tcBorders>
            <w:shd w:val="clear" w:color="auto" w:fill="C6EFCE"/>
            <w:noWrap/>
            <w:hideMark/>
          </w:tcPr>
          <w:p w14:paraId="1887E018" w14:textId="77777777" w:rsidR="00AE07E2" w:rsidRDefault="00E46FC4">
            <w:pPr>
              <w:pStyle w:val="P68B1DB1-Normal6"/>
              <w:spacing w:after="0" w:line="240" w:lineRule="auto"/>
              <w:jc w:val="center"/>
              <w:rPr>
                <w:noProof/>
              </w:rPr>
            </w:pPr>
            <w:r>
              <w:rPr>
                <w:noProof/>
              </w:rPr>
              <w:t>2025</w:t>
            </w:r>
          </w:p>
        </w:tc>
        <w:tc>
          <w:tcPr>
            <w:tcW w:w="1385" w:type="pct"/>
            <w:tcBorders>
              <w:bottom w:val="single" w:sz="4" w:space="0" w:color="auto"/>
            </w:tcBorders>
            <w:shd w:val="clear" w:color="auto" w:fill="C6EFCE"/>
            <w:noWrap/>
            <w:hideMark/>
          </w:tcPr>
          <w:p w14:paraId="1887E019" w14:textId="77777777" w:rsidR="00AE07E2" w:rsidRDefault="00E46FC4">
            <w:pPr>
              <w:pStyle w:val="P68B1DB1-Normal6"/>
              <w:spacing w:after="0" w:line="240" w:lineRule="auto"/>
              <w:jc w:val="both"/>
              <w:rPr>
                <w:noProof/>
              </w:rPr>
            </w:pPr>
            <w:r>
              <w:rPr>
                <w:noProof/>
              </w:rPr>
              <w:t xml:space="preserve">Unitățile de transfuzie sanguină din Cipru sunt construite și se achiziționează echipamente. Noile instalații trebuie să aibă o cerere de energie primară cu cel puțin 20 % mai mică decât cea definită în cerința privind clădirile al căror consum de energie </w:t>
            </w:r>
            <w:r>
              <w:rPr>
                <w:noProof/>
              </w:rPr>
              <w:t xml:space="preserve">este aproape egal cu zero (NZEB). </w:t>
            </w:r>
          </w:p>
        </w:tc>
      </w:tr>
      <w:tr w:rsidR="00AE07E2" w14:paraId="1887E028" w14:textId="77777777">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1B" w14:textId="77777777" w:rsidR="00AE07E2" w:rsidRDefault="00E46FC4">
            <w:pPr>
              <w:pStyle w:val="P68B1DB1-Normal6"/>
              <w:spacing w:after="0" w:line="240" w:lineRule="auto"/>
              <w:rPr>
                <w:noProof/>
              </w:rPr>
            </w:pPr>
            <w:r>
              <w:rPr>
                <w:noProof/>
              </w:rPr>
              <w:t>7</w:t>
            </w:r>
          </w:p>
          <w:p w14:paraId="1887E01C" w14:textId="77777777" w:rsidR="00AE07E2" w:rsidRDefault="00AE07E2">
            <w:pPr>
              <w:spacing w:after="0" w:line="240" w:lineRule="auto"/>
              <w:rPr>
                <w:rFonts w:ascii="Times New Roman" w:hAnsi="Times New Roman" w:cs="Times New Roman"/>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1D" w14:textId="77777777" w:rsidR="00AE07E2" w:rsidRDefault="00E46FC4">
            <w:pPr>
              <w:pStyle w:val="P68B1DB1-Normal6"/>
              <w:spacing w:after="0" w:line="240" w:lineRule="auto"/>
              <w:rPr>
                <w:noProof/>
              </w:rPr>
            </w:pPr>
            <w:r>
              <w:rPr>
                <w:noProof/>
              </w:rPr>
              <w:t>C1.1I2</w:t>
            </w:r>
          </w:p>
          <w:p w14:paraId="1887E01E" w14:textId="77777777" w:rsidR="00AE07E2" w:rsidRDefault="00E46FC4">
            <w:pPr>
              <w:pStyle w:val="P68B1DB1-Normal6"/>
              <w:spacing w:after="0" w:line="240" w:lineRule="auto"/>
              <w:rPr>
                <w:noProof/>
              </w:rPr>
            </w:pPr>
            <w:r>
              <w:rPr>
                <w:noProof/>
              </w:rPr>
              <w:t xml:space="preserve">Sistemul inovator de tehnologie a informației și comunicațiilor (TIC) în domeniul sănătății publice din Cipru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1F" w14:textId="77777777" w:rsidR="00AE07E2" w:rsidRDefault="00E46FC4">
            <w:pPr>
              <w:pStyle w:val="P68B1DB1-Normal6"/>
              <w:spacing w:after="0" w:line="240" w:lineRule="auto"/>
              <w:rPr>
                <w:noProof/>
              </w:rPr>
            </w:pPr>
            <w:r>
              <w:rPr>
                <w:noProof/>
              </w:rPr>
              <w:t>Etapă</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20" w14:textId="77777777" w:rsidR="00AE07E2" w:rsidRDefault="00E46FC4">
            <w:pPr>
              <w:pStyle w:val="P68B1DB1-Normal6"/>
              <w:spacing w:after="0" w:line="240" w:lineRule="auto"/>
              <w:rPr>
                <w:noProof/>
              </w:rPr>
            </w:pPr>
            <w:r>
              <w:rPr>
                <w:noProof/>
              </w:rPr>
              <w:t xml:space="preserve">Sistemul de supraveghere Sentinel a gripei (SSI)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21" w14:textId="77777777" w:rsidR="00AE07E2" w:rsidRDefault="00E46FC4">
            <w:pPr>
              <w:pStyle w:val="P68B1DB1-Normal6"/>
              <w:spacing w:after="0" w:line="240" w:lineRule="auto"/>
              <w:rPr>
                <w:noProof/>
              </w:rPr>
            </w:pPr>
            <w:r>
              <w:rPr>
                <w:noProof/>
              </w:rPr>
              <w:t>Sistem complet operațional</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22" w14:textId="77777777" w:rsidR="00AE07E2" w:rsidRDefault="00E46FC4">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23" w14:textId="77777777" w:rsidR="00AE07E2" w:rsidRDefault="00E46FC4">
            <w:pPr>
              <w:pStyle w:val="P68B1DB1-Normal6"/>
              <w:spacing w:after="0" w:line="240" w:lineRule="auto"/>
              <w:jc w:val="center"/>
              <w:rPr>
                <w:noProof/>
              </w:rPr>
            </w:pPr>
            <w:r>
              <w:rPr>
                <w:noProof/>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24" w14:textId="77777777" w:rsidR="00AE07E2" w:rsidRDefault="00AE07E2">
            <w:pPr>
              <w:spacing w:after="0" w:line="240" w:lineRule="auto"/>
              <w:jc w:val="center"/>
              <w:rPr>
                <w:rFonts w:ascii="Times New Roman" w:hAnsi="Times New Roman" w:cs="Times New Roman"/>
                <w:noProof/>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25" w14:textId="344D9F4C" w:rsidR="00AE07E2" w:rsidRDefault="0014394D">
            <w:pPr>
              <w:pStyle w:val="P68B1DB1-Normal6"/>
              <w:spacing w:after="0" w:line="240" w:lineRule="auto"/>
              <w:jc w:val="center"/>
              <w:rPr>
                <w:noProof/>
              </w:rPr>
            </w:pPr>
            <w:r>
              <w:rPr>
                <w:noProof/>
              </w:rPr>
              <w:t>T2</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1887E026" w14:textId="77777777" w:rsidR="00AE07E2" w:rsidRDefault="00E46FC4">
            <w:pPr>
              <w:pStyle w:val="P68B1DB1-Normal6"/>
              <w:spacing w:after="0" w:line="240" w:lineRule="auto"/>
              <w:jc w:val="center"/>
              <w:rPr>
                <w:noProof/>
              </w:rPr>
            </w:pPr>
            <w:r>
              <w:rPr>
                <w:noProof/>
              </w:rPr>
              <w:t>2022</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1887E027" w14:textId="77777777" w:rsidR="00AE07E2" w:rsidRDefault="00E46FC4">
            <w:pPr>
              <w:pStyle w:val="P68B1DB1-Normal6"/>
              <w:spacing w:after="0" w:line="240" w:lineRule="auto"/>
              <w:jc w:val="both"/>
              <w:rPr>
                <w:noProof/>
              </w:rPr>
            </w:pPr>
            <w:r>
              <w:rPr>
                <w:noProof/>
              </w:rPr>
              <w:t>Modulul sistemului Sentinel de supraveghere a gripei din cadrul sistemului inovator de tehnologie a informației și comunicațiilor (TIC) în domeniul sănătății publice din Cipru este operațional și se instituie un sistem de monitorizare a eficacității acestu</w:t>
            </w:r>
            <w:r>
              <w:rPr>
                <w:noProof/>
              </w:rPr>
              <w:t>ia.</w:t>
            </w:r>
          </w:p>
        </w:tc>
      </w:tr>
      <w:tr w:rsidR="00AE07E2" w14:paraId="1887E035" w14:textId="77777777">
        <w:trPr>
          <w:trHeight w:val="2850"/>
          <w:jc w:val="center"/>
        </w:trPr>
        <w:tc>
          <w:tcPr>
            <w:tcW w:w="375" w:type="pct"/>
            <w:tcBorders>
              <w:top w:val="single" w:sz="4" w:space="0" w:color="auto"/>
            </w:tcBorders>
            <w:shd w:val="clear" w:color="auto" w:fill="C6EFCE"/>
            <w:noWrap/>
            <w:hideMark/>
          </w:tcPr>
          <w:p w14:paraId="1887E029" w14:textId="77777777" w:rsidR="00AE07E2" w:rsidRDefault="00E46FC4">
            <w:pPr>
              <w:pStyle w:val="P68B1DB1-Normal6"/>
              <w:spacing w:after="0" w:line="240" w:lineRule="auto"/>
              <w:rPr>
                <w:noProof/>
              </w:rPr>
            </w:pPr>
            <w:r>
              <w:rPr>
                <w:noProof/>
              </w:rPr>
              <w:t>8</w:t>
            </w:r>
          </w:p>
        </w:tc>
        <w:tc>
          <w:tcPr>
            <w:tcW w:w="472" w:type="pct"/>
            <w:tcBorders>
              <w:top w:val="single" w:sz="4" w:space="0" w:color="auto"/>
            </w:tcBorders>
            <w:shd w:val="clear" w:color="auto" w:fill="C6EFCE"/>
            <w:noWrap/>
            <w:hideMark/>
          </w:tcPr>
          <w:p w14:paraId="1887E02A" w14:textId="77777777" w:rsidR="00AE07E2" w:rsidRDefault="00E46FC4">
            <w:pPr>
              <w:pStyle w:val="P68B1DB1-Normal6"/>
              <w:spacing w:after="0" w:line="240" w:lineRule="auto"/>
              <w:rPr>
                <w:noProof/>
              </w:rPr>
            </w:pPr>
            <w:r>
              <w:rPr>
                <w:noProof/>
              </w:rPr>
              <w:t>C1.1I2</w:t>
            </w:r>
          </w:p>
          <w:p w14:paraId="1887E02B" w14:textId="77777777" w:rsidR="00AE07E2" w:rsidRDefault="00E46FC4">
            <w:pPr>
              <w:pStyle w:val="P68B1DB1-Normal6"/>
              <w:spacing w:after="0" w:line="240" w:lineRule="auto"/>
              <w:rPr>
                <w:noProof/>
              </w:rPr>
            </w:pPr>
            <w:r>
              <w:rPr>
                <w:noProof/>
              </w:rPr>
              <w:t>Sistemul de informații privind sănătatea publică din Cipru</w:t>
            </w:r>
          </w:p>
        </w:tc>
        <w:tc>
          <w:tcPr>
            <w:tcW w:w="366" w:type="pct"/>
            <w:tcBorders>
              <w:top w:val="single" w:sz="4" w:space="0" w:color="auto"/>
            </w:tcBorders>
            <w:shd w:val="clear" w:color="auto" w:fill="C6EFCE"/>
            <w:noWrap/>
            <w:hideMark/>
          </w:tcPr>
          <w:p w14:paraId="1887E02C" w14:textId="77777777" w:rsidR="00AE07E2" w:rsidRDefault="00E46FC4">
            <w:pPr>
              <w:pStyle w:val="P68B1DB1-Normal6"/>
              <w:spacing w:after="0" w:line="240" w:lineRule="auto"/>
              <w:rPr>
                <w:noProof/>
              </w:rPr>
            </w:pPr>
            <w:r>
              <w:rPr>
                <w:noProof/>
              </w:rPr>
              <w:t>Ț</w:t>
            </w:r>
            <w:r>
              <w:rPr>
                <w:noProof/>
              </w:rPr>
              <w:t>intă</w:t>
            </w:r>
          </w:p>
        </w:tc>
        <w:tc>
          <w:tcPr>
            <w:tcW w:w="439" w:type="pct"/>
            <w:tcBorders>
              <w:top w:val="single" w:sz="4" w:space="0" w:color="auto"/>
            </w:tcBorders>
            <w:shd w:val="clear" w:color="auto" w:fill="C6EFCE"/>
            <w:noWrap/>
            <w:hideMark/>
          </w:tcPr>
          <w:p w14:paraId="1887E02D" w14:textId="77777777" w:rsidR="00AE07E2" w:rsidRDefault="00E46FC4">
            <w:pPr>
              <w:pStyle w:val="P68B1DB1-Normal6"/>
              <w:spacing w:after="0" w:line="240" w:lineRule="auto"/>
              <w:rPr>
                <w:noProof/>
              </w:rPr>
            </w:pPr>
            <w:r>
              <w:rPr>
                <w:noProof/>
              </w:rPr>
              <w:t>Sateliții Sentinel înregistrați în modul</w:t>
            </w:r>
          </w:p>
        </w:tc>
        <w:tc>
          <w:tcPr>
            <w:tcW w:w="518" w:type="pct"/>
            <w:tcBorders>
              <w:top w:val="single" w:sz="4" w:space="0" w:color="auto"/>
            </w:tcBorders>
            <w:shd w:val="clear" w:color="auto" w:fill="C6EFCE"/>
            <w:noWrap/>
            <w:hideMark/>
          </w:tcPr>
          <w:p w14:paraId="1887E02E" w14:textId="77777777" w:rsidR="00AE07E2" w:rsidRDefault="00E46FC4">
            <w:pPr>
              <w:pStyle w:val="P68B1DB1-Normal6"/>
              <w:spacing w:after="0" w:line="240" w:lineRule="auto"/>
              <w:rPr>
                <w:noProof/>
              </w:rPr>
            </w:pPr>
            <w:r>
              <w:rPr>
                <w:noProof/>
              </w:rPr>
              <w:t xml:space="preserve"> —</w:t>
            </w:r>
          </w:p>
        </w:tc>
        <w:tc>
          <w:tcPr>
            <w:tcW w:w="331" w:type="pct"/>
            <w:tcBorders>
              <w:top w:val="single" w:sz="4" w:space="0" w:color="auto"/>
            </w:tcBorders>
            <w:shd w:val="clear" w:color="auto" w:fill="C6EFCE"/>
            <w:noWrap/>
            <w:hideMark/>
          </w:tcPr>
          <w:p w14:paraId="1887E02F" w14:textId="77777777" w:rsidR="00AE07E2" w:rsidRDefault="00E46FC4">
            <w:pPr>
              <w:pStyle w:val="P68B1DB1-Normal6"/>
              <w:spacing w:after="0" w:line="240" w:lineRule="auto"/>
              <w:jc w:val="center"/>
              <w:rPr>
                <w:noProof/>
              </w:rPr>
            </w:pPr>
            <w:r>
              <w:rPr>
                <w:noProof/>
              </w:rPr>
              <w:t>Număr</w:t>
            </w:r>
          </w:p>
        </w:tc>
        <w:tc>
          <w:tcPr>
            <w:tcW w:w="330" w:type="pct"/>
            <w:tcBorders>
              <w:top w:val="single" w:sz="4" w:space="0" w:color="auto"/>
            </w:tcBorders>
            <w:shd w:val="clear" w:color="auto" w:fill="C6EFCE"/>
            <w:noWrap/>
            <w:hideMark/>
          </w:tcPr>
          <w:p w14:paraId="1887E030" w14:textId="77777777" w:rsidR="00AE07E2" w:rsidRDefault="00E46FC4">
            <w:pPr>
              <w:pStyle w:val="P68B1DB1-Normal6"/>
              <w:spacing w:after="0" w:line="240" w:lineRule="auto"/>
              <w:jc w:val="center"/>
              <w:rPr>
                <w:noProof/>
              </w:rPr>
            </w:pPr>
            <w:r>
              <w:rPr>
                <w:noProof/>
              </w:rPr>
              <w:t>0</w:t>
            </w:r>
          </w:p>
        </w:tc>
        <w:tc>
          <w:tcPr>
            <w:tcW w:w="218" w:type="pct"/>
            <w:tcBorders>
              <w:top w:val="single" w:sz="4" w:space="0" w:color="auto"/>
            </w:tcBorders>
            <w:shd w:val="clear" w:color="auto" w:fill="C6EFCE"/>
            <w:noWrap/>
            <w:hideMark/>
          </w:tcPr>
          <w:p w14:paraId="1887E031" w14:textId="77777777" w:rsidR="00AE07E2" w:rsidRDefault="00E46FC4">
            <w:pPr>
              <w:pStyle w:val="P68B1DB1-Normal6"/>
              <w:spacing w:after="0" w:line="240" w:lineRule="auto"/>
              <w:jc w:val="center"/>
              <w:rPr>
                <w:noProof/>
              </w:rPr>
            </w:pPr>
            <w:r>
              <w:rPr>
                <w:noProof/>
              </w:rPr>
              <w:t>30</w:t>
            </w:r>
          </w:p>
        </w:tc>
        <w:tc>
          <w:tcPr>
            <w:tcW w:w="331" w:type="pct"/>
            <w:tcBorders>
              <w:top w:val="single" w:sz="4" w:space="0" w:color="auto"/>
            </w:tcBorders>
            <w:shd w:val="clear" w:color="auto" w:fill="C6EFCE"/>
            <w:noWrap/>
            <w:hideMark/>
          </w:tcPr>
          <w:p w14:paraId="1887E032" w14:textId="0C660C6B" w:rsidR="00AE07E2" w:rsidRDefault="0014394D">
            <w:pPr>
              <w:pStyle w:val="P68B1DB1-Normal6"/>
              <w:spacing w:after="0" w:line="240" w:lineRule="auto"/>
              <w:jc w:val="center"/>
              <w:rPr>
                <w:noProof/>
              </w:rPr>
            </w:pPr>
            <w:r>
              <w:rPr>
                <w:noProof/>
              </w:rPr>
              <w:t>T2</w:t>
            </w:r>
          </w:p>
        </w:tc>
        <w:tc>
          <w:tcPr>
            <w:tcW w:w="235" w:type="pct"/>
            <w:tcBorders>
              <w:top w:val="single" w:sz="4" w:space="0" w:color="auto"/>
            </w:tcBorders>
            <w:shd w:val="clear" w:color="auto" w:fill="C6EFCE"/>
            <w:noWrap/>
            <w:hideMark/>
          </w:tcPr>
          <w:p w14:paraId="1887E033" w14:textId="77777777" w:rsidR="00AE07E2" w:rsidRDefault="00E46FC4">
            <w:pPr>
              <w:pStyle w:val="P68B1DB1-Normal6"/>
              <w:spacing w:after="0" w:line="240" w:lineRule="auto"/>
              <w:jc w:val="center"/>
              <w:rPr>
                <w:noProof/>
              </w:rPr>
            </w:pPr>
            <w:r>
              <w:rPr>
                <w:noProof/>
              </w:rPr>
              <w:t>2024</w:t>
            </w:r>
          </w:p>
        </w:tc>
        <w:tc>
          <w:tcPr>
            <w:tcW w:w="1385" w:type="pct"/>
            <w:tcBorders>
              <w:top w:val="single" w:sz="4" w:space="0" w:color="auto"/>
            </w:tcBorders>
            <w:shd w:val="clear" w:color="auto" w:fill="C6EFCE"/>
            <w:noWrap/>
            <w:hideMark/>
          </w:tcPr>
          <w:p w14:paraId="1887E034" w14:textId="77777777" w:rsidR="00AE07E2" w:rsidRDefault="00E46FC4">
            <w:pPr>
              <w:pStyle w:val="P68B1DB1-Normal6"/>
              <w:spacing w:after="0" w:line="240" w:lineRule="auto"/>
              <w:jc w:val="both"/>
              <w:rPr>
                <w:noProof/>
              </w:rPr>
            </w:pPr>
            <w:r>
              <w:rPr>
                <w:noProof/>
              </w:rPr>
              <w:t xml:space="preserve">Cel puțin 30 medici sunt înregistrați ca santinelă în modulul de supraveghere a gripei din Sistemul de informații privind sănătatea publică din Cipru. </w:t>
            </w:r>
          </w:p>
        </w:tc>
      </w:tr>
      <w:tr w:rsidR="00AE07E2" w14:paraId="1887E042" w14:textId="77777777">
        <w:trPr>
          <w:jc w:val="center"/>
        </w:trPr>
        <w:tc>
          <w:tcPr>
            <w:tcW w:w="375" w:type="pct"/>
            <w:shd w:val="clear" w:color="auto" w:fill="C6EFCE"/>
            <w:noWrap/>
            <w:hideMark/>
          </w:tcPr>
          <w:p w14:paraId="1887E036" w14:textId="77777777" w:rsidR="00AE07E2" w:rsidRDefault="00E46FC4">
            <w:pPr>
              <w:pStyle w:val="P68B1DB1-Normal6"/>
              <w:spacing w:after="0" w:line="240" w:lineRule="auto"/>
              <w:rPr>
                <w:noProof/>
              </w:rPr>
            </w:pPr>
            <w:r>
              <w:rPr>
                <w:noProof/>
              </w:rPr>
              <w:t>9</w:t>
            </w:r>
          </w:p>
        </w:tc>
        <w:tc>
          <w:tcPr>
            <w:tcW w:w="472" w:type="pct"/>
            <w:shd w:val="clear" w:color="auto" w:fill="C6EFCE"/>
            <w:noWrap/>
            <w:hideMark/>
          </w:tcPr>
          <w:p w14:paraId="1887E037" w14:textId="77777777" w:rsidR="00AE07E2" w:rsidRDefault="00E46FC4">
            <w:pPr>
              <w:pStyle w:val="P68B1DB1-Normal6"/>
              <w:spacing w:after="0" w:line="240" w:lineRule="auto"/>
              <w:rPr>
                <w:noProof/>
              </w:rPr>
            </w:pPr>
            <w:r>
              <w:rPr>
                <w:noProof/>
              </w:rPr>
              <w:t>C1.1I3</w:t>
            </w:r>
          </w:p>
          <w:p w14:paraId="1887E038" w14:textId="77777777" w:rsidR="00AE07E2" w:rsidRDefault="00E46FC4">
            <w:pPr>
              <w:pStyle w:val="P68B1DB1-Normal6"/>
              <w:spacing w:after="0" w:line="240" w:lineRule="auto"/>
              <w:rPr>
                <w:noProof/>
              </w:rPr>
            </w:pPr>
            <w:r>
              <w:rPr>
                <w:noProof/>
              </w:rPr>
              <w:t>Achiziționarea/înlocuirea echipamentelor medicale în spitale</w:t>
            </w:r>
          </w:p>
        </w:tc>
        <w:tc>
          <w:tcPr>
            <w:tcW w:w="366" w:type="pct"/>
            <w:shd w:val="clear" w:color="auto" w:fill="C6EFCE"/>
            <w:noWrap/>
            <w:hideMark/>
          </w:tcPr>
          <w:p w14:paraId="1887E039" w14:textId="77777777" w:rsidR="00AE07E2" w:rsidRDefault="00E46FC4">
            <w:pPr>
              <w:pStyle w:val="P68B1DB1-Normal6"/>
              <w:spacing w:after="0" w:line="240" w:lineRule="auto"/>
              <w:rPr>
                <w:noProof/>
              </w:rPr>
            </w:pPr>
            <w:r>
              <w:rPr>
                <w:noProof/>
              </w:rPr>
              <w:t>Ț</w:t>
            </w:r>
            <w:r>
              <w:rPr>
                <w:noProof/>
              </w:rPr>
              <w:t>intă</w:t>
            </w:r>
          </w:p>
        </w:tc>
        <w:tc>
          <w:tcPr>
            <w:tcW w:w="439" w:type="pct"/>
            <w:shd w:val="clear" w:color="auto" w:fill="C6EFCE"/>
            <w:noWrap/>
            <w:hideMark/>
          </w:tcPr>
          <w:p w14:paraId="1887E03A" w14:textId="77777777" w:rsidR="00AE07E2" w:rsidRDefault="00E46FC4">
            <w:pPr>
              <w:pStyle w:val="P68B1DB1-Normal6"/>
              <w:spacing w:after="0" w:line="240" w:lineRule="auto"/>
              <w:rPr>
                <w:noProof/>
              </w:rPr>
            </w:pPr>
            <w:r>
              <w:rPr>
                <w:noProof/>
              </w:rPr>
              <w:t xml:space="preserve">Instituții sanitare care au beneficiat de schema de sprijin financiar </w:t>
            </w:r>
          </w:p>
        </w:tc>
        <w:tc>
          <w:tcPr>
            <w:tcW w:w="518" w:type="pct"/>
            <w:shd w:val="clear" w:color="auto" w:fill="C6EFCE"/>
            <w:noWrap/>
            <w:hideMark/>
          </w:tcPr>
          <w:p w14:paraId="1887E03B" w14:textId="77777777" w:rsidR="00AE07E2" w:rsidRDefault="00E46FC4">
            <w:pPr>
              <w:pStyle w:val="P68B1DB1-Normal6"/>
              <w:spacing w:after="0" w:line="240" w:lineRule="auto"/>
              <w:rPr>
                <w:noProof/>
              </w:rPr>
            </w:pPr>
            <w:r>
              <w:rPr>
                <w:noProof/>
              </w:rPr>
              <w:t xml:space="preserve"> —</w:t>
            </w:r>
          </w:p>
        </w:tc>
        <w:tc>
          <w:tcPr>
            <w:tcW w:w="331" w:type="pct"/>
            <w:shd w:val="clear" w:color="auto" w:fill="C6EFCE"/>
            <w:noWrap/>
            <w:hideMark/>
          </w:tcPr>
          <w:p w14:paraId="1887E03C" w14:textId="77777777" w:rsidR="00AE07E2" w:rsidRDefault="00E46FC4">
            <w:pPr>
              <w:pStyle w:val="P68B1DB1-Normal6"/>
              <w:spacing w:after="0" w:line="240" w:lineRule="auto"/>
              <w:jc w:val="center"/>
              <w:rPr>
                <w:noProof/>
              </w:rPr>
            </w:pPr>
            <w:r>
              <w:rPr>
                <w:noProof/>
              </w:rPr>
              <w:t>Număr</w:t>
            </w:r>
          </w:p>
        </w:tc>
        <w:tc>
          <w:tcPr>
            <w:tcW w:w="330" w:type="pct"/>
            <w:shd w:val="clear" w:color="auto" w:fill="C6EFCE"/>
            <w:noWrap/>
            <w:hideMark/>
          </w:tcPr>
          <w:p w14:paraId="1887E03D" w14:textId="77777777" w:rsidR="00AE07E2" w:rsidRDefault="00E46FC4">
            <w:pPr>
              <w:pStyle w:val="P68B1DB1-Normal6"/>
              <w:spacing w:after="0" w:line="240" w:lineRule="auto"/>
              <w:jc w:val="center"/>
              <w:rPr>
                <w:noProof/>
              </w:rPr>
            </w:pPr>
            <w:r>
              <w:rPr>
                <w:noProof/>
              </w:rPr>
              <w:t>0</w:t>
            </w:r>
          </w:p>
        </w:tc>
        <w:tc>
          <w:tcPr>
            <w:tcW w:w="218" w:type="pct"/>
            <w:shd w:val="clear" w:color="auto" w:fill="C6EFCE"/>
            <w:noWrap/>
            <w:hideMark/>
          </w:tcPr>
          <w:p w14:paraId="1887E03E" w14:textId="77777777" w:rsidR="00AE07E2" w:rsidRDefault="00E46FC4">
            <w:pPr>
              <w:pStyle w:val="P68B1DB1-Normal6"/>
              <w:spacing w:after="0" w:line="240" w:lineRule="auto"/>
              <w:jc w:val="center"/>
              <w:rPr>
                <w:noProof/>
              </w:rPr>
            </w:pPr>
            <w:r>
              <w:rPr>
                <w:noProof/>
              </w:rPr>
              <w:t>10</w:t>
            </w:r>
          </w:p>
        </w:tc>
        <w:tc>
          <w:tcPr>
            <w:tcW w:w="331" w:type="pct"/>
            <w:shd w:val="clear" w:color="auto" w:fill="C6EFCE"/>
            <w:noWrap/>
            <w:hideMark/>
          </w:tcPr>
          <w:p w14:paraId="1887E03F" w14:textId="3A299E5C" w:rsidR="00AE07E2" w:rsidRDefault="0014394D">
            <w:pPr>
              <w:pStyle w:val="P68B1DB1-Normal6"/>
              <w:spacing w:after="0" w:line="240" w:lineRule="auto"/>
              <w:jc w:val="center"/>
              <w:rPr>
                <w:noProof/>
              </w:rPr>
            </w:pPr>
            <w:r>
              <w:rPr>
                <w:noProof/>
              </w:rPr>
              <w:t>T4</w:t>
            </w:r>
          </w:p>
        </w:tc>
        <w:tc>
          <w:tcPr>
            <w:tcW w:w="235" w:type="pct"/>
            <w:shd w:val="clear" w:color="auto" w:fill="C6EFCE"/>
            <w:noWrap/>
            <w:hideMark/>
          </w:tcPr>
          <w:p w14:paraId="1887E040" w14:textId="77777777" w:rsidR="00AE07E2" w:rsidRDefault="00E46FC4">
            <w:pPr>
              <w:pStyle w:val="P68B1DB1-Normal6"/>
              <w:spacing w:after="0" w:line="240" w:lineRule="auto"/>
              <w:jc w:val="center"/>
              <w:rPr>
                <w:noProof/>
              </w:rPr>
            </w:pPr>
            <w:r>
              <w:rPr>
                <w:noProof/>
              </w:rPr>
              <w:t>2023</w:t>
            </w:r>
          </w:p>
        </w:tc>
        <w:tc>
          <w:tcPr>
            <w:tcW w:w="1385" w:type="pct"/>
            <w:shd w:val="clear" w:color="auto" w:fill="C6EFCE"/>
            <w:noWrap/>
            <w:hideMark/>
          </w:tcPr>
          <w:p w14:paraId="1887E041" w14:textId="77777777" w:rsidR="00AE07E2" w:rsidRDefault="00E46FC4">
            <w:pPr>
              <w:pStyle w:val="P68B1DB1-Normal6"/>
              <w:spacing w:after="0" w:line="240" w:lineRule="auto"/>
              <w:jc w:val="both"/>
              <w:rPr>
                <w:noProof/>
              </w:rPr>
            </w:pPr>
            <w:r>
              <w:rPr>
                <w:noProof/>
              </w:rPr>
              <w:t xml:space="preserve">Cel puțin zece dintre instituțiile sanitare solicitante din diferite categorii au primit sprijin financiar din partea schemei pentru achiziționarea de echipamente </w:t>
            </w:r>
            <w:r>
              <w:rPr>
                <w:noProof/>
              </w:rPr>
              <w:t xml:space="preserve">medicale. </w:t>
            </w:r>
          </w:p>
        </w:tc>
      </w:tr>
      <w:tr w:rsidR="00AE07E2" w14:paraId="1887E04F" w14:textId="77777777">
        <w:trPr>
          <w:jc w:val="center"/>
        </w:trPr>
        <w:tc>
          <w:tcPr>
            <w:tcW w:w="375" w:type="pct"/>
            <w:shd w:val="clear" w:color="auto" w:fill="C6EFCE"/>
            <w:noWrap/>
            <w:hideMark/>
          </w:tcPr>
          <w:p w14:paraId="1887E043" w14:textId="77777777" w:rsidR="00AE07E2" w:rsidRDefault="00E46FC4">
            <w:pPr>
              <w:pStyle w:val="P68B1DB1-Normal6"/>
              <w:spacing w:after="0" w:line="240" w:lineRule="auto"/>
              <w:rPr>
                <w:noProof/>
              </w:rPr>
            </w:pPr>
            <w:r>
              <w:rPr>
                <w:noProof/>
              </w:rPr>
              <w:t>10</w:t>
            </w:r>
          </w:p>
        </w:tc>
        <w:tc>
          <w:tcPr>
            <w:tcW w:w="472" w:type="pct"/>
            <w:shd w:val="clear" w:color="auto" w:fill="C6EFCE"/>
            <w:noWrap/>
            <w:hideMark/>
          </w:tcPr>
          <w:p w14:paraId="1887E044" w14:textId="77777777" w:rsidR="00AE07E2" w:rsidRDefault="00E46FC4">
            <w:pPr>
              <w:pStyle w:val="P68B1DB1-Normal6"/>
              <w:spacing w:after="0" w:line="240" w:lineRule="auto"/>
              <w:rPr>
                <w:noProof/>
              </w:rPr>
            </w:pPr>
            <w:r>
              <w:rPr>
                <w:noProof/>
              </w:rPr>
              <w:t>C1.1I3</w:t>
            </w:r>
          </w:p>
          <w:p w14:paraId="1887E045" w14:textId="77777777" w:rsidR="00AE07E2" w:rsidRDefault="00E46FC4">
            <w:pPr>
              <w:pStyle w:val="P68B1DB1-Normal6"/>
              <w:spacing w:after="0" w:line="240" w:lineRule="auto"/>
              <w:rPr>
                <w:noProof/>
              </w:rPr>
            </w:pPr>
            <w:r>
              <w:rPr>
                <w:noProof/>
              </w:rPr>
              <w:t>Sprijin pentru achiziționarea de echipamente medicale în spitale private</w:t>
            </w:r>
          </w:p>
        </w:tc>
        <w:tc>
          <w:tcPr>
            <w:tcW w:w="366" w:type="pct"/>
            <w:shd w:val="clear" w:color="auto" w:fill="C6EFCE"/>
            <w:noWrap/>
            <w:hideMark/>
          </w:tcPr>
          <w:p w14:paraId="1887E046" w14:textId="77777777" w:rsidR="00AE07E2" w:rsidRDefault="00E46FC4">
            <w:pPr>
              <w:pStyle w:val="P68B1DB1-Normal6"/>
              <w:spacing w:after="0" w:line="240" w:lineRule="auto"/>
              <w:rPr>
                <w:noProof/>
              </w:rPr>
            </w:pPr>
            <w:r>
              <w:rPr>
                <w:noProof/>
              </w:rPr>
              <w:t>Ț</w:t>
            </w:r>
            <w:r>
              <w:rPr>
                <w:noProof/>
              </w:rPr>
              <w:t>intă</w:t>
            </w:r>
          </w:p>
        </w:tc>
        <w:tc>
          <w:tcPr>
            <w:tcW w:w="439" w:type="pct"/>
            <w:shd w:val="clear" w:color="auto" w:fill="C6EFCE"/>
            <w:noWrap/>
            <w:hideMark/>
          </w:tcPr>
          <w:p w14:paraId="1887E047" w14:textId="77777777" w:rsidR="00AE07E2" w:rsidRDefault="00E46FC4">
            <w:pPr>
              <w:pStyle w:val="P68B1DB1-Normal6"/>
              <w:spacing w:after="0" w:line="240" w:lineRule="auto"/>
              <w:rPr>
                <w:noProof/>
              </w:rPr>
            </w:pPr>
            <w:r>
              <w:rPr>
                <w:noProof/>
              </w:rPr>
              <w:t>Spitalele private au achiziționat echipamente medicale cu finanțare din schema de sprijin financiar</w:t>
            </w:r>
          </w:p>
        </w:tc>
        <w:tc>
          <w:tcPr>
            <w:tcW w:w="518" w:type="pct"/>
            <w:shd w:val="clear" w:color="auto" w:fill="C6EFCE"/>
            <w:noWrap/>
            <w:hideMark/>
          </w:tcPr>
          <w:p w14:paraId="1887E048" w14:textId="77777777" w:rsidR="00AE07E2" w:rsidRDefault="00E46FC4">
            <w:pPr>
              <w:pStyle w:val="P68B1DB1-Normal6"/>
              <w:spacing w:after="0" w:line="240" w:lineRule="auto"/>
              <w:rPr>
                <w:noProof/>
              </w:rPr>
            </w:pPr>
            <w:r>
              <w:rPr>
                <w:noProof/>
              </w:rPr>
              <w:t xml:space="preserve"> —</w:t>
            </w:r>
          </w:p>
        </w:tc>
        <w:tc>
          <w:tcPr>
            <w:tcW w:w="331" w:type="pct"/>
            <w:shd w:val="clear" w:color="auto" w:fill="C6EFCE"/>
            <w:noWrap/>
            <w:hideMark/>
          </w:tcPr>
          <w:p w14:paraId="1887E049" w14:textId="77777777" w:rsidR="00AE07E2" w:rsidRDefault="00E46FC4">
            <w:pPr>
              <w:pStyle w:val="P68B1DB1-Normal6"/>
              <w:spacing w:after="0" w:line="240" w:lineRule="auto"/>
              <w:jc w:val="center"/>
              <w:rPr>
                <w:noProof/>
              </w:rPr>
            </w:pPr>
            <w:r>
              <w:rPr>
                <w:noProof/>
              </w:rPr>
              <w:t>Număr</w:t>
            </w:r>
          </w:p>
        </w:tc>
        <w:tc>
          <w:tcPr>
            <w:tcW w:w="330" w:type="pct"/>
            <w:shd w:val="clear" w:color="auto" w:fill="C6EFCE"/>
            <w:noWrap/>
            <w:hideMark/>
          </w:tcPr>
          <w:p w14:paraId="1887E04A" w14:textId="77777777" w:rsidR="00AE07E2" w:rsidRDefault="00E46FC4">
            <w:pPr>
              <w:pStyle w:val="P68B1DB1-Normal6"/>
              <w:spacing w:after="0" w:line="240" w:lineRule="auto"/>
              <w:jc w:val="center"/>
              <w:rPr>
                <w:noProof/>
              </w:rPr>
            </w:pPr>
            <w:r>
              <w:rPr>
                <w:noProof/>
              </w:rPr>
              <w:t>10</w:t>
            </w:r>
          </w:p>
        </w:tc>
        <w:tc>
          <w:tcPr>
            <w:tcW w:w="218" w:type="pct"/>
            <w:shd w:val="clear" w:color="auto" w:fill="C6EFCE"/>
            <w:noWrap/>
            <w:hideMark/>
          </w:tcPr>
          <w:p w14:paraId="1887E04B" w14:textId="77777777" w:rsidR="00AE07E2" w:rsidRDefault="00E46FC4">
            <w:pPr>
              <w:pStyle w:val="P68B1DB1-Normal6"/>
              <w:spacing w:after="0" w:line="240" w:lineRule="auto"/>
              <w:jc w:val="center"/>
              <w:rPr>
                <w:noProof/>
              </w:rPr>
            </w:pPr>
            <w:r>
              <w:rPr>
                <w:noProof/>
              </w:rPr>
              <w:t>23</w:t>
            </w:r>
          </w:p>
        </w:tc>
        <w:tc>
          <w:tcPr>
            <w:tcW w:w="331" w:type="pct"/>
            <w:shd w:val="clear" w:color="auto" w:fill="C6EFCE"/>
            <w:noWrap/>
            <w:hideMark/>
          </w:tcPr>
          <w:p w14:paraId="1887E04C" w14:textId="2AA00B2C" w:rsidR="00AE07E2" w:rsidRDefault="0014394D">
            <w:pPr>
              <w:pStyle w:val="P68B1DB1-Normal6"/>
              <w:spacing w:after="0" w:line="240" w:lineRule="auto"/>
              <w:jc w:val="center"/>
              <w:rPr>
                <w:noProof/>
              </w:rPr>
            </w:pPr>
            <w:r>
              <w:rPr>
                <w:noProof/>
              </w:rPr>
              <w:t>T4</w:t>
            </w:r>
          </w:p>
        </w:tc>
        <w:tc>
          <w:tcPr>
            <w:tcW w:w="235" w:type="pct"/>
            <w:shd w:val="clear" w:color="auto" w:fill="C6EFCE"/>
            <w:noWrap/>
            <w:hideMark/>
          </w:tcPr>
          <w:p w14:paraId="1887E04D" w14:textId="77777777" w:rsidR="00AE07E2" w:rsidRDefault="00E46FC4">
            <w:pPr>
              <w:pStyle w:val="P68B1DB1-Normal6"/>
              <w:spacing w:after="0" w:line="240" w:lineRule="auto"/>
              <w:jc w:val="center"/>
              <w:rPr>
                <w:noProof/>
              </w:rPr>
            </w:pPr>
            <w:r>
              <w:rPr>
                <w:noProof/>
              </w:rPr>
              <w:t>2025</w:t>
            </w:r>
          </w:p>
        </w:tc>
        <w:tc>
          <w:tcPr>
            <w:tcW w:w="1385" w:type="pct"/>
            <w:shd w:val="clear" w:color="auto" w:fill="C6EFCE"/>
            <w:noWrap/>
            <w:hideMark/>
          </w:tcPr>
          <w:p w14:paraId="1887E04E" w14:textId="77777777" w:rsidR="00AE07E2" w:rsidRDefault="00E46FC4">
            <w:pPr>
              <w:pStyle w:val="P68B1DB1-Normal6"/>
              <w:spacing w:after="0" w:line="240" w:lineRule="auto"/>
              <w:jc w:val="both"/>
              <w:rPr>
                <w:noProof/>
              </w:rPr>
            </w:pPr>
            <w:r>
              <w:rPr>
                <w:noProof/>
              </w:rPr>
              <w:t xml:space="preserve">Cel puțin 23 de spitale private au primit sprijin financiar din partea schemei pentru achiziționarea de echipamente medicale. </w:t>
            </w:r>
          </w:p>
        </w:tc>
      </w:tr>
      <w:tr w:rsidR="00AE07E2" w14:paraId="1887E05C" w14:textId="77777777">
        <w:trPr>
          <w:jc w:val="center"/>
        </w:trPr>
        <w:tc>
          <w:tcPr>
            <w:tcW w:w="375" w:type="pct"/>
            <w:shd w:val="clear" w:color="auto" w:fill="C6EFCE"/>
            <w:noWrap/>
          </w:tcPr>
          <w:p w14:paraId="1887E050" w14:textId="77777777" w:rsidR="00AE07E2" w:rsidRDefault="00E46FC4">
            <w:pPr>
              <w:pStyle w:val="P68B1DB1-Normal6"/>
              <w:spacing w:after="0" w:line="240" w:lineRule="auto"/>
              <w:rPr>
                <w:noProof/>
              </w:rPr>
            </w:pPr>
            <w:r>
              <w:rPr>
                <w:noProof/>
              </w:rPr>
              <w:t>12</w:t>
            </w:r>
          </w:p>
        </w:tc>
        <w:tc>
          <w:tcPr>
            <w:tcW w:w="472" w:type="pct"/>
            <w:shd w:val="clear" w:color="auto" w:fill="C6EFCE"/>
            <w:noWrap/>
          </w:tcPr>
          <w:p w14:paraId="1887E051" w14:textId="77777777" w:rsidR="00AE07E2" w:rsidRDefault="00E46FC4">
            <w:pPr>
              <w:pStyle w:val="P68B1DB1-Normal6"/>
              <w:spacing w:after="0" w:line="240" w:lineRule="auto"/>
              <w:rPr>
                <w:noProof/>
              </w:rPr>
            </w:pPr>
            <w:r>
              <w:rPr>
                <w:noProof/>
              </w:rPr>
              <w:t>C1.1I4</w:t>
            </w:r>
          </w:p>
          <w:p w14:paraId="1887E052" w14:textId="77777777" w:rsidR="00AE07E2" w:rsidRDefault="00E46FC4">
            <w:pPr>
              <w:pStyle w:val="P68B1DB1-Normal6"/>
              <w:spacing w:after="0" w:line="240" w:lineRule="auto"/>
              <w:rPr>
                <w:noProof/>
              </w:rPr>
            </w:pPr>
            <w:r>
              <w:rPr>
                <w:noProof/>
              </w:rPr>
              <w:t>Acreditarea instituțiilor sanitare</w:t>
            </w:r>
          </w:p>
        </w:tc>
        <w:tc>
          <w:tcPr>
            <w:tcW w:w="366" w:type="pct"/>
            <w:shd w:val="clear" w:color="auto" w:fill="C6EFCE"/>
            <w:noWrap/>
          </w:tcPr>
          <w:p w14:paraId="1887E053" w14:textId="77777777" w:rsidR="00AE07E2" w:rsidRDefault="00E46FC4">
            <w:pPr>
              <w:pStyle w:val="P68B1DB1-Normal6"/>
              <w:spacing w:after="0" w:line="240" w:lineRule="auto"/>
              <w:rPr>
                <w:noProof/>
              </w:rPr>
            </w:pPr>
            <w:r>
              <w:rPr>
                <w:noProof/>
              </w:rPr>
              <w:t>Ț</w:t>
            </w:r>
            <w:r>
              <w:rPr>
                <w:noProof/>
              </w:rPr>
              <w:t>intă</w:t>
            </w:r>
          </w:p>
        </w:tc>
        <w:tc>
          <w:tcPr>
            <w:tcW w:w="439" w:type="pct"/>
            <w:shd w:val="clear" w:color="auto" w:fill="C6EFCE"/>
            <w:noWrap/>
          </w:tcPr>
          <w:p w14:paraId="1887E054" w14:textId="77777777" w:rsidR="00AE07E2" w:rsidRDefault="00E46FC4">
            <w:pPr>
              <w:pStyle w:val="P68B1DB1-Normal6"/>
              <w:spacing w:after="0" w:line="240" w:lineRule="auto"/>
              <w:rPr>
                <w:noProof/>
              </w:rPr>
            </w:pPr>
            <w:r>
              <w:rPr>
                <w:noProof/>
              </w:rPr>
              <w:t xml:space="preserve">Instituțiile sanitare au primit sprijin financiar pentru acreditarea lor </w:t>
            </w:r>
          </w:p>
        </w:tc>
        <w:tc>
          <w:tcPr>
            <w:tcW w:w="518" w:type="pct"/>
            <w:shd w:val="clear" w:color="auto" w:fill="C6EFCE"/>
            <w:noWrap/>
          </w:tcPr>
          <w:p w14:paraId="1887E055" w14:textId="77777777" w:rsidR="00AE07E2" w:rsidRDefault="00E46FC4">
            <w:pPr>
              <w:pStyle w:val="P68B1DB1-Normal6"/>
              <w:spacing w:after="0" w:line="240" w:lineRule="auto"/>
              <w:rPr>
                <w:noProof/>
              </w:rPr>
            </w:pPr>
            <w:r>
              <w:rPr>
                <w:noProof/>
              </w:rPr>
              <w:t>—</w:t>
            </w:r>
          </w:p>
        </w:tc>
        <w:tc>
          <w:tcPr>
            <w:tcW w:w="331" w:type="pct"/>
            <w:shd w:val="clear" w:color="auto" w:fill="C6EFCE"/>
            <w:noWrap/>
          </w:tcPr>
          <w:p w14:paraId="1887E056" w14:textId="77777777" w:rsidR="00AE07E2" w:rsidRDefault="00E46FC4">
            <w:pPr>
              <w:pStyle w:val="P68B1DB1-Normal6"/>
              <w:spacing w:after="0" w:line="240" w:lineRule="auto"/>
              <w:jc w:val="center"/>
              <w:rPr>
                <w:noProof/>
              </w:rPr>
            </w:pPr>
            <w:r>
              <w:rPr>
                <w:noProof/>
              </w:rPr>
              <w:t>Număr</w:t>
            </w:r>
          </w:p>
        </w:tc>
        <w:tc>
          <w:tcPr>
            <w:tcW w:w="330" w:type="pct"/>
            <w:shd w:val="clear" w:color="auto" w:fill="C6EFCE"/>
            <w:noWrap/>
          </w:tcPr>
          <w:p w14:paraId="1887E057" w14:textId="77777777" w:rsidR="00AE07E2" w:rsidRDefault="00E46FC4">
            <w:pPr>
              <w:pStyle w:val="P68B1DB1-Normal6"/>
              <w:spacing w:after="0" w:line="240" w:lineRule="auto"/>
              <w:jc w:val="center"/>
              <w:rPr>
                <w:noProof/>
              </w:rPr>
            </w:pPr>
            <w:r>
              <w:rPr>
                <w:noProof/>
              </w:rPr>
              <w:t>0</w:t>
            </w:r>
          </w:p>
        </w:tc>
        <w:tc>
          <w:tcPr>
            <w:tcW w:w="218" w:type="pct"/>
            <w:shd w:val="clear" w:color="auto" w:fill="C6EFCE"/>
            <w:noWrap/>
          </w:tcPr>
          <w:p w14:paraId="1887E058" w14:textId="77777777" w:rsidR="00AE07E2" w:rsidRDefault="00E46FC4">
            <w:pPr>
              <w:pStyle w:val="P68B1DB1-Normal6"/>
              <w:spacing w:after="0" w:line="240" w:lineRule="auto"/>
              <w:jc w:val="center"/>
              <w:rPr>
                <w:noProof/>
              </w:rPr>
            </w:pPr>
            <w:r>
              <w:rPr>
                <w:noProof/>
              </w:rPr>
              <w:t>30</w:t>
            </w:r>
          </w:p>
        </w:tc>
        <w:tc>
          <w:tcPr>
            <w:tcW w:w="331" w:type="pct"/>
            <w:shd w:val="clear" w:color="auto" w:fill="C6EFCE"/>
            <w:noWrap/>
          </w:tcPr>
          <w:p w14:paraId="1887E059" w14:textId="402B9778" w:rsidR="00AE07E2" w:rsidRDefault="0014394D">
            <w:pPr>
              <w:pStyle w:val="P68B1DB1-Normal6"/>
              <w:spacing w:after="0" w:line="240" w:lineRule="auto"/>
              <w:jc w:val="center"/>
              <w:rPr>
                <w:noProof/>
              </w:rPr>
            </w:pPr>
            <w:r>
              <w:rPr>
                <w:noProof/>
              </w:rPr>
              <w:t>T2</w:t>
            </w:r>
          </w:p>
        </w:tc>
        <w:tc>
          <w:tcPr>
            <w:tcW w:w="235" w:type="pct"/>
            <w:shd w:val="clear" w:color="auto" w:fill="C6EFCE"/>
            <w:noWrap/>
          </w:tcPr>
          <w:p w14:paraId="1887E05A" w14:textId="77777777" w:rsidR="00AE07E2" w:rsidRDefault="00E46FC4">
            <w:pPr>
              <w:pStyle w:val="P68B1DB1-Normal6"/>
              <w:spacing w:after="0" w:line="240" w:lineRule="auto"/>
              <w:jc w:val="center"/>
              <w:rPr>
                <w:noProof/>
              </w:rPr>
            </w:pPr>
            <w:r>
              <w:rPr>
                <w:noProof/>
              </w:rPr>
              <w:t>2026</w:t>
            </w:r>
          </w:p>
        </w:tc>
        <w:tc>
          <w:tcPr>
            <w:tcW w:w="1385" w:type="pct"/>
            <w:shd w:val="clear" w:color="auto" w:fill="C6EFCE"/>
            <w:noWrap/>
          </w:tcPr>
          <w:p w14:paraId="1887E05B" w14:textId="77777777" w:rsidR="00AE07E2" w:rsidRDefault="00E46FC4">
            <w:pPr>
              <w:pStyle w:val="P68B1DB1-Normal6"/>
              <w:spacing w:after="0" w:line="240" w:lineRule="auto"/>
              <w:jc w:val="both"/>
              <w:rPr>
                <w:noProof/>
              </w:rPr>
            </w:pPr>
            <w:r>
              <w:rPr>
                <w:noProof/>
              </w:rPr>
              <w:t xml:space="preserve">Cel puțin 30 de instituții sanitare au primit sprijin financiar din partea sistemului și au fost acreditate pe baza standardelor Societății Internaționale pentru Calitate în Asistență Medicală (ISQua). </w:t>
            </w:r>
          </w:p>
        </w:tc>
      </w:tr>
      <w:tr w:rsidR="00AE07E2" w14:paraId="1887E06E" w14:textId="77777777">
        <w:trPr>
          <w:jc w:val="center"/>
        </w:trPr>
        <w:tc>
          <w:tcPr>
            <w:tcW w:w="375" w:type="pct"/>
            <w:shd w:val="clear" w:color="auto" w:fill="C6EFCE"/>
            <w:noWrap/>
            <w:hideMark/>
          </w:tcPr>
          <w:p w14:paraId="1887E05D" w14:textId="77777777" w:rsidR="00AE07E2" w:rsidRDefault="00E46FC4">
            <w:pPr>
              <w:pStyle w:val="P68B1DB1-Normal6"/>
              <w:spacing w:after="0" w:line="240" w:lineRule="auto"/>
              <w:rPr>
                <w:noProof/>
              </w:rPr>
            </w:pPr>
            <w:r>
              <w:rPr>
                <w:noProof/>
              </w:rPr>
              <w:t>13</w:t>
            </w:r>
          </w:p>
        </w:tc>
        <w:tc>
          <w:tcPr>
            <w:tcW w:w="472" w:type="pct"/>
            <w:shd w:val="clear" w:color="auto" w:fill="C6EFCE"/>
            <w:noWrap/>
            <w:hideMark/>
          </w:tcPr>
          <w:p w14:paraId="1887E05E" w14:textId="77777777" w:rsidR="00AE07E2" w:rsidRDefault="00E46FC4">
            <w:pPr>
              <w:pStyle w:val="P68B1DB1-Normal6"/>
              <w:spacing w:after="0" w:line="240" w:lineRule="auto"/>
              <w:rPr>
                <w:noProof/>
              </w:rPr>
            </w:pPr>
            <w:r>
              <w:rPr>
                <w:noProof/>
              </w:rPr>
              <w:t>C1.1I6</w:t>
            </w:r>
          </w:p>
          <w:p w14:paraId="1887E05F" w14:textId="77777777" w:rsidR="00AE07E2" w:rsidRDefault="00E46FC4">
            <w:pPr>
              <w:pStyle w:val="P68B1DB1-Normal6"/>
              <w:spacing w:after="0" w:line="240" w:lineRule="auto"/>
              <w:rPr>
                <w:noProof/>
              </w:rPr>
            </w:pPr>
            <w:r>
              <w:rPr>
                <w:noProof/>
              </w:rPr>
              <w:t xml:space="preserve">Implementarea </w:t>
            </w:r>
            <w:r>
              <w:rPr>
                <w:noProof/>
              </w:rPr>
              <w:t>serviciilor generice transfrontaliere de e-sănătate în Cipru</w:t>
            </w:r>
          </w:p>
        </w:tc>
        <w:tc>
          <w:tcPr>
            <w:tcW w:w="366" w:type="pct"/>
            <w:shd w:val="clear" w:color="auto" w:fill="C6EFCE"/>
            <w:noWrap/>
            <w:hideMark/>
          </w:tcPr>
          <w:p w14:paraId="1887E060" w14:textId="77777777" w:rsidR="00AE07E2" w:rsidRDefault="00E46FC4">
            <w:pPr>
              <w:pStyle w:val="P68B1DB1-Normal6"/>
              <w:spacing w:after="0" w:line="240" w:lineRule="auto"/>
              <w:rPr>
                <w:noProof/>
              </w:rPr>
            </w:pPr>
            <w:r>
              <w:rPr>
                <w:noProof/>
              </w:rPr>
              <w:t>Etapă</w:t>
            </w:r>
          </w:p>
        </w:tc>
        <w:tc>
          <w:tcPr>
            <w:tcW w:w="439" w:type="pct"/>
            <w:shd w:val="clear" w:color="auto" w:fill="C6EFCE"/>
            <w:noWrap/>
            <w:hideMark/>
          </w:tcPr>
          <w:p w14:paraId="1887E061" w14:textId="77777777" w:rsidR="00AE07E2" w:rsidRDefault="00E46FC4">
            <w:pPr>
              <w:pStyle w:val="P68B1DB1-Normal6"/>
              <w:tabs>
                <w:tab w:val="center" w:pos="809"/>
              </w:tabs>
              <w:spacing w:after="0" w:line="240" w:lineRule="auto"/>
              <w:rPr>
                <w:noProof/>
              </w:rPr>
            </w:pPr>
            <w:r>
              <w:rPr>
                <w:noProof/>
              </w:rPr>
              <w:t>Finalizarea etapei de analiză, proiectare și dezvoltare a sistemului informatic pentru serviciile transfrontaliere de e-sănătate</w:t>
            </w:r>
          </w:p>
        </w:tc>
        <w:tc>
          <w:tcPr>
            <w:tcW w:w="518" w:type="pct"/>
            <w:shd w:val="clear" w:color="auto" w:fill="C6EFCE"/>
            <w:noWrap/>
            <w:hideMark/>
          </w:tcPr>
          <w:p w14:paraId="1887E062" w14:textId="77777777" w:rsidR="00AE07E2" w:rsidRDefault="00E46FC4">
            <w:pPr>
              <w:pStyle w:val="P68B1DB1-Normal6"/>
              <w:spacing w:after="0" w:line="240" w:lineRule="auto"/>
              <w:rPr>
                <w:noProof/>
              </w:rPr>
            </w:pPr>
            <w:r>
              <w:rPr>
                <w:noProof/>
              </w:rPr>
              <w:t xml:space="preserve">Finalizarea etapei de analiză, proiectare și dezvoltare a </w:t>
            </w:r>
            <w:r>
              <w:rPr>
                <w:noProof/>
              </w:rPr>
              <w:t>sistemului informatic, astfel cum se prevede într-un raport specific al echipei de acceptare a livrabilelor din cadrul autorității contractante</w:t>
            </w:r>
          </w:p>
        </w:tc>
        <w:tc>
          <w:tcPr>
            <w:tcW w:w="331" w:type="pct"/>
            <w:shd w:val="clear" w:color="auto" w:fill="C6EFCE"/>
            <w:noWrap/>
            <w:hideMark/>
          </w:tcPr>
          <w:p w14:paraId="1887E063"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hideMark/>
          </w:tcPr>
          <w:p w14:paraId="1887E064"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hideMark/>
          </w:tcPr>
          <w:p w14:paraId="1887E065"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hideMark/>
          </w:tcPr>
          <w:p w14:paraId="1887E066" w14:textId="28D59FCF" w:rsidR="00AE07E2" w:rsidRDefault="0014394D">
            <w:pPr>
              <w:pStyle w:val="P68B1DB1-Normal6"/>
              <w:spacing w:after="0" w:line="240" w:lineRule="auto"/>
              <w:jc w:val="center"/>
              <w:rPr>
                <w:noProof/>
              </w:rPr>
            </w:pPr>
            <w:r>
              <w:rPr>
                <w:noProof/>
              </w:rPr>
              <w:t>T4</w:t>
            </w:r>
          </w:p>
        </w:tc>
        <w:tc>
          <w:tcPr>
            <w:tcW w:w="235" w:type="pct"/>
            <w:shd w:val="clear" w:color="auto" w:fill="C6EFCE"/>
            <w:noWrap/>
            <w:hideMark/>
          </w:tcPr>
          <w:p w14:paraId="1887E067" w14:textId="77777777" w:rsidR="00AE07E2" w:rsidRDefault="00E46FC4">
            <w:pPr>
              <w:pStyle w:val="P68B1DB1-Normal6"/>
              <w:spacing w:after="0" w:line="240" w:lineRule="auto"/>
              <w:jc w:val="center"/>
              <w:rPr>
                <w:noProof/>
              </w:rPr>
            </w:pPr>
            <w:r>
              <w:rPr>
                <w:noProof/>
              </w:rPr>
              <w:t>2023</w:t>
            </w:r>
          </w:p>
        </w:tc>
        <w:tc>
          <w:tcPr>
            <w:tcW w:w="1385" w:type="pct"/>
            <w:shd w:val="clear" w:color="auto" w:fill="C6EFCE"/>
            <w:noWrap/>
            <w:hideMark/>
          </w:tcPr>
          <w:p w14:paraId="1887E068" w14:textId="77777777" w:rsidR="00AE07E2" w:rsidRDefault="00E46FC4">
            <w:pPr>
              <w:pStyle w:val="P68B1DB1-Normal6"/>
              <w:spacing w:after="0" w:line="240" w:lineRule="auto"/>
              <w:jc w:val="both"/>
              <w:rPr>
                <w:noProof/>
              </w:rPr>
            </w:pPr>
            <w:r>
              <w:rPr>
                <w:noProof/>
              </w:rPr>
              <w:t xml:space="preserve">Se finalizează analiza, proiectarea și dezvoltarea etapei sistemului informatic. </w:t>
            </w:r>
          </w:p>
          <w:p w14:paraId="1887E069" w14:textId="77777777" w:rsidR="00AE07E2" w:rsidRDefault="00E46FC4">
            <w:pPr>
              <w:pStyle w:val="P68B1DB1-Normal6"/>
              <w:spacing w:after="0" w:line="240" w:lineRule="auto"/>
              <w:jc w:val="both"/>
              <w:rPr>
                <w:noProof/>
              </w:rPr>
            </w:pPr>
            <w:r>
              <w:rPr>
                <w:noProof/>
              </w:rPr>
              <w:t>Specificațiile i</w:t>
            </w:r>
            <w:r>
              <w:rPr>
                <w:noProof/>
              </w:rPr>
              <w:t xml:space="preserve">nclud: </w:t>
            </w:r>
          </w:p>
          <w:p w14:paraId="1887E06A" w14:textId="77777777" w:rsidR="00AE07E2" w:rsidRDefault="00AE07E2">
            <w:pPr>
              <w:spacing w:after="0" w:line="240" w:lineRule="auto"/>
              <w:jc w:val="both"/>
              <w:rPr>
                <w:rFonts w:ascii="Times New Roman" w:hAnsi="Times New Roman" w:cs="Times New Roman"/>
                <w:noProof/>
                <w:sz w:val="18"/>
                <w:szCs w:val="18"/>
              </w:rPr>
            </w:pPr>
          </w:p>
          <w:p w14:paraId="1887E06B" w14:textId="77777777" w:rsidR="00AE07E2" w:rsidRDefault="00E46FC4">
            <w:pPr>
              <w:pStyle w:val="P68B1DB1-Normal6"/>
              <w:spacing w:after="0" w:line="240" w:lineRule="auto"/>
              <w:jc w:val="both"/>
              <w:rPr>
                <w:noProof/>
              </w:rPr>
            </w:pPr>
            <w:r>
              <w:rPr>
                <w:noProof/>
              </w:rPr>
              <w:t>a) Profilul de căutare a localizării serviciului și a capacității/Profilul de căutare intercomunitară a pacienților (pentru a localiza comunitățile care dețin date privind sănătatea relevante pentru pacienți și traducerea identificatorilor pacienț</w:t>
            </w:r>
            <w:r>
              <w:rPr>
                <w:noProof/>
              </w:rPr>
              <w:t xml:space="preserve">ilor în comunitățile care dețin aceleași date ale pacientului). </w:t>
            </w:r>
          </w:p>
          <w:p w14:paraId="1887E06C" w14:textId="77777777" w:rsidR="00AE07E2" w:rsidRDefault="00E46FC4">
            <w:pPr>
              <w:pStyle w:val="P68B1DB1-Normal6"/>
              <w:spacing w:after="0" w:line="240" w:lineRule="auto"/>
              <w:jc w:val="both"/>
              <w:rPr>
                <w:noProof/>
              </w:rPr>
            </w:pPr>
            <w:r>
              <w:rPr>
                <w:noProof/>
              </w:rPr>
              <w:t xml:space="preserve">actualizarea punctului național de contact cu sursă deschisă (OpenNCP) care sprijină colectarea automată de date eHDSI (eADC). </w:t>
            </w:r>
          </w:p>
          <w:p w14:paraId="1887E06D" w14:textId="77777777" w:rsidR="00AE07E2" w:rsidRDefault="00E46FC4">
            <w:pPr>
              <w:pStyle w:val="P68B1DB1-Normal6"/>
              <w:spacing w:after="0" w:line="240" w:lineRule="auto"/>
              <w:jc w:val="both"/>
              <w:rPr>
                <w:noProof/>
              </w:rPr>
            </w:pPr>
            <w:r>
              <w:rPr>
                <w:noProof/>
              </w:rPr>
              <w:t xml:space="preserve">actualizarea fișei pacientului (PS-A), prescripția electronică </w:t>
            </w:r>
            <w:r>
              <w:rPr>
                <w:noProof/>
              </w:rPr>
              <w:t>(eP), eliberarea electronică (eD), documentele clinice nestructurate și accesul pacienților la serviciile transfrontaliere de date, pe baza orientărilor de punere în aplicare a arhitecturii documentelor clinice Wave 6 (W6 CDA) ale rețelei de e-sănătate.</w:t>
            </w:r>
          </w:p>
        </w:tc>
      </w:tr>
      <w:tr w:rsidR="00AE07E2" w14:paraId="1887E07B" w14:textId="77777777">
        <w:trPr>
          <w:jc w:val="center"/>
        </w:trPr>
        <w:tc>
          <w:tcPr>
            <w:tcW w:w="375" w:type="pct"/>
            <w:shd w:val="clear" w:color="auto" w:fill="C6EFCE"/>
            <w:noWrap/>
            <w:hideMark/>
          </w:tcPr>
          <w:p w14:paraId="1887E06F" w14:textId="77777777" w:rsidR="00AE07E2" w:rsidRDefault="00E46FC4">
            <w:pPr>
              <w:pStyle w:val="P68B1DB1-Normal6"/>
              <w:spacing w:after="0" w:line="240" w:lineRule="auto"/>
              <w:rPr>
                <w:noProof/>
              </w:rPr>
            </w:pPr>
            <w:r>
              <w:rPr>
                <w:noProof/>
              </w:rPr>
              <w:t>14</w:t>
            </w:r>
          </w:p>
        </w:tc>
        <w:tc>
          <w:tcPr>
            <w:tcW w:w="472" w:type="pct"/>
            <w:shd w:val="clear" w:color="auto" w:fill="C6EFCE"/>
            <w:noWrap/>
            <w:hideMark/>
          </w:tcPr>
          <w:p w14:paraId="1887E070" w14:textId="77777777" w:rsidR="00AE07E2" w:rsidRDefault="00E46FC4">
            <w:pPr>
              <w:pStyle w:val="P68B1DB1-Normal6"/>
              <w:spacing w:after="0" w:line="240" w:lineRule="auto"/>
              <w:rPr>
                <w:noProof/>
              </w:rPr>
            </w:pPr>
            <w:r>
              <w:rPr>
                <w:noProof/>
              </w:rPr>
              <w:t>C1.1I6</w:t>
            </w:r>
          </w:p>
          <w:p w14:paraId="1887E071" w14:textId="77777777" w:rsidR="00AE07E2" w:rsidRDefault="00E46FC4">
            <w:pPr>
              <w:pStyle w:val="P68B1DB1-Normal6"/>
              <w:spacing w:after="0" w:line="240" w:lineRule="auto"/>
              <w:rPr>
                <w:noProof/>
              </w:rPr>
            </w:pPr>
            <w:r>
              <w:rPr>
                <w:noProof/>
              </w:rPr>
              <w:t>Servicii generice transfrontaliere de e-sănătate în Cipru</w:t>
            </w:r>
          </w:p>
        </w:tc>
        <w:tc>
          <w:tcPr>
            <w:tcW w:w="366" w:type="pct"/>
            <w:shd w:val="clear" w:color="auto" w:fill="C6EFCE"/>
            <w:noWrap/>
            <w:hideMark/>
          </w:tcPr>
          <w:p w14:paraId="1887E072" w14:textId="77777777" w:rsidR="00AE07E2" w:rsidRDefault="00E46FC4">
            <w:pPr>
              <w:pStyle w:val="P68B1DB1-Normal6"/>
              <w:spacing w:after="0" w:line="240" w:lineRule="auto"/>
              <w:rPr>
                <w:noProof/>
              </w:rPr>
            </w:pPr>
            <w:r>
              <w:rPr>
                <w:noProof/>
              </w:rPr>
              <w:t>Etapă</w:t>
            </w:r>
          </w:p>
        </w:tc>
        <w:tc>
          <w:tcPr>
            <w:tcW w:w="439" w:type="pct"/>
            <w:shd w:val="clear" w:color="auto" w:fill="C6EFCE"/>
            <w:noWrap/>
            <w:hideMark/>
          </w:tcPr>
          <w:p w14:paraId="1887E073" w14:textId="77777777" w:rsidR="00AE07E2" w:rsidRDefault="00E46FC4">
            <w:pPr>
              <w:pStyle w:val="P68B1DB1-Normal6"/>
              <w:spacing w:after="0" w:line="240" w:lineRule="auto"/>
              <w:rPr>
                <w:noProof/>
              </w:rPr>
            </w:pPr>
            <w:r>
              <w:rPr>
                <w:noProof/>
              </w:rPr>
              <w:t xml:space="preserve">Schimbul transfrontalier de date ale pacienților </w:t>
            </w:r>
          </w:p>
        </w:tc>
        <w:tc>
          <w:tcPr>
            <w:tcW w:w="518" w:type="pct"/>
            <w:shd w:val="clear" w:color="auto" w:fill="C6EFCE"/>
            <w:noWrap/>
            <w:hideMark/>
          </w:tcPr>
          <w:p w14:paraId="1887E074" w14:textId="77777777" w:rsidR="00AE07E2" w:rsidRDefault="00E46FC4">
            <w:pPr>
              <w:pStyle w:val="P68B1DB1-Normal6"/>
              <w:spacing w:after="0" w:line="240" w:lineRule="auto"/>
              <w:rPr>
                <w:noProof/>
              </w:rPr>
            </w:pPr>
            <w:r>
              <w:rPr>
                <w:noProof/>
              </w:rPr>
              <w:t>Sistem accesibil pentru schimbul de date privind pacienții</w:t>
            </w:r>
          </w:p>
        </w:tc>
        <w:tc>
          <w:tcPr>
            <w:tcW w:w="331" w:type="pct"/>
            <w:shd w:val="clear" w:color="auto" w:fill="C6EFCE"/>
            <w:noWrap/>
            <w:hideMark/>
          </w:tcPr>
          <w:p w14:paraId="1887E075"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hideMark/>
          </w:tcPr>
          <w:p w14:paraId="1887E076"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hideMark/>
          </w:tcPr>
          <w:p w14:paraId="1887E077"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hideMark/>
          </w:tcPr>
          <w:p w14:paraId="1887E078" w14:textId="420DEAB9" w:rsidR="00AE07E2" w:rsidRDefault="0014394D">
            <w:pPr>
              <w:pStyle w:val="P68B1DB1-Normal6"/>
              <w:spacing w:after="0" w:line="240" w:lineRule="auto"/>
              <w:jc w:val="center"/>
              <w:rPr>
                <w:noProof/>
              </w:rPr>
            </w:pPr>
            <w:r>
              <w:rPr>
                <w:noProof/>
              </w:rPr>
              <w:t>T2</w:t>
            </w:r>
          </w:p>
        </w:tc>
        <w:tc>
          <w:tcPr>
            <w:tcW w:w="235" w:type="pct"/>
            <w:shd w:val="clear" w:color="auto" w:fill="C6EFCE"/>
            <w:noWrap/>
            <w:hideMark/>
          </w:tcPr>
          <w:p w14:paraId="1887E079" w14:textId="77777777" w:rsidR="00AE07E2" w:rsidRDefault="00E46FC4">
            <w:pPr>
              <w:pStyle w:val="P68B1DB1-Normal6"/>
              <w:spacing w:after="0" w:line="240" w:lineRule="auto"/>
              <w:jc w:val="center"/>
              <w:rPr>
                <w:noProof/>
              </w:rPr>
            </w:pPr>
            <w:r>
              <w:rPr>
                <w:noProof/>
              </w:rPr>
              <w:t>2025</w:t>
            </w:r>
          </w:p>
        </w:tc>
        <w:tc>
          <w:tcPr>
            <w:tcW w:w="1385" w:type="pct"/>
            <w:shd w:val="clear" w:color="auto" w:fill="C6EFCE"/>
            <w:noWrap/>
            <w:hideMark/>
          </w:tcPr>
          <w:p w14:paraId="1887E07A" w14:textId="77777777" w:rsidR="00AE07E2" w:rsidRDefault="00E46FC4">
            <w:pPr>
              <w:pStyle w:val="P68B1DB1-Normal6"/>
              <w:spacing w:after="0" w:line="240" w:lineRule="auto"/>
              <w:jc w:val="both"/>
              <w:rPr>
                <w:noProof/>
              </w:rPr>
            </w:pPr>
            <w:r>
              <w:rPr>
                <w:noProof/>
              </w:rPr>
              <w:t xml:space="preserve">Sistemul pentru schimbul de date ale pacienților între </w:t>
            </w:r>
            <w:r>
              <w:rPr>
                <w:noProof/>
              </w:rPr>
              <w:t>Cipru și statele membre ale Uniunii Europene în eHDSI este accesibil, care poate include, dar nu se limitează la următoarele funcționalități: prescripția electronică, eliberarea electronică și fișa pacientului. În plus, se aprobă serviciul pentru documente</w:t>
            </w:r>
            <w:r>
              <w:rPr>
                <w:noProof/>
              </w:rPr>
              <w:t xml:space="preserve">le clinice originale nestructurate. </w:t>
            </w:r>
          </w:p>
        </w:tc>
      </w:tr>
      <w:tr w:rsidR="00AE07E2" w14:paraId="1887E089" w14:textId="77777777">
        <w:trPr>
          <w:trHeight w:val="156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7C" w14:textId="77777777" w:rsidR="00AE07E2" w:rsidRDefault="00E46FC4">
            <w:pPr>
              <w:pStyle w:val="P68B1DB1-Normal6"/>
              <w:spacing w:after="0" w:line="240" w:lineRule="auto"/>
              <w:rPr>
                <w:noProof/>
              </w:rPr>
            </w:pPr>
            <w:r>
              <w:rPr>
                <w:noProof/>
              </w:rPr>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7D" w14:textId="77777777" w:rsidR="00AE07E2" w:rsidRDefault="00E46FC4">
            <w:pPr>
              <w:pStyle w:val="P68B1DB1-Normal6"/>
              <w:spacing w:after="0" w:line="240" w:lineRule="auto"/>
              <w:rPr>
                <w:noProof/>
              </w:rPr>
            </w:pPr>
            <w:r>
              <w:rPr>
                <w:noProof/>
              </w:rPr>
              <w:t>C1.1I7</w:t>
            </w:r>
          </w:p>
          <w:p w14:paraId="1887E07E" w14:textId="77777777" w:rsidR="00AE07E2" w:rsidRDefault="00E46FC4">
            <w:pPr>
              <w:pStyle w:val="P68B1DB1-Normal6"/>
              <w:spacing w:after="0" w:line="240" w:lineRule="auto"/>
              <w:rPr>
                <w:noProof/>
              </w:rPr>
            </w:pPr>
            <w:r>
              <w:rPr>
                <w:noProof/>
              </w:rPr>
              <w:t xml:space="preserve">Sistem de avertizare publică pentru operațiuni de urgență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7F" w14:textId="77777777" w:rsidR="00AE07E2" w:rsidRDefault="00E46FC4">
            <w:pPr>
              <w:pStyle w:val="P68B1DB1-Normal6"/>
              <w:spacing w:after="0" w:line="240" w:lineRule="auto"/>
              <w:rPr>
                <w:noProof/>
              </w:rPr>
            </w:pPr>
            <w:r>
              <w:rPr>
                <w:noProof/>
              </w:rPr>
              <w:t>Etapă</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80" w14:textId="77777777" w:rsidR="00AE07E2" w:rsidRDefault="00E46FC4">
            <w:pPr>
              <w:pStyle w:val="P68B1DB1-Normal6"/>
              <w:spacing w:after="0" w:line="240" w:lineRule="auto"/>
              <w:rPr>
                <w:noProof/>
              </w:rPr>
            </w:pPr>
            <w:r>
              <w:rPr>
                <w:noProof/>
              </w:rPr>
              <w:t xml:space="preserve">Sistem de avertizare publică pregătit pentru operarea pilotului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82" w14:textId="0B83CED2" w:rsidR="00AE07E2" w:rsidRDefault="00E46FC4">
            <w:pPr>
              <w:pStyle w:val="P68B1DB1-Normal6"/>
              <w:spacing w:after="0" w:line="240" w:lineRule="auto"/>
              <w:rPr>
                <w:noProof/>
              </w:rPr>
            </w:pPr>
            <w:r>
              <w:rPr>
                <w:noProof/>
              </w:rPr>
              <w:t xml:space="preserve">„Raportul de corecție al contractantului după testarea finală și raportul </w:t>
            </w:r>
            <w:r>
              <w:rPr>
                <w:noProof/>
              </w:rPr>
              <w:t>final privind rezultatele testelor” emis de contractant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83" w14:textId="77777777" w:rsidR="00AE07E2" w:rsidRDefault="00E46FC4">
            <w:pPr>
              <w:pStyle w:val="P68B1DB1-Normal6"/>
              <w:spacing w:after="0" w:line="240" w:lineRule="auto"/>
              <w:jc w:val="center"/>
              <w:rPr>
                <w:noProof/>
              </w:rPr>
            </w:pPr>
            <w:r>
              <w:rPr>
                <w:noProof/>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84" w14:textId="77777777" w:rsidR="00AE07E2" w:rsidRDefault="00E46FC4">
            <w:pPr>
              <w:pStyle w:val="P68B1DB1-Normal6"/>
              <w:spacing w:after="0" w:line="240" w:lineRule="auto"/>
              <w:jc w:val="center"/>
              <w:rPr>
                <w:noProof/>
              </w:rPr>
            </w:pPr>
            <w:r>
              <w:rPr>
                <w:noProof/>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85" w14:textId="77777777" w:rsidR="00AE07E2" w:rsidRDefault="00E46FC4">
            <w:pPr>
              <w:pStyle w:val="P68B1DB1-Normal6"/>
              <w:spacing w:after="0" w:line="240" w:lineRule="auto"/>
              <w:jc w:val="center"/>
              <w:rPr>
                <w:noProof/>
              </w:rPr>
            </w:pPr>
            <w:r>
              <w:rPr>
                <w:noProof/>
              </w:rPr>
              <w: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86" w14:textId="61AB8888" w:rsidR="00AE07E2" w:rsidRDefault="0014394D">
            <w:pPr>
              <w:pStyle w:val="P68B1DB1-Normal6"/>
              <w:spacing w:after="0" w:line="240" w:lineRule="auto"/>
              <w:jc w:val="center"/>
              <w:rPr>
                <w:noProof/>
              </w:rPr>
            </w:pPr>
            <w:r>
              <w:rPr>
                <w:noProof/>
              </w:rPr>
              <w:t>T4</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1887E087" w14:textId="77777777" w:rsidR="00AE07E2" w:rsidRDefault="00E46FC4">
            <w:pPr>
              <w:pStyle w:val="P68B1DB1-Normal6"/>
              <w:spacing w:after="0" w:line="240" w:lineRule="auto"/>
              <w:jc w:val="center"/>
              <w:rPr>
                <w:noProof/>
              </w:rPr>
            </w:pPr>
            <w:r>
              <w:rPr>
                <w:noProof/>
              </w:rPr>
              <w:t>2025</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1887E088" w14:textId="77777777" w:rsidR="00AE07E2" w:rsidRDefault="00E46FC4">
            <w:pPr>
              <w:pStyle w:val="P68B1DB1-Normal6"/>
              <w:spacing w:after="0" w:line="240" w:lineRule="auto"/>
              <w:jc w:val="both"/>
              <w:rPr>
                <w:noProof/>
              </w:rPr>
            </w:pPr>
            <w:r>
              <w:rPr>
                <w:noProof/>
              </w:rPr>
              <w:t>Sistemul de avertizare publică prin intermediul telefoanelor mobile este pregătit pentru operarea pilot și este evidențiat de „raportul de corecție al contractantului după testarea final</w:t>
            </w:r>
            <w:r>
              <w:rPr>
                <w:noProof/>
              </w:rPr>
              <w:t>ă și raportul final privind rezultatele testelor”.</w:t>
            </w:r>
          </w:p>
        </w:tc>
      </w:tr>
      <w:tr w:rsidR="00AE07E2" w14:paraId="1887E096" w14:textId="77777777">
        <w:trPr>
          <w:jc w:val="center"/>
        </w:trPr>
        <w:tc>
          <w:tcPr>
            <w:tcW w:w="375" w:type="pct"/>
            <w:shd w:val="clear" w:color="auto" w:fill="C6EFCE"/>
            <w:noWrap/>
          </w:tcPr>
          <w:p w14:paraId="1887E08A" w14:textId="77777777" w:rsidR="00AE07E2" w:rsidRDefault="00E46FC4">
            <w:pPr>
              <w:pStyle w:val="P68B1DB1-Normal6"/>
              <w:spacing w:after="0" w:line="240" w:lineRule="auto"/>
              <w:rPr>
                <w:noProof/>
              </w:rPr>
            </w:pPr>
            <w:r>
              <w:rPr>
                <w:noProof/>
              </w:rPr>
              <w:t>17</w:t>
            </w:r>
          </w:p>
        </w:tc>
        <w:tc>
          <w:tcPr>
            <w:tcW w:w="472" w:type="pct"/>
            <w:shd w:val="clear" w:color="auto" w:fill="C6EFCE"/>
            <w:noWrap/>
          </w:tcPr>
          <w:p w14:paraId="1887E08B" w14:textId="77777777" w:rsidR="00AE07E2" w:rsidRDefault="00E46FC4">
            <w:pPr>
              <w:pStyle w:val="P68B1DB1-Normal6"/>
              <w:spacing w:after="0" w:line="240" w:lineRule="auto"/>
              <w:rPr>
                <w:noProof/>
              </w:rPr>
            </w:pPr>
            <w:r>
              <w:rPr>
                <w:noProof/>
              </w:rPr>
              <w:t>C1.1I5 Lucrări de construcții și echipamente noi în spitalele de stat din Cipru</w:t>
            </w:r>
          </w:p>
        </w:tc>
        <w:tc>
          <w:tcPr>
            <w:tcW w:w="366" w:type="pct"/>
            <w:shd w:val="clear" w:color="auto" w:fill="C6EFCE"/>
            <w:noWrap/>
          </w:tcPr>
          <w:p w14:paraId="1887E08C" w14:textId="77777777" w:rsidR="00AE07E2" w:rsidRDefault="00E46FC4">
            <w:pPr>
              <w:pStyle w:val="P68B1DB1-Normal6"/>
              <w:spacing w:after="0" w:line="240" w:lineRule="auto"/>
              <w:rPr>
                <w:noProof/>
              </w:rPr>
            </w:pPr>
            <w:r>
              <w:rPr>
                <w:noProof/>
              </w:rPr>
              <w:t>Ț</w:t>
            </w:r>
            <w:r>
              <w:rPr>
                <w:noProof/>
              </w:rPr>
              <w:t>intă</w:t>
            </w:r>
          </w:p>
        </w:tc>
        <w:tc>
          <w:tcPr>
            <w:tcW w:w="439" w:type="pct"/>
            <w:shd w:val="clear" w:color="auto" w:fill="C6EFCE"/>
            <w:noWrap/>
          </w:tcPr>
          <w:p w14:paraId="1887E08D" w14:textId="77777777" w:rsidR="00AE07E2" w:rsidRDefault="00E46FC4">
            <w:pPr>
              <w:pStyle w:val="P68B1DB1-Normal6"/>
              <w:spacing w:after="0" w:line="240" w:lineRule="auto"/>
              <w:rPr>
                <w:noProof/>
              </w:rPr>
            </w:pPr>
            <w:r>
              <w:rPr>
                <w:noProof/>
              </w:rPr>
              <w:t>Lucrări de construcții sau achiziționarea de echipamente în spitalele de stat din Cipru</w:t>
            </w:r>
          </w:p>
        </w:tc>
        <w:tc>
          <w:tcPr>
            <w:tcW w:w="518" w:type="pct"/>
            <w:shd w:val="clear" w:color="auto" w:fill="C6EFCE"/>
            <w:noWrap/>
          </w:tcPr>
          <w:p w14:paraId="1887E08E" w14:textId="77777777" w:rsidR="00AE07E2" w:rsidRDefault="00AE07E2">
            <w:pPr>
              <w:spacing w:after="0" w:line="240" w:lineRule="auto"/>
              <w:rPr>
                <w:rFonts w:ascii="Times New Roman" w:hAnsi="Times New Roman" w:cs="Times New Roman"/>
                <w:noProof/>
                <w:sz w:val="18"/>
                <w:szCs w:val="18"/>
              </w:rPr>
            </w:pPr>
          </w:p>
        </w:tc>
        <w:tc>
          <w:tcPr>
            <w:tcW w:w="331" w:type="pct"/>
            <w:shd w:val="clear" w:color="auto" w:fill="C6EFCE"/>
            <w:noWrap/>
          </w:tcPr>
          <w:p w14:paraId="1887E08F" w14:textId="77777777" w:rsidR="00AE07E2" w:rsidRDefault="00E46FC4">
            <w:pPr>
              <w:pStyle w:val="P68B1DB1-Normal6"/>
              <w:spacing w:after="0" w:line="240" w:lineRule="auto"/>
              <w:jc w:val="center"/>
              <w:rPr>
                <w:noProof/>
              </w:rPr>
            </w:pPr>
            <w:r>
              <w:rPr>
                <w:noProof/>
              </w:rPr>
              <w:t>Număr</w:t>
            </w:r>
          </w:p>
        </w:tc>
        <w:tc>
          <w:tcPr>
            <w:tcW w:w="330" w:type="pct"/>
            <w:shd w:val="clear" w:color="auto" w:fill="C6EFCE"/>
            <w:noWrap/>
          </w:tcPr>
          <w:p w14:paraId="1887E090" w14:textId="77777777" w:rsidR="00AE07E2" w:rsidRDefault="00E46FC4">
            <w:pPr>
              <w:pStyle w:val="P68B1DB1-Normal6"/>
              <w:spacing w:after="0" w:line="240" w:lineRule="auto"/>
              <w:jc w:val="center"/>
              <w:rPr>
                <w:noProof/>
              </w:rPr>
            </w:pPr>
            <w:r>
              <w:rPr>
                <w:noProof/>
              </w:rPr>
              <w:t>0</w:t>
            </w:r>
          </w:p>
        </w:tc>
        <w:tc>
          <w:tcPr>
            <w:tcW w:w="218" w:type="pct"/>
            <w:shd w:val="clear" w:color="auto" w:fill="C6EFCE"/>
            <w:noWrap/>
          </w:tcPr>
          <w:p w14:paraId="1887E091" w14:textId="77777777" w:rsidR="00AE07E2" w:rsidRDefault="00E46FC4">
            <w:pPr>
              <w:pStyle w:val="P68B1DB1-Normal6"/>
              <w:spacing w:after="0" w:line="240" w:lineRule="auto"/>
              <w:jc w:val="center"/>
              <w:rPr>
                <w:noProof/>
              </w:rPr>
            </w:pPr>
            <w:r>
              <w:rPr>
                <w:noProof/>
              </w:rPr>
              <w:t>4</w:t>
            </w:r>
          </w:p>
        </w:tc>
        <w:tc>
          <w:tcPr>
            <w:tcW w:w="331" w:type="pct"/>
            <w:shd w:val="clear" w:color="auto" w:fill="C6EFCE"/>
            <w:noWrap/>
          </w:tcPr>
          <w:p w14:paraId="1887E092" w14:textId="34DA1B3A" w:rsidR="00AE07E2" w:rsidRDefault="0014394D">
            <w:pPr>
              <w:pStyle w:val="P68B1DB1-Normal6"/>
              <w:spacing w:after="0" w:line="240" w:lineRule="auto"/>
              <w:jc w:val="center"/>
              <w:rPr>
                <w:noProof/>
              </w:rPr>
            </w:pPr>
            <w:r>
              <w:rPr>
                <w:noProof/>
              </w:rPr>
              <w:t>T2</w:t>
            </w:r>
          </w:p>
        </w:tc>
        <w:tc>
          <w:tcPr>
            <w:tcW w:w="235" w:type="pct"/>
            <w:shd w:val="clear" w:color="auto" w:fill="C6EFCE"/>
            <w:noWrap/>
          </w:tcPr>
          <w:p w14:paraId="1887E093" w14:textId="77777777" w:rsidR="00AE07E2" w:rsidRDefault="00E46FC4">
            <w:pPr>
              <w:pStyle w:val="P68B1DB1-Normal6"/>
              <w:spacing w:after="0" w:line="240" w:lineRule="auto"/>
              <w:jc w:val="center"/>
              <w:rPr>
                <w:noProof/>
              </w:rPr>
            </w:pPr>
            <w:r>
              <w:rPr>
                <w:noProof/>
              </w:rPr>
              <w:t>2024</w:t>
            </w:r>
          </w:p>
        </w:tc>
        <w:tc>
          <w:tcPr>
            <w:tcW w:w="1385" w:type="pct"/>
            <w:shd w:val="clear" w:color="auto" w:fill="C6EFCE"/>
            <w:noWrap/>
          </w:tcPr>
          <w:p w14:paraId="1887E094" w14:textId="77777777" w:rsidR="00AE07E2" w:rsidRDefault="00E46FC4">
            <w:pPr>
              <w:pStyle w:val="P68B1DB1-Normal6"/>
              <w:spacing w:after="0" w:line="240" w:lineRule="auto"/>
              <w:jc w:val="both"/>
              <w:rPr>
                <w:noProof/>
              </w:rPr>
            </w:pPr>
            <w:r>
              <w:rPr>
                <w:noProof/>
              </w:rPr>
              <w:t xml:space="preserve">Lucrări </w:t>
            </w:r>
            <w:r>
              <w:rPr>
                <w:noProof/>
              </w:rPr>
              <w:t>de construcții sau achiziționarea de echipamente în următoarele unități spitalicești: (1) unitatea COVID-19 din cadrul Spitalului Famagusta; (2) spitalul de sănătate mintală; (3) unitatea de radiologie invazivă: (4) spitalul general Paphos.</w:t>
            </w:r>
          </w:p>
          <w:p w14:paraId="1887E095" w14:textId="77777777" w:rsidR="00AE07E2" w:rsidRDefault="00E46FC4">
            <w:pPr>
              <w:pStyle w:val="P68B1DB1-Normal6"/>
              <w:spacing w:after="0" w:line="240" w:lineRule="auto"/>
              <w:jc w:val="both"/>
              <w:rPr>
                <w:noProof/>
              </w:rPr>
            </w:pPr>
            <w:r>
              <w:rPr>
                <w:noProof/>
              </w:rPr>
              <w:t>Spitalul de săn</w:t>
            </w:r>
            <w:r>
              <w:rPr>
                <w:noProof/>
              </w:rPr>
              <w:t>ătate mintală trebuie să aibă o cerere de energie primară cu cel puțin 20 % mai mică decât cea definită de cerința privind clădirile al căror consum de energie este aproape egal cu zero (NZEB).</w:t>
            </w:r>
          </w:p>
        </w:tc>
      </w:tr>
      <w:tr w:rsidR="00AE07E2" w14:paraId="1887E0A4" w14:textId="77777777">
        <w:trPr>
          <w:jc w:val="center"/>
        </w:trPr>
        <w:tc>
          <w:tcPr>
            <w:tcW w:w="375" w:type="pct"/>
            <w:shd w:val="clear" w:color="auto" w:fill="C6EFCE"/>
            <w:noWrap/>
          </w:tcPr>
          <w:p w14:paraId="1887E097" w14:textId="77777777" w:rsidR="00AE07E2" w:rsidRDefault="00E46FC4">
            <w:pPr>
              <w:pStyle w:val="P68B1DB1-Normal6"/>
              <w:spacing w:after="0" w:line="240" w:lineRule="auto"/>
              <w:rPr>
                <w:noProof/>
              </w:rPr>
            </w:pPr>
            <w:r>
              <w:rPr>
                <w:noProof/>
              </w:rPr>
              <w:t>18</w:t>
            </w:r>
          </w:p>
        </w:tc>
        <w:tc>
          <w:tcPr>
            <w:tcW w:w="472" w:type="pct"/>
            <w:shd w:val="clear" w:color="auto" w:fill="C6EFCE"/>
            <w:noWrap/>
          </w:tcPr>
          <w:p w14:paraId="1887E098" w14:textId="77777777" w:rsidR="00AE07E2" w:rsidRDefault="00E46FC4">
            <w:pPr>
              <w:pStyle w:val="P68B1DB1-Normal6"/>
              <w:spacing w:after="0" w:line="240" w:lineRule="auto"/>
              <w:rPr>
                <w:noProof/>
              </w:rPr>
            </w:pPr>
            <w:r>
              <w:rPr>
                <w:noProof/>
              </w:rPr>
              <w:t xml:space="preserve">C1.1I5 Lucrări de construcții și echipamente noi în </w:t>
            </w:r>
            <w:r>
              <w:rPr>
                <w:noProof/>
              </w:rPr>
              <w:t>spitalele de stat din Cipru</w:t>
            </w:r>
          </w:p>
        </w:tc>
        <w:tc>
          <w:tcPr>
            <w:tcW w:w="366" w:type="pct"/>
            <w:shd w:val="clear" w:color="auto" w:fill="C6EFCE"/>
            <w:noWrap/>
          </w:tcPr>
          <w:p w14:paraId="1887E099" w14:textId="77777777" w:rsidR="00AE07E2" w:rsidRDefault="00E46FC4">
            <w:pPr>
              <w:pStyle w:val="P68B1DB1-Normal6"/>
              <w:spacing w:after="0" w:line="240" w:lineRule="auto"/>
              <w:rPr>
                <w:noProof/>
              </w:rPr>
            </w:pPr>
            <w:r>
              <w:rPr>
                <w:noProof/>
              </w:rPr>
              <w:t>Ț</w:t>
            </w:r>
            <w:r>
              <w:rPr>
                <w:noProof/>
              </w:rPr>
              <w:t>intă</w:t>
            </w:r>
          </w:p>
        </w:tc>
        <w:tc>
          <w:tcPr>
            <w:tcW w:w="439" w:type="pct"/>
            <w:shd w:val="clear" w:color="auto" w:fill="C6EFCE"/>
            <w:noWrap/>
          </w:tcPr>
          <w:p w14:paraId="1887E09A" w14:textId="77777777" w:rsidR="00AE07E2" w:rsidRDefault="00E46FC4">
            <w:pPr>
              <w:pStyle w:val="P68B1DB1-Normal6"/>
              <w:spacing w:after="0" w:line="240" w:lineRule="auto"/>
              <w:rPr>
                <w:noProof/>
              </w:rPr>
            </w:pPr>
            <w:r>
              <w:rPr>
                <w:noProof/>
              </w:rPr>
              <w:t xml:space="preserve">Lucrări de construcții sau achiziționarea de echipamente în spitalele de stat din Cipru </w:t>
            </w:r>
          </w:p>
        </w:tc>
        <w:tc>
          <w:tcPr>
            <w:tcW w:w="518" w:type="pct"/>
            <w:shd w:val="clear" w:color="auto" w:fill="C6EFCE"/>
            <w:noWrap/>
          </w:tcPr>
          <w:p w14:paraId="1887E09B" w14:textId="77777777" w:rsidR="00AE07E2" w:rsidRDefault="00AE07E2">
            <w:pPr>
              <w:spacing w:after="0" w:line="240" w:lineRule="auto"/>
              <w:rPr>
                <w:rFonts w:ascii="Times New Roman" w:hAnsi="Times New Roman" w:cs="Times New Roman"/>
                <w:noProof/>
                <w:sz w:val="18"/>
                <w:szCs w:val="18"/>
              </w:rPr>
            </w:pPr>
          </w:p>
        </w:tc>
        <w:tc>
          <w:tcPr>
            <w:tcW w:w="331" w:type="pct"/>
            <w:shd w:val="clear" w:color="auto" w:fill="C6EFCE"/>
            <w:noWrap/>
          </w:tcPr>
          <w:p w14:paraId="1887E09C" w14:textId="77777777" w:rsidR="00AE07E2" w:rsidRDefault="00E46FC4">
            <w:pPr>
              <w:pStyle w:val="P68B1DB1-Normal6"/>
              <w:spacing w:after="0" w:line="240" w:lineRule="auto"/>
              <w:jc w:val="center"/>
              <w:rPr>
                <w:noProof/>
              </w:rPr>
            </w:pPr>
            <w:r>
              <w:rPr>
                <w:noProof/>
              </w:rPr>
              <w:t>Număr</w:t>
            </w:r>
          </w:p>
        </w:tc>
        <w:tc>
          <w:tcPr>
            <w:tcW w:w="330" w:type="pct"/>
            <w:shd w:val="clear" w:color="auto" w:fill="C6EFCE"/>
            <w:noWrap/>
          </w:tcPr>
          <w:p w14:paraId="1887E09D" w14:textId="77777777" w:rsidR="00AE07E2" w:rsidRDefault="00E46FC4">
            <w:pPr>
              <w:pStyle w:val="P68B1DB1-Normal6"/>
              <w:spacing w:after="0" w:line="240" w:lineRule="auto"/>
              <w:jc w:val="center"/>
              <w:rPr>
                <w:noProof/>
              </w:rPr>
            </w:pPr>
            <w:r>
              <w:rPr>
                <w:noProof/>
              </w:rPr>
              <w:t>4</w:t>
            </w:r>
          </w:p>
        </w:tc>
        <w:tc>
          <w:tcPr>
            <w:tcW w:w="218" w:type="pct"/>
            <w:shd w:val="clear" w:color="auto" w:fill="C6EFCE"/>
            <w:noWrap/>
          </w:tcPr>
          <w:p w14:paraId="1887E09E" w14:textId="77777777" w:rsidR="00AE07E2" w:rsidRDefault="00E46FC4">
            <w:pPr>
              <w:pStyle w:val="P68B1DB1-Normal6"/>
              <w:spacing w:after="0" w:line="240" w:lineRule="auto"/>
              <w:jc w:val="center"/>
              <w:rPr>
                <w:noProof/>
              </w:rPr>
            </w:pPr>
            <w:r>
              <w:rPr>
                <w:noProof/>
              </w:rPr>
              <w:t>11</w:t>
            </w:r>
          </w:p>
        </w:tc>
        <w:tc>
          <w:tcPr>
            <w:tcW w:w="331" w:type="pct"/>
            <w:shd w:val="clear" w:color="auto" w:fill="C6EFCE"/>
            <w:noWrap/>
          </w:tcPr>
          <w:p w14:paraId="1887E09F" w14:textId="4B4338A2" w:rsidR="00AE07E2" w:rsidRDefault="0014394D">
            <w:pPr>
              <w:pStyle w:val="P68B1DB1-Normal6"/>
              <w:spacing w:after="0" w:line="240" w:lineRule="auto"/>
              <w:jc w:val="center"/>
              <w:rPr>
                <w:noProof/>
              </w:rPr>
            </w:pPr>
            <w:r>
              <w:rPr>
                <w:noProof/>
              </w:rPr>
              <w:t>T2</w:t>
            </w:r>
          </w:p>
        </w:tc>
        <w:tc>
          <w:tcPr>
            <w:tcW w:w="235" w:type="pct"/>
            <w:shd w:val="clear" w:color="auto" w:fill="C6EFCE"/>
            <w:noWrap/>
          </w:tcPr>
          <w:p w14:paraId="1887E0A0" w14:textId="77777777" w:rsidR="00AE07E2" w:rsidRDefault="00E46FC4">
            <w:pPr>
              <w:pStyle w:val="P68B1DB1-Normal6"/>
              <w:spacing w:after="0" w:line="240" w:lineRule="auto"/>
              <w:jc w:val="center"/>
              <w:rPr>
                <w:noProof/>
              </w:rPr>
            </w:pPr>
            <w:r>
              <w:rPr>
                <w:noProof/>
              </w:rPr>
              <w:t>2026</w:t>
            </w:r>
          </w:p>
        </w:tc>
        <w:tc>
          <w:tcPr>
            <w:tcW w:w="1385" w:type="pct"/>
            <w:shd w:val="clear" w:color="auto" w:fill="C6EFCE"/>
            <w:noWrap/>
          </w:tcPr>
          <w:p w14:paraId="1887E0A1" w14:textId="77777777" w:rsidR="00AE07E2" w:rsidRDefault="00E46FC4">
            <w:pPr>
              <w:pStyle w:val="P68B1DB1-Normal6"/>
              <w:spacing w:after="0" w:line="240" w:lineRule="auto"/>
              <w:jc w:val="both"/>
              <w:rPr>
                <w:noProof/>
              </w:rPr>
            </w:pPr>
            <w:r>
              <w:rPr>
                <w:noProof/>
              </w:rPr>
              <w:t xml:space="preserve">Lucrări de construcții sau achiziționarea de echipamente în următoarele unități spitalicești: (1) unități de </w:t>
            </w:r>
            <w:r>
              <w:rPr>
                <w:noProof/>
              </w:rPr>
              <w:t>hemodializă în spitalele Paphos și Limassol; (2) clinica de neurologie din cadrul Spitalului General din Nicosia; (3) unitate de intervenție în caz de accident vascular cerebral la Spitalul General din Nicosia; (4) centrul de sănătate din Akaki, (5) unităț</w:t>
            </w:r>
            <w:r>
              <w:rPr>
                <w:noProof/>
              </w:rPr>
              <w:t xml:space="preserve">ile de intervenție în caz de accident și de urgență din cadrul Spitalului General din Nicosia; (6) unități de intervenție în caz de accident și de urgență la Spitalul General Paphos și (7) Spitalul General Larnaca. </w:t>
            </w:r>
          </w:p>
          <w:p w14:paraId="1887E0A2" w14:textId="77777777" w:rsidR="00AE07E2" w:rsidRDefault="00E46FC4">
            <w:pPr>
              <w:pStyle w:val="P68B1DB1-Normal6"/>
              <w:spacing w:after="0" w:line="240" w:lineRule="auto"/>
              <w:jc w:val="both"/>
              <w:rPr>
                <w:noProof/>
              </w:rPr>
            </w:pPr>
            <w:r>
              <w:rPr>
                <w:noProof/>
              </w:rPr>
              <w:t>Unitatea Haemodyalisis din spitalul Paph</w:t>
            </w:r>
            <w:r>
              <w:rPr>
                <w:noProof/>
              </w:rPr>
              <w:t xml:space="preserve">os și centrul de sănătate din Akaki trebuie să aibă o cerere de energie primară cu cel puțin 20 % mai mică decât cea definită de cerința privind clădirile al căror consum de energie este aproape egal cu zero (NZEB). </w:t>
            </w:r>
          </w:p>
          <w:p w14:paraId="1887E0A3" w14:textId="77777777" w:rsidR="00AE07E2" w:rsidRDefault="00E46FC4">
            <w:pPr>
              <w:pStyle w:val="P68B1DB1-Normal6"/>
              <w:spacing w:after="0" w:line="240" w:lineRule="auto"/>
              <w:jc w:val="both"/>
              <w:rPr>
                <w:noProof/>
              </w:rPr>
            </w:pPr>
            <w:r>
              <w:rPr>
                <w:noProof/>
              </w:rPr>
              <w:t xml:space="preserve">Achiziționarea de echipamente de către </w:t>
            </w:r>
            <w:r>
              <w:rPr>
                <w:noProof/>
              </w:rPr>
              <w:t>Organizația de Stat a Serviciilor de Sănătate (SHSO-OKYPY).</w:t>
            </w:r>
          </w:p>
        </w:tc>
      </w:tr>
      <w:tr w:rsidR="00AE07E2" w14:paraId="1887E0B1" w14:textId="77777777">
        <w:trPr>
          <w:jc w:val="center"/>
        </w:trPr>
        <w:tc>
          <w:tcPr>
            <w:tcW w:w="375" w:type="pct"/>
            <w:shd w:val="clear" w:color="auto" w:fill="C6EFCE"/>
            <w:noWrap/>
          </w:tcPr>
          <w:p w14:paraId="1887E0A5" w14:textId="77777777" w:rsidR="00AE07E2" w:rsidRDefault="00E46FC4">
            <w:pPr>
              <w:pStyle w:val="P68B1DB1-Normal6"/>
              <w:spacing w:after="0" w:line="240" w:lineRule="auto"/>
              <w:rPr>
                <w:noProof/>
              </w:rPr>
            </w:pPr>
            <w:r>
              <w:rPr>
                <w:noProof/>
              </w:rPr>
              <w:t>16</w:t>
            </w:r>
          </w:p>
        </w:tc>
        <w:tc>
          <w:tcPr>
            <w:tcW w:w="472" w:type="pct"/>
            <w:shd w:val="clear" w:color="auto" w:fill="C6EFCE"/>
            <w:noWrap/>
          </w:tcPr>
          <w:p w14:paraId="1887E0A6" w14:textId="77777777" w:rsidR="00AE07E2" w:rsidRDefault="00E46FC4">
            <w:pPr>
              <w:pStyle w:val="P68B1DB1-Normal6"/>
              <w:spacing w:after="0" w:line="240" w:lineRule="auto"/>
              <w:rPr>
                <w:noProof/>
              </w:rPr>
            </w:pPr>
            <w:r>
              <w:rPr>
                <w:noProof/>
              </w:rPr>
              <w:t>C1.1R3</w:t>
            </w:r>
          </w:p>
          <w:p w14:paraId="1887E0A7" w14:textId="77777777" w:rsidR="00AE07E2" w:rsidRDefault="00E46FC4">
            <w:pPr>
              <w:pStyle w:val="P68B1DB1-Normal6"/>
              <w:spacing w:after="0" w:line="240" w:lineRule="auto"/>
              <w:rPr>
                <w:noProof/>
              </w:rPr>
            </w:pPr>
            <w:r>
              <w:rPr>
                <w:noProof/>
              </w:rPr>
              <w:t>Furnizarea și rambursarea asistenței medicale utilizând modele bazate pe valoare.</w:t>
            </w:r>
          </w:p>
        </w:tc>
        <w:tc>
          <w:tcPr>
            <w:tcW w:w="366" w:type="pct"/>
            <w:shd w:val="clear" w:color="auto" w:fill="C6EFCE"/>
            <w:noWrap/>
          </w:tcPr>
          <w:p w14:paraId="1887E0A8" w14:textId="77777777" w:rsidR="00AE07E2" w:rsidRDefault="00E46FC4">
            <w:pPr>
              <w:pStyle w:val="P68B1DB1-Normal6"/>
              <w:spacing w:after="0" w:line="240" w:lineRule="auto"/>
              <w:rPr>
                <w:noProof/>
              </w:rPr>
            </w:pPr>
            <w:r>
              <w:rPr>
                <w:noProof/>
              </w:rPr>
              <w:t>Etapă</w:t>
            </w:r>
          </w:p>
        </w:tc>
        <w:tc>
          <w:tcPr>
            <w:tcW w:w="439" w:type="pct"/>
            <w:shd w:val="clear" w:color="auto" w:fill="C6EFCE"/>
            <w:noWrap/>
          </w:tcPr>
          <w:p w14:paraId="1887E0A9" w14:textId="77777777" w:rsidR="00AE07E2" w:rsidRDefault="00E46FC4">
            <w:pPr>
              <w:pStyle w:val="P68B1DB1-Normal6"/>
              <w:spacing w:after="0" w:line="240" w:lineRule="auto"/>
              <w:rPr>
                <w:noProof/>
              </w:rPr>
            </w:pPr>
            <w:r>
              <w:rPr>
                <w:noProof/>
              </w:rPr>
              <w:t xml:space="preserve">Rambursare bazată pe valoare pentru asistența medicală primară și în regim de spitalizare </w:t>
            </w:r>
          </w:p>
        </w:tc>
        <w:tc>
          <w:tcPr>
            <w:tcW w:w="518" w:type="pct"/>
            <w:shd w:val="clear" w:color="auto" w:fill="C6EFCE"/>
            <w:noWrap/>
          </w:tcPr>
          <w:p w14:paraId="1887E0AA" w14:textId="77777777" w:rsidR="00AE07E2" w:rsidRDefault="00E46FC4">
            <w:pPr>
              <w:pStyle w:val="P68B1DB1-Normal6"/>
              <w:spacing w:after="0" w:line="240" w:lineRule="auto"/>
              <w:rPr>
                <w:noProof/>
              </w:rPr>
            </w:pPr>
            <w:r>
              <w:rPr>
                <w:noProof/>
              </w:rPr>
              <w:t>Rambursare bazată pe valoare pentru asistența medicală primară și în regim de spitalizare publicată</w:t>
            </w:r>
          </w:p>
        </w:tc>
        <w:tc>
          <w:tcPr>
            <w:tcW w:w="331" w:type="pct"/>
            <w:shd w:val="clear" w:color="auto" w:fill="C6EFCE"/>
            <w:noWrap/>
          </w:tcPr>
          <w:p w14:paraId="1887E0AB" w14:textId="77777777" w:rsidR="00AE07E2" w:rsidRDefault="00E46FC4">
            <w:pPr>
              <w:pStyle w:val="P68B1DB1-Normal6"/>
              <w:spacing w:after="0" w:line="240" w:lineRule="auto"/>
              <w:jc w:val="center"/>
              <w:rPr>
                <w:noProof/>
              </w:rPr>
            </w:pPr>
            <w:r>
              <w:rPr>
                <w:noProof/>
              </w:rPr>
              <w:t>—</w:t>
            </w:r>
          </w:p>
        </w:tc>
        <w:tc>
          <w:tcPr>
            <w:tcW w:w="330" w:type="pct"/>
            <w:shd w:val="clear" w:color="auto" w:fill="C6EFCE"/>
            <w:noWrap/>
          </w:tcPr>
          <w:p w14:paraId="1887E0AC" w14:textId="77777777" w:rsidR="00AE07E2" w:rsidRDefault="00E46FC4">
            <w:pPr>
              <w:pStyle w:val="P68B1DB1-Normal6"/>
              <w:spacing w:after="0" w:line="240" w:lineRule="auto"/>
              <w:jc w:val="center"/>
              <w:rPr>
                <w:noProof/>
              </w:rPr>
            </w:pPr>
            <w:r>
              <w:rPr>
                <w:noProof/>
              </w:rPr>
              <w:t>—</w:t>
            </w:r>
          </w:p>
        </w:tc>
        <w:tc>
          <w:tcPr>
            <w:tcW w:w="218" w:type="pct"/>
            <w:shd w:val="clear" w:color="auto" w:fill="C6EFCE"/>
            <w:noWrap/>
          </w:tcPr>
          <w:p w14:paraId="1887E0AD" w14:textId="77777777" w:rsidR="00AE07E2" w:rsidRDefault="00E46FC4">
            <w:pPr>
              <w:pStyle w:val="P68B1DB1-Normal6"/>
              <w:spacing w:after="0" w:line="240" w:lineRule="auto"/>
              <w:jc w:val="center"/>
              <w:rPr>
                <w:noProof/>
              </w:rPr>
            </w:pPr>
            <w:r>
              <w:rPr>
                <w:noProof/>
              </w:rPr>
              <w:t>—</w:t>
            </w:r>
          </w:p>
        </w:tc>
        <w:tc>
          <w:tcPr>
            <w:tcW w:w="331" w:type="pct"/>
            <w:shd w:val="clear" w:color="auto" w:fill="C6EFCE"/>
            <w:noWrap/>
          </w:tcPr>
          <w:p w14:paraId="1887E0AE" w14:textId="318767F9" w:rsidR="00AE07E2" w:rsidRDefault="0014394D">
            <w:pPr>
              <w:pStyle w:val="P68B1DB1-Normal6"/>
              <w:spacing w:after="0" w:line="240" w:lineRule="auto"/>
              <w:jc w:val="center"/>
              <w:rPr>
                <w:noProof/>
              </w:rPr>
            </w:pPr>
            <w:r>
              <w:rPr>
                <w:noProof/>
              </w:rPr>
              <w:t>T4</w:t>
            </w:r>
          </w:p>
        </w:tc>
        <w:tc>
          <w:tcPr>
            <w:tcW w:w="235" w:type="pct"/>
            <w:shd w:val="clear" w:color="auto" w:fill="C6EFCE"/>
            <w:noWrap/>
          </w:tcPr>
          <w:p w14:paraId="1887E0AF" w14:textId="77777777" w:rsidR="00AE07E2" w:rsidRDefault="00E46FC4">
            <w:pPr>
              <w:pStyle w:val="P68B1DB1-Normal6"/>
              <w:spacing w:after="0" w:line="240" w:lineRule="auto"/>
              <w:jc w:val="center"/>
              <w:rPr>
                <w:noProof/>
              </w:rPr>
            </w:pPr>
            <w:r>
              <w:rPr>
                <w:noProof/>
              </w:rPr>
              <w:t>2024</w:t>
            </w:r>
          </w:p>
        </w:tc>
        <w:tc>
          <w:tcPr>
            <w:tcW w:w="1385" w:type="pct"/>
            <w:shd w:val="clear" w:color="auto" w:fill="C6EFCE"/>
            <w:noWrap/>
          </w:tcPr>
          <w:p w14:paraId="1887E0B0" w14:textId="77777777" w:rsidR="00AE07E2" w:rsidRDefault="00E46FC4">
            <w:pPr>
              <w:pStyle w:val="P68B1DB1-Normal6"/>
              <w:spacing w:after="0" w:line="240" w:lineRule="auto"/>
              <w:jc w:val="both"/>
              <w:rPr>
                <w:noProof/>
              </w:rPr>
            </w:pPr>
            <w:r>
              <w:rPr>
                <w:noProof/>
              </w:rPr>
              <w:t>Organizația Asigurărilor de Sănătate (HIO) publică criteriile și indicatorii rambursării bazate pe valoare pentru asistența medicală primară ș</w:t>
            </w:r>
            <w:r>
              <w:rPr>
                <w:noProof/>
              </w:rPr>
              <w:t>i în regim de spitalizare. Publicarea poate include, de exemplu, circulare și anunțuri. Decizia (deciziile) HIO privind rambursarea furnizorilor de asistență medicală în cadrul sistemului general de asistență medicală este (sunt) publicată (publicate) în M</w:t>
            </w:r>
            <w:r>
              <w:rPr>
                <w:noProof/>
              </w:rPr>
              <w:t>onitorul Oficial.</w:t>
            </w:r>
          </w:p>
        </w:tc>
      </w:tr>
    </w:tbl>
    <w:p w14:paraId="1887E0B2" w14:textId="77777777" w:rsidR="00AE07E2" w:rsidRDefault="00AE07E2">
      <w:pPr>
        <w:rPr>
          <w:noProof/>
        </w:rPr>
        <w:sectPr w:rsidR="00AE07E2" w:rsidSect="00C02B59">
          <w:headerReference w:type="even" r:id="rId23"/>
          <w:headerReference w:type="default" r:id="rId24"/>
          <w:footerReference w:type="even" r:id="rId25"/>
          <w:footerReference w:type="default" r:id="rId26"/>
          <w:headerReference w:type="first" r:id="rId27"/>
          <w:footerReference w:type="first" r:id="rId28"/>
          <w:pgSz w:w="15840" w:h="12240" w:orient="landscape"/>
          <w:pgMar w:top="1134" w:right="1134" w:bottom="1134" w:left="1134" w:header="567" w:footer="567" w:gutter="0"/>
          <w:cols w:space="720"/>
          <w:docGrid w:linePitch="360"/>
        </w:sectPr>
      </w:pPr>
    </w:p>
    <w:p w14:paraId="1887E0B3" w14:textId="77777777" w:rsidR="00AE07E2" w:rsidRDefault="00E46FC4">
      <w:pPr>
        <w:pStyle w:val="P68B1DB1-Normal7"/>
        <w:keepNext/>
        <w:spacing w:before="360" w:after="120" w:line="240" w:lineRule="auto"/>
        <w:jc w:val="both"/>
        <w:outlineLvl w:val="0"/>
        <w:rPr>
          <w:bCs/>
          <w:noProof/>
        </w:rPr>
      </w:pPr>
      <w:r>
        <w:rPr>
          <w:noProof/>
        </w:rPr>
        <w:t>B. COMPONENTA 2.1: Neutralitatea climatică, eficiența energetică și energia din surse regenerabile</w:t>
      </w:r>
    </w:p>
    <w:p w14:paraId="1887E0B4" w14:textId="77777777" w:rsidR="00AE07E2" w:rsidRDefault="00E46FC4">
      <w:pPr>
        <w:pStyle w:val="P68B1DB1-Normal8"/>
        <w:spacing w:before="120" w:after="120" w:line="240" w:lineRule="auto"/>
        <w:jc w:val="both"/>
        <w:rPr>
          <w:noProof/>
        </w:rPr>
      </w:pPr>
      <w:r>
        <w:rPr>
          <w:noProof/>
        </w:rPr>
        <w:t xml:space="preserve">Această componentă a planului cipriot de redresare și reziliență urmărește să abordeze provocarea pe care o reprezintă atenuarea schimbărilor climatice, contribuind la tranziția țării către neutralitatea climatică. </w:t>
      </w:r>
    </w:p>
    <w:p w14:paraId="1887E0B5" w14:textId="77777777" w:rsidR="00AE07E2" w:rsidRDefault="00E46FC4">
      <w:pPr>
        <w:pStyle w:val="P68B1DB1-Normal8"/>
        <w:spacing w:before="120" w:after="120" w:line="240" w:lineRule="auto"/>
        <w:jc w:val="both"/>
        <w:rPr>
          <w:noProof/>
        </w:rPr>
      </w:pPr>
      <w:r>
        <w:rPr>
          <w:noProof/>
        </w:rPr>
        <w:t>Obiectivele componentei sunt îmbunătățir</w:t>
      </w:r>
      <w:r>
        <w:rPr>
          <w:noProof/>
        </w:rPr>
        <w:t>ea politicii de mediu prin măsuri legate de impozitarea ecologică, deschiderea pieței energiei electrice și facilitarea acordării de licențe pentru proiectele de energie din surse regenerabile și de renovare. Componenta urmărește să îmbunătățească eficienț</w:t>
      </w:r>
      <w:r>
        <w:rPr>
          <w:noProof/>
        </w:rPr>
        <w:t>a energetică a parcului imobiliar și a altor infrastructuri și să sprijine investițiile verzi pentru IMM-uri, gospodării, sectorul public în sens larg și ONG-uri. Componenta vizează, de asemenea, atenuarea sărăciei energetice și urmărește să abordeze izola</w:t>
      </w:r>
      <w:r>
        <w:rPr>
          <w:noProof/>
        </w:rPr>
        <w:t>rea energetică a Ciprului.</w:t>
      </w:r>
    </w:p>
    <w:p w14:paraId="1887E0B6" w14:textId="77777777" w:rsidR="00AE07E2" w:rsidRDefault="00E46FC4">
      <w:pPr>
        <w:pStyle w:val="P68B1DB1-Normal8"/>
        <w:spacing w:before="120" w:after="120" w:line="240" w:lineRule="auto"/>
        <w:jc w:val="both"/>
        <w:rPr>
          <w:noProof/>
        </w:rPr>
      </w:pPr>
      <w:r>
        <w:rPr>
          <w:noProof/>
        </w:rPr>
        <w:t>Componenta sprijină abordarea recomandărilor specifice fiecărei țări pentru anii 2019 și 2020, care recomandă concentrarea investițiilor și a politicilor legate de investiții asupra eficienței energetice și a energiei din surse r</w:t>
      </w:r>
      <w:r>
        <w:rPr>
          <w:noProof/>
        </w:rPr>
        <w:t>egenerabile (Recomandarea specifică fiecărei țări nr. 4 din 2019 și Recomandarea specifică fiecărei țări nr. 3 din 2020).</w:t>
      </w:r>
    </w:p>
    <w:p w14:paraId="1887E0B7" w14:textId="77777777" w:rsidR="00AE07E2" w:rsidRDefault="00E46FC4">
      <w:pPr>
        <w:pStyle w:val="Text1"/>
        <w:spacing w:line="240" w:lineRule="auto"/>
        <w:ind w:left="0"/>
        <w:rPr>
          <w:i/>
          <w:noProof/>
        </w:rPr>
      </w:pPr>
      <w:r>
        <w:rPr>
          <w:noProof/>
        </w:rPr>
        <w:t>Se preconizează că nicio măsură din cadrul acestei componente nu prejudiciază în mod semnificativ obiectivele de mediu în sensul artic</w:t>
      </w:r>
      <w:r>
        <w:rPr>
          <w:noProof/>
        </w:rPr>
        <w:t>olul 17 din Regulamentul (UE) 2020/852, ținând seama de descrierea măsurilor și a etapelor de atenuare prevăzute în planul de redresare și reziliență în conformitate cu Orientările tehnice DNSH (2021/C58/01).</w:t>
      </w:r>
    </w:p>
    <w:p w14:paraId="1887E0B8" w14:textId="77777777" w:rsidR="00AE07E2" w:rsidRDefault="00AE07E2">
      <w:pPr>
        <w:spacing w:before="120" w:after="120" w:line="240" w:lineRule="auto"/>
        <w:jc w:val="both"/>
        <w:rPr>
          <w:rFonts w:ascii="Times New Roman" w:hAnsi="Times New Roman"/>
          <w:noProof/>
        </w:rPr>
      </w:pPr>
    </w:p>
    <w:p w14:paraId="1887E0B9" w14:textId="77777777" w:rsidR="00AE07E2" w:rsidRDefault="00E46FC4">
      <w:pPr>
        <w:spacing w:before="120" w:after="120" w:line="240" w:lineRule="auto"/>
        <w:jc w:val="both"/>
        <w:rPr>
          <w:rFonts w:ascii="Times New Roman" w:hAnsi="Times New Roman"/>
          <w:b/>
          <w:i/>
          <w:noProof/>
        </w:rPr>
      </w:pPr>
      <w:r>
        <w:rPr>
          <w:rFonts w:ascii="Times New Roman" w:hAnsi="Times New Roman"/>
          <w:b/>
          <w:noProof/>
          <w:u w:val="single"/>
        </w:rPr>
        <w:t xml:space="preserve">B.1. </w:t>
      </w:r>
      <w:r>
        <w:rPr>
          <w:noProof/>
        </w:rPr>
        <w:t xml:space="preserve"> </w:t>
      </w:r>
      <w:r>
        <w:rPr>
          <w:rFonts w:ascii="Times New Roman" w:hAnsi="Times New Roman"/>
          <w:b/>
          <w:noProof/>
          <w:u w:val="single"/>
        </w:rPr>
        <w:t>Descrierea reformelor și a investițiilor</w:t>
      </w:r>
      <w:r>
        <w:rPr>
          <w:rFonts w:ascii="Times New Roman" w:hAnsi="Times New Roman"/>
          <w:b/>
          <w:noProof/>
          <w:u w:val="single"/>
        </w:rPr>
        <w:t xml:space="preserve"> pentru sprijinul financiar nerambursabil</w:t>
      </w:r>
    </w:p>
    <w:p w14:paraId="1887E0BA" w14:textId="77777777" w:rsidR="00AE07E2" w:rsidRDefault="00E46FC4">
      <w:pPr>
        <w:pStyle w:val="P68B1DB1-Normal9"/>
        <w:spacing w:before="120" w:after="120" w:line="240" w:lineRule="auto"/>
        <w:jc w:val="both"/>
        <w:rPr>
          <w:noProof/>
        </w:rPr>
      </w:pPr>
      <w:r>
        <w:rPr>
          <w:noProof/>
        </w:rPr>
        <w:t>Reforma 1 (C2.1R1): Impozitarea ecologică</w:t>
      </w:r>
    </w:p>
    <w:p w14:paraId="1887E0BB" w14:textId="77777777" w:rsidR="00AE07E2" w:rsidRDefault="00E46FC4">
      <w:pPr>
        <w:pStyle w:val="P68B1DB1-Normal10"/>
        <w:spacing w:before="120" w:after="120" w:line="240" w:lineRule="auto"/>
        <w:jc w:val="both"/>
        <w:rPr>
          <w:noProof/>
        </w:rPr>
      </w:pPr>
      <w:r>
        <w:rPr>
          <w:noProof/>
        </w:rPr>
        <w:t>Obiectivul acestei reforme este de a sprijini o utilizare mai eficientă a resurselor de mediu, de a reduce emisiile de gaze cu efect de seră și de a spori pătrunderea energ</w:t>
      </w:r>
      <w:r>
        <w:rPr>
          <w:noProof/>
        </w:rPr>
        <w:t xml:space="preserve">iei din surse regenerabile. </w:t>
      </w:r>
    </w:p>
    <w:p w14:paraId="1887E0BC" w14:textId="77777777" w:rsidR="00AE07E2" w:rsidRDefault="00E46FC4">
      <w:pPr>
        <w:pStyle w:val="P68B1DB1-Normal10"/>
        <w:spacing w:before="120" w:after="120" w:line="240" w:lineRule="auto"/>
        <w:jc w:val="both"/>
        <w:rPr>
          <w:noProof/>
        </w:rPr>
      </w:pPr>
      <w:r>
        <w:rPr>
          <w:noProof/>
        </w:rPr>
        <w:t>Această măsură constă în intrarea în vigoare a unor acte juridice privind o taxă pe carbon pentru combustibilii utilizați în transporturi, o taxă pentru depozitarea deșeurilor municipale, o creștere a taxelor existente pentru a</w:t>
      </w:r>
      <w:r>
        <w:rPr>
          <w:noProof/>
        </w:rPr>
        <w:t>pă și stimulente fiscale pentru întreprinderi și persoane fizice.</w:t>
      </w:r>
    </w:p>
    <w:p w14:paraId="1887E0BD" w14:textId="77777777" w:rsidR="00AE07E2" w:rsidRDefault="00AE07E2">
      <w:pPr>
        <w:spacing w:before="120" w:after="120" w:line="240" w:lineRule="auto"/>
        <w:jc w:val="both"/>
        <w:rPr>
          <w:rFonts w:ascii="Times New Roman" w:hAnsi="Times New Roman" w:cs="Times New Roman"/>
          <w:noProof/>
        </w:rPr>
      </w:pPr>
    </w:p>
    <w:p w14:paraId="1887E0BE" w14:textId="77777777" w:rsidR="00AE07E2" w:rsidRDefault="00E46FC4">
      <w:pPr>
        <w:pStyle w:val="P68B1DB1-Normal9"/>
        <w:spacing w:before="120" w:after="120" w:line="240" w:lineRule="auto"/>
        <w:jc w:val="both"/>
        <w:rPr>
          <w:noProof/>
        </w:rPr>
      </w:pPr>
      <w:r>
        <w:rPr>
          <w:noProof/>
        </w:rPr>
        <w:t>Reforma 2 (C2.1R2): Independența operatorului de transport și de sistem din Cipru (TSOC) față de Autoritatea pentru energie electrică din Cipru</w:t>
      </w:r>
    </w:p>
    <w:p w14:paraId="1887E0BF" w14:textId="77777777" w:rsidR="00AE07E2" w:rsidRDefault="00E46FC4">
      <w:pPr>
        <w:pStyle w:val="P68B1DB1-Normal10"/>
        <w:spacing w:before="120" w:after="120" w:line="240" w:lineRule="auto"/>
        <w:jc w:val="both"/>
        <w:rPr>
          <w:noProof/>
        </w:rPr>
      </w:pPr>
      <w:r>
        <w:rPr>
          <w:noProof/>
        </w:rPr>
        <w:t>Obiectivul măsurii este de a spori concurența</w:t>
      </w:r>
      <w:r>
        <w:rPr>
          <w:noProof/>
        </w:rPr>
        <w:t xml:space="preserve"> pe piața energiei electrice prin crearea condițiilor pentru ca noii investitori să participe la producerea, stocarea, agregarea, consumul dispecerizabil și furnizarea de energie electrică.</w:t>
      </w:r>
    </w:p>
    <w:p w14:paraId="1887E0C0" w14:textId="77777777" w:rsidR="00AE07E2" w:rsidRDefault="00E46FC4">
      <w:pPr>
        <w:pStyle w:val="P68B1DB1-Normal10"/>
        <w:spacing w:before="120" w:after="120" w:line="240" w:lineRule="auto"/>
        <w:jc w:val="both"/>
        <w:rPr>
          <w:noProof/>
        </w:rPr>
      </w:pPr>
      <w:r>
        <w:rPr>
          <w:noProof/>
        </w:rPr>
        <w:t xml:space="preserve">Reforma constă în asigurarea independenței operatorului de sistem </w:t>
      </w:r>
      <w:r>
        <w:rPr>
          <w:noProof/>
        </w:rPr>
        <w:t>de transport din Cipru (TSOC) față de Autoritatea pentru energie electrică din Cipru (EAC) în ceea ce privește guvernanța, gestionarea financiară și gestionarea personalului. Măsura facilitează, de asemenea, schimbarea furnizorului, ceea ce se preconizează</w:t>
      </w:r>
      <w:r>
        <w:rPr>
          <w:noProof/>
        </w:rPr>
        <w:t xml:space="preserve"> că va reduce costul energiei electrice pentru consumatorii casnici și comerciali/industriali.</w:t>
      </w:r>
    </w:p>
    <w:p w14:paraId="1887E0C1" w14:textId="77777777" w:rsidR="00AE07E2" w:rsidRDefault="00E46FC4">
      <w:pPr>
        <w:pStyle w:val="P68B1DB1-Normal10"/>
        <w:spacing w:before="120" w:after="120" w:line="240" w:lineRule="auto"/>
        <w:jc w:val="both"/>
        <w:rPr>
          <w:noProof/>
        </w:rPr>
      </w:pPr>
      <w:r>
        <w:rPr>
          <w:noProof/>
        </w:rPr>
        <w:t>Punerea în aplicare a reformei se finalizează până la 31 decembrie 2021.</w:t>
      </w:r>
    </w:p>
    <w:p w14:paraId="1887E0C2" w14:textId="77777777" w:rsidR="00AE07E2" w:rsidRDefault="00AE07E2">
      <w:pPr>
        <w:spacing w:before="120" w:after="120" w:line="240" w:lineRule="auto"/>
        <w:jc w:val="both"/>
        <w:rPr>
          <w:rFonts w:ascii="Times New Roman" w:hAnsi="Times New Roman" w:cs="Times New Roman"/>
          <w:noProof/>
          <w:u w:val="single"/>
        </w:rPr>
      </w:pPr>
    </w:p>
    <w:p w14:paraId="1887E0C3" w14:textId="77777777" w:rsidR="00AE07E2" w:rsidRDefault="00E46FC4">
      <w:pPr>
        <w:pStyle w:val="P68B1DB1-Normal9"/>
        <w:spacing w:before="120" w:after="120" w:line="240" w:lineRule="auto"/>
        <w:jc w:val="both"/>
        <w:rPr>
          <w:noProof/>
        </w:rPr>
      </w:pPr>
      <w:r>
        <w:rPr>
          <w:noProof/>
        </w:rPr>
        <w:t xml:space="preserve">Reforma 3 (C2.1R3): Ghișee unice digitale pentru a raționaliza autorizarea proiectelor </w:t>
      </w:r>
      <w:r>
        <w:rPr>
          <w:noProof/>
        </w:rPr>
        <w:t>SRE și pentru a facilita renovarea energetică a clădirilor</w:t>
      </w:r>
    </w:p>
    <w:p w14:paraId="1887E0C4" w14:textId="77777777" w:rsidR="00AE07E2" w:rsidRDefault="00E46FC4">
      <w:pPr>
        <w:pStyle w:val="P68B1DB1-Normal10"/>
        <w:spacing w:before="120" w:after="120" w:line="240" w:lineRule="auto"/>
        <w:jc w:val="both"/>
        <w:rPr>
          <w:noProof/>
        </w:rPr>
      </w:pPr>
      <w:r>
        <w:rPr>
          <w:noProof/>
        </w:rPr>
        <w:t xml:space="preserve">Obiectivul măsurii este de a promova punerea în aplicare a proiectelor SRE prin raționalizarea procesului de autorizare a proiectelor SRE. Reforma vizează, de asemenea, accelerarea renovării energetice a clădirilor. </w:t>
      </w:r>
    </w:p>
    <w:p w14:paraId="1887E0C5" w14:textId="77777777" w:rsidR="00AE07E2" w:rsidRDefault="00E46FC4">
      <w:pPr>
        <w:pStyle w:val="P68B1DB1-Normal10"/>
        <w:spacing w:before="120" w:after="120" w:line="240" w:lineRule="auto"/>
        <w:jc w:val="both"/>
        <w:rPr>
          <w:noProof/>
        </w:rPr>
      </w:pPr>
      <w:r>
        <w:rPr>
          <w:noProof/>
        </w:rPr>
        <w:t>Reforma constă în digitalizarea procesu</w:t>
      </w:r>
      <w:r>
        <w:rPr>
          <w:noProof/>
        </w:rPr>
        <w:t>lui de acordare a autorizațiilor pentru proiectele SRE și în stabilirea unui punct unic de contact pentru sprijinul tehnic și financiar în scopul renovării energetice a clădirilor.</w:t>
      </w:r>
    </w:p>
    <w:p w14:paraId="1887E0C6" w14:textId="77777777" w:rsidR="00AE07E2" w:rsidRDefault="00E46FC4">
      <w:pPr>
        <w:pStyle w:val="P68B1DB1-Normal10"/>
        <w:spacing w:before="120" w:after="120" w:line="240" w:lineRule="auto"/>
        <w:jc w:val="both"/>
        <w:rPr>
          <w:noProof/>
        </w:rPr>
      </w:pPr>
      <w:r>
        <w:rPr>
          <w:noProof/>
        </w:rPr>
        <w:t>Punerea în aplicare a reformei se finalizează până la 31 decembrie 2022.</w:t>
      </w:r>
    </w:p>
    <w:p w14:paraId="1887E0C7" w14:textId="77777777" w:rsidR="00AE07E2" w:rsidRDefault="00AE07E2">
      <w:pPr>
        <w:spacing w:before="120" w:after="120" w:line="240" w:lineRule="auto"/>
        <w:jc w:val="both"/>
        <w:rPr>
          <w:rFonts w:ascii="Times New Roman" w:hAnsi="Times New Roman" w:cs="Times New Roman"/>
          <w:b/>
          <w:i/>
          <w:noProof/>
        </w:rPr>
      </w:pPr>
    </w:p>
    <w:p w14:paraId="1887E0C8" w14:textId="77777777" w:rsidR="00AE07E2" w:rsidRDefault="00E46FC4">
      <w:pPr>
        <w:pStyle w:val="P68B1DB1-Normal9"/>
        <w:spacing w:before="120" w:after="120" w:line="240" w:lineRule="auto"/>
        <w:jc w:val="both"/>
        <w:rPr>
          <w:noProof/>
        </w:rPr>
      </w:pPr>
      <w:r>
        <w:rPr>
          <w:noProof/>
        </w:rPr>
        <w:t>R</w:t>
      </w:r>
      <w:r>
        <w:rPr>
          <w:noProof/>
        </w:rPr>
        <w:t>eforma 4 (C2.1R4): Cadrul de reglementare privind stocarea energiei</w:t>
      </w:r>
    </w:p>
    <w:p w14:paraId="1887E0C9" w14:textId="77777777" w:rsidR="00AE07E2" w:rsidRDefault="00E46FC4">
      <w:pPr>
        <w:pStyle w:val="P68B1DB1-Normal10"/>
        <w:spacing w:before="120" w:after="120" w:line="240" w:lineRule="auto"/>
        <w:jc w:val="both"/>
        <w:rPr>
          <w:noProof/>
        </w:rPr>
      </w:pPr>
      <w:r>
        <w:rPr>
          <w:noProof/>
        </w:rPr>
        <w:t>Obiectivul măsurii este de a stabili un cadru de reglementare pentru promovarea participării instalațiilor de stocare pe piața energiei electrice.</w:t>
      </w:r>
    </w:p>
    <w:p w14:paraId="1887E0CA" w14:textId="77777777" w:rsidR="00AE07E2" w:rsidRDefault="00E46FC4">
      <w:pPr>
        <w:pStyle w:val="P68B1DB1-Normal10"/>
        <w:spacing w:before="120" w:after="120" w:line="240" w:lineRule="auto"/>
        <w:jc w:val="both"/>
        <w:rPr>
          <w:noProof/>
        </w:rPr>
      </w:pPr>
      <w:r>
        <w:rPr>
          <w:noProof/>
        </w:rPr>
        <w:t>Reforma constă în modificarea normelor pr</w:t>
      </w:r>
      <w:r>
        <w:rPr>
          <w:noProof/>
        </w:rPr>
        <w:t>ivind transportul și distribuția (TDR) și a normelor privind tranzacționarea și decontarea (TSR) pentru a permite instalațiilor de înmagazinare să participe la piața angro de energie electrică. Acest lucru promovează producerea de energie electrică din sis</w:t>
      </w:r>
      <w:r>
        <w:rPr>
          <w:noProof/>
        </w:rPr>
        <w:t>teme de energie din surse regenerabile și contribuie la eficiența și viabilitatea economică a pieței energiei electrice în ansamblu.</w:t>
      </w:r>
    </w:p>
    <w:p w14:paraId="1887E0CB" w14:textId="77777777" w:rsidR="00AE07E2" w:rsidRDefault="00E46FC4">
      <w:pPr>
        <w:pStyle w:val="P68B1DB1-Normal10"/>
        <w:spacing w:before="120" w:after="120" w:line="240" w:lineRule="auto"/>
        <w:jc w:val="both"/>
        <w:rPr>
          <w:noProof/>
        </w:rPr>
      </w:pPr>
      <w:r>
        <w:rPr>
          <w:noProof/>
        </w:rPr>
        <w:t>Punerea în aplicare a reformei se finalizează până la 31 decembrie 2021.</w:t>
      </w:r>
    </w:p>
    <w:p w14:paraId="1887E0CC" w14:textId="77777777" w:rsidR="00AE07E2" w:rsidRDefault="00AE07E2">
      <w:pPr>
        <w:spacing w:before="120" w:after="120" w:line="240" w:lineRule="auto"/>
        <w:jc w:val="both"/>
        <w:rPr>
          <w:rFonts w:ascii="Times New Roman" w:hAnsi="Times New Roman" w:cs="Times New Roman"/>
          <w:noProof/>
        </w:rPr>
      </w:pPr>
    </w:p>
    <w:p w14:paraId="1887E0CD" w14:textId="77777777" w:rsidR="00AE07E2" w:rsidRDefault="00E46FC4">
      <w:pPr>
        <w:pStyle w:val="P68B1DB1-Normal9"/>
        <w:spacing w:before="120" w:after="120" w:line="240" w:lineRule="auto"/>
        <w:jc w:val="both"/>
        <w:rPr>
          <w:noProof/>
        </w:rPr>
      </w:pPr>
      <w:r>
        <w:rPr>
          <w:noProof/>
        </w:rPr>
        <w:t>Investiția 1 (C2.1I1): Investiții în economisirea</w:t>
      </w:r>
      <w:r>
        <w:rPr>
          <w:noProof/>
        </w:rPr>
        <w:t xml:space="preserve"> energiei în IMM-uri și organizații non-profit </w:t>
      </w:r>
    </w:p>
    <w:p w14:paraId="1887E0CE" w14:textId="77777777" w:rsidR="00AE07E2" w:rsidRDefault="00E46FC4">
      <w:pPr>
        <w:pStyle w:val="P68B1DB1-Normal10"/>
        <w:spacing w:before="120" w:after="120" w:line="240" w:lineRule="auto"/>
        <w:jc w:val="both"/>
        <w:rPr>
          <w:noProof/>
        </w:rPr>
      </w:pPr>
      <w:r>
        <w:rPr>
          <w:noProof/>
        </w:rPr>
        <w:t>Obiectivul acestei investiții este de a reduce consumul de energie primară și finală și emisiile de CO2 în clădirile și/sau instalațiile deținute sau exploatate de IMM-uri și organizații non-profit.</w:t>
      </w:r>
    </w:p>
    <w:p w14:paraId="1887E0CF" w14:textId="77777777" w:rsidR="00AE07E2" w:rsidRDefault="00E46FC4">
      <w:pPr>
        <w:pStyle w:val="P68B1DB1-Normal10"/>
        <w:spacing w:before="120" w:after="120" w:line="240" w:lineRule="auto"/>
        <w:rPr>
          <w:noProof/>
        </w:rPr>
      </w:pPr>
      <w:r>
        <w:rPr>
          <w:noProof/>
        </w:rPr>
        <w:t>Această m</w:t>
      </w:r>
      <w:r>
        <w:rPr>
          <w:noProof/>
        </w:rPr>
        <w:t xml:space="preserve">ăsură constă în sprijin pentru renovarea clădirilor și pentru ca procesele de producție să utilizeze mai puțină energie. </w:t>
      </w:r>
    </w:p>
    <w:p w14:paraId="1887E0D0" w14:textId="77777777" w:rsidR="00AE07E2" w:rsidRDefault="00E46FC4">
      <w:pPr>
        <w:pStyle w:val="P68B1DB1-Normal9"/>
        <w:spacing w:before="120" w:after="120" w:line="240" w:lineRule="auto"/>
        <w:jc w:val="both"/>
        <w:rPr>
          <w:noProof/>
        </w:rPr>
      </w:pPr>
      <w:r>
        <w:rPr>
          <w:noProof/>
        </w:rPr>
        <w:t>Investiția 2 (C2.1I2): Promovarea surselor regenerabile de energie și a măsurilor individuale de eficiență energetică în locuințe și c</w:t>
      </w:r>
      <w:r>
        <w:rPr>
          <w:noProof/>
        </w:rPr>
        <w:t xml:space="preserve">ombaterea sărăciei energetice, inclusiv în gospodăriile cu consumatori vulnerabili de energie electrică </w:t>
      </w:r>
    </w:p>
    <w:p w14:paraId="1887E0D1" w14:textId="77777777" w:rsidR="00AE07E2" w:rsidRDefault="00E46FC4">
      <w:pPr>
        <w:pStyle w:val="P68B1DB1-Normal10"/>
        <w:spacing w:before="120" w:after="120" w:line="240" w:lineRule="auto"/>
        <w:jc w:val="both"/>
        <w:rPr>
          <w:noProof/>
        </w:rPr>
      </w:pPr>
      <w:r>
        <w:rPr>
          <w:noProof/>
        </w:rPr>
        <w:t>Obiectivul măsurii este de a încuraja utilizarea surselor regenerabile de energie și economiile de energie de către stocul mare de locuințe vechi, prec</w:t>
      </w:r>
      <w:r>
        <w:rPr>
          <w:noProof/>
        </w:rPr>
        <w:t>um și de a subvenționa punerea în aplicare a renovărilor energetice la scară mică în gospodăriile cu consumatori vulnerabili de energie electrică, inclusiv gospodăriile sărace din punct de vedere energetic și persoanele cu handicap.</w:t>
      </w:r>
    </w:p>
    <w:p w14:paraId="1887E0D2" w14:textId="77777777" w:rsidR="00AE07E2" w:rsidRDefault="00E46FC4">
      <w:pPr>
        <w:pStyle w:val="P68B1DB1-Normal10"/>
        <w:spacing w:before="120" w:after="120" w:line="240" w:lineRule="auto"/>
        <w:jc w:val="both"/>
        <w:rPr>
          <w:b/>
          <w:i/>
          <w:noProof/>
        </w:rPr>
      </w:pPr>
      <w:r>
        <w:rPr>
          <w:noProof/>
        </w:rPr>
        <w:t>Această măsură constă î</w:t>
      </w:r>
      <w:r>
        <w:rPr>
          <w:noProof/>
        </w:rPr>
        <w:t xml:space="preserve">n acordarea de granturi pentru sursele regenerabile de energie și pentru măsuri individuale de eficiență energetică. </w:t>
      </w:r>
    </w:p>
    <w:p w14:paraId="1887E0D3" w14:textId="77777777" w:rsidR="00AE07E2" w:rsidRDefault="00E46FC4">
      <w:pPr>
        <w:pStyle w:val="P68B1DB1-Normal9"/>
        <w:spacing w:before="120" w:after="120" w:line="240" w:lineRule="auto"/>
        <w:jc w:val="both"/>
        <w:rPr>
          <w:noProof/>
        </w:rPr>
      </w:pPr>
      <w:r>
        <w:rPr>
          <w:noProof/>
        </w:rPr>
        <w:t xml:space="preserve">Investiția 3 (C2.1I3): Facilitarea tranziției comunităților locale către investiții în domeniul climei </w:t>
      </w:r>
    </w:p>
    <w:p w14:paraId="1887E0D4" w14:textId="77777777" w:rsidR="00AE07E2" w:rsidRDefault="00E46FC4">
      <w:pPr>
        <w:pStyle w:val="P68B1DB1-Normal10"/>
        <w:spacing w:before="120" w:after="120" w:line="240" w:lineRule="auto"/>
        <w:jc w:val="both"/>
        <w:rPr>
          <w:noProof/>
        </w:rPr>
      </w:pPr>
      <w:r>
        <w:rPr>
          <w:noProof/>
        </w:rPr>
        <w:t>Obiectivul acestei investiții este</w:t>
      </w:r>
      <w:r>
        <w:rPr>
          <w:noProof/>
        </w:rPr>
        <w:t xml:space="preserve"> de a facilita tranziția comunităților locale către atenuarea schimbărilor climatice și adaptarea la acestea.</w:t>
      </w:r>
    </w:p>
    <w:p w14:paraId="1887E0D5" w14:textId="77777777" w:rsidR="00AE07E2" w:rsidRDefault="00E46FC4">
      <w:pPr>
        <w:pStyle w:val="P68B1DB1-Normal10"/>
        <w:spacing w:before="120" w:after="120" w:line="240" w:lineRule="auto"/>
        <w:jc w:val="both"/>
        <w:rPr>
          <w:noProof/>
          <w:u w:val="single"/>
        </w:rPr>
      </w:pPr>
      <w:r>
        <w:rPr>
          <w:noProof/>
        </w:rPr>
        <w:t>Măsura constă într-o schemă de granturi pentru investiții în domeniul energiei și al adaptării la schimbările climatice în consiliile locale (comu</w:t>
      </w:r>
      <w:r>
        <w:rPr>
          <w:noProof/>
        </w:rPr>
        <w:t xml:space="preserve">nitare). </w:t>
      </w:r>
    </w:p>
    <w:p w14:paraId="1887E0D6" w14:textId="77777777" w:rsidR="00AE07E2" w:rsidRDefault="00AE07E2">
      <w:pPr>
        <w:spacing w:before="120" w:after="120" w:line="240" w:lineRule="auto"/>
        <w:jc w:val="both"/>
        <w:rPr>
          <w:rFonts w:ascii="Times New Roman" w:hAnsi="Times New Roman" w:cs="Times New Roman"/>
          <w:b/>
          <w:i/>
          <w:noProof/>
        </w:rPr>
      </w:pPr>
    </w:p>
    <w:p w14:paraId="1887E0D7" w14:textId="77777777" w:rsidR="00AE07E2" w:rsidRDefault="00E46FC4">
      <w:pPr>
        <w:pStyle w:val="P68B1DB1-Normal9"/>
        <w:keepNext/>
        <w:spacing w:before="120" w:after="120" w:line="240" w:lineRule="auto"/>
        <w:jc w:val="both"/>
        <w:rPr>
          <w:noProof/>
        </w:rPr>
      </w:pPr>
      <w:bookmarkStart w:id="5" w:name="_Hlk213777844"/>
      <w:r>
        <w:rPr>
          <w:noProof/>
        </w:rPr>
        <w:t xml:space="preserve">Investiția </w:t>
      </w:r>
      <w:bookmarkEnd w:id="5"/>
      <w:r>
        <w:rPr>
          <w:noProof/>
        </w:rPr>
        <w:t>5 (C2.1I5): Investiții în eficiența energetică a clădirilor publice</w:t>
      </w:r>
    </w:p>
    <w:p w14:paraId="1887E0D8" w14:textId="77777777" w:rsidR="00AE07E2" w:rsidRDefault="00E46FC4">
      <w:pPr>
        <w:pStyle w:val="P68B1DB1-Normal10"/>
        <w:spacing w:before="120" w:after="120" w:line="240" w:lineRule="auto"/>
        <w:jc w:val="both"/>
        <w:rPr>
          <w:noProof/>
        </w:rPr>
      </w:pPr>
      <w:r>
        <w:rPr>
          <w:noProof/>
        </w:rPr>
        <w:t>Obiectivul acestei investiții este de a facilita investițiile în eficiența energetică a clădirilor publice.</w:t>
      </w:r>
    </w:p>
    <w:p w14:paraId="1887E0D9" w14:textId="77777777" w:rsidR="00AE07E2" w:rsidRDefault="00E46FC4">
      <w:pPr>
        <w:pStyle w:val="P68B1DB1-Normal10"/>
        <w:spacing w:before="120" w:after="120" w:line="240" w:lineRule="auto"/>
        <w:jc w:val="both"/>
        <w:rPr>
          <w:noProof/>
        </w:rPr>
      </w:pPr>
      <w:r>
        <w:rPr>
          <w:noProof/>
        </w:rPr>
        <w:t>Această măsură este compusă din două investiții în eficien</w:t>
      </w:r>
      <w:r>
        <w:rPr>
          <w:noProof/>
        </w:rPr>
        <w:t>ț</w:t>
      </w:r>
      <w:r>
        <w:rPr>
          <w:noProof/>
        </w:rPr>
        <w:t>a energetică: (I) proprietăți ale serviciului de pompieri și școli; și (ii) Spitalul General din Nicosia.</w:t>
      </w:r>
    </w:p>
    <w:p w14:paraId="1887E0DA" w14:textId="77777777" w:rsidR="00AE07E2" w:rsidRDefault="00AE07E2">
      <w:pPr>
        <w:spacing w:before="120" w:after="120" w:line="240" w:lineRule="auto"/>
        <w:jc w:val="both"/>
        <w:rPr>
          <w:rFonts w:ascii="Times New Roman" w:hAnsi="Times New Roman" w:cs="Times New Roman"/>
          <w:noProof/>
        </w:rPr>
      </w:pPr>
    </w:p>
    <w:p w14:paraId="1887E0DB" w14:textId="77777777" w:rsidR="00AE07E2" w:rsidRDefault="00E46FC4">
      <w:pPr>
        <w:pStyle w:val="P68B1DB1-Normal9"/>
        <w:spacing w:before="120" w:after="120" w:line="240" w:lineRule="auto"/>
        <w:jc w:val="both"/>
        <w:rPr>
          <w:noProof/>
        </w:rPr>
      </w:pPr>
      <w:r>
        <w:rPr>
          <w:noProof/>
        </w:rPr>
        <w:t>Investiția 6 (C2.1I6): Extinderea infrastructurii de testare a energiei din surse regenerabile și a rețelelor inteligente la Universitatea din Cipru</w:t>
      </w:r>
    </w:p>
    <w:p w14:paraId="1887E0DC" w14:textId="77777777" w:rsidR="00AE07E2" w:rsidRDefault="00E46FC4">
      <w:pPr>
        <w:pStyle w:val="P68B1DB1-Normal10"/>
        <w:spacing w:before="120" w:after="120" w:line="240" w:lineRule="auto"/>
        <w:jc w:val="both"/>
        <w:rPr>
          <w:noProof/>
        </w:rPr>
      </w:pPr>
      <w:r>
        <w:rPr>
          <w:noProof/>
        </w:rPr>
        <w:t>Obiectivul acestei investiții este de a extinde infrastructura existentă de testare a energiei din surse regenerabile și a rețelelor inteligente la Universitatea din Cipru și de a o conecta la rețeaua existentă.</w:t>
      </w:r>
    </w:p>
    <w:p w14:paraId="1887E0DD" w14:textId="77777777" w:rsidR="00AE07E2" w:rsidRDefault="00E46FC4">
      <w:pPr>
        <w:pStyle w:val="P68B1DB1-Normal10"/>
        <w:spacing w:before="120" w:after="120" w:line="240" w:lineRule="auto"/>
        <w:jc w:val="both"/>
        <w:rPr>
          <w:noProof/>
        </w:rPr>
      </w:pPr>
      <w:r>
        <w:rPr>
          <w:noProof/>
        </w:rPr>
        <w:t>Această măsură constă în punerea în funcțiu</w:t>
      </w:r>
      <w:r>
        <w:rPr>
          <w:noProof/>
        </w:rPr>
        <w:t xml:space="preserve">ne a echipamentelor pentru energia din surse regenerabile și rețelele inteligente. </w:t>
      </w:r>
    </w:p>
    <w:p w14:paraId="1887E0DE" w14:textId="77777777" w:rsidR="00AE07E2" w:rsidRDefault="00AE07E2">
      <w:pPr>
        <w:spacing w:before="120" w:after="120" w:line="240" w:lineRule="auto"/>
        <w:jc w:val="both"/>
        <w:rPr>
          <w:rFonts w:ascii="Times New Roman" w:hAnsi="Times New Roman" w:cs="Times New Roman"/>
          <w:noProof/>
        </w:rPr>
      </w:pPr>
    </w:p>
    <w:p w14:paraId="1887E0DF" w14:textId="77777777" w:rsidR="00AE07E2" w:rsidRDefault="00E46FC4">
      <w:pPr>
        <w:pStyle w:val="P68B1DB1-Normal9"/>
        <w:spacing w:before="120" w:after="120" w:line="240" w:lineRule="auto"/>
        <w:jc w:val="both"/>
        <w:rPr>
          <w:noProof/>
        </w:rPr>
      </w:pPr>
      <w:r>
        <w:rPr>
          <w:noProof/>
        </w:rPr>
        <w:t>Investiția 7 (C2.1I7): Instalarea masei de către operatorul de sistem de distribuție (OD) a infrastructurii de contorizare inteligentă (infrastructură de contorizare avans</w:t>
      </w:r>
      <w:r>
        <w:rPr>
          <w:noProof/>
        </w:rPr>
        <w:t>ată)</w:t>
      </w:r>
    </w:p>
    <w:p w14:paraId="1887E0E0" w14:textId="77777777" w:rsidR="00AE07E2" w:rsidRDefault="00E46FC4">
      <w:pPr>
        <w:pStyle w:val="P68B1DB1-Normal10"/>
        <w:spacing w:before="120" w:after="120" w:line="240" w:lineRule="auto"/>
        <w:jc w:val="both"/>
        <w:rPr>
          <w:noProof/>
        </w:rPr>
      </w:pPr>
      <w:r>
        <w:rPr>
          <w:noProof/>
        </w:rPr>
        <w:t xml:space="preserve">Obiectivul acestei investiții este de a facilita introducerea în masă a contoarelor inteligente în Cipru. </w:t>
      </w:r>
    </w:p>
    <w:p w14:paraId="1887E0E1" w14:textId="77777777" w:rsidR="00AE07E2" w:rsidRDefault="00E46FC4">
      <w:pPr>
        <w:pStyle w:val="P68B1DB1-Normal10"/>
        <w:spacing w:before="120" w:after="120" w:line="240" w:lineRule="auto"/>
        <w:jc w:val="both"/>
        <w:rPr>
          <w:b/>
          <w:i/>
          <w:noProof/>
        </w:rPr>
      </w:pPr>
      <w:r>
        <w:rPr>
          <w:noProof/>
        </w:rPr>
        <w:t>Această măsură constă în livrarea a 400 000 de contoare inteligente către Autoritatea pentru energie electrică din Cipru și în instalarea a 200 </w:t>
      </w:r>
      <w:r>
        <w:rPr>
          <w:noProof/>
        </w:rPr>
        <w:t>000 de contoare inteligente.</w:t>
      </w:r>
    </w:p>
    <w:p w14:paraId="1887E0E2" w14:textId="77777777" w:rsidR="00AE07E2" w:rsidRDefault="00AE07E2">
      <w:pPr>
        <w:spacing w:before="120" w:after="120" w:line="240" w:lineRule="auto"/>
        <w:jc w:val="both"/>
        <w:rPr>
          <w:rFonts w:ascii="Times New Roman" w:hAnsi="Times New Roman" w:cs="Times New Roman"/>
          <w:bCs/>
          <w:iCs/>
          <w:noProof/>
        </w:rPr>
      </w:pPr>
    </w:p>
    <w:p w14:paraId="1887E0E3" w14:textId="77777777" w:rsidR="00AE07E2" w:rsidRDefault="00E46FC4">
      <w:pPr>
        <w:pStyle w:val="P68B1DB1-Normal9"/>
        <w:spacing w:before="120" w:after="120" w:line="240" w:lineRule="auto"/>
        <w:jc w:val="both"/>
        <w:rPr>
          <w:noProof/>
        </w:rPr>
      </w:pPr>
      <w:r>
        <w:rPr>
          <w:noProof/>
        </w:rPr>
        <w:t>Investiția 8 (C2.1I8): Monitorizarea și reducerea emisiilor de gaze cu efect de seră în agricultură</w:t>
      </w:r>
    </w:p>
    <w:p w14:paraId="1887E0E4" w14:textId="77777777" w:rsidR="00AE07E2" w:rsidRDefault="00E46FC4">
      <w:pPr>
        <w:pStyle w:val="P68B1DB1-Normal10"/>
        <w:spacing w:before="120" w:after="120" w:line="240" w:lineRule="auto"/>
        <w:jc w:val="both"/>
        <w:rPr>
          <w:noProof/>
        </w:rPr>
      </w:pPr>
      <w:r>
        <w:rPr>
          <w:noProof/>
        </w:rPr>
        <w:t>Obiectivul acestei investiții este de a monitoriza emisiile de gaze cu efect de seră generate de activitățile agricole din Cip</w:t>
      </w:r>
      <w:r>
        <w:rPr>
          <w:noProof/>
        </w:rPr>
        <w:t>ru, în vederea reducerii emisiilor de GES în agricultură.</w:t>
      </w:r>
    </w:p>
    <w:p w14:paraId="1887E0E5" w14:textId="77777777" w:rsidR="00AE07E2" w:rsidRDefault="00E46FC4">
      <w:pPr>
        <w:pStyle w:val="P68B1DB1-Normal10"/>
        <w:spacing w:before="120" w:after="120" w:line="240" w:lineRule="auto"/>
        <w:jc w:val="both"/>
        <w:rPr>
          <w:noProof/>
        </w:rPr>
      </w:pPr>
      <w:r>
        <w:rPr>
          <w:noProof/>
        </w:rPr>
        <w:t xml:space="preserve">Investiția constă într-un sistem de monitorizare a GES. </w:t>
      </w:r>
    </w:p>
    <w:p w14:paraId="1887E0E6" w14:textId="77777777" w:rsidR="00AE07E2" w:rsidRDefault="00AE07E2">
      <w:pPr>
        <w:spacing w:before="120" w:after="120" w:line="240" w:lineRule="auto"/>
        <w:jc w:val="both"/>
        <w:rPr>
          <w:rFonts w:ascii="Times New Roman" w:hAnsi="Times New Roman" w:cs="Times New Roman"/>
          <w:noProof/>
        </w:rPr>
      </w:pPr>
    </w:p>
    <w:p w14:paraId="1887E0E7" w14:textId="77777777" w:rsidR="00AE07E2" w:rsidRDefault="00E46FC4">
      <w:pPr>
        <w:pStyle w:val="P68B1DB1-Normal9"/>
        <w:spacing w:before="120" w:after="120" w:line="240" w:lineRule="auto"/>
        <w:jc w:val="both"/>
        <w:rPr>
          <w:noProof/>
        </w:rPr>
      </w:pPr>
      <w:r>
        <w:rPr>
          <w:noProof/>
        </w:rPr>
        <w:t>Investiția 9 (C2.1I9): Protecția împotriva incendiilor</w:t>
      </w:r>
    </w:p>
    <w:p w14:paraId="1887E0E8" w14:textId="77777777" w:rsidR="00AE07E2" w:rsidRDefault="00E46FC4">
      <w:pPr>
        <w:pStyle w:val="P68B1DB1-Normal10"/>
        <w:spacing w:before="120" w:after="120" w:line="240" w:lineRule="auto"/>
        <w:jc w:val="both"/>
        <w:rPr>
          <w:b/>
          <w:i/>
          <w:noProof/>
        </w:rPr>
      </w:pPr>
      <w:r>
        <w:rPr>
          <w:noProof/>
        </w:rPr>
        <w:t>Obiectivul acestei investiții este de a sprijini capacitățile autorităților din Cipru</w:t>
      </w:r>
      <w:r>
        <w:rPr>
          <w:noProof/>
        </w:rPr>
        <w:t xml:space="preserve"> de a face față pericolelor de incendiu și de a investi în protecția împotriva riscurilor cu care se confruntă cetățenii, infrastructura și pădurile.</w:t>
      </w:r>
    </w:p>
    <w:p w14:paraId="1887E0E9" w14:textId="77777777" w:rsidR="00AE07E2" w:rsidRDefault="00E46FC4">
      <w:pPr>
        <w:pStyle w:val="P68B1DB1-Normal10"/>
        <w:spacing w:before="120" w:after="120" w:line="240" w:lineRule="auto"/>
        <w:jc w:val="both"/>
        <w:rPr>
          <w:noProof/>
        </w:rPr>
      </w:pPr>
      <w:r>
        <w:rPr>
          <w:noProof/>
        </w:rPr>
        <w:t>Această măsură constă în achiziționarea unei aeronave, a unor vehicule și a unor echipamente de stingere a</w:t>
      </w:r>
      <w:r>
        <w:rPr>
          <w:noProof/>
        </w:rPr>
        <w:t xml:space="preserve"> incendiilor </w:t>
      </w:r>
    </w:p>
    <w:p w14:paraId="1887E0EA" w14:textId="77777777" w:rsidR="00AE07E2" w:rsidRDefault="00AE07E2">
      <w:pPr>
        <w:spacing w:before="120" w:after="120" w:line="240" w:lineRule="auto"/>
        <w:jc w:val="both"/>
        <w:rPr>
          <w:rFonts w:ascii="Times New Roman" w:hAnsi="Times New Roman" w:cs="Times New Roman"/>
          <w:noProof/>
        </w:rPr>
      </w:pPr>
    </w:p>
    <w:p w14:paraId="1887E0EB" w14:textId="77777777" w:rsidR="00AE07E2" w:rsidRDefault="00E46FC4">
      <w:pPr>
        <w:pStyle w:val="P68B1DB1-Normal9"/>
        <w:spacing w:before="120" w:after="120" w:line="240" w:lineRule="auto"/>
        <w:jc w:val="both"/>
        <w:rPr>
          <w:noProof/>
        </w:rPr>
      </w:pPr>
      <w:r>
        <w:rPr>
          <w:noProof/>
        </w:rPr>
        <w:t>Investiția 10 (C2.1I10): Sistemul de gestionare a pieței (MMS) pentru a facilita deschiderea pieței energiei electrice către concurență</w:t>
      </w:r>
    </w:p>
    <w:p w14:paraId="1887E0EC" w14:textId="77777777" w:rsidR="00AE07E2" w:rsidRDefault="00E46FC4">
      <w:pPr>
        <w:pStyle w:val="P68B1DB1-Normal10"/>
        <w:spacing w:before="120" w:after="120" w:line="240" w:lineRule="auto"/>
        <w:jc w:val="both"/>
        <w:rPr>
          <w:noProof/>
        </w:rPr>
      </w:pPr>
      <w:r>
        <w:rPr>
          <w:noProof/>
        </w:rPr>
        <w:t>Obiectivul acestei investiții este de a introduce un sistem de gestionare a pieței (MMS) de către operato</w:t>
      </w:r>
      <w:r>
        <w:rPr>
          <w:noProof/>
        </w:rPr>
        <w:t>rul de transport și de sistem din Cipru, ca instrument de facilitare a deschiderii pieței energiei electrice către concurență.</w:t>
      </w:r>
    </w:p>
    <w:p w14:paraId="1887E0ED" w14:textId="4F8A9E51" w:rsidR="00AE07E2" w:rsidRDefault="00E46FC4">
      <w:pPr>
        <w:pStyle w:val="P68B1DB1-Normal10"/>
        <w:spacing w:before="120" w:after="120" w:line="240" w:lineRule="auto"/>
        <w:jc w:val="both"/>
        <w:rPr>
          <w:noProof/>
        </w:rPr>
      </w:pPr>
      <w:r>
        <w:rPr>
          <w:noProof/>
        </w:rPr>
        <w:t>Această măsură constă în instalarea MMS marcat de primele tranzacții financiare care au loc prin intermediul MMS și în deschidere</w:t>
      </w:r>
      <w:r>
        <w:rPr>
          <w:noProof/>
        </w:rPr>
        <w:t>a pieței energiei electrice din Cipru.</w:t>
      </w:r>
    </w:p>
    <w:p w14:paraId="1887E0EE" w14:textId="5D19C036" w:rsidR="00AE07E2" w:rsidRDefault="00AE07E2">
      <w:pPr>
        <w:rPr>
          <w:rFonts w:ascii="Times New Roman" w:hAnsi="Times New Roman" w:cs="Times New Roman"/>
          <w:noProof/>
        </w:rPr>
        <w:sectPr w:rsidR="00AE07E2" w:rsidSect="00C02B59">
          <w:headerReference w:type="even" r:id="rId29"/>
          <w:headerReference w:type="default" r:id="rId30"/>
          <w:footerReference w:type="even" r:id="rId31"/>
          <w:footerReference w:type="default" r:id="rId32"/>
          <w:headerReference w:type="first" r:id="rId33"/>
          <w:footerReference w:type="first" r:id="rId34"/>
          <w:pgSz w:w="12240" w:h="15840"/>
          <w:pgMar w:top="1134" w:right="1134" w:bottom="1134" w:left="1134" w:header="567" w:footer="567" w:gutter="0"/>
          <w:cols w:space="720"/>
          <w:docGrid w:linePitch="360"/>
        </w:sectPr>
      </w:pPr>
    </w:p>
    <w:p w14:paraId="1887E0EF" w14:textId="77777777" w:rsidR="00AE07E2" w:rsidRDefault="00E46FC4">
      <w:pPr>
        <w:spacing w:before="120" w:after="240" w:line="240" w:lineRule="auto"/>
        <w:jc w:val="both"/>
        <w:rPr>
          <w:rFonts w:ascii="Times New Roman" w:hAnsi="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Jaloane, ținte, indicatori și calendarul de monitorizare și implementare aplicabile sprijinului financiar nerambursabil</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AE07E2" w14:paraId="1887E0F8" w14:textId="77777777">
        <w:trPr>
          <w:trHeight w:val="300"/>
          <w:tblHeader/>
          <w:jc w:val="center"/>
        </w:trPr>
        <w:tc>
          <w:tcPr>
            <w:tcW w:w="1134" w:type="dxa"/>
            <w:vMerge w:val="restart"/>
            <w:shd w:val="clear" w:color="auto" w:fill="BDD7EE"/>
            <w:vAlign w:val="center"/>
            <w:hideMark/>
          </w:tcPr>
          <w:p w14:paraId="1887E0F0" w14:textId="77777777" w:rsidR="00AE07E2" w:rsidRDefault="00E46FC4">
            <w:pPr>
              <w:pStyle w:val="P68B1DB1-Normal5"/>
              <w:spacing w:after="0" w:line="240" w:lineRule="auto"/>
              <w:jc w:val="center"/>
              <w:rPr>
                <w:noProof/>
              </w:rPr>
            </w:pPr>
            <w:r>
              <w:rPr>
                <w:noProof/>
              </w:rPr>
              <w:t>Număr secvențial</w:t>
            </w:r>
          </w:p>
        </w:tc>
        <w:tc>
          <w:tcPr>
            <w:tcW w:w="1418" w:type="dxa"/>
            <w:vMerge w:val="restart"/>
            <w:shd w:val="clear" w:color="auto" w:fill="BDD7EE"/>
            <w:vAlign w:val="center"/>
            <w:hideMark/>
          </w:tcPr>
          <w:p w14:paraId="1887E0F1" w14:textId="77777777" w:rsidR="00AE07E2" w:rsidRDefault="00E46FC4">
            <w:pPr>
              <w:pStyle w:val="P68B1DB1-Normal5"/>
              <w:spacing w:after="0" w:line="240" w:lineRule="auto"/>
              <w:jc w:val="center"/>
              <w:rPr>
                <w:noProof/>
              </w:rPr>
            </w:pPr>
            <w:r>
              <w:rPr>
                <w:noProof/>
              </w:rPr>
              <w:t xml:space="preserve">Măsură conexă </w:t>
            </w:r>
            <w:r>
              <w:rPr>
                <w:noProof/>
              </w:rPr>
              <w:t>(reformă sau investiții)</w:t>
            </w:r>
          </w:p>
        </w:tc>
        <w:tc>
          <w:tcPr>
            <w:tcW w:w="1134" w:type="dxa"/>
            <w:vMerge w:val="restart"/>
            <w:shd w:val="clear" w:color="auto" w:fill="BDD7EE"/>
            <w:vAlign w:val="center"/>
            <w:hideMark/>
          </w:tcPr>
          <w:p w14:paraId="1887E0F2" w14:textId="77777777" w:rsidR="00AE07E2" w:rsidRDefault="00E46FC4">
            <w:pPr>
              <w:pStyle w:val="P68B1DB1-Normal5"/>
              <w:spacing w:after="0" w:line="240" w:lineRule="auto"/>
              <w:jc w:val="center"/>
              <w:rPr>
                <w:noProof/>
              </w:rPr>
            </w:pPr>
            <w:r>
              <w:rPr>
                <w:noProof/>
              </w:rPr>
              <w:t>Etapă/Obiectiv</w:t>
            </w:r>
          </w:p>
        </w:tc>
        <w:tc>
          <w:tcPr>
            <w:tcW w:w="1842" w:type="dxa"/>
            <w:vMerge w:val="restart"/>
            <w:shd w:val="clear" w:color="auto" w:fill="BDD7EE"/>
            <w:vAlign w:val="center"/>
            <w:hideMark/>
          </w:tcPr>
          <w:p w14:paraId="1887E0F3" w14:textId="77777777" w:rsidR="00AE07E2" w:rsidRDefault="00E46FC4">
            <w:pPr>
              <w:pStyle w:val="P68B1DB1-Normal5"/>
              <w:spacing w:after="0" w:line="240" w:lineRule="auto"/>
              <w:jc w:val="center"/>
              <w:rPr>
                <w:noProof/>
              </w:rPr>
            </w:pPr>
            <w:r>
              <w:rPr>
                <w:noProof/>
              </w:rPr>
              <w:t>Nume</w:t>
            </w:r>
          </w:p>
        </w:tc>
        <w:tc>
          <w:tcPr>
            <w:tcW w:w="1418" w:type="dxa"/>
            <w:vMerge w:val="restart"/>
            <w:shd w:val="clear" w:color="auto" w:fill="BDD7EE"/>
            <w:vAlign w:val="center"/>
            <w:hideMark/>
          </w:tcPr>
          <w:p w14:paraId="1887E0F4"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3549" w:type="dxa"/>
            <w:gridSpan w:val="3"/>
            <w:shd w:val="clear" w:color="auto" w:fill="BDD7EE"/>
            <w:vAlign w:val="center"/>
            <w:hideMark/>
          </w:tcPr>
          <w:p w14:paraId="1887E0F5"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701" w:type="dxa"/>
            <w:gridSpan w:val="2"/>
            <w:shd w:val="clear" w:color="auto" w:fill="BDD7EE"/>
            <w:vAlign w:val="center"/>
            <w:hideMark/>
          </w:tcPr>
          <w:p w14:paraId="1887E0F6" w14:textId="77777777" w:rsidR="00AE07E2" w:rsidRDefault="00E46FC4">
            <w:pPr>
              <w:pStyle w:val="P68B1DB1-Normal5"/>
              <w:spacing w:after="0" w:line="240" w:lineRule="auto"/>
              <w:jc w:val="center"/>
              <w:rPr>
                <w:noProof/>
              </w:rPr>
            </w:pPr>
            <w:r>
              <w:rPr>
                <w:noProof/>
              </w:rPr>
              <w:t>Calendar orientativ pentru finalizare</w:t>
            </w:r>
          </w:p>
        </w:tc>
        <w:tc>
          <w:tcPr>
            <w:tcW w:w="3315" w:type="dxa"/>
            <w:vMerge w:val="restart"/>
            <w:shd w:val="clear" w:color="auto" w:fill="BDD7EE"/>
            <w:vAlign w:val="center"/>
            <w:hideMark/>
          </w:tcPr>
          <w:p w14:paraId="1887E0F7"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104" w14:textId="77777777">
        <w:trPr>
          <w:trHeight w:val="300"/>
          <w:tblHeader/>
          <w:jc w:val="center"/>
        </w:trPr>
        <w:tc>
          <w:tcPr>
            <w:tcW w:w="1134" w:type="dxa"/>
            <w:vMerge/>
            <w:vAlign w:val="center"/>
            <w:hideMark/>
          </w:tcPr>
          <w:p w14:paraId="1887E0F9" w14:textId="77777777" w:rsidR="00AE07E2" w:rsidRDefault="00AE07E2">
            <w:pPr>
              <w:spacing w:after="0" w:line="240" w:lineRule="auto"/>
              <w:rPr>
                <w:rFonts w:ascii="Times New Roman" w:hAnsi="Times New Roman" w:cs="Times New Roman"/>
                <w:b/>
                <w:noProof/>
                <w:sz w:val="18"/>
                <w:szCs w:val="18"/>
              </w:rPr>
            </w:pPr>
          </w:p>
        </w:tc>
        <w:tc>
          <w:tcPr>
            <w:tcW w:w="1418" w:type="dxa"/>
            <w:vMerge/>
            <w:vAlign w:val="center"/>
            <w:hideMark/>
          </w:tcPr>
          <w:p w14:paraId="1887E0FA" w14:textId="77777777" w:rsidR="00AE07E2" w:rsidRDefault="00AE07E2">
            <w:pPr>
              <w:spacing w:after="0" w:line="240" w:lineRule="auto"/>
              <w:rPr>
                <w:rFonts w:ascii="Times New Roman" w:hAnsi="Times New Roman" w:cs="Times New Roman"/>
                <w:b/>
                <w:noProof/>
                <w:sz w:val="18"/>
                <w:szCs w:val="18"/>
              </w:rPr>
            </w:pPr>
          </w:p>
        </w:tc>
        <w:tc>
          <w:tcPr>
            <w:tcW w:w="1134" w:type="dxa"/>
            <w:vMerge/>
            <w:vAlign w:val="center"/>
            <w:hideMark/>
          </w:tcPr>
          <w:p w14:paraId="1887E0FB" w14:textId="77777777" w:rsidR="00AE07E2" w:rsidRDefault="00AE07E2">
            <w:pPr>
              <w:spacing w:after="0" w:line="240" w:lineRule="auto"/>
              <w:rPr>
                <w:rFonts w:ascii="Times New Roman" w:hAnsi="Times New Roman" w:cs="Times New Roman"/>
                <w:b/>
                <w:noProof/>
                <w:sz w:val="18"/>
                <w:szCs w:val="18"/>
              </w:rPr>
            </w:pPr>
          </w:p>
        </w:tc>
        <w:tc>
          <w:tcPr>
            <w:tcW w:w="1842" w:type="dxa"/>
            <w:vMerge/>
            <w:vAlign w:val="center"/>
            <w:hideMark/>
          </w:tcPr>
          <w:p w14:paraId="1887E0FC" w14:textId="77777777" w:rsidR="00AE07E2" w:rsidRDefault="00AE07E2">
            <w:pPr>
              <w:spacing w:after="0" w:line="240" w:lineRule="auto"/>
              <w:rPr>
                <w:rFonts w:ascii="Times New Roman" w:hAnsi="Times New Roman" w:cs="Times New Roman"/>
                <w:b/>
                <w:noProof/>
                <w:sz w:val="18"/>
                <w:szCs w:val="18"/>
              </w:rPr>
            </w:pPr>
          </w:p>
        </w:tc>
        <w:tc>
          <w:tcPr>
            <w:tcW w:w="1418" w:type="dxa"/>
            <w:vMerge/>
            <w:vAlign w:val="center"/>
            <w:hideMark/>
          </w:tcPr>
          <w:p w14:paraId="1887E0FD" w14:textId="77777777" w:rsidR="00AE07E2" w:rsidRDefault="00AE07E2">
            <w:pPr>
              <w:spacing w:after="0" w:line="240" w:lineRule="auto"/>
              <w:rPr>
                <w:rFonts w:ascii="Times New Roman" w:hAnsi="Times New Roman" w:cs="Times New Roman"/>
                <w:b/>
                <w:noProof/>
                <w:sz w:val="18"/>
                <w:szCs w:val="18"/>
              </w:rPr>
            </w:pPr>
          </w:p>
        </w:tc>
        <w:tc>
          <w:tcPr>
            <w:tcW w:w="1281" w:type="dxa"/>
            <w:shd w:val="clear" w:color="auto" w:fill="BDD7EE"/>
            <w:vAlign w:val="center"/>
            <w:hideMark/>
          </w:tcPr>
          <w:p w14:paraId="1887E0FE" w14:textId="77777777" w:rsidR="00AE07E2" w:rsidRDefault="00E46FC4">
            <w:pPr>
              <w:pStyle w:val="P68B1DB1-Normal5"/>
              <w:spacing w:after="0" w:line="240" w:lineRule="auto"/>
              <w:jc w:val="center"/>
              <w:rPr>
                <w:noProof/>
              </w:rPr>
            </w:pPr>
            <w:r>
              <w:rPr>
                <w:noProof/>
              </w:rPr>
              <w:t>Unitatea de măsură</w:t>
            </w:r>
          </w:p>
        </w:tc>
        <w:tc>
          <w:tcPr>
            <w:tcW w:w="992" w:type="dxa"/>
            <w:shd w:val="clear" w:color="auto" w:fill="BDD7EE"/>
            <w:vAlign w:val="center"/>
            <w:hideMark/>
          </w:tcPr>
          <w:p w14:paraId="1887E0FF" w14:textId="77777777" w:rsidR="00AE07E2" w:rsidRDefault="00E46FC4">
            <w:pPr>
              <w:pStyle w:val="P68B1DB1-Normal5"/>
              <w:spacing w:after="0" w:line="240" w:lineRule="auto"/>
              <w:jc w:val="center"/>
              <w:rPr>
                <w:noProof/>
              </w:rPr>
            </w:pPr>
            <w:r>
              <w:rPr>
                <w:noProof/>
              </w:rPr>
              <w:t>Situația de referință</w:t>
            </w:r>
          </w:p>
        </w:tc>
        <w:tc>
          <w:tcPr>
            <w:tcW w:w="1276" w:type="dxa"/>
            <w:shd w:val="clear" w:color="auto" w:fill="BDD7EE"/>
            <w:vAlign w:val="center"/>
            <w:hideMark/>
          </w:tcPr>
          <w:p w14:paraId="1887E100" w14:textId="77777777" w:rsidR="00AE07E2" w:rsidRDefault="00E46FC4">
            <w:pPr>
              <w:pStyle w:val="P68B1DB1-Normal5"/>
              <w:spacing w:after="0" w:line="240" w:lineRule="auto"/>
              <w:jc w:val="center"/>
              <w:rPr>
                <w:noProof/>
              </w:rPr>
            </w:pPr>
            <w:r>
              <w:rPr>
                <w:noProof/>
              </w:rPr>
              <w:t>Obiectiv</w:t>
            </w:r>
          </w:p>
        </w:tc>
        <w:tc>
          <w:tcPr>
            <w:tcW w:w="992" w:type="dxa"/>
            <w:shd w:val="clear" w:color="auto" w:fill="BDD7EE"/>
            <w:vAlign w:val="center"/>
            <w:hideMark/>
          </w:tcPr>
          <w:p w14:paraId="1887E101" w14:textId="77777777" w:rsidR="00AE07E2" w:rsidRDefault="00E46FC4">
            <w:pPr>
              <w:pStyle w:val="P68B1DB1-Normal5"/>
              <w:spacing w:after="0" w:line="240" w:lineRule="auto"/>
              <w:jc w:val="center"/>
              <w:rPr>
                <w:noProof/>
              </w:rPr>
            </w:pPr>
            <w:r>
              <w:rPr>
                <w:noProof/>
              </w:rPr>
              <w:t>Trimestru</w:t>
            </w:r>
          </w:p>
        </w:tc>
        <w:tc>
          <w:tcPr>
            <w:tcW w:w="709" w:type="dxa"/>
            <w:shd w:val="clear" w:color="auto" w:fill="BDD7EE"/>
            <w:vAlign w:val="center"/>
            <w:hideMark/>
          </w:tcPr>
          <w:p w14:paraId="1887E102" w14:textId="77777777" w:rsidR="00AE07E2" w:rsidRDefault="00E46FC4">
            <w:pPr>
              <w:pStyle w:val="P68B1DB1-Normal5"/>
              <w:spacing w:after="0" w:line="240" w:lineRule="auto"/>
              <w:jc w:val="center"/>
              <w:rPr>
                <w:noProof/>
              </w:rPr>
            </w:pPr>
            <w:r>
              <w:rPr>
                <w:noProof/>
              </w:rPr>
              <w:t>Anul</w:t>
            </w:r>
          </w:p>
        </w:tc>
        <w:tc>
          <w:tcPr>
            <w:tcW w:w="3315" w:type="dxa"/>
            <w:vMerge/>
            <w:vAlign w:val="center"/>
            <w:hideMark/>
          </w:tcPr>
          <w:p w14:paraId="1887E103"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111" w14:textId="77777777">
        <w:trPr>
          <w:trHeight w:val="300"/>
          <w:jc w:val="center"/>
        </w:trPr>
        <w:tc>
          <w:tcPr>
            <w:tcW w:w="1134" w:type="dxa"/>
            <w:shd w:val="clear" w:color="auto" w:fill="C6EFCE"/>
            <w:noWrap/>
          </w:tcPr>
          <w:p w14:paraId="1887E105" w14:textId="77777777" w:rsidR="00AE07E2" w:rsidRDefault="00E46FC4">
            <w:pPr>
              <w:pStyle w:val="P68B1DB1-Normal6"/>
              <w:spacing w:after="0" w:line="240" w:lineRule="auto"/>
              <w:rPr>
                <w:noProof/>
              </w:rPr>
            </w:pPr>
            <w:r>
              <w:rPr>
                <w:noProof/>
              </w:rPr>
              <w:t>19</w:t>
            </w:r>
          </w:p>
        </w:tc>
        <w:tc>
          <w:tcPr>
            <w:tcW w:w="1418" w:type="dxa"/>
            <w:shd w:val="clear" w:color="auto" w:fill="C6EFCE"/>
            <w:noWrap/>
          </w:tcPr>
          <w:p w14:paraId="1887E106" w14:textId="77777777" w:rsidR="00AE07E2" w:rsidRDefault="00E46FC4">
            <w:pPr>
              <w:pStyle w:val="P68B1DB1-Normal6"/>
              <w:spacing w:after="0" w:line="240" w:lineRule="auto"/>
              <w:rPr>
                <w:noProof/>
              </w:rPr>
            </w:pPr>
            <w:r>
              <w:rPr>
                <w:noProof/>
              </w:rPr>
              <w:t>C2.1R1</w:t>
            </w:r>
          </w:p>
          <w:p w14:paraId="1887E107" w14:textId="77777777" w:rsidR="00AE07E2" w:rsidRDefault="00E46FC4">
            <w:pPr>
              <w:pStyle w:val="P68B1DB1-Normal6"/>
              <w:spacing w:after="0" w:line="240" w:lineRule="auto"/>
              <w:rPr>
                <w:noProof/>
              </w:rPr>
            </w:pPr>
            <w:r>
              <w:rPr>
                <w:noProof/>
              </w:rPr>
              <w:t xml:space="preserve">Impozitarea ecologică </w:t>
            </w:r>
          </w:p>
        </w:tc>
        <w:tc>
          <w:tcPr>
            <w:tcW w:w="1134" w:type="dxa"/>
            <w:shd w:val="clear" w:color="auto" w:fill="C6EFCE"/>
            <w:noWrap/>
          </w:tcPr>
          <w:p w14:paraId="1887E108"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109" w14:textId="77777777" w:rsidR="00AE07E2" w:rsidRDefault="00E46FC4">
            <w:pPr>
              <w:pStyle w:val="P68B1DB1-Normal6"/>
              <w:spacing w:after="0" w:line="240" w:lineRule="auto"/>
              <w:rPr>
                <w:noProof/>
              </w:rPr>
            </w:pPr>
            <w:r>
              <w:rPr>
                <w:noProof/>
              </w:rPr>
              <w:t xml:space="preserve">Intrarea în vigoare a actelor juridice care introduc o taxă pe carbon pentru combustibilii utilizați în transporturi, o majorare a taxelor existente pentru apă, o taxă pentru depozitarea </w:t>
            </w:r>
            <w:r>
              <w:rPr>
                <w:noProof/>
              </w:rPr>
              <w:t>deșeurilor municipale și stimulente fiscale pentru întreprinderi și persoane fizice</w:t>
            </w:r>
          </w:p>
        </w:tc>
        <w:tc>
          <w:tcPr>
            <w:tcW w:w="1418" w:type="dxa"/>
            <w:shd w:val="clear" w:color="auto" w:fill="C6EFCE"/>
            <w:noWrap/>
          </w:tcPr>
          <w:p w14:paraId="1887E10A" w14:textId="77777777" w:rsidR="00AE07E2" w:rsidRDefault="00E46FC4">
            <w:pPr>
              <w:pStyle w:val="P68B1DB1-Normal6"/>
              <w:spacing w:after="0" w:line="240" w:lineRule="auto"/>
              <w:rPr>
                <w:noProof/>
              </w:rPr>
            </w:pPr>
            <w:r>
              <w:rPr>
                <w:noProof/>
              </w:rPr>
              <w:t xml:space="preserve">Dispoziție din actele juridice care indică intrarea în vigoare </w:t>
            </w:r>
          </w:p>
        </w:tc>
        <w:tc>
          <w:tcPr>
            <w:tcW w:w="1281" w:type="dxa"/>
            <w:shd w:val="clear" w:color="auto" w:fill="C6EFCE"/>
            <w:noWrap/>
          </w:tcPr>
          <w:p w14:paraId="1887E10B"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0C"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10D"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0E" w14:textId="3464AC8A" w:rsidR="00AE07E2" w:rsidRDefault="0014394D">
            <w:pPr>
              <w:pStyle w:val="P68B1DB1-Normal6"/>
              <w:spacing w:after="0" w:line="240" w:lineRule="auto"/>
              <w:jc w:val="center"/>
              <w:rPr>
                <w:noProof/>
              </w:rPr>
            </w:pPr>
            <w:r>
              <w:rPr>
                <w:noProof/>
              </w:rPr>
              <w:t>T2</w:t>
            </w:r>
          </w:p>
        </w:tc>
        <w:tc>
          <w:tcPr>
            <w:tcW w:w="709" w:type="dxa"/>
            <w:shd w:val="clear" w:color="auto" w:fill="C6EFCE"/>
            <w:noWrap/>
          </w:tcPr>
          <w:p w14:paraId="1887E10F" w14:textId="77777777" w:rsidR="00AE07E2" w:rsidRDefault="00E46FC4">
            <w:pPr>
              <w:pStyle w:val="P68B1DB1-Normal6"/>
              <w:spacing w:after="0" w:line="240" w:lineRule="auto"/>
              <w:jc w:val="center"/>
              <w:rPr>
                <w:noProof/>
              </w:rPr>
            </w:pPr>
            <w:r>
              <w:rPr>
                <w:noProof/>
              </w:rPr>
              <w:t>2026</w:t>
            </w:r>
          </w:p>
        </w:tc>
        <w:tc>
          <w:tcPr>
            <w:tcW w:w="3315" w:type="dxa"/>
            <w:shd w:val="clear" w:color="auto" w:fill="C6EFCE"/>
            <w:noWrap/>
          </w:tcPr>
          <w:p w14:paraId="1887E110" w14:textId="77777777" w:rsidR="00AE07E2" w:rsidRDefault="00E46FC4">
            <w:pPr>
              <w:pStyle w:val="P68B1DB1-Normal6"/>
              <w:spacing w:after="0" w:line="240" w:lineRule="auto"/>
              <w:jc w:val="both"/>
              <w:rPr>
                <w:noProof/>
              </w:rPr>
            </w:pPr>
            <w:r>
              <w:rPr>
                <w:noProof/>
              </w:rPr>
              <w:t xml:space="preserve">Intrarea în vigoare a actelor juridice, care (a) introduc o taxă pe carbon pentru </w:t>
            </w:r>
            <w:r>
              <w:rPr>
                <w:noProof/>
              </w:rPr>
              <w:t xml:space="preserve">combustibilii utilizați în transporturi, (b) introduc o majorare a taxelor existente pentru apă, (c) introduc o taxă pentru depozitarea deșeurilor municipale, (d) introduc stimulente fiscale personale pentru persoanele fizice care efectuează investiții în </w:t>
            </w:r>
            <w:r>
              <w:rPr>
                <w:noProof/>
              </w:rPr>
              <w:t>energie curată și mobilitate electrică și (e) introduc ajustări de capital sporite pentru cheltuielile de capital eligibile legate de energie și climă ale întreprinderilor.</w:t>
            </w:r>
          </w:p>
        </w:tc>
      </w:tr>
      <w:tr w:rsidR="00AE07E2" w14:paraId="1887E11E" w14:textId="77777777">
        <w:trPr>
          <w:trHeight w:val="300"/>
          <w:jc w:val="center"/>
        </w:trPr>
        <w:tc>
          <w:tcPr>
            <w:tcW w:w="1134" w:type="dxa"/>
            <w:shd w:val="clear" w:color="auto" w:fill="C6EFCE"/>
            <w:noWrap/>
            <w:hideMark/>
          </w:tcPr>
          <w:p w14:paraId="1887E112" w14:textId="77777777" w:rsidR="00AE07E2" w:rsidRDefault="00E46FC4">
            <w:pPr>
              <w:pStyle w:val="P68B1DB1-Normal6"/>
              <w:spacing w:after="0" w:line="240" w:lineRule="auto"/>
              <w:rPr>
                <w:noProof/>
              </w:rPr>
            </w:pPr>
            <w:r>
              <w:rPr>
                <w:noProof/>
              </w:rPr>
              <w:t>21</w:t>
            </w:r>
          </w:p>
        </w:tc>
        <w:tc>
          <w:tcPr>
            <w:tcW w:w="1418" w:type="dxa"/>
            <w:shd w:val="clear" w:color="auto" w:fill="C6EFCE"/>
            <w:noWrap/>
            <w:hideMark/>
          </w:tcPr>
          <w:p w14:paraId="1887E113" w14:textId="77777777" w:rsidR="00AE07E2" w:rsidRDefault="00E46FC4">
            <w:pPr>
              <w:pStyle w:val="P68B1DB1-Normal6"/>
              <w:spacing w:after="0" w:line="240" w:lineRule="auto"/>
              <w:rPr>
                <w:noProof/>
              </w:rPr>
            </w:pPr>
            <w:r>
              <w:rPr>
                <w:noProof/>
              </w:rPr>
              <w:t>C2.1R2</w:t>
            </w:r>
          </w:p>
          <w:p w14:paraId="1887E114" w14:textId="77777777" w:rsidR="00AE07E2" w:rsidRDefault="00E46FC4">
            <w:pPr>
              <w:pStyle w:val="P68B1DB1-Normal6"/>
              <w:spacing w:after="0" w:line="240" w:lineRule="auto"/>
              <w:rPr>
                <w:noProof/>
              </w:rPr>
            </w:pPr>
            <w:r>
              <w:rPr>
                <w:noProof/>
              </w:rPr>
              <w:t xml:space="preserve">Independența operatorului de transport și de sistem din Cipru (TSOC) </w:t>
            </w:r>
            <w:r>
              <w:rPr>
                <w:noProof/>
              </w:rPr>
              <w:t>față de Autoritatea pentru energie electrică din Cipru</w:t>
            </w:r>
          </w:p>
        </w:tc>
        <w:tc>
          <w:tcPr>
            <w:tcW w:w="1134" w:type="dxa"/>
            <w:shd w:val="clear" w:color="auto" w:fill="C6EFCE"/>
            <w:noWrap/>
            <w:hideMark/>
          </w:tcPr>
          <w:p w14:paraId="1887E115"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16" w14:textId="77777777" w:rsidR="00AE07E2" w:rsidRDefault="00E46FC4">
            <w:pPr>
              <w:pStyle w:val="P68B1DB1-Normal6"/>
              <w:spacing w:after="0" w:line="240" w:lineRule="auto"/>
              <w:rPr>
                <w:noProof/>
              </w:rPr>
            </w:pPr>
            <w:r>
              <w:rPr>
                <w:noProof/>
              </w:rPr>
              <w:t>Legea din 2021 privind reglementarea pieței energiei electrice</w:t>
            </w:r>
          </w:p>
        </w:tc>
        <w:tc>
          <w:tcPr>
            <w:tcW w:w="1418" w:type="dxa"/>
            <w:shd w:val="clear" w:color="auto" w:fill="C6EFCE"/>
            <w:noWrap/>
            <w:hideMark/>
          </w:tcPr>
          <w:p w14:paraId="1887E117" w14:textId="77777777" w:rsidR="00AE07E2" w:rsidRDefault="00E46FC4">
            <w:pPr>
              <w:pStyle w:val="P68B1DB1-Normal6"/>
              <w:spacing w:after="0" w:line="240" w:lineRule="auto"/>
              <w:rPr>
                <w:noProof/>
              </w:rPr>
            </w:pPr>
            <w:r>
              <w:rPr>
                <w:noProof/>
              </w:rPr>
              <w:t>Dispoziție legală care indică intrarea în vigoare a „Legii privind reglementarea pieței energiei electrice” din 2021</w:t>
            </w:r>
          </w:p>
        </w:tc>
        <w:tc>
          <w:tcPr>
            <w:tcW w:w="1281" w:type="dxa"/>
            <w:shd w:val="clear" w:color="auto" w:fill="C6EFCE"/>
            <w:noWrap/>
            <w:hideMark/>
          </w:tcPr>
          <w:p w14:paraId="1887E118"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19"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1A"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1B" w14:textId="5B6C9FDB"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1C" w14:textId="77777777" w:rsidR="00AE07E2" w:rsidRDefault="00E46FC4">
            <w:pPr>
              <w:pStyle w:val="P68B1DB1-Normal6"/>
              <w:spacing w:after="0" w:line="240" w:lineRule="auto"/>
              <w:jc w:val="center"/>
              <w:rPr>
                <w:noProof/>
              </w:rPr>
            </w:pPr>
            <w:r>
              <w:rPr>
                <w:noProof/>
              </w:rPr>
              <w:t>2021</w:t>
            </w:r>
          </w:p>
        </w:tc>
        <w:tc>
          <w:tcPr>
            <w:tcW w:w="3315" w:type="dxa"/>
            <w:shd w:val="clear" w:color="auto" w:fill="C6EFCE"/>
            <w:noWrap/>
            <w:hideMark/>
          </w:tcPr>
          <w:p w14:paraId="1887E11D" w14:textId="77777777" w:rsidR="00AE07E2" w:rsidRDefault="00E46FC4">
            <w:pPr>
              <w:pStyle w:val="P68B1DB1-Normal6"/>
              <w:spacing w:after="0" w:line="240" w:lineRule="auto"/>
              <w:jc w:val="both"/>
              <w:rPr>
                <w:noProof/>
              </w:rPr>
            </w:pPr>
            <w:r>
              <w:rPr>
                <w:noProof/>
              </w:rPr>
              <w:t xml:space="preserve">Intrarea în vigoare a Legii de reglementare a pieței energiei electrice din 2021, care facilitează deschiderea pieței energiei electrice către concurență și stimulează utilizarea SRE prin: (a) obținerea independenței operatorului de transport și de sistem </w:t>
            </w:r>
            <w:r>
              <w:rPr>
                <w:noProof/>
              </w:rPr>
              <w:t xml:space="preserve">din Cipru (TSOC) față de actuala Autoritate pentru energie electrică din Cipru (EAC) (autonomie în guvernanță, autonomie financiară și independența personalului TSOC), (b) introducerea măsurilor necesare pentru reducerea costului energiei electrice pentru </w:t>
            </w:r>
            <w:r>
              <w:rPr>
                <w:noProof/>
              </w:rPr>
              <w:t>clienții casnici și comerciali/industriali și (c) crearea condițiilor de transparență și încredere pentru a motiva noii investitori în producția și furnizarea de energie electrică.</w:t>
            </w:r>
          </w:p>
        </w:tc>
      </w:tr>
      <w:tr w:rsidR="00AE07E2" w14:paraId="1887E12B" w14:textId="77777777">
        <w:trPr>
          <w:trHeight w:val="300"/>
          <w:jc w:val="center"/>
        </w:trPr>
        <w:tc>
          <w:tcPr>
            <w:tcW w:w="1134" w:type="dxa"/>
            <w:shd w:val="clear" w:color="auto" w:fill="C6EFCE"/>
            <w:noWrap/>
            <w:hideMark/>
          </w:tcPr>
          <w:p w14:paraId="1887E11F" w14:textId="77777777" w:rsidR="00AE07E2" w:rsidRDefault="00E46FC4">
            <w:pPr>
              <w:pStyle w:val="P68B1DB1-Normal6"/>
              <w:spacing w:after="0" w:line="240" w:lineRule="auto"/>
              <w:rPr>
                <w:noProof/>
              </w:rPr>
            </w:pPr>
            <w:r>
              <w:rPr>
                <w:noProof/>
              </w:rPr>
              <w:t>22</w:t>
            </w:r>
          </w:p>
        </w:tc>
        <w:tc>
          <w:tcPr>
            <w:tcW w:w="1418" w:type="dxa"/>
            <w:shd w:val="clear" w:color="auto" w:fill="C6EFCE"/>
            <w:noWrap/>
            <w:hideMark/>
          </w:tcPr>
          <w:p w14:paraId="1887E120" w14:textId="77777777" w:rsidR="00AE07E2" w:rsidRDefault="00E46FC4">
            <w:pPr>
              <w:pStyle w:val="P68B1DB1-Normal6"/>
              <w:spacing w:after="0" w:line="240" w:lineRule="auto"/>
              <w:rPr>
                <w:noProof/>
              </w:rPr>
            </w:pPr>
            <w:r>
              <w:rPr>
                <w:noProof/>
              </w:rPr>
              <w:t>C2.1R3</w:t>
            </w:r>
          </w:p>
          <w:p w14:paraId="1887E121" w14:textId="77777777" w:rsidR="00AE07E2" w:rsidRDefault="00E46FC4">
            <w:pPr>
              <w:pStyle w:val="P68B1DB1-Normal6"/>
              <w:spacing w:after="0" w:line="240" w:lineRule="auto"/>
              <w:rPr>
                <w:noProof/>
              </w:rPr>
            </w:pPr>
            <w:r>
              <w:rPr>
                <w:noProof/>
              </w:rPr>
              <w:t xml:space="preserve">Ghișee unice digitale pentru a raționaliza autorizarea </w:t>
            </w:r>
            <w:r>
              <w:rPr>
                <w:noProof/>
              </w:rPr>
              <w:t>proiectelor SRE și pentru a facilita renovarea energetică a clădirilor</w:t>
            </w:r>
          </w:p>
        </w:tc>
        <w:tc>
          <w:tcPr>
            <w:tcW w:w="1134" w:type="dxa"/>
            <w:shd w:val="clear" w:color="auto" w:fill="C6EFCE"/>
            <w:noWrap/>
            <w:hideMark/>
          </w:tcPr>
          <w:p w14:paraId="1887E122"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23" w14:textId="77777777" w:rsidR="00AE07E2" w:rsidRDefault="00E46FC4">
            <w:pPr>
              <w:pStyle w:val="P68B1DB1-Normal6"/>
              <w:spacing w:after="0" w:line="240" w:lineRule="auto"/>
              <w:rPr>
                <w:noProof/>
              </w:rPr>
            </w:pPr>
            <w:r>
              <w:rPr>
                <w:noProof/>
              </w:rPr>
              <w:t xml:space="preserve">Platforma informatică pe deplin operațională </w:t>
            </w:r>
          </w:p>
        </w:tc>
        <w:tc>
          <w:tcPr>
            <w:tcW w:w="1418" w:type="dxa"/>
            <w:shd w:val="clear" w:color="auto" w:fill="C6EFCE"/>
            <w:noWrap/>
            <w:hideMark/>
          </w:tcPr>
          <w:p w14:paraId="1887E124" w14:textId="77777777" w:rsidR="00AE07E2" w:rsidRDefault="00E46FC4">
            <w:pPr>
              <w:pStyle w:val="P68B1DB1-Normal6"/>
              <w:spacing w:after="0" w:line="240" w:lineRule="auto"/>
              <w:rPr>
                <w:noProof/>
              </w:rPr>
            </w:pPr>
            <w:r>
              <w:rPr>
                <w:noProof/>
              </w:rPr>
              <w:t>Platforma informatică pe deplin operațională acceptată de Ministerul Energiei, Comerțului și Industriei</w:t>
            </w:r>
          </w:p>
        </w:tc>
        <w:tc>
          <w:tcPr>
            <w:tcW w:w="1281" w:type="dxa"/>
            <w:shd w:val="clear" w:color="auto" w:fill="C6EFCE"/>
            <w:noWrap/>
            <w:hideMark/>
          </w:tcPr>
          <w:p w14:paraId="1887E125"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26"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27"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28" w14:textId="5F4AB37F"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29" w14:textId="77777777" w:rsidR="00AE07E2" w:rsidRDefault="00E46FC4">
            <w:pPr>
              <w:pStyle w:val="P68B1DB1-Normal6"/>
              <w:spacing w:after="0" w:line="240" w:lineRule="auto"/>
              <w:jc w:val="center"/>
              <w:rPr>
                <w:noProof/>
              </w:rPr>
            </w:pPr>
            <w:r>
              <w:rPr>
                <w:noProof/>
              </w:rPr>
              <w:t>2022</w:t>
            </w:r>
          </w:p>
        </w:tc>
        <w:tc>
          <w:tcPr>
            <w:tcW w:w="3315" w:type="dxa"/>
            <w:shd w:val="clear" w:color="auto" w:fill="C6EFCE"/>
            <w:noWrap/>
            <w:hideMark/>
          </w:tcPr>
          <w:p w14:paraId="1887E12A" w14:textId="77777777" w:rsidR="00AE07E2" w:rsidRDefault="00E46FC4">
            <w:pPr>
              <w:pStyle w:val="P68B1DB1-Normal6"/>
              <w:spacing w:after="0" w:line="240" w:lineRule="auto"/>
              <w:jc w:val="both"/>
              <w:rPr>
                <w:noProof/>
              </w:rPr>
            </w:pPr>
            <w:r>
              <w:rPr>
                <w:noProof/>
              </w:rPr>
              <w:t xml:space="preserve">Platformă </w:t>
            </w:r>
            <w:r>
              <w:rPr>
                <w:noProof/>
              </w:rPr>
              <w:t>informatică pe deplin operațională pentru (1) îndrumarea solicitantului pe parcursul procesului administrativ de solicitare a autorizației într-un mod transparent până la emiterea uneia sau mai multor decizii de către autoritățile responsabile, (2) furniza</w:t>
            </w:r>
            <w:r>
              <w:rPr>
                <w:noProof/>
              </w:rPr>
              <w:t>rea tuturor informațiilor necesare solicitantului și implicarea, după caz, a altor autorități administrative.</w:t>
            </w:r>
          </w:p>
        </w:tc>
      </w:tr>
      <w:tr w:rsidR="00AE07E2" w14:paraId="1887E139" w14:textId="77777777">
        <w:trPr>
          <w:trHeight w:val="300"/>
          <w:jc w:val="center"/>
        </w:trPr>
        <w:tc>
          <w:tcPr>
            <w:tcW w:w="1134" w:type="dxa"/>
            <w:shd w:val="clear" w:color="auto" w:fill="C6EFCE"/>
            <w:noWrap/>
            <w:hideMark/>
          </w:tcPr>
          <w:p w14:paraId="1887E12C" w14:textId="77777777" w:rsidR="00AE07E2" w:rsidRDefault="00E46FC4">
            <w:pPr>
              <w:pStyle w:val="P68B1DB1-Normal6"/>
              <w:spacing w:after="0" w:line="240" w:lineRule="auto"/>
              <w:rPr>
                <w:noProof/>
              </w:rPr>
            </w:pPr>
            <w:r>
              <w:rPr>
                <w:noProof/>
              </w:rPr>
              <w:t>23</w:t>
            </w:r>
          </w:p>
        </w:tc>
        <w:tc>
          <w:tcPr>
            <w:tcW w:w="1418" w:type="dxa"/>
            <w:shd w:val="clear" w:color="auto" w:fill="C6EFCE"/>
            <w:noWrap/>
            <w:hideMark/>
          </w:tcPr>
          <w:p w14:paraId="1887E12D" w14:textId="77777777" w:rsidR="00AE07E2" w:rsidRDefault="00E46FC4">
            <w:pPr>
              <w:pStyle w:val="P68B1DB1-Normal6"/>
              <w:spacing w:after="0" w:line="240" w:lineRule="auto"/>
              <w:rPr>
                <w:noProof/>
              </w:rPr>
            </w:pPr>
            <w:r>
              <w:rPr>
                <w:noProof/>
              </w:rPr>
              <w:t>C2.1R4</w:t>
            </w:r>
          </w:p>
          <w:p w14:paraId="1887E12E" w14:textId="77777777" w:rsidR="00AE07E2" w:rsidRDefault="00E46FC4">
            <w:pPr>
              <w:pStyle w:val="P68B1DB1-Normal6"/>
              <w:spacing w:after="0" w:line="240" w:lineRule="auto"/>
              <w:rPr>
                <w:noProof/>
              </w:rPr>
            </w:pPr>
            <w:r>
              <w:rPr>
                <w:noProof/>
              </w:rPr>
              <w:t>Cadrul de reglementare privind stocarea energiei</w:t>
            </w:r>
          </w:p>
        </w:tc>
        <w:tc>
          <w:tcPr>
            <w:tcW w:w="1134" w:type="dxa"/>
            <w:shd w:val="clear" w:color="auto" w:fill="C6EFCE"/>
            <w:noWrap/>
            <w:hideMark/>
          </w:tcPr>
          <w:p w14:paraId="1887E12F"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30" w14:textId="77777777" w:rsidR="00AE07E2" w:rsidRDefault="00E46FC4">
            <w:pPr>
              <w:pStyle w:val="P68B1DB1-Normal6"/>
              <w:spacing w:after="0" w:line="240" w:lineRule="auto"/>
              <w:rPr>
                <w:noProof/>
              </w:rPr>
            </w:pPr>
            <w:r>
              <w:rPr>
                <w:noProof/>
              </w:rPr>
              <w:t xml:space="preserve">Modificarea normelor privind transportul și distribuția (TDR) și a normelor privind tranzacționarea și decontarea (TSR) </w:t>
            </w:r>
          </w:p>
        </w:tc>
        <w:tc>
          <w:tcPr>
            <w:tcW w:w="1418" w:type="dxa"/>
            <w:shd w:val="clear" w:color="auto" w:fill="C6EFCE"/>
            <w:noWrap/>
            <w:hideMark/>
          </w:tcPr>
          <w:p w14:paraId="1887E131" w14:textId="77777777" w:rsidR="00AE07E2" w:rsidRDefault="00E46FC4">
            <w:pPr>
              <w:pStyle w:val="P68B1DB1-Normal6"/>
              <w:spacing w:after="0" w:line="240" w:lineRule="auto"/>
              <w:rPr>
                <w:noProof/>
              </w:rPr>
            </w:pPr>
            <w:r>
              <w:rPr>
                <w:noProof/>
              </w:rPr>
              <w:t>Publicarea pe site-ul web al Autorității de reglementare în domeniul energiei din Cipru a modificării normelor privind transportul și d</w:t>
            </w:r>
            <w:r>
              <w:rPr>
                <w:noProof/>
              </w:rPr>
              <w:t>istribuția (TDR) și a normelor privind tranzacționarea și decontarea (TSR)</w:t>
            </w:r>
          </w:p>
        </w:tc>
        <w:tc>
          <w:tcPr>
            <w:tcW w:w="1281" w:type="dxa"/>
            <w:shd w:val="clear" w:color="auto" w:fill="C6EFCE"/>
            <w:noWrap/>
            <w:hideMark/>
          </w:tcPr>
          <w:p w14:paraId="1887E13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33"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34"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35" w14:textId="3A10E16B"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36" w14:textId="77777777" w:rsidR="00AE07E2" w:rsidRDefault="00E46FC4">
            <w:pPr>
              <w:pStyle w:val="P68B1DB1-Normal6"/>
              <w:spacing w:after="0" w:line="240" w:lineRule="auto"/>
              <w:jc w:val="center"/>
              <w:rPr>
                <w:noProof/>
              </w:rPr>
            </w:pPr>
            <w:r>
              <w:rPr>
                <w:noProof/>
              </w:rPr>
              <w:t>2021</w:t>
            </w:r>
          </w:p>
        </w:tc>
        <w:tc>
          <w:tcPr>
            <w:tcW w:w="3315" w:type="dxa"/>
            <w:shd w:val="clear" w:color="auto" w:fill="C6EFCE"/>
            <w:noWrap/>
            <w:hideMark/>
          </w:tcPr>
          <w:p w14:paraId="1887E137" w14:textId="77777777" w:rsidR="00AE07E2" w:rsidRDefault="00E46FC4">
            <w:pPr>
              <w:pStyle w:val="P68B1DB1-Normal6"/>
              <w:spacing w:after="0" w:line="240" w:lineRule="auto"/>
              <w:jc w:val="both"/>
              <w:rPr>
                <w:noProof/>
              </w:rPr>
            </w:pPr>
            <w:r>
              <w:rPr>
                <w:noProof/>
              </w:rPr>
              <w:t>Intrarea în vigoare a unei modificări a normelor privind transportul și distribuția (TDR) și a normelor privind tranzacționarea și decontarea (TSR), care asigură cadru</w:t>
            </w:r>
            <w:r>
              <w:rPr>
                <w:noProof/>
              </w:rPr>
              <w:t xml:space="preserve">l de reglementare necesar (norme de piață) și modalitățile tehnice care permit instalațiilor de înmagazinare: să participe la piața angro de energie electrică; </w:t>
            </w:r>
          </w:p>
          <w:p w14:paraId="1887E138" w14:textId="77777777" w:rsidR="00AE07E2" w:rsidRDefault="00E46FC4">
            <w:pPr>
              <w:pStyle w:val="P68B1DB1-Normal6"/>
              <w:spacing w:after="0" w:line="240" w:lineRule="auto"/>
              <w:jc w:val="both"/>
              <w:rPr>
                <w:noProof/>
              </w:rPr>
            </w:pPr>
            <w:r>
              <w:rPr>
                <w:noProof/>
              </w:rPr>
              <w:t>— să promoveze dezvoltarea unei piețe a energiei electrice viabile din punct de vedere economic</w:t>
            </w:r>
            <w:r>
              <w:rPr>
                <w:noProof/>
              </w:rPr>
              <w:t>, eficiente, sigure și orientate către consumatori, care să acorde prioritate producerii de energie electrică din sisteme de energie din surse regenerabile.</w:t>
            </w:r>
          </w:p>
        </w:tc>
      </w:tr>
      <w:tr w:rsidR="00AE07E2" w14:paraId="1887E146" w14:textId="77777777">
        <w:trPr>
          <w:trHeight w:val="300"/>
          <w:jc w:val="center"/>
        </w:trPr>
        <w:tc>
          <w:tcPr>
            <w:tcW w:w="1134" w:type="dxa"/>
            <w:shd w:val="clear" w:color="auto" w:fill="C6EFCE"/>
            <w:noWrap/>
          </w:tcPr>
          <w:p w14:paraId="1887E13A" w14:textId="77777777" w:rsidR="00AE07E2" w:rsidRDefault="00E46FC4">
            <w:pPr>
              <w:pStyle w:val="P68B1DB1-Normal6"/>
              <w:spacing w:after="0" w:line="240" w:lineRule="auto"/>
              <w:rPr>
                <w:noProof/>
              </w:rPr>
            </w:pPr>
            <w:r>
              <w:rPr>
                <w:noProof/>
              </w:rPr>
              <w:t>24</w:t>
            </w:r>
          </w:p>
        </w:tc>
        <w:tc>
          <w:tcPr>
            <w:tcW w:w="1418" w:type="dxa"/>
            <w:shd w:val="clear" w:color="auto" w:fill="C6EFCE"/>
            <w:noWrap/>
          </w:tcPr>
          <w:p w14:paraId="1887E13B" w14:textId="77777777" w:rsidR="00AE07E2" w:rsidRDefault="00E46FC4">
            <w:pPr>
              <w:pStyle w:val="P68B1DB1-Normal6"/>
              <w:spacing w:after="0" w:line="240" w:lineRule="auto"/>
              <w:rPr>
                <w:noProof/>
              </w:rPr>
            </w:pPr>
            <w:r>
              <w:rPr>
                <w:noProof/>
              </w:rPr>
              <w:t>C2.1I1</w:t>
            </w:r>
          </w:p>
          <w:p w14:paraId="1887E13C" w14:textId="77777777" w:rsidR="00AE07E2" w:rsidRDefault="00E46FC4">
            <w:pPr>
              <w:pStyle w:val="P68B1DB1-Normal6"/>
              <w:spacing w:after="0" w:line="240" w:lineRule="auto"/>
              <w:rPr>
                <w:noProof/>
              </w:rPr>
            </w:pPr>
            <w:r>
              <w:rPr>
                <w:noProof/>
              </w:rPr>
              <w:t>Promovarea investițiilor în eficiența energetică în IMM-uri și organizații non-profit</w:t>
            </w:r>
          </w:p>
        </w:tc>
        <w:tc>
          <w:tcPr>
            <w:tcW w:w="1134" w:type="dxa"/>
            <w:shd w:val="clear" w:color="auto" w:fill="C6EFCE"/>
            <w:noWrap/>
          </w:tcPr>
          <w:p w14:paraId="1887E13D"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13E" w14:textId="77777777" w:rsidR="00AE07E2" w:rsidRDefault="00E46FC4">
            <w:pPr>
              <w:pStyle w:val="P68B1DB1-Normal6"/>
              <w:spacing w:after="0" w:line="240" w:lineRule="auto"/>
              <w:rPr>
                <w:noProof/>
              </w:rPr>
            </w:pPr>
            <w:r>
              <w:rPr>
                <w:noProof/>
              </w:rPr>
              <w:t>Schemă de sprijin pentru promovarea investițiilor în eficiența energetică în IMM-uri, municipalități, comunități și în sectorul public în sens larg</w:t>
            </w:r>
          </w:p>
        </w:tc>
        <w:tc>
          <w:tcPr>
            <w:tcW w:w="1418" w:type="dxa"/>
            <w:shd w:val="clear" w:color="auto" w:fill="C6EFCE"/>
            <w:noWrap/>
          </w:tcPr>
          <w:p w14:paraId="1887E13F" w14:textId="77777777" w:rsidR="00AE07E2" w:rsidRDefault="00E46FC4">
            <w:pPr>
              <w:pStyle w:val="P68B1DB1-Normal6"/>
              <w:spacing w:after="0" w:line="240" w:lineRule="auto"/>
              <w:rPr>
                <w:noProof/>
              </w:rPr>
            </w:pPr>
            <w:r>
              <w:rPr>
                <w:noProof/>
              </w:rPr>
              <w:t xml:space="preserve">Publicarea unei cereri de propuneri pentru schema de sprijin pentru promovarea investițiilor în </w:t>
            </w:r>
            <w:r>
              <w:rPr>
                <w:noProof/>
              </w:rPr>
              <w:t>eficiența energetică în IMM-uri, municipalități, comunități și în sectorul public în sens larg</w:t>
            </w:r>
          </w:p>
        </w:tc>
        <w:tc>
          <w:tcPr>
            <w:tcW w:w="1281" w:type="dxa"/>
            <w:shd w:val="clear" w:color="auto" w:fill="C6EFCE"/>
            <w:noWrap/>
          </w:tcPr>
          <w:p w14:paraId="1887E140"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41"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14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43" w14:textId="29E9224B" w:rsidR="00AE07E2" w:rsidRDefault="0014394D">
            <w:pPr>
              <w:pStyle w:val="P68B1DB1-Normal6"/>
              <w:spacing w:after="0" w:line="240" w:lineRule="auto"/>
              <w:jc w:val="center"/>
              <w:rPr>
                <w:noProof/>
              </w:rPr>
            </w:pPr>
            <w:r>
              <w:rPr>
                <w:noProof/>
              </w:rPr>
              <w:t>T4</w:t>
            </w:r>
          </w:p>
        </w:tc>
        <w:tc>
          <w:tcPr>
            <w:tcW w:w="709" w:type="dxa"/>
            <w:shd w:val="clear" w:color="auto" w:fill="C6EFCE"/>
            <w:noWrap/>
          </w:tcPr>
          <w:p w14:paraId="1887E144" w14:textId="77777777" w:rsidR="00AE07E2" w:rsidRDefault="00E46FC4">
            <w:pPr>
              <w:pStyle w:val="P68B1DB1-Normal6"/>
              <w:spacing w:after="0" w:line="240" w:lineRule="auto"/>
              <w:jc w:val="center"/>
              <w:rPr>
                <w:noProof/>
              </w:rPr>
            </w:pPr>
            <w:r>
              <w:rPr>
                <w:noProof/>
              </w:rPr>
              <w:t>2021</w:t>
            </w:r>
          </w:p>
        </w:tc>
        <w:tc>
          <w:tcPr>
            <w:tcW w:w="3315" w:type="dxa"/>
            <w:shd w:val="clear" w:color="auto" w:fill="C6EFCE"/>
            <w:noWrap/>
          </w:tcPr>
          <w:p w14:paraId="1887E145" w14:textId="77777777" w:rsidR="00AE07E2" w:rsidRDefault="00E46FC4">
            <w:pPr>
              <w:pStyle w:val="P68B1DB1-Normal6"/>
              <w:spacing w:after="0" w:line="240" w:lineRule="auto"/>
              <w:jc w:val="both"/>
              <w:rPr>
                <w:noProof/>
              </w:rPr>
            </w:pPr>
            <w:r>
              <w:rPr>
                <w:noProof/>
              </w:rPr>
              <w:t>Să lanseze o cerere de propuneri pentru schema de sprijin pentru promovarea investițiilor în eficiența energetică în IMM-uri, municipalități, comun</w:t>
            </w:r>
            <w:r>
              <w:rPr>
                <w:noProof/>
              </w:rPr>
              <w:t xml:space="preserve">ități și în sectorul public în sens larg, în urma verificării regulamentului privind ajutoarele de stat care urmează să fie aplicat de comisarul pentru controlul ajutoarelor de stat și a deciziei Consiliului de Miniștri de aprobare a obiectivelor schemei. </w:t>
            </w:r>
            <w:r>
              <w:rPr>
                <w:noProof/>
              </w:rPr>
              <w:t>Investiția vizează realizarea, în medie, a unei reduceri cu cel puțin 30 % a cererii de energie primară.</w:t>
            </w:r>
          </w:p>
        </w:tc>
      </w:tr>
      <w:tr w:rsidR="00AE07E2" w14:paraId="1887E153" w14:textId="77777777">
        <w:trPr>
          <w:trHeight w:val="300"/>
          <w:jc w:val="center"/>
        </w:trPr>
        <w:tc>
          <w:tcPr>
            <w:tcW w:w="1134" w:type="dxa"/>
            <w:shd w:val="clear" w:color="auto" w:fill="C6EFCE"/>
            <w:noWrap/>
            <w:hideMark/>
          </w:tcPr>
          <w:p w14:paraId="1887E147" w14:textId="77777777" w:rsidR="00AE07E2" w:rsidRDefault="00E46FC4">
            <w:pPr>
              <w:pStyle w:val="P68B1DB1-Normal6"/>
              <w:spacing w:after="0" w:line="240" w:lineRule="auto"/>
              <w:rPr>
                <w:noProof/>
              </w:rPr>
            </w:pPr>
            <w:r>
              <w:rPr>
                <w:noProof/>
              </w:rPr>
              <w:t>26</w:t>
            </w:r>
          </w:p>
        </w:tc>
        <w:tc>
          <w:tcPr>
            <w:tcW w:w="1418" w:type="dxa"/>
            <w:shd w:val="clear" w:color="auto" w:fill="C6EFCE"/>
            <w:noWrap/>
            <w:hideMark/>
          </w:tcPr>
          <w:p w14:paraId="1887E148" w14:textId="77777777" w:rsidR="00AE07E2" w:rsidRDefault="00E46FC4">
            <w:pPr>
              <w:pStyle w:val="P68B1DB1-Normal6"/>
              <w:spacing w:after="0" w:line="240" w:lineRule="auto"/>
              <w:rPr>
                <w:noProof/>
              </w:rPr>
            </w:pPr>
            <w:r>
              <w:rPr>
                <w:noProof/>
              </w:rPr>
              <w:t>C2.1I1</w:t>
            </w:r>
          </w:p>
          <w:p w14:paraId="1887E149" w14:textId="77777777" w:rsidR="00AE07E2" w:rsidRDefault="00E46FC4">
            <w:pPr>
              <w:pStyle w:val="P68B1DB1-Normal6"/>
              <w:spacing w:after="0" w:line="240" w:lineRule="auto"/>
              <w:rPr>
                <w:noProof/>
              </w:rPr>
            </w:pPr>
            <w:r>
              <w:rPr>
                <w:noProof/>
              </w:rPr>
              <w:t>Investiții în economisirea de energie în IMM-uri și organizații non-profit</w:t>
            </w:r>
          </w:p>
        </w:tc>
        <w:tc>
          <w:tcPr>
            <w:tcW w:w="1134" w:type="dxa"/>
            <w:shd w:val="clear" w:color="auto" w:fill="C6EFCE"/>
            <w:noWrap/>
            <w:hideMark/>
          </w:tcPr>
          <w:p w14:paraId="1887E14A"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hideMark/>
          </w:tcPr>
          <w:p w14:paraId="1887E14B" w14:textId="77777777" w:rsidR="00AE07E2" w:rsidRDefault="00E46FC4">
            <w:pPr>
              <w:pStyle w:val="P68B1DB1-Normal6"/>
              <w:spacing w:after="0" w:line="240" w:lineRule="auto"/>
              <w:rPr>
                <w:noProof/>
              </w:rPr>
            </w:pPr>
            <w:r>
              <w:rPr>
                <w:noProof/>
              </w:rPr>
              <w:t>Proiecte de economisire a energiei în clădiri</w:t>
            </w:r>
          </w:p>
        </w:tc>
        <w:tc>
          <w:tcPr>
            <w:tcW w:w="1418" w:type="dxa"/>
            <w:shd w:val="clear" w:color="auto" w:fill="C6EFCE"/>
            <w:noWrap/>
            <w:hideMark/>
          </w:tcPr>
          <w:p w14:paraId="1887E14C" w14:textId="77777777" w:rsidR="00AE07E2" w:rsidRDefault="00E46FC4">
            <w:pPr>
              <w:pStyle w:val="P68B1DB1-Normal6"/>
              <w:spacing w:after="0" w:line="240" w:lineRule="auto"/>
              <w:rPr>
                <w:noProof/>
              </w:rPr>
            </w:pPr>
            <w:r>
              <w:rPr>
                <w:noProof/>
              </w:rPr>
              <w:t xml:space="preserve"> </w:t>
            </w:r>
          </w:p>
        </w:tc>
        <w:tc>
          <w:tcPr>
            <w:tcW w:w="1281" w:type="dxa"/>
            <w:shd w:val="clear" w:color="auto" w:fill="C6EFCE"/>
            <w:noWrap/>
            <w:hideMark/>
          </w:tcPr>
          <w:p w14:paraId="1887E14D"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hideMark/>
          </w:tcPr>
          <w:p w14:paraId="1887E14E"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hideMark/>
          </w:tcPr>
          <w:p w14:paraId="1887E14F" w14:textId="77777777" w:rsidR="00AE07E2" w:rsidRDefault="00E46FC4">
            <w:pPr>
              <w:pStyle w:val="P68B1DB1-Normal6"/>
              <w:spacing w:after="0" w:line="240" w:lineRule="auto"/>
              <w:jc w:val="center"/>
              <w:rPr>
                <w:noProof/>
              </w:rPr>
            </w:pPr>
            <w:r>
              <w:rPr>
                <w:noProof/>
              </w:rPr>
              <w:t>275</w:t>
            </w:r>
          </w:p>
        </w:tc>
        <w:tc>
          <w:tcPr>
            <w:tcW w:w="992" w:type="dxa"/>
            <w:shd w:val="clear" w:color="auto" w:fill="C6EFCE"/>
            <w:noWrap/>
            <w:hideMark/>
          </w:tcPr>
          <w:p w14:paraId="1887E150" w14:textId="65E25E64"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51" w14:textId="77777777" w:rsidR="00AE07E2" w:rsidRDefault="00E46FC4">
            <w:pPr>
              <w:pStyle w:val="P68B1DB1-Normal6"/>
              <w:spacing w:after="0" w:line="240" w:lineRule="auto"/>
              <w:jc w:val="center"/>
              <w:rPr>
                <w:noProof/>
              </w:rPr>
            </w:pPr>
            <w:r>
              <w:rPr>
                <w:noProof/>
              </w:rPr>
              <w:t>2025</w:t>
            </w:r>
          </w:p>
        </w:tc>
        <w:tc>
          <w:tcPr>
            <w:tcW w:w="3315" w:type="dxa"/>
            <w:shd w:val="clear" w:color="auto" w:fill="C6EFCE"/>
            <w:noWrap/>
            <w:hideMark/>
          </w:tcPr>
          <w:p w14:paraId="1887E152" w14:textId="77777777" w:rsidR="00AE07E2" w:rsidRDefault="00E46FC4">
            <w:pPr>
              <w:pStyle w:val="P68B1DB1-Normal6"/>
              <w:spacing w:after="0" w:line="240" w:lineRule="auto"/>
              <w:jc w:val="both"/>
              <w:rPr>
                <w:noProof/>
              </w:rPr>
            </w:pPr>
            <w:r>
              <w:rPr>
                <w:noProof/>
              </w:rPr>
              <w:t xml:space="preserve">Certificatele de performanță energetică sau declarațiile unui expert calificat sau ale unui auditor energetic cu privire la economiile de energie realizate, emise pentru 275 proiecte de economisire a energiei. </w:t>
            </w:r>
          </w:p>
        </w:tc>
      </w:tr>
      <w:tr w:rsidR="00AE07E2" w14:paraId="1887E160" w14:textId="77777777">
        <w:trPr>
          <w:trHeight w:val="300"/>
          <w:jc w:val="center"/>
        </w:trPr>
        <w:tc>
          <w:tcPr>
            <w:tcW w:w="1134" w:type="dxa"/>
            <w:shd w:val="clear" w:color="auto" w:fill="C6EFCE"/>
            <w:noWrap/>
            <w:hideMark/>
          </w:tcPr>
          <w:p w14:paraId="1887E154" w14:textId="77777777" w:rsidR="00AE07E2" w:rsidRDefault="00E46FC4">
            <w:pPr>
              <w:pStyle w:val="P68B1DB1-Normal6"/>
              <w:spacing w:after="0" w:line="240" w:lineRule="auto"/>
              <w:rPr>
                <w:noProof/>
              </w:rPr>
            </w:pPr>
            <w:r>
              <w:rPr>
                <w:noProof/>
              </w:rPr>
              <w:t>27</w:t>
            </w:r>
          </w:p>
        </w:tc>
        <w:tc>
          <w:tcPr>
            <w:tcW w:w="1418" w:type="dxa"/>
            <w:shd w:val="clear" w:color="auto" w:fill="C6EFCE"/>
            <w:noWrap/>
            <w:hideMark/>
          </w:tcPr>
          <w:p w14:paraId="1887E155" w14:textId="77777777" w:rsidR="00AE07E2" w:rsidRDefault="00E46FC4">
            <w:pPr>
              <w:pStyle w:val="P68B1DB1-Normal6"/>
              <w:spacing w:after="0" w:line="240" w:lineRule="auto"/>
              <w:rPr>
                <w:noProof/>
              </w:rPr>
            </w:pPr>
            <w:r>
              <w:rPr>
                <w:noProof/>
              </w:rPr>
              <w:t>C2.1I2</w:t>
            </w:r>
          </w:p>
          <w:p w14:paraId="1887E156" w14:textId="77777777" w:rsidR="00AE07E2" w:rsidRDefault="00E46FC4">
            <w:pPr>
              <w:pStyle w:val="P68B1DB1-Normal6"/>
              <w:spacing w:after="0" w:line="240" w:lineRule="auto"/>
              <w:rPr>
                <w:noProof/>
              </w:rPr>
            </w:pPr>
            <w:r>
              <w:rPr>
                <w:noProof/>
              </w:rPr>
              <w:t xml:space="preserve">Promovarea surselor regenerabile de energie și a măsurilor individuale de eficiență energetică în locuințe și combaterea sărăciei energetice în gospodăriile cu consumatori vulnerabili de energie electrică </w:t>
            </w:r>
          </w:p>
        </w:tc>
        <w:tc>
          <w:tcPr>
            <w:tcW w:w="1134" w:type="dxa"/>
            <w:shd w:val="clear" w:color="auto" w:fill="C6EFCE"/>
            <w:noWrap/>
            <w:hideMark/>
          </w:tcPr>
          <w:p w14:paraId="1887E157"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58" w14:textId="77777777" w:rsidR="00AE07E2" w:rsidRDefault="00E46FC4">
            <w:pPr>
              <w:pStyle w:val="P68B1DB1-Normal6"/>
              <w:spacing w:after="0" w:line="240" w:lineRule="auto"/>
              <w:rPr>
                <w:noProof/>
              </w:rPr>
            </w:pPr>
            <w:r>
              <w:rPr>
                <w:noProof/>
              </w:rPr>
              <w:t xml:space="preserve">Prima cerere de propuneri pentru promovarea surselor regenerabile de energie și a măsurilor individuale de eficiență energetică în locuințe </w:t>
            </w:r>
          </w:p>
        </w:tc>
        <w:tc>
          <w:tcPr>
            <w:tcW w:w="1418" w:type="dxa"/>
            <w:shd w:val="clear" w:color="auto" w:fill="C6EFCE"/>
            <w:noWrap/>
            <w:hideMark/>
          </w:tcPr>
          <w:p w14:paraId="1887E159" w14:textId="77777777" w:rsidR="00AE07E2" w:rsidRDefault="00E46FC4">
            <w:pPr>
              <w:pStyle w:val="P68B1DB1-Normal6"/>
              <w:spacing w:after="0" w:line="240" w:lineRule="auto"/>
              <w:rPr>
                <w:noProof/>
              </w:rPr>
            </w:pPr>
            <w:r>
              <w:rPr>
                <w:noProof/>
              </w:rPr>
              <w:t>Publicarea primei cereri de propuneri</w:t>
            </w:r>
          </w:p>
        </w:tc>
        <w:tc>
          <w:tcPr>
            <w:tcW w:w="1281" w:type="dxa"/>
            <w:shd w:val="clear" w:color="auto" w:fill="C6EFCE"/>
            <w:noWrap/>
            <w:hideMark/>
          </w:tcPr>
          <w:p w14:paraId="1887E15A"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5B"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5C"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5D" w14:textId="37D37743" w:rsidR="00AE07E2" w:rsidRDefault="0014394D">
            <w:pPr>
              <w:pStyle w:val="P68B1DB1-Normal6"/>
              <w:spacing w:after="0" w:line="240" w:lineRule="auto"/>
              <w:jc w:val="center"/>
              <w:rPr>
                <w:noProof/>
              </w:rPr>
            </w:pPr>
            <w:r>
              <w:rPr>
                <w:noProof/>
              </w:rPr>
              <w:t>T2</w:t>
            </w:r>
          </w:p>
        </w:tc>
        <w:tc>
          <w:tcPr>
            <w:tcW w:w="709" w:type="dxa"/>
            <w:shd w:val="clear" w:color="auto" w:fill="C6EFCE"/>
            <w:noWrap/>
            <w:hideMark/>
          </w:tcPr>
          <w:p w14:paraId="1887E15E" w14:textId="77777777" w:rsidR="00AE07E2" w:rsidRDefault="00E46FC4">
            <w:pPr>
              <w:pStyle w:val="P68B1DB1-Normal6"/>
              <w:spacing w:after="0" w:line="240" w:lineRule="auto"/>
              <w:jc w:val="center"/>
              <w:rPr>
                <w:noProof/>
              </w:rPr>
            </w:pPr>
            <w:r>
              <w:rPr>
                <w:noProof/>
              </w:rPr>
              <w:t>2021</w:t>
            </w:r>
          </w:p>
        </w:tc>
        <w:tc>
          <w:tcPr>
            <w:tcW w:w="3315" w:type="dxa"/>
            <w:shd w:val="clear" w:color="auto" w:fill="C6EFCE"/>
            <w:noWrap/>
            <w:hideMark/>
          </w:tcPr>
          <w:p w14:paraId="1887E15F" w14:textId="77777777" w:rsidR="00AE07E2" w:rsidRDefault="00E46FC4">
            <w:pPr>
              <w:pStyle w:val="P68B1DB1-Normal6"/>
              <w:spacing w:after="0" w:line="240" w:lineRule="auto"/>
              <w:jc w:val="both"/>
              <w:rPr>
                <w:noProof/>
              </w:rPr>
            </w:pPr>
            <w:r>
              <w:rPr>
                <w:noProof/>
              </w:rPr>
              <w:t>Prima cerere de propuneri pentru promovarea surselor regenerabi</w:t>
            </w:r>
            <w:r>
              <w:rPr>
                <w:noProof/>
              </w:rPr>
              <w:t>le de energie și a măsurilor individuale de eficiență energetică în locuințe a fost publicată pe site-ul web al SRE și al Fondului de conservare a energiei. Investiția vizează realizarea, în medie, a unei reduceri cu cel puțin 30 % a cererii de energie pri</w:t>
            </w:r>
            <w:r>
              <w:rPr>
                <w:noProof/>
              </w:rPr>
              <w:t>mară.</w:t>
            </w:r>
          </w:p>
        </w:tc>
      </w:tr>
      <w:tr w:rsidR="00AE07E2" w14:paraId="1887E16D" w14:textId="77777777">
        <w:trPr>
          <w:trHeight w:val="300"/>
          <w:jc w:val="center"/>
        </w:trPr>
        <w:tc>
          <w:tcPr>
            <w:tcW w:w="1134" w:type="dxa"/>
            <w:shd w:val="clear" w:color="auto" w:fill="C6EFCE"/>
            <w:noWrap/>
            <w:hideMark/>
          </w:tcPr>
          <w:p w14:paraId="1887E161" w14:textId="77777777" w:rsidR="00AE07E2" w:rsidRDefault="00E46FC4">
            <w:pPr>
              <w:pStyle w:val="P68B1DB1-Normal6"/>
              <w:spacing w:after="0" w:line="240" w:lineRule="auto"/>
              <w:rPr>
                <w:noProof/>
              </w:rPr>
            </w:pPr>
            <w:r>
              <w:rPr>
                <w:noProof/>
              </w:rPr>
              <w:t>28a</w:t>
            </w:r>
          </w:p>
        </w:tc>
        <w:tc>
          <w:tcPr>
            <w:tcW w:w="1418" w:type="dxa"/>
            <w:shd w:val="clear" w:color="auto" w:fill="C6EFCE"/>
            <w:noWrap/>
            <w:hideMark/>
          </w:tcPr>
          <w:p w14:paraId="1887E162" w14:textId="77777777" w:rsidR="00AE07E2" w:rsidRDefault="00E46FC4">
            <w:pPr>
              <w:pStyle w:val="P68B1DB1-Normal6"/>
              <w:spacing w:after="0" w:line="240" w:lineRule="auto"/>
              <w:rPr>
                <w:noProof/>
              </w:rPr>
            </w:pPr>
            <w:r>
              <w:rPr>
                <w:noProof/>
              </w:rPr>
              <w:t>C2.1I2</w:t>
            </w:r>
          </w:p>
          <w:p w14:paraId="1887E163" w14:textId="77777777" w:rsidR="00AE07E2" w:rsidRDefault="00E46FC4">
            <w:pPr>
              <w:pStyle w:val="P68B1DB1-Normal6"/>
              <w:spacing w:after="0" w:line="240" w:lineRule="auto"/>
              <w:rPr>
                <w:noProof/>
              </w:rPr>
            </w:pPr>
            <w:r>
              <w:rPr>
                <w:noProof/>
              </w:rPr>
              <w:t xml:space="preserve">Promovarea surselor regenerabile de energie și a măsurilor individuale de eficiență energetică în locuințe și combaterea sărăciei energetice în gospodăriile cu consumatori vulnerabili de energie electrică </w:t>
            </w:r>
          </w:p>
        </w:tc>
        <w:tc>
          <w:tcPr>
            <w:tcW w:w="1134" w:type="dxa"/>
            <w:shd w:val="clear" w:color="auto" w:fill="C6EFCE"/>
            <w:noWrap/>
            <w:hideMark/>
          </w:tcPr>
          <w:p w14:paraId="1887E164"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hideMark/>
          </w:tcPr>
          <w:p w14:paraId="1887E165" w14:textId="77777777" w:rsidR="00AE07E2" w:rsidRDefault="00E46FC4">
            <w:pPr>
              <w:pStyle w:val="P68B1DB1-Normal6"/>
              <w:spacing w:after="0" w:line="240" w:lineRule="auto"/>
              <w:rPr>
                <w:noProof/>
              </w:rPr>
            </w:pPr>
            <w:r>
              <w:rPr>
                <w:noProof/>
              </w:rPr>
              <w:t xml:space="preserve">Locuințe și gospodării cu consumatori vulnerabili de energie electrică (inclusiv persoane cu handicap) care și-au îmbunătățit performanța energetică </w:t>
            </w:r>
          </w:p>
        </w:tc>
        <w:tc>
          <w:tcPr>
            <w:tcW w:w="1418" w:type="dxa"/>
            <w:shd w:val="clear" w:color="auto" w:fill="C6EFCE"/>
            <w:noWrap/>
            <w:hideMark/>
          </w:tcPr>
          <w:p w14:paraId="1887E166" w14:textId="77777777" w:rsidR="00AE07E2" w:rsidRDefault="00E46FC4">
            <w:pPr>
              <w:pStyle w:val="P68B1DB1-Normal6"/>
              <w:spacing w:after="0" w:line="240" w:lineRule="auto"/>
              <w:rPr>
                <w:noProof/>
              </w:rPr>
            </w:pPr>
            <w:r>
              <w:rPr>
                <w:noProof/>
              </w:rPr>
              <w:t xml:space="preserve"> —</w:t>
            </w:r>
          </w:p>
        </w:tc>
        <w:tc>
          <w:tcPr>
            <w:tcW w:w="1281" w:type="dxa"/>
            <w:shd w:val="clear" w:color="auto" w:fill="C6EFCE"/>
            <w:noWrap/>
            <w:hideMark/>
          </w:tcPr>
          <w:p w14:paraId="1887E167"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hideMark/>
          </w:tcPr>
          <w:p w14:paraId="1887E168"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hideMark/>
          </w:tcPr>
          <w:p w14:paraId="1887E169" w14:textId="77777777" w:rsidR="00AE07E2" w:rsidRDefault="00E46FC4">
            <w:pPr>
              <w:pStyle w:val="P68B1DB1-Normal6"/>
              <w:spacing w:after="0" w:line="240" w:lineRule="auto"/>
              <w:jc w:val="center"/>
              <w:rPr>
                <w:noProof/>
              </w:rPr>
            </w:pPr>
            <w:r>
              <w:rPr>
                <w:noProof/>
              </w:rPr>
              <w:t>16 200</w:t>
            </w:r>
          </w:p>
        </w:tc>
        <w:tc>
          <w:tcPr>
            <w:tcW w:w="992" w:type="dxa"/>
            <w:shd w:val="clear" w:color="auto" w:fill="C6EFCE"/>
            <w:noWrap/>
            <w:hideMark/>
          </w:tcPr>
          <w:p w14:paraId="1887E16A" w14:textId="5B9C0FAA"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6B" w14:textId="77777777" w:rsidR="00AE07E2" w:rsidRDefault="00E46FC4">
            <w:pPr>
              <w:pStyle w:val="P68B1DB1-Normal6"/>
              <w:spacing w:after="0" w:line="240" w:lineRule="auto"/>
              <w:jc w:val="center"/>
              <w:rPr>
                <w:noProof/>
              </w:rPr>
            </w:pPr>
            <w:r>
              <w:rPr>
                <w:noProof/>
              </w:rPr>
              <w:t>2023</w:t>
            </w:r>
          </w:p>
        </w:tc>
        <w:tc>
          <w:tcPr>
            <w:tcW w:w="3315" w:type="dxa"/>
            <w:shd w:val="clear" w:color="auto" w:fill="C6EFCE"/>
            <w:noWrap/>
            <w:hideMark/>
          </w:tcPr>
          <w:p w14:paraId="1887E16C" w14:textId="77777777" w:rsidR="00AE07E2" w:rsidRDefault="00E46FC4">
            <w:pPr>
              <w:pStyle w:val="P68B1DB1-Normal6"/>
              <w:spacing w:after="0" w:line="240" w:lineRule="auto"/>
              <w:jc w:val="both"/>
              <w:rPr>
                <w:noProof/>
              </w:rPr>
            </w:pPr>
            <w:r>
              <w:rPr>
                <w:noProof/>
              </w:rPr>
              <w:t>Cel puțin 16 200 de locuințe, inclusiv 1 600 de gospodării cu consumatori vulner</w:t>
            </w:r>
            <w:r>
              <w:rPr>
                <w:noProof/>
              </w:rPr>
              <w:t>abili de energie electrică (inclusiv persoane cu handicap), și-au îmbunătățit performanța energetică datorită sprijinului financiar acordat, cu obiectivul de a realiza, în medie, o reducere cu cel puțin 30 % a cererii de energie primară.</w:t>
            </w:r>
          </w:p>
        </w:tc>
      </w:tr>
      <w:tr w:rsidR="00AE07E2" w14:paraId="1887E17A" w14:textId="77777777">
        <w:trPr>
          <w:trHeight w:val="300"/>
          <w:jc w:val="center"/>
        </w:trPr>
        <w:tc>
          <w:tcPr>
            <w:tcW w:w="1134" w:type="dxa"/>
            <w:shd w:val="clear" w:color="auto" w:fill="C6EFCE"/>
            <w:noWrap/>
          </w:tcPr>
          <w:p w14:paraId="1887E16E" w14:textId="77777777" w:rsidR="00AE07E2" w:rsidRDefault="00E46FC4">
            <w:pPr>
              <w:pStyle w:val="P68B1DB1-Normal6"/>
              <w:spacing w:line="240" w:lineRule="auto"/>
              <w:rPr>
                <w:noProof/>
              </w:rPr>
            </w:pPr>
            <w:r>
              <w:rPr>
                <w:noProof/>
              </w:rPr>
              <w:t>28b</w:t>
            </w:r>
          </w:p>
        </w:tc>
        <w:tc>
          <w:tcPr>
            <w:tcW w:w="1418" w:type="dxa"/>
            <w:shd w:val="clear" w:color="auto" w:fill="C6EFCE"/>
            <w:noWrap/>
          </w:tcPr>
          <w:p w14:paraId="1887E16F" w14:textId="77777777" w:rsidR="00AE07E2" w:rsidRDefault="00E46FC4">
            <w:pPr>
              <w:pStyle w:val="P68B1DB1-Normal6"/>
              <w:spacing w:after="0" w:line="240" w:lineRule="auto"/>
              <w:rPr>
                <w:noProof/>
              </w:rPr>
            </w:pPr>
            <w:r>
              <w:rPr>
                <w:noProof/>
              </w:rPr>
              <w:t>C2.1I2</w:t>
            </w:r>
          </w:p>
          <w:p w14:paraId="1887E170" w14:textId="77777777" w:rsidR="00AE07E2" w:rsidRDefault="00E46FC4">
            <w:pPr>
              <w:pStyle w:val="P68B1DB1-Normal6"/>
              <w:spacing w:line="240" w:lineRule="auto"/>
              <w:rPr>
                <w:noProof/>
              </w:rPr>
            </w:pPr>
            <w:r>
              <w:rPr>
                <w:noProof/>
              </w:rPr>
              <w:t xml:space="preserve">Surse </w:t>
            </w:r>
            <w:r>
              <w:rPr>
                <w:noProof/>
              </w:rPr>
              <w:t>regenerabile de energie și măsuri individuale de eficiență energetică în locuințe și combaterea sărăciei energetice în gospodăriile cu consumatori vulnerabili de energie electrică</w:t>
            </w:r>
          </w:p>
        </w:tc>
        <w:tc>
          <w:tcPr>
            <w:tcW w:w="1134" w:type="dxa"/>
            <w:shd w:val="clear" w:color="auto" w:fill="C6EFCE"/>
            <w:noWrap/>
          </w:tcPr>
          <w:p w14:paraId="1887E171" w14:textId="77777777" w:rsidR="00AE07E2" w:rsidRDefault="00E46FC4">
            <w:pPr>
              <w:pStyle w:val="P68B1DB1-Normal6"/>
              <w:spacing w:line="240" w:lineRule="auto"/>
              <w:rPr>
                <w:noProof/>
              </w:rPr>
            </w:pPr>
            <w:r>
              <w:rPr>
                <w:noProof/>
              </w:rPr>
              <w:t>Ț</w:t>
            </w:r>
            <w:r>
              <w:rPr>
                <w:noProof/>
              </w:rPr>
              <w:t>intă</w:t>
            </w:r>
          </w:p>
        </w:tc>
        <w:tc>
          <w:tcPr>
            <w:tcW w:w="1842" w:type="dxa"/>
            <w:shd w:val="clear" w:color="auto" w:fill="C6EFCE"/>
            <w:noWrap/>
          </w:tcPr>
          <w:p w14:paraId="1887E172" w14:textId="77777777" w:rsidR="00AE07E2" w:rsidRDefault="00E46FC4">
            <w:pPr>
              <w:pStyle w:val="P68B1DB1-Normal6"/>
              <w:spacing w:line="240" w:lineRule="auto"/>
              <w:rPr>
                <w:noProof/>
              </w:rPr>
            </w:pPr>
            <w:r>
              <w:rPr>
                <w:noProof/>
              </w:rPr>
              <w:t xml:space="preserve">Măsuri de eficiență energetică în locuințe </w:t>
            </w:r>
          </w:p>
        </w:tc>
        <w:tc>
          <w:tcPr>
            <w:tcW w:w="1418" w:type="dxa"/>
            <w:shd w:val="clear" w:color="auto" w:fill="C6EFCE"/>
            <w:noWrap/>
          </w:tcPr>
          <w:p w14:paraId="1887E173" w14:textId="77777777" w:rsidR="00AE07E2" w:rsidRDefault="00E46FC4">
            <w:pPr>
              <w:pStyle w:val="P68B1DB1-Normal6"/>
              <w:spacing w:line="240" w:lineRule="auto"/>
              <w:rPr>
                <w:noProof/>
              </w:rPr>
            </w:pPr>
            <w:r>
              <w:rPr>
                <w:noProof/>
              </w:rPr>
              <w:t>—</w:t>
            </w:r>
          </w:p>
        </w:tc>
        <w:tc>
          <w:tcPr>
            <w:tcW w:w="1281" w:type="dxa"/>
            <w:shd w:val="clear" w:color="auto" w:fill="C6EFCE"/>
            <w:noWrap/>
          </w:tcPr>
          <w:p w14:paraId="1887E174" w14:textId="77777777" w:rsidR="00AE07E2" w:rsidRDefault="00E46FC4">
            <w:pPr>
              <w:pStyle w:val="P68B1DB1-Normal6"/>
              <w:spacing w:line="240" w:lineRule="auto"/>
              <w:jc w:val="center"/>
              <w:rPr>
                <w:noProof/>
              </w:rPr>
            </w:pPr>
            <w:r>
              <w:rPr>
                <w:noProof/>
              </w:rPr>
              <w:t>Număr</w:t>
            </w:r>
          </w:p>
        </w:tc>
        <w:tc>
          <w:tcPr>
            <w:tcW w:w="992" w:type="dxa"/>
            <w:shd w:val="clear" w:color="auto" w:fill="C6EFCE"/>
            <w:noWrap/>
          </w:tcPr>
          <w:p w14:paraId="1887E175" w14:textId="77777777" w:rsidR="00AE07E2" w:rsidRDefault="00E46FC4">
            <w:pPr>
              <w:pStyle w:val="P68B1DB1-Normal6"/>
              <w:spacing w:line="240" w:lineRule="auto"/>
              <w:jc w:val="center"/>
              <w:rPr>
                <w:noProof/>
              </w:rPr>
            </w:pPr>
            <w:r>
              <w:rPr>
                <w:noProof/>
              </w:rPr>
              <w:t>16 200</w:t>
            </w:r>
          </w:p>
        </w:tc>
        <w:tc>
          <w:tcPr>
            <w:tcW w:w="1276" w:type="dxa"/>
            <w:shd w:val="clear" w:color="auto" w:fill="C6EFCE"/>
            <w:noWrap/>
          </w:tcPr>
          <w:p w14:paraId="1887E176" w14:textId="77777777" w:rsidR="00AE07E2" w:rsidRDefault="00E46FC4">
            <w:pPr>
              <w:pStyle w:val="P68B1DB1-Normal6"/>
              <w:spacing w:line="240" w:lineRule="auto"/>
              <w:jc w:val="center"/>
              <w:rPr>
                <w:noProof/>
              </w:rPr>
            </w:pPr>
            <w:r>
              <w:rPr>
                <w:noProof/>
              </w:rPr>
              <w:t>29 300</w:t>
            </w:r>
          </w:p>
        </w:tc>
        <w:tc>
          <w:tcPr>
            <w:tcW w:w="992" w:type="dxa"/>
            <w:shd w:val="clear" w:color="auto" w:fill="C6EFCE"/>
            <w:noWrap/>
          </w:tcPr>
          <w:p w14:paraId="1887E177" w14:textId="1539D839" w:rsidR="00AE07E2" w:rsidRDefault="0014394D">
            <w:pPr>
              <w:pStyle w:val="P68B1DB1-Normal6"/>
              <w:spacing w:line="240" w:lineRule="auto"/>
              <w:jc w:val="center"/>
              <w:rPr>
                <w:noProof/>
              </w:rPr>
            </w:pPr>
            <w:r>
              <w:rPr>
                <w:noProof/>
              </w:rPr>
              <w:t>T2</w:t>
            </w:r>
          </w:p>
        </w:tc>
        <w:tc>
          <w:tcPr>
            <w:tcW w:w="709" w:type="dxa"/>
            <w:shd w:val="clear" w:color="auto" w:fill="C6EFCE"/>
            <w:noWrap/>
          </w:tcPr>
          <w:p w14:paraId="1887E178" w14:textId="77777777" w:rsidR="00AE07E2" w:rsidRDefault="00E46FC4">
            <w:pPr>
              <w:pStyle w:val="P68B1DB1-Normal6"/>
              <w:spacing w:line="240" w:lineRule="auto"/>
              <w:jc w:val="center"/>
              <w:rPr>
                <w:noProof/>
              </w:rPr>
            </w:pPr>
            <w:r>
              <w:rPr>
                <w:noProof/>
              </w:rPr>
              <w:t>2</w:t>
            </w:r>
            <w:r>
              <w:rPr>
                <w:noProof/>
              </w:rPr>
              <w:t>026</w:t>
            </w:r>
          </w:p>
        </w:tc>
        <w:tc>
          <w:tcPr>
            <w:tcW w:w="3315" w:type="dxa"/>
            <w:shd w:val="clear" w:color="auto" w:fill="C6EFCE"/>
            <w:noWrap/>
          </w:tcPr>
          <w:p w14:paraId="1887E179" w14:textId="77777777" w:rsidR="00AE07E2" w:rsidRDefault="00E46FC4">
            <w:pPr>
              <w:pStyle w:val="P68B1DB1-Normal6"/>
              <w:spacing w:line="240" w:lineRule="auto"/>
              <w:jc w:val="both"/>
              <w:rPr>
                <w:noProof/>
              </w:rPr>
            </w:pPr>
            <w:r>
              <w:rPr>
                <w:noProof/>
              </w:rPr>
              <w:t>Reducerea cererii de energie primară, în medie, cu cel puțin 30 % în 29 300 de locuințe.</w:t>
            </w:r>
          </w:p>
        </w:tc>
      </w:tr>
      <w:tr w:rsidR="00AE07E2" w14:paraId="1887E187" w14:textId="77777777">
        <w:trPr>
          <w:trHeight w:val="300"/>
          <w:jc w:val="center"/>
        </w:trPr>
        <w:tc>
          <w:tcPr>
            <w:tcW w:w="1134" w:type="dxa"/>
            <w:shd w:val="clear" w:color="auto" w:fill="C6EFCE"/>
            <w:noWrap/>
          </w:tcPr>
          <w:p w14:paraId="1887E17B" w14:textId="77777777" w:rsidR="00AE07E2" w:rsidRDefault="00E46FC4">
            <w:pPr>
              <w:pStyle w:val="P68B1DB1-Normal6"/>
              <w:spacing w:after="0" w:line="240" w:lineRule="auto"/>
              <w:rPr>
                <w:noProof/>
              </w:rPr>
            </w:pPr>
            <w:r>
              <w:rPr>
                <w:noProof/>
              </w:rPr>
              <w:t>30</w:t>
            </w:r>
          </w:p>
        </w:tc>
        <w:tc>
          <w:tcPr>
            <w:tcW w:w="1418" w:type="dxa"/>
            <w:shd w:val="clear" w:color="auto" w:fill="C6EFCE"/>
            <w:noWrap/>
          </w:tcPr>
          <w:p w14:paraId="1887E17C" w14:textId="77777777" w:rsidR="00AE07E2" w:rsidRDefault="00E46FC4">
            <w:pPr>
              <w:pStyle w:val="P68B1DB1-Normal6"/>
              <w:spacing w:after="0" w:line="240" w:lineRule="auto"/>
              <w:rPr>
                <w:noProof/>
              </w:rPr>
            </w:pPr>
            <w:r>
              <w:rPr>
                <w:noProof/>
              </w:rPr>
              <w:t>C2.1I3</w:t>
            </w:r>
          </w:p>
          <w:p w14:paraId="1887E17D" w14:textId="77777777" w:rsidR="00AE07E2" w:rsidRDefault="00E46FC4">
            <w:pPr>
              <w:pStyle w:val="P68B1DB1-Normal6"/>
              <w:spacing w:after="0" w:line="240" w:lineRule="auto"/>
              <w:rPr>
                <w:noProof/>
              </w:rPr>
            </w:pPr>
            <w:r>
              <w:rPr>
                <w:noProof/>
              </w:rPr>
              <w:t xml:space="preserve">Încurajarea utilizării surselor regenerabile de energie și a economiilor de energie de către autoritățile publice locale/mai largi și facilitarea </w:t>
            </w:r>
            <w:r>
              <w:rPr>
                <w:noProof/>
              </w:rPr>
              <w:t>tranziției comunităților locale către atenuarea schimbărilor climatice &amp; adaptarea la acestea</w:t>
            </w:r>
          </w:p>
        </w:tc>
        <w:tc>
          <w:tcPr>
            <w:tcW w:w="1134" w:type="dxa"/>
            <w:shd w:val="clear" w:color="auto" w:fill="C6EFCE"/>
            <w:noWrap/>
          </w:tcPr>
          <w:p w14:paraId="1887E17E"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17F" w14:textId="77777777" w:rsidR="00AE07E2" w:rsidRDefault="00E46FC4">
            <w:pPr>
              <w:pStyle w:val="P68B1DB1-Normal6"/>
              <w:spacing w:after="0" w:line="240" w:lineRule="auto"/>
              <w:rPr>
                <w:noProof/>
              </w:rPr>
            </w:pPr>
            <w:r>
              <w:rPr>
                <w:noProof/>
              </w:rPr>
              <w:t xml:space="preserve">Prima cerere de propuneri pentru sprijinirea autorităților locale în ceea ce privește măsurile de eficiență energetică </w:t>
            </w:r>
          </w:p>
        </w:tc>
        <w:tc>
          <w:tcPr>
            <w:tcW w:w="1418" w:type="dxa"/>
            <w:shd w:val="clear" w:color="auto" w:fill="C6EFCE"/>
            <w:noWrap/>
          </w:tcPr>
          <w:p w14:paraId="1887E180" w14:textId="77777777" w:rsidR="00AE07E2" w:rsidRDefault="00E46FC4">
            <w:pPr>
              <w:pStyle w:val="P68B1DB1-Normal6"/>
              <w:spacing w:after="0" w:line="240" w:lineRule="auto"/>
              <w:rPr>
                <w:noProof/>
              </w:rPr>
            </w:pPr>
            <w:r>
              <w:rPr>
                <w:noProof/>
              </w:rPr>
              <w:t xml:space="preserve">Publicarea primei cereri de propuneri </w:t>
            </w:r>
          </w:p>
        </w:tc>
        <w:tc>
          <w:tcPr>
            <w:tcW w:w="1281" w:type="dxa"/>
            <w:shd w:val="clear" w:color="auto" w:fill="C6EFCE"/>
            <w:noWrap/>
          </w:tcPr>
          <w:p w14:paraId="1887E181"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82"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183"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84" w14:textId="6597C9BB" w:rsidR="00AE07E2" w:rsidRDefault="0014394D">
            <w:pPr>
              <w:pStyle w:val="P68B1DB1-Normal6"/>
              <w:spacing w:after="0" w:line="240" w:lineRule="auto"/>
              <w:jc w:val="center"/>
              <w:rPr>
                <w:noProof/>
              </w:rPr>
            </w:pPr>
            <w:r>
              <w:rPr>
                <w:noProof/>
              </w:rPr>
              <w:t>T3</w:t>
            </w:r>
          </w:p>
        </w:tc>
        <w:tc>
          <w:tcPr>
            <w:tcW w:w="709" w:type="dxa"/>
            <w:shd w:val="clear" w:color="auto" w:fill="C6EFCE"/>
            <w:noWrap/>
          </w:tcPr>
          <w:p w14:paraId="1887E185" w14:textId="77777777" w:rsidR="00AE07E2" w:rsidRDefault="00E46FC4">
            <w:pPr>
              <w:pStyle w:val="P68B1DB1-Normal6"/>
              <w:spacing w:after="0" w:line="240" w:lineRule="auto"/>
              <w:jc w:val="center"/>
              <w:rPr>
                <w:noProof/>
              </w:rPr>
            </w:pPr>
            <w:r>
              <w:rPr>
                <w:noProof/>
              </w:rPr>
              <w:t>2021</w:t>
            </w:r>
          </w:p>
        </w:tc>
        <w:tc>
          <w:tcPr>
            <w:tcW w:w="3315" w:type="dxa"/>
            <w:shd w:val="clear" w:color="auto" w:fill="C6EFCE"/>
            <w:noWrap/>
          </w:tcPr>
          <w:p w14:paraId="1887E186" w14:textId="77777777" w:rsidR="00AE07E2" w:rsidRDefault="00E46FC4">
            <w:pPr>
              <w:pStyle w:val="P68B1DB1-Normal6"/>
              <w:spacing w:after="0" w:line="240" w:lineRule="auto"/>
              <w:jc w:val="both"/>
              <w:rPr>
                <w:noProof/>
              </w:rPr>
            </w:pPr>
            <w:r>
              <w:rPr>
                <w:noProof/>
              </w:rPr>
              <w:t>Prima cerere de propuneri pentru sprijinirea autorităților locale în ceea ce privește măsurile de eficiență energetică a fost publicată pe site-ul web al SRE și al Fondului de conservare a energiei. Inve</w:t>
            </w:r>
            <w:r>
              <w:rPr>
                <w:noProof/>
              </w:rPr>
              <w:t>stiția vizează realizarea, în medie, a unei reduceri cu cel puțin 30 % a cererii de energie primară.</w:t>
            </w:r>
          </w:p>
        </w:tc>
      </w:tr>
      <w:tr w:rsidR="00AE07E2" w14:paraId="1887E194" w14:textId="77777777">
        <w:trPr>
          <w:trHeight w:val="300"/>
          <w:jc w:val="center"/>
        </w:trPr>
        <w:tc>
          <w:tcPr>
            <w:tcW w:w="1134" w:type="dxa"/>
            <w:shd w:val="clear" w:color="auto" w:fill="C6EFCE"/>
            <w:noWrap/>
          </w:tcPr>
          <w:p w14:paraId="1887E188" w14:textId="77777777" w:rsidR="00AE07E2" w:rsidRDefault="00E46FC4">
            <w:pPr>
              <w:pStyle w:val="P68B1DB1-Normal6"/>
              <w:spacing w:after="0" w:line="240" w:lineRule="auto"/>
              <w:rPr>
                <w:noProof/>
              </w:rPr>
            </w:pPr>
            <w:r>
              <w:rPr>
                <w:noProof/>
              </w:rPr>
              <w:t>32c</w:t>
            </w:r>
          </w:p>
        </w:tc>
        <w:tc>
          <w:tcPr>
            <w:tcW w:w="1418" w:type="dxa"/>
            <w:shd w:val="clear" w:color="auto" w:fill="C6EFCE"/>
            <w:noWrap/>
          </w:tcPr>
          <w:p w14:paraId="1887E189" w14:textId="77777777" w:rsidR="00AE07E2" w:rsidRDefault="00E46FC4">
            <w:pPr>
              <w:pStyle w:val="P68B1DB1-Normal6"/>
              <w:spacing w:after="0" w:line="240" w:lineRule="auto"/>
              <w:rPr>
                <w:noProof/>
              </w:rPr>
            </w:pPr>
            <w:r>
              <w:rPr>
                <w:noProof/>
              </w:rPr>
              <w:t>C2.1I3</w:t>
            </w:r>
          </w:p>
          <w:p w14:paraId="1887E18A" w14:textId="77777777" w:rsidR="00AE07E2" w:rsidRDefault="00E46FC4">
            <w:pPr>
              <w:pStyle w:val="P68B1DB1-Normal6"/>
              <w:spacing w:after="0" w:line="240" w:lineRule="auto"/>
              <w:rPr>
                <w:noProof/>
              </w:rPr>
            </w:pPr>
            <w:r>
              <w:rPr>
                <w:noProof/>
              </w:rPr>
              <w:t>Facilitarea tranziției comunităților locale către investiții în domeniul climei</w:t>
            </w:r>
          </w:p>
        </w:tc>
        <w:tc>
          <w:tcPr>
            <w:tcW w:w="1134" w:type="dxa"/>
            <w:shd w:val="clear" w:color="auto" w:fill="C6EFCE"/>
            <w:noWrap/>
          </w:tcPr>
          <w:p w14:paraId="1887E18B"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tcPr>
          <w:p w14:paraId="1887E18C" w14:textId="77777777" w:rsidR="00AE07E2" w:rsidRDefault="00E46FC4">
            <w:pPr>
              <w:pStyle w:val="P68B1DB1-Normal6"/>
              <w:spacing w:after="0" w:line="240" w:lineRule="auto"/>
              <w:rPr>
                <w:noProof/>
              </w:rPr>
            </w:pPr>
            <w:r>
              <w:rPr>
                <w:noProof/>
              </w:rPr>
              <w:t xml:space="preserve">Schemă de granturi pentru sprijinirea investițiilor în adaptarea la schimbările climatice </w:t>
            </w:r>
          </w:p>
        </w:tc>
        <w:tc>
          <w:tcPr>
            <w:tcW w:w="1418" w:type="dxa"/>
            <w:shd w:val="clear" w:color="auto" w:fill="C6EFCE"/>
            <w:noWrap/>
          </w:tcPr>
          <w:p w14:paraId="1887E18D" w14:textId="77777777" w:rsidR="00AE07E2" w:rsidRDefault="00E46FC4">
            <w:pPr>
              <w:pStyle w:val="P68B1DB1-Normal6"/>
              <w:spacing w:after="0" w:line="240" w:lineRule="auto"/>
              <w:rPr>
                <w:noProof/>
              </w:rPr>
            </w:pPr>
            <w:r>
              <w:rPr>
                <w:noProof/>
              </w:rPr>
              <w:t>Număr</w:t>
            </w:r>
          </w:p>
        </w:tc>
        <w:tc>
          <w:tcPr>
            <w:tcW w:w="1281" w:type="dxa"/>
            <w:shd w:val="clear" w:color="auto" w:fill="C6EFCE"/>
            <w:noWrap/>
          </w:tcPr>
          <w:p w14:paraId="1887E18E"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8F"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tcPr>
          <w:p w14:paraId="1887E190" w14:textId="77777777" w:rsidR="00AE07E2" w:rsidRDefault="00E46FC4">
            <w:pPr>
              <w:pStyle w:val="P68B1DB1-Normal6"/>
              <w:spacing w:after="0" w:line="240" w:lineRule="auto"/>
              <w:jc w:val="center"/>
              <w:rPr>
                <w:noProof/>
              </w:rPr>
            </w:pPr>
            <w:r>
              <w:rPr>
                <w:noProof/>
              </w:rPr>
              <w:t>27</w:t>
            </w:r>
          </w:p>
        </w:tc>
        <w:tc>
          <w:tcPr>
            <w:tcW w:w="992" w:type="dxa"/>
            <w:shd w:val="clear" w:color="auto" w:fill="C6EFCE"/>
            <w:noWrap/>
          </w:tcPr>
          <w:p w14:paraId="1887E191" w14:textId="20019953" w:rsidR="00AE07E2" w:rsidRDefault="0014394D">
            <w:pPr>
              <w:pStyle w:val="P68B1DB1-Normal6"/>
              <w:spacing w:after="0" w:line="240" w:lineRule="auto"/>
              <w:jc w:val="center"/>
              <w:rPr>
                <w:noProof/>
              </w:rPr>
            </w:pPr>
            <w:r>
              <w:rPr>
                <w:noProof/>
              </w:rPr>
              <w:t>T2</w:t>
            </w:r>
          </w:p>
        </w:tc>
        <w:tc>
          <w:tcPr>
            <w:tcW w:w="709" w:type="dxa"/>
            <w:shd w:val="clear" w:color="auto" w:fill="C6EFCE"/>
            <w:noWrap/>
          </w:tcPr>
          <w:p w14:paraId="1887E192" w14:textId="77777777" w:rsidR="00AE07E2" w:rsidRDefault="00E46FC4">
            <w:pPr>
              <w:pStyle w:val="P68B1DB1-Normal6"/>
              <w:spacing w:after="0" w:line="240" w:lineRule="auto"/>
              <w:jc w:val="center"/>
              <w:rPr>
                <w:noProof/>
              </w:rPr>
            </w:pPr>
            <w:r>
              <w:rPr>
                <w:noProof/>
              </w:rPr>
              <w:t>2026</w:t>
            </w:r>
          </w:p>
        </w:tc>
        <w:tc>
          <w:tcPr>
            <w:tcW w:w="3315" w:type="dxa"/>
            <w:shd w:val="clear" w:color="auto" w:fill="C6EFCE"/>
            <w:noWrap/>
          </w:tcPr>
          <w:p w14:paraId="1887E193" w14:textId="77777777" w:rsidR="00AE07E2" w:rsidRDefault="00E46FC4">
            <w:pPr>
              <w:pStyle w:val="P68B1DB1-Normal6"/>
              <w:spacing w:after="0" w:line="240" w:lineRule="auto"/>
              <w:jc w:val="both"/>
              <w:rPr>
                <w:noProof/>
              </w:rPr>
            </w:pPr>
            <w:r>
              <w:rPr>
                <w:noProof/>
              </w:rPr>
              <w:t>Granturi plătite pentru cel puțin 27 investiții în adaptarea la schimbările climatice în consiliile locale (comunitare).</w:t>
            </w:r>
          </w:p>
        </w:tc>
      </w:tr>
      <w:tr w:rsidR="00AE07E2" w14:paraId="1887E1A1" w14:textId="77777777">
        <w:trPr>
          <w:trHeight w:val="300"/>
          <w:jc w:val="center"/>
        </w:trPr>
        <w:tc>
          <w:tcPr>
            <w:tcW w:w="1134" w:type="dxa"/>
            <w:shd w:val="clear" w:color="auto" w:fill="C6EFCE"/>
            <w:noWrap/>
          </w:tcPr>
          <w:p w14:paraId="1887E195" w14:textId="77777777" w:rsidR="00AE07E2" w:rsidRDefault="00E46FC4">
            <w:pPr>
              <w:pStyle w:val="P68B1DB1-Normal6"/>
              <w:spacing w:after="0" w:line="240" w:lineRule="auto"/>
              <w:rPr>
                <w:noProof/>
              </w:rPr>
            </w:pPr>
            <w:r>
              <w:rPr>
                <w:noProof/>
              </w:rPr>
              <w:t>35</w:t>
            </w:r>
          </w:p>
        </w:tc>
        <w:tc>
          <w:tcPr>
            <w:tcW w:w="1418" w:type="dxa"/>
            <w:shd w:val="clear" w:color="auto" w:fill="C6EFCE"/>
            <w:noWrap/>
          </w:tcPr>
          <w:p w14:paraId="1887E196" w14:textId="77777777" w:rsidR="00AE07E2" w:rsidRDefault="00E46FC4">
            <w:pPr>
              <w:pStyle w:val="P68B1DB1-Normal6"/>
              <w:spacing w:after="0" w:line="240" w:lineRule="auto"/>
              <w:rPr>
                <w:noProof/>
              </w:rPr>
            </w:pPr>
            <w:r>
              <w:rPr>
                <w:noProof/>
              </w:rPr>
              <w:t>C2.1I5</w:t>
            </w:r>
          </w:p>
          <w:p w14:paraId="1887E197" w14:textId="77777777" w:rsidR="00AE07E2" w:rsidRDefault="00E46FC4">
            <w:pPr>
              <w:pStyle w:val="P68B1DB1-Normal6"/>
              <w:spacing w:after="0" w:line="240" w:lineRule="auto"/>
              <w:rPr>
                <w:noProof/>
              </w:rPr>
            </w:pPr>
            <w:r>
              <w:rPr>
                <w:noProof/>
              </w:rPr>
              <w:t>Îmbunătățirea eficienței energetice a clădirilor publice</w:t>
            </w:r>
          </w:p>
        </w:tc>
        <w:tc>
          <w:tcPr>
            <w:tcW w:w="1134" w:type="dxa"/>
            <w:shd w:val="clear" w:color="auto" w:fill="C6EFCE"/>
            <w:noWrap/>
          </w:tcPr>
          <w:p w14:paraId="1887E198"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tcPr>
          <w:p w14:paraId="1887E199" w14:textId="77777777" w:rsidR="00AE07E2" w:rsidRDefault="00E46FC4">
            <w:pPr>
              <w:pStyle w:val="P68B1DB1-Normal6"/>
              <w:spacing w:after="0" w:line="240" w:lineRule="auto"/>
              <w:rPr>
                <w:noProof/>
              </w:rPr>
            </w:pPr>
            <w:r>
              <w:rPr>
                <w:noProof/>
              </w:rPr>
              <w:t>Sisteme de izolare termică și fotovoltaice instalate în școli</w:t>
            </w:r>
          </w:p>
        </w:tc>
        <w:tc>
          <w:tcPr>
            <w:tcW w:w="1418" w:type="dxa"/>
            <w:shd w:val="clear" w:color="auto" w:fill="C6EFCE"/>
            <w:noWrap/>
          </w:tcPr>
          <w:p w14:paraId="1887E19A" w14:textId="77777777" w:rsidR="00AE07E2" w:rsidRDefault="00E46FC4">
            <w:pPr>
              <w:pStyle w:val="P68B1DB1-Normal6"/>
              <w:spacing w:after="0" w:line="240" w:lineRule="auto"/>
              <w:rPr>
                <w:noProof/>
              </w:rPr>
            </w:pPr>
            <w:r>
              <w:rPr>
                <w:noProof/>
              </w:rPr>
              <w:t xml:space="preserve"> —</w:t>
            </w:r>
          </w:p>
        </w:tc>
        <w:tc>
          <w:tcPr>
            <w:tcW w:w="1281" w:type="dxa"/>
            <w:shd w:val="clear" w:color="auto" w:fill="C6EFCE"/>
            <w:noWrap/>
          </w:tcPr>
          <w:p w14:paraId="1887E19B"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tcPr>
          <w:p w14:paraId="1887E19C"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tcPr>
          <w:p w14:paraId="1887E19D" w14:textId="77777777" w:rsidR="00AE07E2" w:rsidRDefault="00E46FC4">
            <w:pPr>
              <w:pStyle w:val="P68B1DB1-Normal6"/>
              <w:spacing w:after="0" w:line="240" w:lineRule="auto"/>
              <w:jc w:val="center"/>
              <w:rPr>
                <w:noProof/>
              </w:rPr>
            </w:pPr>
            <w:r>
              <w:rPr>
                <w:noProof/>
              </w:rPr>
              <w:t>405</w:t>
            </w:r>
          </w:p>
        </w:tc>
        <w:tc>
          <w:tcPr>
            <w:tcW w:w="992" w:type="dxa"/>
            <w:shd w:val="clear" w:color="auto" w:fill="C6EFCE"/>
            <w:noWrap/>
          </w:tcPr>
          <w:p w14:paraId="1887E19E" w14:textId="0AADA733" w:rsidR="00AE07E2" w:rsidRDefault="0014394D">
            <w:pPr>
              <w:pStyle w:val="P68B1DB1-Normal6"/>
              <w:spacing w:after="0" w:line="240" w:lineRule="auto"/>
              <w:jc w:val="center"/>
              <w:rPr>
                <w:noProof/>
              </w:rPr>
            </w:pPr>
            <w:r>
              <w:rPr>
                <w:noProof/>
              </w:rPr>
              <w:t>T1</w:t>
            </w:r>
          </w:p>
        </w:tc>
        <w:tc>
          <w:tcPr>
            <w:tcW w:w="709" w:type="dxa"/>
            <w:shd w:val="clear" w:color="auto" w:fill="C6EFCE"/>
            <w:noWrap/>
          </w:tcPr>
          <w:p w14:paraId="1887E19F" w14:textId="77777777" w:rsidR="00AE07E2" w:rsidRDefault="00E46FC4">
            <w:pPr>
              <w:pStyle w:val="P68B1DB1-Normal6"/>
              <w:spacing w:after="0" w:line="240" w:lineRule="auto"/>
              <w:jc w:val="center"/>
              <w:rPr>
                <w:noProof/>
              </w:rPr>
            </w:pPr>
            <w:r>
              <w:rPr>
                <w:noProof/>
              </w:rPr>
              <w:t>2022</w:t>
            </w:r>
          </w:p>
        </w:tc>
        <w:tc>
          <w:tcPr>
            <w:tcW w:w="3315" w:type="dxa"/>
            <w:shd w:val="clear" w:color="auto" w:fill="C6EFCE"/>
            <w:noWrap/>
          </w:tcPr>
          <w:p w14:paraId="1887E1A0" w14:textId="77777777" w:rsidR="00AE07E2" w:rsidRDefault="00E46FC4">
            <w:pPr>
              <w:pStyle w:val="P68B1DB1-Normal6"/>
              <w:spacing w:after="0" w:line="240" w:lineRule="auto"/>
              <w:jc w:val="both"/>
              <w:rPr>
                <w:noProof/>
              </w:rPr>
            </w:pPr>
            <w:r>
              <w:rPr>
                <w:noProof/>
              </w:rPr>
              <w:t xml:space="preserve">Sisteme de izolare termică și sisteme fotovoltaice instalate în cel puțin 405 de școli, cu obiectivul de a </w:t>
            </w:r>
            <w:r>
              <w:rPr>
                <w:noProof/>
              </w:rPr>
              <w:t>realiza, în medie, o reducere cu cel puțin 30 % a cererii de energie primară.</w:t>
            </w:r>
          </w:p>
        </w:tc>
      </w:tr>
      <w:tr w:rsidR="00AE07E2" w14:paraId="1887E1AE" w14:textId="77777777">
        <w:trPr>
          <w:trHeight w:val="300"/>
          <w:jc w:val="center"/>
        </w:trPr>
        <w:tc>
          <w:tcPr>
            <w:tcW w:w="1134" w:type="dxa"/>
            <w:shd w:val="clear" w:color="auto" w:fill="C6EFCE"/>
            <w:noWrap/>
            <w:hideMark/>
          </w:tcPr>
          <w:p w14:paraId="1887E1A2" w14:textId="77777777" w:rsidR="00AE07E2" w:rsidRDefault="00E46FC4">
            <w:pPr>
              <w:pStyle w:val="P68B1DB1-Normal6"/>
              <w:spacing w:after="0" w:line="240" w:lineRule="auto"/>
              <w:rPr>
                <w:noProof/>
              </w:rPr>
            </w:pPr>
            <w:r>
              <w:rPr>
                <w:noProof/>
              </w:rPr>
              <w:t>36</w:t>
            </w:r>
          </w:p>
        </w:tc>
        <w:tc>
          <w:tcPr>
            <w:tcW w:w="1418" w:type="dxa"/>
            <w:shd w:val="clear" w:color="auto" w:fill="C6EFCE"/>
            <w:noWrap/>
            <w:hideMark/>
          </w:tcPr>
          <w:p w14:paraId="1887E1A3" w14:textId="77777777" w:rsidR="00AE07E2" w:rsidRDefault="00E46FC4">
            <w:pPr>
              <w:pStyle w:val="P68B1DB1-Normal6"/>
              <w:spacing w:after="0" w:line="240" w:lineRule="auto"/>
              <w:rPr>
                <w:noProof/>
              </w:rPr>
            </w:pPr>
            <w:r>
              <w:rPr>
                <w:noProof/>
              </w:rPr>
              <w:t>C2.1I5</w:t>
            </w:r>
          </w:p>
          <w:p w14:paraId="1887E1A4" w14:textId="77777777" w:rsidR="00AE07E2" w:rsidRDefault="00E46FC4">
            <w:pPr>
              <w:pStyle w:val="P68B1DB1-Normal6"/>
              <w:spacing w:after="0" w:line="240" w:lineRule="auto"/>
              <w:rPr>
                <w:noProof/>
              </w:rPr>
            </w:pPr>
            <w:r>
              <w:rPr>
                <w:noProof/>
              </w:rPr>
              <w:t>Îmbunătățirea eficienței energetice a clădirilor publice</w:t>
            </w:r>
          </w:p>
        </w:tc>
        <w:tc>
          <w:tcPr>
            <w:tcW w:w="1134" w:type="dxa"/>
            <w:shd w:val="clear" w:color="auto" w:fill="C6EFCE"/>
            <w:noWrap/>
            <w:hideMark/>
          </w:tcPr>
          <w:p w14:paraId="1887E1A5"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hideMark/>
          </w:tcPr>
          <w:p w14:paraId="1887E1A6" w14:textId="77777777" w:rsidR="00AE07E2" w:rsidRDefault="00E46FC4">
            <w:pPr>
              <w:pStyle w:val="P68B1DB1-Normal6"/>
              <w:spacing w:after="0" w:line="240" w:lineRule="auto"/>
              <w:rPr>
                <w:noProof/>
              </w:rPr>
            </w:pPr>
            <w:r>
              <w:rPr>
                <w:noProof/>
              </w:rPr>
              <w:t xml:space="preserve">Finalizarea instalării și instalării sistemului fotovoltaic la Spitalul General Nicosia </w:t>
            </w:r>
          </w:p>
        </w:tc>
        <w:tc>
          <w:tcPr>
            <w:tcW w:w="1418" w:type="dxa"/>
            <w:shd w:val="clear" w:color="auto" w:fill="C6EFCE"/>
            <w:noWrap/>
            <w:hideMark/>
          </w:tcPr>
          <w:p w14:paraId="1887E1A7" w14:textId="77777777" w:rsidR="00AE07E2" w:rsidRDefault="00E46FC4">
            <w:pPr>
              <w:pStyle w:val="P68B1DB1-Normal6"/>
              <w:spacing w:after="0" w:line="240" w:lineRule="auto"/>
              <w:rPr>
                <w:noProof/>
              </w:rPr>
            </w:pPr>
            <w:r>
              <w:rPr>
                <w:noProof/>
              </w:rPr>
              <w:t>—</w:t>
            </w:r>
          </w:p>
        </w:tc>
        <w:tc>
          <w:tcPr>
            <w:tcW w:w="1281" w:type="dxa"/>
            <w:shd w:val="clear" w:color="auto" w:fill="C6EFCE"/>
            <w:noWrap/>
            <w:hideMark/>
          </w:tcPr>
          <w:p w14:paraId="1887E1A8"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hideMark/>
          </w:tcPr>
          <w:p w14:paraId="1887E1A9"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hideMark/>
          </w:tcPr>
          <w:p w14:paraId="1887E1AA" w14:textId="77777777" w:rsidR="00AE07E2" w:rsidRDefault="00E46FC4">
            <w:pPr>
              <w:pStyle w:val="P68B1DB1-Normal6"/>
              <w:spacing w:after="0" w:line="240" w:lineRule="auto"/>
              <w:jc w:val="center"/>
              <w:rPr>
                <w:noProof/>
              </w:rPr>
            </w:pPr>
            <w:r>
              <w:rPr>
                <w:noProof/>
              </w:rPr>
              <w:t>943</w:t>
            </w:r>
          </w:p>
        </w:tc>
        <w:tc>
          <w:tcPr>
            <w:tcW w:w="992" w:type="dxa"/>
            <w:shd w:val="clear" w:color="auto" w:fill="C6EFCE"/>
            <w:noWrap/>
            <w:hideMark/>
          </w:tcPr>
          <w:p w14:paraId="1887E1AB" w14:textId="7EC5E433"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AC" w14:textId="77777777" w:rsidR="00AE07E2" w:rsidRDefault="00E46FC4">
            <w:pPr>
              <w:pStyle w:val="P68B1DB1-Normal6"/>
              <w:spacing w:after="0" w:line="240" w:lineRule="auto"/>
              <w:jc w:val="center"/>
              <w:rPr>
                <w:noProof/>
              </w:rPr>
            </w:pPr>
            <w:r>
              <w:rPr>
                <w:noProof/>
              </w:rPr>
              <w:t>2023</w:t>
            </w:r>
          </w:p>
        </w:tc>
        <w:tc>
          <w:tcPr>
            <w:tcW w:w="3315" w:type="dxa"/>
            <w:shd w:val="clear" w:color="auto" w:fill="C6EFCE"/>
            <w:noWrap/>
            <w:hideMark/>
          </w:tcPr>
          <w:p w14:paraId="1887E1AD" w14:textId="77777777" w:rsidR="00AE07E2" w:rsidRDefault="00E46FC4">
            <w:pPr>
              <w:pStyle w:val="P68B1DB1-Normal6"/>
              <w:spacing w:after="0" w:line="240" w:lineRule="auto"/>
              <w:jc w:val="both"/>
              <w:rPr>
                <w:noProof/>
              </w:rPr>
            </w:pPr>
            <w:r>
              <w:rPr>
                <w:noProof/>
              </w:rPr>
              <w:t>Finalizarea instalării și instalării unui sistem fotovoltaic la Spitalul General Nicosia cu o capacitate totală de 943 KW.</w:t>
            </w:r>
          </w:p>
        </w:tc>
      </w:tr>
      <w:tr w:rsidR="00AE07E2" w14:paraId="1887E1BB" w14:textId="77777777">
        <w:trPr>
          <w:trHeight w:val="300"/>
          <w:jc w:val="center"/>
        </w:trPr>
        <w:tc>
          <w:tcPr>
            <w:tcW w:w="1134" w:type="dxa"/>
            <w:shd w:val="clear" w:color="auto" w:fill="C6EFCE"/>
            <w:noWrap/>
            <w:hideMark/>
          </w:tcPr>
          <w:p w14:paraId="1887E1AF" w14:textId="77777777" w:rsidR="00AE07E2" w:rsidRDefault="00E46FC4">
            <w:pPr>
              <w:pStyle w:val="P68B1DB1-Normal6"/>
              <w:spacing w:after="0" w:line="240" w:lineRule="auto"/>
              <w:rPr>
                <w:noProof/>
              </w:rPr>
            </w:pPr>
            <w:r>
              <w:rPr>
                <w:noProof/>
              </w:rPr>
              <w:t>37</w:t>
            </w:r>
          </w:p>
        </w:tc>
        <w:tc>
          <w:tcPr>
            <w:tcW w:w="1418" w:type="dxa"/>
            <w:shd w:val="clear" w:color="auto" w:fill="C6EFCE"/>
            <w:noWrap/>
            <w:hideMark/>
          </w:tcPr>
          <w:p w14:paraId="1887E1B0" w14:textId="77777777" w:rsidR="00AE07E2" w:rsidRDefault="00E46FC4">
            <w:pPr>
              <w:pStyle w:val="P68B1DB1-Normal6"/>
              <w:spacing w:after="0" w:line="240" w:lineRule="auto"/>
              <w:rPr>
                <w:noProof/>
              </w:rPr>
            </w:pPr>
            <w:r>
              <w:rPr>
                <w:noProof/>
              </w:rPr>
              <w:t>C2.1I5</w:t>
            </w:r>
          </w:p>
          <w:p w14:paraId="1887E1B1" w14:textId="77777777" w:rsidR="00AE07E2" w:rsidRDefault="00E46FC4">
            <w:pPr>
              <w:pStyle w:val="P68B1DB1-Normal6"/>
              <w:spacing w:after="0" w:line="240" w:lineRule="auto"/>
              <w:rPr>
                <w:noProof/>
              </w:rPr>
            </w:pPr>
            <w:r>
              <w:rPr>
                <w:noProof/>
              </w:rPr>
              <w:t>Investiții în eficiența energetică a clădirilor publice</w:t>
            </w:r>
          </w:p>
        </w:tc>
        <w:tc>
          <w:tcPr>
            <w:tcW w:w="1134" w:type="dxa"/>
            <w:shd w:val="clear" w:color="auto" w:fill="C6EFCE"/>
            <w:noWrap/>
            <w:hideMark/>
          </w:tcPr>
          <w:p w14:paraId="1887E1B2"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hideMark/>
          </w:tcPr>
          <w:p w14:paraId="1887E1B3" w14:textId="77777777" w:rsidR="00AE07E2" w:rsidRDefault="00E46FC4">
            <w:pPr>
              <w:pStyle w:val="P68B1DB1-Normal6"/>
              <w:spacing w:after="0" w:line="240" w:lineRule="auto"/>
              <w:rPr>
                <w:noProof/>
              </w:rPr>
            </w:pPr>
            <w:r>
              <w:rPr>
                <w:noProof/>
              </w:rPr>
              <w:t xml:space="preserve">Instalare de sisteme fotovoltaice în proprietăți de </w:t>
            </w:r>
            <w:r>
              <w:rPr>
                <w:noProof/>
              </w:rPr>
              <w:t>servicii de stingere a incendiilor</w:t>
            </w:r>
          </w:p>
        </w:tc>
        <w:tc>
          <w:tcPr>
            <w:tcW w:w="1418" w:type="dxa"/>
            <w:shd w:val="clear" w:color="auto" w:fill="C6EFCE"/>
            <w:noWrap/>
            <w:hideMark/>
          </w:tcPr>
          <w:p w14:paraId="1887E1B4" w14:textId="77777777" w:rsidR="00AE07E2" w:rsidRDefault="00E46FC4">
            <w:pPr>
              <w:pStyle w:val="P68B1DB1-Normal6"/>
              <w:spacing w:after="0" w:line="240" w:lineRule="auto"/>
              <w:rPr>
                <w:noProof/>
              </w:rPr>
            </w:pPr>
            <w:r>
              <w:rPr>
                <w:noProof/>
              </w:rPr>
              <w:t>—</w:t>
            </w:r>
          </w:p>
        </w:tc>
        <w:tc>
          <w:tcPr>
            <w:tcW w:w="1281" w:type="dxa"/>
            <w:shd w:val="clear" w:color="auto" w:fill="C6EFCE"/>
            <w:noWrap/>
            <w:hideMark/>
          </w:tcPr>
          <w:p w14:paraId="1887E1B5"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hideMark/>
          </w:tcPr>
          <w:p w14:paraId="1887E1B6"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hideMark/>
          </w:tcPr>
          <w:p w14:paraId="1887E1B7" w14:textId="77777777" w:rsidR="00AE07E2" w:rsidRDefault="00E46FC4">
            <w:pPr>
              <w:pStyle w:val="P68B1DB1-Normal6"/>
              <w:spacing w:after="0" w:line="240" w:lineRule="auto"/>
              <w:jc w:val="center"/>
              <w:rPr>
                <w:noProof/>
              </w:rPr>
            </w:pPr>
            <w:r>
              <w:rPr>
                <w:noProof/>
              </w:rPr>
              <w:t>650</w:t>
            </w:r>
          </w:p>
        </w:tc>
        <w:tc>
          <w:tcPr>
            <w:tcW w:w="992" w:type="dxa"/>
            <w:shd w:val="clear" w:color="auto" w:fill="C6EFCE"/>
            <w:noWrap/>
            <w:hideMark/>
          </w:tcPr>
          <w:p w14:paraId="1887E1B8" w14:textId="3DA692DC"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B9" w14:textId="77777777" w:rsidR="00AE07E2" w:rsidRDefault="00E46FC4">
            <w:pPr>
              <w:pStyle w:val="P68B1DB1-Normal6"/>
              <w:spacing w:after="0" w:line="240" w:lineRule="auto"/>
              <w:jc w:val="center"/>
              <w:rPr>
                <w:noProof/>
              </w:rPr>
            </w:pPr>
            <w:r>
              <w:rPr>
                <w:noProof/>
              </w:rPr>
              <w:t>2025</w:t>
            </w:r>
          </w:p>
        </w:tc>
        <w:tc>
          <w:tcPr>
            <w:tcW w:w="3315" w:type="dxa"/>
            <w:shd w:val="clear" w:color="auto" w:fill="C6EFCE"/>
            <w:noWrap/>
            <w:hideMark/>
          </w:tcPr>
          <w:p w14:paraId="1887E1BA" w14:textId="77777777" w:rsidR="00AE07E2" w:rsidRDefault="00E46FC4">
            <w:pPr>
              <w:pStyle w:val="P68B1DB1-Normal6"/>
              <w:spacing w:after="0" w:line="240" w:lineRule="auto"/>
              <w:jc w:val="both"/>
              <w:rPr>
                <w:noProof/>
              </w:rPr>
            </w:pPr>
            <w:r>
              <w:rPr>
                <w:noProof/>
              </w:rPr>
              <w:t>Instalarea de sisteme fotovoltaice, cu o capacitate totală de 650 KW, în proprietăți de servicii de stingere a incendiilor.</w:t>
            </w:r>
          </w:p>
        </w:tc>
      </w:tr>
      <w:tr w:rsidR="00AE07E2" w14:paraId="1887E1C8" w14:textId="77777777">
        <w:trPr>
          <w:trHeight w:val="300"/>
          <w:jc w:val="center"/>
        </w:trPr>
        <w:tc>
          <w:tcPr>
            <w:tcW w:w="1134" w:type="dxa"/>
            <w:shd w:val="clear" w:color="auto" w:fill="C6EFCE"/>
            <w:noWrap/>
            <w:hideMark/>
          </w:tcPr>
          <w:p w14:paraId="1887E1BC" w14:textId="77777777" w:rsidR="00AE07E2" w:rsidRDefault="00E46FC4">
            <w:pPr>
              <w:pStyle w:val="P68B1DB1-Normal6"/>
              <w:spacing w:after="0" w:line="240" w:lineRule="auto"/>
              <w:rPr>
                <w:noProof/>
              </w:rPr>
            </w:pPr>
            <w:r>
              <w:rPr>
                <w:noProof/>
              </w:rPr>
              <w:t>38</w:t>
            </w:r>
          </w:p>
        </w:tc>
        <w:tc>
          <w:tcPr>
            <w:tcW w:w="1418" w:type="dxa"/>
            <w:shd w:val="clear" w:color="auto" w:fill="C6EFCE"/>
            <w:noWrap/>
            <w:hideMark/>
          </w:tcPr>
          <w:p w14:paraId="1887E1BD" w14:textId="77777777" w:rsidR="00AE07E2" w:rsidRDefault="00E46FC4">
            <w:pPr>
              <w:pStyle w:val="P68B1DB1-Normal6"/>
              <w:spacing w:after="0" w:line="240" w:lineRule="auto"/>
              <w:rPr>
                <w:noProof/>
              </w:rPr>
            </w:pPr>
            <w:r>
              <w:rPr>
                <w:noProof/>
              </w:rPr>
              <w:t>C2.1I6</w:t>
            </w:r>
          </w:p>
          <w:p w14:paraId="1887E1BE" w14:textId="77777777" w:rsidR="00AE07E2" w:rsidRDefault="00E46FC4">
            <w:pPr>
              <w:pStyle w:val="P68B1DB1-Normal6"/>
              <w:spacing w:after="0" w:line="240" w:lineRule="auto"/>
              <w:rPr>
                <w:noProof/>
              </w:rPr>
            </w:pPr>
            <w:r>
              <w:rPr>
                <w:noProof/>
              </w:rPr>
              <w:t xml:space="preserve">Modernizarea infrastructurii de testare a energiei din surse </w:t>
            </w:r>
            <w:r>
              <w:rPr>
                <w:noProof/>
              </w:rPr>
              <w:t>regenerabile și a rețelelor inteligente la Universitatea din Cipru</w:t>
            </w:r>
          </w:p>
        </w:tc>
        <w:tc>
          <w:tcPr>
            <w:tcW w:w="1134" w:type="dxa"/>
            <w:shd w:val="clear" w:color="auto" w:fill="C6EFCE"/>
            <w:noWrap/>
            <w:hideMark/>
          </w:tcPr>
          <w:p w14:paraId="1887E1BF"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C0" w14:textId="77777777" w:rsidR="00AE07E2" w:rsidRDefault="00E46FC4">
            <w:pPr>
              <w:pStyle w:val="P68B1DB1-Normal6"/>
              <w:spacing w:after="0" w:line="240" w:lineRule="auto"/>
              <w:rPr>
                <w:noProof/>
              </w:rPr>
            </w:pPr>
            <w:r>
              <w:rPr>
                <w:noProof/>
              </w:rPr>
              <w:t>Semnarea contractelor pentru instalarea de echipamente pentru modernizarea rețelei de energie electrică într-o rețea inteligentă</w:t>
            </w:r>
          </w:p>
        </w:tc>
        <w:tc>
          <w:tcPr>
            <w:tcW w:w="1418" w:type="dxa"/>
            <w:shd w:val="clear" w:color="auto" w:fill="C6EFCE"/>
            <w:noWrap/>
            <w:hideMark/>
          </w:tcPr>
          <w:p w14:paraId="1887E1C1" w14:textId="77777777" w:rsidR="00AE07E2" w:rsidRDefault="00E46FC4">
            <w:pPr>
              <w:pStyle w:val="P68B1DB1-Normal6"/>
              <w:spacing w:after="0" w:line="240" w:lineRule="auto"/>
              <w:rPr>
                <w:noProof/>
              </w:rPr>
            </w:pPr>
            <w:r>
              <w:rPr>
                <w:noProof/>
              </w:rPr>
              <w:t xml:space="preserve">Semnarea contractelor </w:t>
            </w:r>
          </w:p>
        </w:tc>
        <w:tc>
          <w:tcPr>
            <w:tcW w:w="1281" w:type="dxa"/>
            <w:shd w:val="clear" w:color="auto" w:fill="C6EFCE"/>
            <w:noWrap/>
            <w:hideMark/>
          </w:tcPr>
          <w:p w14:paraId="1887E1C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C3"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C4"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C5" w14:textId="13E3E1FE" w:rsidR="00AE07E2" w:rsidRDefault="0014394D">
            <w:pPr>
              <w:pStyle w:val="P68B1DB1-Normal6"/>
              <w:spacing w:after="0" w:line="240" w:lineRule="auto"/>
              <w:jc w:val="center"/>
              <w:rPr>
                <w:noProof/>
              </w:rPr>
            </w:pPr>
            <w:r>
              <w:rPr>
                <w:noProof/>
              </w:rPr>
              <w:t>T4</w:t>
            </w:r>
          </w:p>
        </w:tc>
        <w:tc>
          <w:tcPr>
            <w:tcW w:w="709" w:type="dxa"/>
            <w:shd w:val="clear" w:color="auto" w:fill="C6EFCE"/>
            <w:noWrap/>
            <w:hideMark/>
          </w:tcPr>
          <w:p w14:paraId="1887E1C6" w14:textId="77777777" w:rsidR="00AE07E2" w:rsidRDefault="00E46FC4">
            <w:pPr>
              <w:pStyle w:val="P68B1DB1-Normal6"/>
              <w:spacing w:after="0" w:line="240" w:lineRule="auto"/>
              <w:jc w:val="center"/>
              <w:rPr>
                <w:noProof/>
              </w:rPr>
            </w:pPr>
            <w:r>
              <w:rPr>
                <w:noProof/>
              </w:rPr>
              <w:t>2023</w:t>
            </w:r>
          </w:p>
        </w:tc>
        <w:tc>
          <w:tcPr>
            <w:tcW w:w="3315" w:type="dxa"/>
            <w:shd w:val="clear" w:color="auto" w:fill="C6EFCE"/>
            <w:noWrap/>
            <w:hideMark/>
          </w:tcPr>
          <w:p w14:paraId="1887E1C7" w14:textId="77777777" w:rsidR="00AE07E2" w:rsidRDefault="00E46FC4">
            <w:pPr>
              <w:pStyle w:val="P68B1DB1-Normal6"/>
              <w:spacing w:after="0" w:line="240" w:lineRule="auto"/>
              <w:jc w:val="both"/>
              <w:rPr>
                <w:noProof/>
              </w:rPr>
            </w:pPr>
            <w:r>
              <w:rPr>
                <w:noProof/>
              </w:rPr>
              <w:t>Semnarea contractelor pentru instalarea de echipamente pentru modernizarea rețelei de energie electrică într-o rețea inteligentă în urma unei proceduri de achiziții publice reușite.</w:t>
            </w:r>
          </w:p>
        </w:tc>
      </w:tr>
      <w:tr w:rsidR="00AE07E2" w14:paraId="1887E1D5" w14:textId="77777777">
        <w:trPr>
          <w:trHeight w:val="300"/>
          <w:jc w:val="center"/>
        </w:trPr>
        <w:tc>
          <w:tcPr>
            <w:tcW w:w="1134" w:type="dxa"/>
            <w:shd w:val="clear" w:color="auto" w:fill="C6EFCE"/>
            <w:noWrap/>
          </w:tcPr>
          <w:p w14:paraId="1887E1C9" w14:textId="77777777" w:rsidR="00AE07E2" w:rsidRDefault="00E46FC4">
            <w:pPr>
              <w:pStyle w:val="P68B1DB1-Normal6"/>
              <w:spacing w:after="0" w:line="240" w:lineRule="auto"/>
              <w:rPr>
                <w:noProof/>
              </w:rPr>
            </w:pPr>
            <w:r>
              <w:rPr>
                <w:noProof/>
              </w:rPr>
              <w:t>39</w:t>
            </w:r>
          </w:p>
        </w:tc>
        <w:tc>
          <w:tcPr>
            <w:tcW w:w="1418" w:type="dxa"/>
            <w:shd w:val="clear" w:color="auto" w:fill="C6EFCE"/>
            <w:noWrap/>
          </w:tcPr>
          <w:p w14:paraId="1887E1CA" w14:textId="77777777" w:rsidR="00AE07E2" w:rsidRDefault="00E46FC4">
            <w:pPr>
              <w:pStyle w:val="P68B1DB1-Normal6"/>
              <w:spacing w:after="0" w:line="240" w:lineRule="auto"/>
              <w:rPr>
                <w:noProof/>
              </w:rPr>
            </w:pPr>
            <w:r>
              <w:rPr>
                <w:noProof/>
              </w:rPr>
              <w:t>C2.1I6</w:t>
            </w:r>
          </w:p>
          <w:p w14:paraId="1887E1CB" w14:textId="77777777" w:rsidR="00AE07E2" w:rsidRDefault="00E46FC4">
            <w:pPr>
              <w:pStyle w:val="P68B1DB1-Normal6"/>
              <w:spacing w:after="0" w:line="240" w:lineRule="auto"/>
              <w:rPr>
                <w:noProof/>
              </w:rPr>
            </w:pPr>
            <w:r>
              <w:rPr>
                <w:noProof/>
              </w:rPr>
              <w:t xml:space="preserve">Extinderea infrastructurii de testare a energiei din surse </w:t>
            </w:r>
            <w:r>
              <w:rPr>
                <w:noProof/>
              </w:rPr>
              <w:t>regenerabile și a rețelelor inteligente la Universitatea din Cipru</w:t>
            </w:r>
          </w:p>
        </w:tc>
        <w:tc>
          <w:tcPr>
            <w:tcW w:w="1134" w:type="dxa"/>
            <w:shd w:val="clear" w:color="auto" w:fill="C6EFCE"/>
            <w:noWrap/>
          </w:tcPr>
          <w:p w14:paraId="1887E1CC"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1CD" w14:textId="77777777" w:rsidR="00AE07E2" w:rsidRDefault="00E46FC4">
            <w:pPr>
              <w:pStyle w:val="P68B1DB1-Normal6"/>
              <w:spacing w:after="0" w:line="240" w:lineRule="auto"/>
              <w:rPr>
                <w:noProof/>
              </w:rPr>
            </w:pPr>
            <w:r>
              <w:rPr>
                <w:noProof/>
              </w:rPr>
              <w:t>Acceptarea echipamentelor de testare a energiei din surse regenerabile și a rețelelor inteligente</w:t>
            </w:r>
          </w:p>
        </w:tc>
        <w:tc>
          <w:tcPr>
            <w:tcW w:w="1418" w:type="dxa"/>
            <w:shd w:val="clear" w:color="auto" w:fill="C6EFCE"/>
            <w:noWrap/>
          </w:tcPr>
          <w:p w14:paraId="1887E1CE" w14:textId="77777777" w:rsidR="00AE07E2" w:rsidRDefault="00E46FC4">
            <w:pPr>
              <w:pStyle w:val="P68B1DB1-Normal6"/>
              <w:spacing w:after="0" w:line="240" w:lineRule="auto"/>
              <w:rPr>
                <w:noProof/>
              </w:rPr>
            </w:pPr>
            <w:r>
              <w:rPr>
                <w:noProof/>
              </w:rPr>
              <w:t xml:space="preserve">Certificat (e) de acceptare emis (e) </w:t>
            </w:r>
          </w:p>
        </w:tc>
        <w:tc>
          <w:tcPr>
            <w:tcW w:w="1281" w:type="dxa"/>
            <w:shd w:val="clear" w:color="auto" w:fill="C6EFCE"/>
            <w:noWrap/>
          </w:tcPr>
          <w:p w14:paraId="1887E1CF"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D0"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1D1"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D2" w14:textId="4318CEF1" w:rsidR="00AE07E2" w:rsidRDefault="0014394D">
            <w:pPr>
              <w:pStyle w:val="P68B1DB1-Normal6"/>
              <w:spacing w:after="0" w:line="240" w:lineRule="auto"/>
              <w:jc w:val="center"/>
              <w:rPr>
                <w:noProof/>
              </w:rPr>
            </w:pPr>
            <w:r>
              <w:rPr>
                <w:noProof/>
              </w:rPr>
              <w:t>T4</w:t>
            </w:r>
          </w:p>
        </w:tc>
        <w:tc>
          <w:tcPr>
            <w:tcW w:w="709" w:type="dxa"/>
            <w:shd w:val="clear" w:color="auto" w:fill="C6EFCE"/>
            <w:noWrap/>
          </w:tcPr>
          <w:p w14:paraId="1887E1D3" w14:textId="77777777" w:rsidR="00AE07E2" w:rsidRDefault="00E46FC4">
            <w:pPr>
              <w:pStyle w:val="P68B1DB1-Normal6"/>
              <w:spacing w:after="0" w:line="240" w:lineRule="auto"/>
              <w:jc w:val="center"/>
              <w:rPr>
                <w:noProof/>
              </w:rPr>
            </w:pPr>
            <w:r>
              <w:rPr>
                <w:noProof/>
              </w:rPr>
              <w:t>2024</w:t>
            </w:r>
          </w:p>
        </w:tc>
        <w:tc>
          <w:tcPr>
            <w:tcW w:w="3315" w:type="dxa"/>
            <w:shd w:val="clear" w:color="auto" w:fill="C6EFCE"/>
            <w:noWrap/>
          </w:tcPr>
          <w:p w14:paraId="1887E1D4" w14:textId="77777777" w:rsidR="00AE07E2" w:rsidRDefault="00E46FC4">
            <w:pPr>
              <w:pStyle w:val="P68B1DB1-Normal6"/>
              <w:spacing w:after="0" w:line="240" w:lineRule="auto"/>
              <w:jc w:val="both"/>
              <w:rPr>
                <w:noProof/>
              </w:rPr>
            </w:pPr>
            <w:r>
              <w:rPr>
                <w:noProof/>
              </w:rPr>
              <w:t>Certificatul (certificatele) de acceptare emis (e), care atestă punerea în funcțiune și acceptarea echipamentelor de testare a energiei din surse regenerabile și a rețelelor inteligente.</w:t>
            </w:r>
          </w:p>
        </w:tc>
      </w:tr>
      <w:tr w:rsidR="00AE07E2" w14:paraId="1887E1E2" w14:textId="77777777">
        <w:trPr>
          <w:trHeight w:val="300"/>
          <w:jc w:val="center"/>
        </w:trPr>
        <w:tc>
          <w:tcPr>
            <w:tcW w:w="1134" w:type="dxa"/>
            <w:shd w:val="clear" w:color="auto" w:fill="C6EFCE"/>
            <w:noWrap/>
          </w:tcPr>
          <w:p w14:paraId="1887E1D6" w14:textId="77777777" w:rsidR="00AE07E2" w:rsidRDefault="00E46FC4">
            <w:pPr>
              <w:pStyle w:val="P68B1DB1-Normal6"/>
              <w:spacing w:after="0" w:line="240" w:lineRule="auto"/>
              <w:rPr>
                <w:noProof/>
              </w:rPr>
            </w:pPr>
            <w:r>
              <w:rPr>
                <w:noProof/>
              </w:rPr>
              <w:t>40</w:t>
            </w:r>
          </w:p>
        </w:tc>
        <w:tc>
          <w:tcPr>
            <w:tcW w:w="1418" w:type="dxa"/>
            <w:shd w:val="clear" w:color="auto" w:fill="C6EFCE"/>
            <w:noWrap/>
          </w:tcPr>
          <w:p w14:paraId="1887E1D7" w14:textId="77777777" w:rsidR="00AE07E2" w:rsidRDefault="00E46FC4">
            <w:pPr>
              <w:pStyle w:val="P68B1DB1-Normal6"/>
              <w:spacing w:after="0" w:line="240" w:lineRule="auto"/>
              <w:rPr>
                <w:noProof/>
              </w:rPr>
            </w:pPr>
            <w:r>
              <w:rPr>
                <w:noProof/>
              </w:rPr>
              <w:t>C2.1I7</w:t>
            </w:r>
          </w:p>
          <w:p w14:paraId="1887E1D8" w14:textId="77777777" w:rsidR="00AE07E2" w:rsidRDefault="00E46FC4">
            <w:pPr>
              <w:pStyle w:val="P68B1DB1-Normal6"/>
              <w:spacing w:after="0" w:line="240" w:lineRule="auto"/>
              <w:rPr>
                <w:noProof/>
              </w:rPr>
            </w:pPr>
            <w:r>
              <w:rPr>
                <w:noProof/>
              </w:rPr>
              <w:t xml:space="preserve">Instalarea masei de către operatorul de sistem de </w:t>
            </w:r>
            <w:r>
              <w:rPr>
                <w:noProof/>
              </w:rPr>
              <w:t>distribuție (OD) a infrastructurii de contorizare inteligentă (infrastructură de contorizare avansată)</w:t>
            </w:r>
          </w:p>
        </w:tc>
        <w:tc>
          <w:tcPr>
            <w:tcW w:w="1134" w:type="dxa"/>
            <w:shd w:val="clear" w:color="auto" w:fill="C6EFCE"/>
            <w:noWrap/>
          </w:tcPr>
          <w:p w14:paraId="1887E1D9"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1DA" w14:textId="77777777" w:rsidR="00AE07E2" w:rsidRDefault="00E46FC4">
            <w:pPr>
              <w:pStyle w:val="P68B1DB1-Normal6"/>
              <w:spacing w:after="0" w:line="240" w:lineRule="auto"/>
              <w:rPr>
                <w:noProof/>
              </w:rPr>
            </w:pPr>
            <w:r>
              <w:rPr>
                <w:noProof/>
              </w:rPr>
              <w:t xml:space="preserve">Semnarea contractului pentru infrastructura de contorizare inteligentă a energiei electrice </w:t>
            </w:r>
          </w:p>
        </w:tc>
        <w:tc>
          <w:tcPr>
            <w:tcW w:w="1418" w:type="dxa"/>
            <w:shd w:val="clear" w:color="auto" w:fill="C6EFCE"/>
            <w:noWrap/>
          </w:tcPr>
          <w:p w14:paraId="1887E1DB" w14:textId="77777777" w:rsidR="00AE07E2" w:rsidRDefault="00E46FC4">
            <w:pPr>
              <w:pStyle w:val="P68B1DB1-Normal6"/>
              <w:spacing w:after="0" w:line="240" w:lineRule="auto"/>
              <w:rPr>
                <w:noProof/>
              </w:rPr>
            </w:pPr>
            <w:r>
              <w:rPr>
                <w:noProof/>
              </w:rPr>
              <w:t xml:space="preserve">Semnarea contractului </w:t>
            </w:r>
          </w:p>
        </w:tc>
        <w:tc>
          <w:tcPr>
            <w:tcW w:w="1281" w:type="dxa"/>
            <w:shd w:val="clear" w:color="auto" w:fill="C6EFCE"/>
            <w:noWrap/>
          </w:tcPr>
          <w:p w14:paraId="1887E1DC"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DD"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1DE"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1DF" w14:textId="25C5334E" w:rsidR="00AE07E2" w:rsidRDefault="0014394D">
            <w:pPr>
              <w:pStyle w:val="P68B1DB1-Normal6"/>
              <w:spacing w:after="0" w:line="240" w:lineRule="auto"/>
              <w:jc w:val="center"/>
              <w:rPr>
                <w:noProof/>
              </w:rPr>
            </w:pPr>
            <w:r>
              <w:rPr>
                <w:noProof/>
              </w:rPr>
              <w:t>T1</w:t>
            </w:r>
          </w:p>
        </w:tc>
        <w:tc>
          <w:tcPr>
            <w:tcW w:w="709" w:type="dxa"/>
            <w:shd w:val="clear" w:color="auto" w:fill="C6EFCE"/>
            <w:noWrap/>
          </w:tcPr>
          <w:p w14:paraId="1887E1E0" w14:textId="77777777" w:rsidR="00AE07E2" w:rsidRDefault="00E46FC4">
            <w:pPr>
              <w:pStyle w:val="P68B1DB1-Normal6"/>
              <w:spacing w:after="0" w:line="240" w:lineRule="auto"/>
              <w:jc w:val="center"/>
              <w:rPr>
                <w:noProof/>
              </w:rPr>
            </w:pPr>
            <w:r>
              <w:rPr>
                <w:noProof/>
              </w:rPr>
              <w:t>2024</w:t>
            </w:r>
          </w:p>
        </w:tc>
        <w:tc>
          <w:tcPr>
            <w:tcW w:w="3315" w:type="dxa"/>
            <w:shd w:val="clear" w:color="auto" w:fill="C6EFCE"/>
            <w:noWrap/>
          </w:tcPr>
          <w:p w14:paraId="1887E1E1" w14:textId="77777777" w:rsidR="00AE07E2" w:rsidRDefault="00E46FC4">
            <w:pPr>
              <w:pStyle w:val="P68B1DB1-Normal6"/>
              <w:spacing w:after="0" w:line="240" w:lineRule="auto"/>
              <w:jc w:val="both"/>
              <w:rPr>
                <w:noProof/>
              </w:rPr>
            </w:pPr>
            <w:r>
              <w:rPr>
                <w:noProof/>
              </w:rPr>
              <w:t xml:space="preserve">Semnarea </w:t>
            </w:r>
            <w:r>
              <w:rPr>
                <w:noProof/>
              </w:rPr>
              <w:t>contractului pentru infrastructura inteligentă de contorizare a energiei electrice (hardware, software și servicii de asistență).</w:t>
            </w:r>
          </w:p>
        </w:tc>
      </w:tr>
      <w:tr w:rsidR="00AE07E2" w14:paraId="1887E1F1" w14:textId="77777777">
        <w:trPr>
          <w:trHeight w:val="300"/>
          <w:jc w:val="center"/>
        </w:trPr>
        <w:tc>
          <w:tcPr>
            <w:tcW w:w="1134" w:type="dxa"/>
            <w:shd w:val="clear" w:color="auto" w:fill="C6EFCE"/>
            <w:noWrap/>
            <w:hideMark/>
          </w:tcPr>
          <w:p w14:paraId="1887E1E3" w14:textId="77777777" w:rsidR="00AE07E2" w:rsidRDefault="00E46FC4">
            <w:pPr>
              <w:pStyle w:val="P68B1DB1-Normal6"/>
              <w:spacing w:after="0" w:line="240" w:lineRule="auto"/>
              <w:rPr>
                <w:noProof/>
              </w:rPr>
            </w:pPr>
            <w:r>
              <w:rPr>
                <w:noProof/>
              </w:rPr>
              <w:t>42</w:t>
            </w:r>
          </w:p>
        </w:tc>
        <w:tc>
          <w:tcPr>
            <w:tcW w:w="1418" w:type="dxa"/>
            <w:shd w:val="clear" w:color="auto" w:fill="C6EFCE"/>
            <w:noWrap/>
            <w:hideMark/>
          </w:tcPr>
          <w:p w14:paraId="1887E1E4" w14:textId="77777777" w:rsidR="00AE07E2" w:rsidRDefault="00E46FC4">
            <w:pPr>
              <w:pStyle w:val="P68B1DB1-Normal6"/>
              <w:spacing w:after="0" w:line="240" w:lineRule="auto"/>
              <w:rPr>
                <w:noProof/>
              </w:rPr>
            </w:pPr>
            <w:r>
              <w:rPr>
                <w:noProof/>
              </w:rPr>
              <w:t>C2.1I7</w:t>
            </w:r>
          </w:p>
          <w:p w14:paraId="1887E1E5" w14:textId="77777777" w:rsidR="00AE07E2" w:rsidRDefault="00E46FC4">
            <w:pPr>
              <w:pStyle w:val="P68B1DB1-Normal6"/>
              <w:spacing w:after="0" w:line="240" w:lineRule="auto"/>
              <w:rPr>
                <w:noProof/>
              </w:rPr>
            </w:pPr>
            <w:r>
              <w:rPr>
                <w:noProof/>
              </w:rPr>
              <w:t xml:space="preserve">Instalarea masei de către operatorul de sistem de distribuție (OD) a infrastructurii de contorizare inteligentă </w:t>
            </w:r>
            <w:r>
              <w:rPr>
                <w:noProof/>
              </w:rPr>
              <w:t>(infrastructură de contorizare avansată)</w:t>
            </w:r>
          </w:p>
        </w:tc>
        <w:tc>
          <w:tcPr>
            <w:tcW w:w="1134" w:type="dxa"/>
            <w:shd w:val="clear" w:color="auto" w:fill="C6EFCE"/>
            <w:noWrap/>
            <w:hideMark/>
          </w:tcPr>
          <w:p w14:paraId="1887E1E6"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hideMark/>
          </w:tcPr>
          <w:p w14:paraId="1887E1E7" w14:textId="77777777" w:rsidR="00AE07E2" w:rsidRDefault="00E46FC4">
            <w:pPr>
              <w:pStyle w:val="P68B1DB1-Normal6"/>
              <w:spacing w:after="0" w:line="240" w:lineRule="auto"/>
              <w:rPr>
                <w:noProof/>
              </w:rPr>
            </w:pPr>
            <w:r>
              <w:rPr>
                <w:noProof/>
              </w:rPr>
              <w:t>Recepția și instalarea contoarelor inteligente</w:t>
            </w:r>
          </w:p>
        </w:tc>
        <w:tc>
          <w:tcPr>
            <w:tcW w:w="1418" w:type="dxa"/>
            <w:shd w:val="clear" w:color="auto" w:fill="C6EFCE"/>
            <w:noWrap/>
            <w:hideMark/>
          </w:tcPr>
          <w:p w14:paraId="1887E1E8" w14:textId="77777777" w:rsidR="00AE07E2" w:rsidRDefault="00E46FC4">
            <w:pPr>
              <w:pStyle w:val="P68B1DB1-Normal6"/>
              <w:spacing w:after="0" w:line="240" w:lineRule="auto"/>
              <w:rPr>
                <w:noProof/>
              </w:rPr>
            </w:pPr>
            <w:r>
              <w:rPr>
                <w:noProof/>
              </w:rPr>
              <w:t xml:space="preserve"> —</w:t>
            </w:r>
          </w:p>
        </w:tc>
        <w:tc>
          <w:tcPr>
            <w:tcW w:w="1281" w:type="dxa"/>
            <w:shd w:val="clear" w:color="auto" w:fill="C6EFCE"/>
            <w:noWrap/>
            <w:hideMark/>
          </w:tcPr>
          <w:p w14:paraId="1887E1E9"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hideMark/>
          </w:tcPr>
          <w:p w14:paraId="1887E1EA"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hideMark/>
          </w:tcPr>
          <w:p w14:paraId="1887E1EB" w14:textId="77777777" w:rsidR="00AE07E2" w:rsidRDefault="00E46FC4">
            <w:pPr>
              <w:pStyle w:val="P68B1DB1-Normal6"/>
              <w:spacing w:after="0" w:line="240" w:lineRule="auto"/>
              <w:jc w:val="center"/>
              <w:rPr>
                <w:noProof/>
              </w:rPr>
            </w:pPr>
            <w:r>
              <w:rPr>
                <w:noProof/>
              </w:rPr>
              <w:t>400 000 livrată Autorității pentru energie electrică din Cipru</w:t>
            </w:r>
          </w:p>
          <w:p w14:paraId="1887E1EC" w14:textId="77777777" w:rsidR="00AE07E2" w:rsidRDefault="00AE07E2">
            <w:pPr>
              <w:spacing w:after="0" w:line="240" w:lineRule="auto"/>
              <w:jc w:val="center"/>
              <w:rPr>
                <w:rFonts w:ascii="Times New Roman" w:hAnsi="Times New Roman" w:cs="Times New Roman"/>
                <w:noProof/>
                <w:sz w:val="18"/>
                <w:szCs w:val="18"/>
              </w:rPr>
            </w:pPr>
          </w:p>
          <w:p w14:paraId="1887E1ED" w14:textId="77777777" w:rsidR="00AE07E2" w:rsidRDefault="00E46FC4">
            <w:pPr>
              <w:pStyle w:val="P68B1DB1-Normal6"/>
              <w:spacing w:after="0" w:line="240" w:lineRule="auto"/>
              <w:jc w:val="center"/>
              <w:rPr>
                <w:noProof/>
              </w:rPr>
            </w:pPr>
            <w:r>
              <w:rPr>
                <w:noProof/>
              </w:rPr>
              <w:t>200 000 instalate</w:t>
            </w:r>
          </w:p>
        </w:tc>
        <w:tc>
          <w:tcPr>
            <w:tcW w:w="992" w:type="dxa"/>
            <w:shd w:val="clear" w:color="auto" w:fill="C6EFCE"/>
            <w:noWrap/>
            <w:hideMark/>
          </w:tcPr>
          <w:p w14:paraId="1887E1EE" w14:textId="2951F4C0" w:rsidR="00AE07E2" w:rsidRDefault="0014394D">
            <w:pPr>
              <w:pStyle w:val="P68B1DB1-Normal6"/>
              <w:spacing w:after="0" w:line="240" w:lineRule="auto"/>
              <w:jc w:val="center"/>
              <w:rPr>
                <w:noProof/>
              </w:rPr>
            </w:pPr>
            <w:r>
              <w:rPr>
                <w:noProof/>
              </w:rPr>
              <w:t>T2</w:t>
            </w:r>
          </w:p>
        </w:tc>
        <w:tc>
          <w:tcPr>
            <w:tcW w:w="709" w:type="dxa"/>
            <w:shd w:val="clear" w:color="auto" w:fill="C6EFCE"/>
            <w:noWrap/>
            <w:hideMark/>
          </w:tcPr>
          <w:p w14:paraId="1887E1EF" w14:textId="77777777" w:rsidR="00AE07E2" w:rsidRDefault="00E46FC4">
            <w:pPr>
              <w:pStyle w:val="P68B1DB1-Normal6"/>
              <w:spacing w:after="0" w:line="240" w:lineRule="auto"/>
              <w:jc w:val="center"/>
              <w:rPr>
                <w:noProof/>
              </w:rPr>
            </w:pPr>
            <w:r>
              <w:rPr>
                <w:noProof/>
              </w:rPr>
              <w:t>2026</w:t>
            </w:r>
          </w:p>
        </w:tc>
        <w:tc>
          <w:tcPr>
            <w:tcW w:w="3315" w:type="dxa"/>
            <w:shd w:val="clear" w:color="auto" w:fill="C6EFCE"/>
            <w:noWrap/>
            <w:hideMark/>
          </w:tcPr>
          <w:p w14:paraId="1887E1F0" w14:textId="77777777" w:rsidR="00AE07E2" w:rsidRDefault="00E46FC4">
            <w:pPr>
              <w:pStyle w:val="P68B1DB1-Normal6"/>
              <w:spacing w:after="0" w:line="240" w:lineRule="auto"/>
              <w:jc w:val="both"/>
              <w:rPr>
                <w:noProof/>
              </w:rPr>
            </w:pPr>
            <w:r>
              <w:rPr>
                <w:noProof/>
              </w:rPr>
              <w:t xml:space="preserve">Acceptarea a 400 000 de contoare inteligente de energie </w:t>
            </w:r>
            <w:r>
              <w:rPr>
                <w:noProof/>
              </w:rPr>
              <w:t>electrică de către Autoritatea pentru energie electrică din Cipru și instalarea a 200 000 dintre acestea.</w:t>
            </w:r>
          </w:p>
        </w:tc>
      </w:tr>
      <w:tr w:rsidR="00AE07E2" w14:paraId="1887E1FE" w14:textId="77777777">
        <w:trPr>
          <w:trHeight w:val="300"/>
          <w:jc w:val="center"/>
        </w:trPr>
        <w:tc>
          <w:tcPr>
            <w:tcW w:w="1134" w:type="dxa"/>
            <w:shd w:val="clear" w:color="auto" w:fill="C6EFCE"/>
            <w:noWrap/>
            <w:hideMark/>
          </w:tcPr>
          <w:p w14:paraId="1887E1F2" w14:textId="77777777" w:rsidR="00AE07E2" w:rsidRDefault="00E46FC4">
            <w:pPr>
              <w:pStyle w:val="P68B1DB1-Normal6"/>
              <w:spacing w:after="0" w:line="240" w:lineRule="auto"/>
              <w:rPr>
                <w:noProof/>
              </w:rPr>
            </w:pPr>
            <w:r>
              <w:rPr>
                <w:noProof/>
              </w:rPr>
              <w:t>43</w:t>
            </w:r>
          </w:p>
        </w:tc>
        <w:tc>
          <w:tcPr>
            <w:tcW w:w="1418" w:type="dxa"/>
            <w:shd w:val="clear" w:color="auto" w:fill="C6EFCE"/>
            <w:noWrap/>
            <w:hideMark/>
          </w:tcPr>
          <w:p w14:paraId="1887E1F3" w14:textId="77777777" w:rsidR="00AE07E2" w:rsidRDefault="00E46FC4">
            <w:pPr>
              <w:pStyle w:val="P68B1DB1-Normal6"/>
              <w:spacing w:after="0" w:line="240" w:lineRule="auto"/>
              <w:rPr>
                <w:noProof/>
              </w:rPr>
            </w:pPr>
            <w:r>
              <w:rPr>
                <w:noProof/>
              </w:rPr>
              <w:t>C2.1I8</w:t>
            </w:r>
          </w:p>
          <w:p w14:paraId="1887E1F4" w14:textId="77777777" w:rsidR="00AE07E2" w:rsidRDefault="00E46FC4">
            <w:pPr>
              <w:pStyle w:val="P68B1DB1-Normal6"/>
              <w:spacing w:after="0" w:line="240" w:lineRule="auto"/>
              <w:rPr>
                <w:noProof/>
              </w:rPr>
            </w:pPr>
            <w:r>
              <w:rPr>
                <w:noProof/>
              </w:rPr>
              <w:t>Monitorizarea și reducerea emisiilor de gaze cu efect de seră în agricultură</w:t>
            </w:r>
          </w:p>
        </w:tc>
        <w:tc>
          <w:tcPr>
            <w:tcW w:w="1134" w:type="dxa"/>
            <w:shd w:val="clear" w:color="auto" w:fill="C6EFCE"/>
            <w:noWrap/>
            <w:hideMark/>
          </w:tcPr>
          <w:p w14:paraId="1887E1F5"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1F6" w14:textId="77777777" w:rsidR="00AE07E2" w:rsidRDefault="00E46FC4">
            <w:pPr>
              <w:pStyle w:val="P68B1DB1-Normal6"/>
              <w:spacing w:after="0" w:line="240" w:lineRule="auto"/>
              <w:rPr>
                <w:noProof/>
              </w:rPr>
            </w:pPr>
            <w:r>
              <w:rPr>
                <w:noProof/>
              </w:rPr>
              <w:t xml:space="preserve">Achiziționarea și instalarea de unități de monitorizare </w:t>
            </w:r>
            <w:r>
              <w:rPr>
                <w:noProof/>
              </w:rPr>
              <w:t>pentru măsurarea emisiilor de GES din agricultură</w:t>
            </w:r>
          </w:p>
        </w:tc>
        <w:tc>
          <w:tcPr>
            <w:tcW w:w="1418" w:type="dxa"/>
            <w:shd w:val="clear" w:color="auto" w:fill="C6EFCE"/>
            <w:noWrap/>
            <w:hideMark/>
          </w:tcPr>
          <w:p w14:paraId="1887E1F7" w14:textId="77777777" w:rsidR="00AE07E2" w:rsidRDefault="00E46FC4">
            <w:pPr>
              <w:pStyle w:val="P68B1DB1-Normal6"/>
              <w:spacing w:after="0" w:line="240" w:lineRule="auto"/>
              <w:rPr>
                <w:noProof/>
              </w:rPr>
            </w:pPr>
            <w:r>
              <w:rPr>
                <w:noProof/>
              </w:rPr>
              <w:t xml:space="preserve">Aprobarea echipamentelor și a instalării de către comitetul de recepție </w:t>
            </w:r>
          </w:p>
        </w:tc>
        <w:tc>
          <w:tcPr>
            <w:tcW w:w="1281" w:type="dxa"/>
            <w:shd w:val="clear" w:color="auto" w:fill="C6EFCE"/>
            <w:noWrap/>
            <w:hideMark/>
          </w:tcPr>
          <w:p w14:paraId="1887E1F8"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F9"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1FA"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1FB" w14:textId="2330E25C" w:rsidR="00AE07E2" w:rsidRDefault="0014394D">
            <w:pPr>
              <w:pStyle w:val="P68B1DB1-Normal6"/>
              <w:spacing w:after="0" w:line="240" w:lineRule="auto"/>
              <w:jc w:val="center"/>
              <w:rPr>
                <w:noProof/>
              </w:rPr>
            </w:pPr>
            <w:r>
              <w:rPr>
                <w:noProof/>
              </w:rPr>
              <w:t>T2</w:t>
            </w:r>
          </w:p>
        </w:tc>
        <w:tc>
          <w:tcPr>
            <w:tcW w:w="709" w:type="dxa"/>
            <w:shd w:val="clear" w:color="auto" w:fill="C6EFCE"/>
            <w:noWrap/>
            <w:hideMark/>
          </w:tcPr>
          <w:p w14:paraId="1887E1FC" w14:textId="77777777" w:rsidR="00AE07E2" w:rsidRDefault="00E46FC4">
            <w:pPr>
              <w:pStyle w:val="P68B1DB1-Normal6"/>
              <w:spacing w:after="0" w:line="240" w:lineRule="auto"/>
              <w:jc w:val="center"/>
              <w:rPr>
                <w:noProof/>
              </w:rPr>
            </w:pPr>
            <w:r>
              <w:rPr>
                <w:noProof/>
              </w:rPr>
              <w:t>2023</w:t>
            </w:r>
          </w:p>
        </w:tc>
        <w:tc>
          <w:tcPr>
            <w:tcW w:w="3315" w:type="dxa"/>
            <w:shd w:val="clear" w:color="auto" w:fill="C6EFCE"/>
            <w:noWrap/>
            <w:hideMark/>
          </w:tcPr>
          <w:p w14:paraId="1887E1FD" w14:textId="77777777" w:rsidR="00AE07E2" w:rsidRDefault="00E46FC4">
            <w:pPr>
              <w:pStyle w:val="P68B1DB1-Normal6"/>
              <w:spacing w:after="0" w:line="240" w:lineRule="auto"/>
              <w:jc w:val="both"/>
              <w:rPr>
                <w:noProof/>
              </w:rPr>
            </w:pPr>
            <w:r>
              <w:rPr>
                <w:noProof/>
              </w:rPr>
              <w:t>Achiziționarea și instalarea de unități auto și de unități de monitorizare permanentă pentru măsurarea emisiilor de GES</w:t>
            </w:r>
            <w:r>
              <w:rPr>
                <w:noProof/>
              </w:rPr>
              <w:t xml:space="preserve"> din agricultură, cu scopul de a pune în aplicare politici adecvate de atenuare a emisiilor de GES.</w:t>
            </w:r>
          </w:p>
        </w:tc>
      </w:tr>
      <w:tr w:rsidR="00AE07E2" w14:paraId="1887E20B" w14:textId="77777777">
        <w:trPr>
          <w:trHeight w:val="300"/>
          <w:jc w:val="center"/>
        </w:trPr>
        <w:tc>
          <w:tcPr>
            <w:tcW w:w="1134" w:type="dxa"/>
            <w:shd w:val="clear" w:color="auto" w:fill="C6EFCE"/>
            <w:noWrap/>
          </w:tcPr>
          <w:p w14:paraId="1887E1FF" w14:textId="77777777" w:rsidR="00AE07E2" w:rsidRDefault="00E46FC4">
            <w:pPr>
              <w:pStyle w:val="P68B1DB1-Normal6"/>
              <w:spacing w:after="0" w:line="240" w:lineRule="auto"/>
              <w:rPr>
                <w:noProof/>
              </w:rPr>
            </w:pPr>
            <w:r>
              <w:rPr>
                <w:noProof/>
              </w:rPr>
              <w:t>44</w:t>
            </w:r>
          </w:p>
        </w:tc>
        <w:tc>
          <w:tcPr>
            <w:tcW w:w="1418" w:type="dxa"/>
            <w:shd w:val="clear" w:color="auto" w:fill="C6EFCE"/>
            <w:noWrap/>
          </w:tcPr>
          <w:p w14:paraId="1887E200" w14:textId="77777777" w:rsidR="00AE07E2" w:rsidRDefault="00E46FC4">
            <w:pPr>
              <w:pStyle w:val="P68B1DB1-Normal6"/>
              <w:spacing w:after="0" w:line="240" w:lineRule="auto"/>
              <w:rPr>
                <w:noProof/>
              </w:rPr>
            </w:pPr>
            <w:r>
              <w:rPr>
                <w:noProof/>
              </w:rPr>
              <w:t>C2.1I8</w:t>
            </w:r>
          </w:p>
          <w:p w14:paraId="1887E201" w14:textId="77777777" w:rsidR="00AE07E2" w:rsidRDefault="00E46FC4">
            <w:pPr>
              <w:pStyle w:val="P68B1DB1-Normal6"/>
              <w:spacing w:after="0" w:line="240" w:lineRule="auto"/>
              <w:rPr>
                <w:noProof/>
              </w:rPr>
            </w:pPr>
            <w:r>
              <w:rPr>
                <w:noProof/>
              </w:rPr>
              <w:t>Monitorizarea și reducerea emisiilor de gaze cu efect de seră în agricultură</w:t>
            </w:r>
          </w:p>
        </w:tc>
        <w:tc>
          <w:tcPr>
            <w:tcW w:w="1134" w:type="dxa"/>
            <w:shd w:val="clear" w:color="auto" w:fill="C6EFCE"/>
            <w:noWrap/>
          </w:tcPr>
          <w:p w14:paraId="1887E202" w14:textId="77777777" w:rsidR="00AE07E2" w:rsidRDefault="00E46FC4">
            <w:pPr>
              <w:pStyle w:val="P68B1DB1-Normal6"/>
              <w:spacing w:after="0" w:line="240" w:lineRule="auto"/>
              <w:rPr>
                <w:noProof/>
              </w:rPr>
            </w:pPr>
            <w:r>
              <w:rPr>
                <w:noProof/>
              </w:rPr>
              <w:t>Ț</w:t>
            </w:r>
            <w:r>
              <w:rPr>
                <w:noProof/>
              </w:rPr>
              <w:t>intă</w:t>
            </w:r>
          </w:p>
        </w:tc>
        <w:tc>
          <w:tcPr>
            <w:tcW w:w="1842" w:type="dxa"/>
            <w:shd w:val="clear" w:color="auto" w:fill="C6EFCE"/>
            <w:noWrap/>
          </w:tcPr>
          <w:p w14:paraId="1887E203" w14:textId="77777777" w:rsidR="00AE07E2" w:rsidRDefault="00E46FC4">
            <w:pPr>
              <w:pStyle w:val="P68B1DB1-Normal6"/>
              <w:spacing w:after="0" w:line="240" w:lineRule="auto"/>
              <w:rPr>
                <w:noProof/>
              </w:rPr>
            </w:pPr>
            <w:r>
              <w:rPr>
                <w:noProof/>
              </w:rPr>
              <w:t>Reducerea emisiilor de gaze cu efect de seră din agricultură</w:t>
            </w:r>
          </w:p>
        </w:tc>
        <w:tc>
          <w:tcPr>
            <w:tcW w:w="1418" w:type="dxa"/>
            <w:shd w:val="clear" w:color="auto" w:fill="C6EFCE"/>
            <w:noWrap/>
          </w:tcPr>
          <w:p w14:paraId="1887E204" w14:textId="77777777" w:rsidR="00AE07E2" w:rsidRDefault="00E46FC4">
            <w:pPr>
              <w:pStyle w:val="P68B1DB1-Normal6"/>
              <w:spacing w:after="0" w:line="240" w:lineRule="auto"/>
              <w:rPr>
                <w:noProof/>
              </w:rPr>
            </w:pPr>
            <w:r>
              <w:rPr>
                <w:noProof/>
              </w:rPr>
              <w:t>—</w:t>
            </w:r>
          </w:p>
        </w:tc>
        <w:tc>
          <w:tcPr>
            <w:tcW w:w="1281" w:type="dxa"/>
            <w:shd w:val="clear" w:color="auto" w:fill="C6EFCE"/>
            <w:noWrap/>
          </w:tcPr>
          <w:p w14:paraId="1887E205" w14:textId="77777777" w:rsidR="00AE07E2" w:rsidRDefault="00E46FC4">
            <w:pPr>
              <w:pStyle w:val="P68B1DB1-Normal6"/>
              <w:spacing w:after="0" w:line="240" w:lineRule="auto"/>
              <w:jc w:val="center"/>
              <w:rPr>
                <w:noProof/>
              </w:rPr>
            </w:pPr>
            <w:r>
              <w:rPr>
                <w:noProof/>
              </w:rPr>
              <w:t>% (procent)</w:t>
            </w:r>
          </w:p>
        </w:tc>
        <w:tc>
          <w:tcPr>
            <w:tcW w:w="992" w:type="dxa"/>
            <w:shd w:val="clear" w:color="auto" w:fill="C6EFCE"/>
            <w:noWrap/>
          </w:tcPr>
          <w:p w14:paraId="1887E206" w14:textId="77777777" w:rsidR="00AE07E2" w:rsidRDefault="00E46FC4">
            <w:pPr>
              <w:pStyle w:val="P68B1DB1-Normal6"/>
              <w:spacing w:after="0" w:line="240" w:lineRule="auto"/>
              <w:jc w:val="center"/>
              <w:rPr>
                <w:noProof/>
              </w:rPr>
            </w:pPr>
            <w:r>
              <w:rPr>
                <w:noProof/>
              </w:rPr>
              <w:t>0</w:t>
            </w:r>
          </w:p>
        </w:tc>
        <w:tc>
          <w:tcPr>
            <w:tcW w:w="1276" w:type="dxa"/>
            <w:shd w:val="clear" w:color="auto" w:fill="C6EFCE"/>
            <w:noWrap/>
          </w:tcPr>
          <w:p w14:paraId="1887E207" w14:textId="77777777" w:rsidR="00AE07E2" w:rsidRDefault="00E46FC4">
            <w:pPr>
              <w:pStyle w:val="P68B1DB1-Normal6"/>
              <w:spacing w:after="0" w:line="240" w:lineRule="auto"/>
              <w:jc w:val="center"/>
              <w:rPr>
                <w:noProof/>
              </w:rPr>
            </w:pPr>
            <w:r>
              <w:rPr>
                <w:noProof/>
              </w:rPr>
              <w:t>10</w:t>
            </w:r>
          </w:p>
        </w:tc>
        <w:tc>
          <w:tcPr>
            <w:tcW w:w="992" w:type="dxa"/>
            <w:shd w:val="clear" w:color="auto" w:fill="C6EFCE"/>
            <w:noWrap/>
          </w:tcPr>
          <w:p w14:paraId="1887E208" w14:textId="7338CED0" w:rsidR="00AE07E2" w:rsidRDefault="0014394D">
            <w:pPr>
              <w:pStyle w:val="P68B1DB1-Normal6"/>
              <w:spacing w:after="0" w:line="240" w:lineRule="auto"/>
              <w:jc w:val="center"/>
              <w:rPr>
                <w:noProof/>
              </w:rPr>
            </w:pPr>
            <w:r>
              <w:rPr>
                <w:noProof/>
              </w:rPr>
              <w:t>T4</w:t>
            </w:r>
          </w:p>
        </w:tc>
        <w:tc>
          <w:tcPr>
            <w:tcW w:w="709" w:type="dxa"/>
            <w:shd w:val="clear" w:color="auto" w:fill="C6EFCE"/>
            <w:noWrap/>
          </w:tcPr>
          <w:p w14:paraId="1887E209" w14:textId="77777777" w:rsidR="00AE07E2" w:rsidRDefault="00E46FC4">
            <w:pPr>
              <w:pStyle w:val="P68B1DB1-Normal6"/>
              <w:spacing w:after="0" w:line="240" w:lineRule="auto"/>
              <w:jc w:val="center"/>
              <w:rPr>
                <w:noProof/>
              </w:rPr>
            </w:pPr>
            <w:r>
              <w:rPr>
                <w:noProof/>
              </w:rPr>
              <w:t>2025</w:t>
            </w:r>
          </w:p>
        </w:tc>
        <w:tc>
          <w:tcPr>
            <w:tcW w:w="3315" w:type="dxa"/>
            <w:shd w:val="clear" w:color="auto" w:fill="C6EFCE"/>
            <w:noWrap/>
          </w:tcPr>
          <w:p w14:paraId="1887E20A" w14:textId="77777777" w:rsidR="00AE07E2" w:rsidRDefault="00E46FC4">
            <w:pPr>
              <w:pStyle w:val="P68B1DB1-Normal6"/>
              <w:spacing w:after="0" w:line="240" w:lineRule="auto"/>
              <w:jc w:val="both"/>
              <w:rPr>
                <w:noProof/>
              </w:rPr>
            </w:pPr>
            <w:r>
              <w:rPr>
                <w:noProof/>
              </w:rPr>
              <w:t xml:space="preserve">Raport care confirmă o reducere cu 10 % a emisiilor de gaze cu efect de seră din agricultură. </w:t>
            </w:r>
          </w:p>
        </w:tc>
      </w:tr>
      <w:tr w:rsidR="00AE07E2" w14:paraId="1887E219" w14:textId="77777777">
        <w:trPr>
          <w:trHeight w:val="300"/>
          <w:jc w:val="center"/>
        </w:trPr>
        <w:tc>
          <w:tcPr>
            <w:tcW w:w="1134" w:type="dxa"/>
            <w:shd w:val="clear" w:color="auto" w:fill="C6EFCE"/>
            <w:noWrap/>
          </w:tcPr>
          <w:p w14:paraId="1887E20C" w14:textId="77777777" w:rsidR="00AE07E2" w:rsidRDefault="00E46FC4">
            <w:pPr>
              <w:pStyle w:val="P68B1DB1-Normal6"/>
              <w:spacing w:after="0" w:line="240" w:lineRule="auto"/>
              <w:rPr>
                <w:noProof/>
              </w:rPr>
            </w:pPr>
            <w:r>
              <w:rPr>
                <w:noProof/>
              </w:rPr>
              <w:t>45</w:t>
            </w:r>
          </w:p>
        </w:tc>
        <w:tc>
          <w:tcPr>
            <w:tcW w:w="1418" w:type="dxa"/>
            <w:shd w:val="clear" w:color="auto" w:fill="C6EFCE"/>
            <w:noWrap/>
          </w:tcPr>
          <w:p w14:paraId="1887E20D" w14:textId="77777777" w:rsidR="00AE07E2" w:rsidRDefault="00E46FC4">
            <w:pPr>
              <w:pStyle w:val="P68B1DB1-Normal6"/>
              <w:spacing w:after="0" w:line="240" w:lineRule="auto"/>
              <w:rPr>
                <w:noProof/>
              </w:rPr>
            </w:pPr>
            <w:r>
              <w:rPr>
                <w:noProof/>
              </w:rPr>
              <w:t>C2.1I9</w:t>
            </w:r>
          </w:p>
          <w:p w14:paraId="1887E20E" w14:textId="77777777" w:rsidR="00AE07E2" w:rsidRDefault="00E46FC4">
            <w:pPr>
              <w:pStyle w:val="P68B1DB1-Normal6"/>
              <w:spacing w:after="0" w:line="240" w:lineRule="auto"/>
              <w:rPr>
                <w:noProof/>
              </w:rPr>
            </w:pPr>
            <w:r>
              <w:rPr>
                <w:noProof/>
              </w:rPr>
              <w:t>Protecția pădurilor împotriva incendiilor</w:t>
            </w:r>
          </w:p>
        </w:tc>
        <w:tc>
          <w:tcPr>
            <w:tcW w:w="1134" w:type="dxa"/>
            <w:shd w:val="clear" w:color="auto" w:fill="C6EFCE"/>
            <w:noWrap/>
          </w:tcPr>
          <w:p w14:paraId="1887E20F" w14:textId="77777777" w:rsidR="00AE07E2" w:rsidRDefault="00E46FC4">
            <w:pPr>
              <w:pStyle w:val="P68B1DB1-Normal6"/>
              <w:spacing w:after="0" w:line="240" w:lineRule="auto"/>
              <w:rPr>
                <w:noProof/>
              </w:rPr>
            </w:pPr>
            <w:r>
              <w:rPr>
                <w:noProof/>
              </w:rPr>
              <w:t>Etapă</w:t>
            </w:r>
          </w:p>
        </w:tc>
        <w:tc>
          <w:tcPr>
            <w:tcW w:w="1842" w:type="dxa"/>
            <w:shd w:val="clear" w:color="auto" w:fill="C6EFCE"/>
            <w:noWrap/>
          </w:tcPr>
          <w:p w14:paraId="1887E210" w14:textId="77777777" w:rsidR="00AE07E2" w:rsidRDefault="00E46FC4">
            <w:pPr>
              <w:pStyle w:val="P68B1DB1-Normal6"/>
              <w:spacing w:after="0" w:line="240" w:lineRule="auto"/>
              <w:rPr>
                <w:noProof/>
              </w:rPr>
            </w:pPr>
            <w:r>
              <w:rPr>
                <w:noProof/>
              </w:rPr>
              <w:t xml:space="preserve">Semnarea a 8 acorduri/Semnături de contract pentru achiziționarea de </w:t>
            </w:r>
            <w:r>
              <w:rPr>
                <w:noProof/>
              </w:rPr>
              <w:t>vehicule, echipamente și prestarea de servicii și publicarea unei cereri de oferte pentru achiziționarea de aeronave de stingere a incendiilor</w:t>
            </w:r>
          </w:p>
        </w:tc>
        <w:tc>
          <w:tcPr>
            <w:tcW w:w="1418" w:type="dxa"/>
            <w:shd w:val="clear" w:color="auto" w:fill="C6EFCE"/>
            <w:noWrap/>
          </w:tcPr>
          <w:p w14:paraId="1887E211" w14:textId="77777777" w:rsidR="00AE07E2" w:rsidRDefault="00E46FC4">
            <w:pPr>
              <w:pStyle w:val="P68B1DB1-Normal6"/>
              <w:spacing w:after="0" w:line="240" w:lineRule="auto"/>
              <w:rPr>
                <w:noProof/>
              </w:rPr>
            </w:pPr>
            <w:r>
              <w:rPr>
                <w:noProof/>
              </w:rPr>
              <w:t>Semnarea a 8 acorduri/Semnături de contract</w:t>
            </w:r>
          </w:p>
        </w:tc>
        <w:tc>
          <w:tcPr>
            <w:tcW w:w="1281" w:type="dxa"/>
            <w:shd w:val="clear" w:color="auto" w:fill="C6EFCE"/>
            <w:noWrap/>
          </w:tcPr>
          <w:p w14:paraId="1887E21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213"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214"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215" w14:textId="3BF85E9E" w:rsidR="00AE07E2" w:rsidRDefault="0014394D">
            <w:pPr>
              <w:pStyle w:val="P68B1DB1-Normal6"/>
              <w:spacing w:after="0" w:line="240" w:lineRule="auto"/>
              <w:jc w:val="center"/>
              <w:rPr>
                <w:noProof/>
              </w:rPr>
            </w:pPr>
            <w:r>
              <w:rPr>
                <w:noProof/>
              </w:rPr>
              <w:t>T2</w:t>
            </w:r>
          </w:p>
        </w:tc>
        <w:tc>
          <w:tcPr>
            <w:tcW w:w="709" w:type="dxa"/>
            <w:shd w:val="clear" w:color="auto" w:fill="C6EFCE"/>
            <w:noWrap/>
          </w:tcPr>
          <w:p w14:paraId="1887E216" w14:textId="77777777" w:rsidR="00AE07E2" w:rsidRDefault="00E46FC4">
            <w:pPr>
              <w:pStyle w:val="P68B1DB1-Normal6"/>
              <w:spacing w:after="0" w:line="240" w:lineRule="auto"/>
              <w:jc w:val="center"/>
              <w:rPr>
                <w:noProof/>
              </w:rPr>
            </w:pPr>
            <w:r>
              <w:rPr>
                <w:noProof/>
              </w:rPr>
              <w:t>2022</w:t>
            </w:r>
          </w:p>
        </w:tc>
        <w:tc>
          <w:tcPr>
            <w:tcW w:w="3315" w:type="dxa"/>
            <w:shd w:val="clear" w:color="auto" w:fill="C6EFCE"/>
            <w:noWrap/>
          </w:tcPr>
          <w:p w14:paraId="1887E218" w14:textId="0C92CE9E" w:rsidR="00AE07E2" w:rsidRDefault="00E46FC4">
            <w:pPr>
              <w:pStyle w:val="P68B1DB1-Normal6"/>
              <w:spacing w:after="0" w:line="240" w:lineRule="auto"/>
              <w:jc w:val="both"/>
              <w:rPr>
                <w:b/>
                <w:noProof/>
              </w:rPr>
            </w:pPr>
            <w:r>
              <w:rPr>
                <w:noProof/>
              </w:rPr>
              <w:t>Semnarea a 8 de acorduri/contracte Semnături cu furnizo</w:t>
            </w:r>
            <w:r>
              <w:rPr>
                <w:noProof/>
              </w:rPr>
              <w:t>rii pentru achiziționarea de vehicule, echipamente și furnizarea de servicii și publicarea unei cereri de oferte pentru achiziționarea de aeronave de stingere a incendiilor, cu scopul de a contribui la adaptarea la schimbările climatice și la reducerea ris</w:t>
            </w:r>
            <w:r>
              <w:rPr>
                <w:noProof/>
              </w:rPr>
              <w:t>cului de explozie și de extindere a incendiilor forestiere și la consolidarea protecției împotriva riscurilor cu care se confruntă cetățenii, infrastructura și pădurile în urma unui posibil incident de incendiu.</w:t>
            </w:r>
          </w:p>
        </w:tc>
      </w:tr>
      <w:tr w:rsidR="00AE07E2" w14:paraId="1887E226" w14:textId="77777777">
        <w:trPr>
          <w:trHeight w:val="300"/>
          <w:jc w:val="center"/>
        </w:trPr>
        <w:tc>
          <w:tcPr>
            <w:tcW w:w="1134" w:type="dxa"/>
            <w:shd w:val="clear" w:color="auto" w:fill="C6EFCE"/>
            <w:noWrap/>
            <w:hideMark/>
          </w:tcPr>
          <w:p w14:paraId="1887E21A" w14:textId="77777777" w:rsidR="00AE07E2" w:rsidRDefault="00E46FC4">
            <w:pPr>
              <w:pStyle w:val="P68B1DB1-Normal6"/>
              <w:spacing w:after="0" w:line="240" w:lineRule="auto"/>
              <w:rPr>
                <w:noProof/>
              </w:rPr>
            </w:pPr>
            <w:r>
              <w:rPr>
                <w:noProof/>
              </w:rPr>
              <w:t>47</w:t>
            </w:r>
          </w:p>
        </w:tc>
        <w:tc>
          <w:tcPr>
            <w:tcW w:w="1418" w:type="dxa"/>
            <w:shd w:val="clear" w:color="auto" w:fill="C6EFCE"/>
            <w:noWrap/>
            <w:hideMark/>
          </w:tcPr>
          <w:p w14:paraId="1887E21B" w14:textId="77777777" w:rsidR="00AE07E2" w:rsidRDefault="00E46FC4">
            <w:pPr>
              <w:pStyle w:val="P68B1DB1-Normal6"/>
              <w:spacing w:after="0" w:line="240" w:lineRule="auto"/>
              <w:rPr>
                <w:noProof/>
              </w:rPr>
            </w:pPr>
            <w:r>
              <w:rPr>
                <w:noProof/>
              </w:rPr>
              <w:t>C2.1I9</w:t>
            </w:r>
          </w:p>
          <w:p w14:paraId="1887E21C" w14:textId="77777777" w:rsidR="00AE07E2" w:rsidRDefault="00E46FC4">
            <w:pPr>
              <w:pStyle w:val="P68B1DB1-Normal6"/>
              <w:spacing w:after="0" w:line="240" w:lineRule="auto"/>
              <w:rPr>
                <w:noProof/>
              </w:rPr>
            </w:pPr>
            <w:r>
              <w:rPr>
                <w:noProof/>
              </w:rPr>
              <w:t>Protecția împotriva incendiilor</w:t>
            </w:r>
          </w:p>
        </w:tc>
        <w:tc>
          <w:tcPr>
            <w:tcW w:w="1134" w:type="dxa"/>
            <w:shd w:val="clear" w:color="auto" w:fill="C6EFCE"/>
            <w:noWrap/>
            <w:hideMark/>
          </w:tcPr>
          <w:p w14:paraId="1887E21D"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21E" w14:textId="77777777" w:rsidR="00AE07E2" w:rsidRDefault="00E46FC4">
            <w:pPr>
              <w:pStyle w:val="P68B1DB1-Normal6"/>
              <w:spacing w:after="0" w:line="240" w:lineRule="auto"/>
              <w:rPr>
                <w:noProof/>
              </w:rPr>
            </w:pPr>
            <w:r>
              <w:rPr>
                <w:noProof/>
              </w:rPr>
              <w:t xml:space="preserve">Acceptarea vehiculelor și echipamentelor aeronavelor de stingere a incendiilor </w:t>
            </w:r>
          </w:p>
        </w:tc>
        <w:tc>
          <w:tcPr>
            <w:tcW w:w="1418" w:type="dxa"/>
            <w:shd w:val="clear" w:color="auto" w:fill="C6EFCE"/>
            <w:noWrap/>
            <w:hideMark/>
          </w:tcPr>
          <w:p w14:paraId="1887E21F" w14:textId="77777777" w:rsidR="00AE07E2" w:rsidRDefault="00E46FC4">
            <w:pPr>
              <w:pStyle w:val="P68B1DB1-Normal6"/>
              <w:spacing w:after="0" w:line="240" w:lineRule="auto"/>
              <w:rPr>
                <w:noProof/>
              </w:rPr>
            </w:pPr>
            <w:r>
              <w:rPr>
                <w:noProof/>
              </w:rPr>
              <w:t xml:space="preserve">Certificate de recepție eliberate pentru livrarea vehiculelor și echipamentelor aeronavelor de stingere a incendiilor </w:t>
            </w:r>
          </w:p>
        </w:tc>
        <w:tc>
          <w:tcPr>
            <w:tcW w:w="1281" w:type="dxa"/>
            <w:shd w:val="clear" w:color="auto" w:fill="C6EFCE"/>
            <w:noWrap/>
            <w:hideMark/>
          </w:tcPr>
          <w:p w14:paraId="1887E220"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221"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22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223" w14:textId="7A483DC2" w:rsidR="00AE07E2" w:rsidRDefault="0014394D">
            <w:pPr>
              <w:pStyle w:val="P68B1DB1-Normal6"/>
              <w:spacing w:after="0" w:line="240" w:lineRule="auto"/>
              <w:jc w:val="center"/>
              <w:rPr>
                <w:noProof/>
              </w:rPr>
            </w:pPr>
            <w:r>
              <w:rPr>
                <w:noProof/>
              </w:rPr>
              <w:t>T2</w:t>
            </w:r>
          </w:p>
        </w:tc>
        <w:tc>
          <w:tcPr>
            <w:tcW w:w="709" w:type="dxa"/>
            <w:shd w:val="clear" w:color="auto" w:fill="C6EFCE"/>
            <w:noWrap/>
            <w:hideMark/>
          </w:tcPr>
          <w:p w14:paraId="1887E224" w14:textId="77777777" w:rsidR="00AE07E2" w:rsidRDefault="00E46FC4">
            <w:pPr>
              <w:pStyle w:val="P68B1DB1-Normal6"/>
              <w:spacing w:after="0" w:line="240" w:lineRule="auto"/>
              <w:jc w:val="center"/>
              <w:rPr>
                <w:noProof/>
              </w:rPr>
            </w:pPr>
            <w:r>
              <w:rPr>
                <w:noProof/>
              </w:rPr>
              <w:t>2026</w:t>
            </w:r>
          </w:p>
        </w:tc>
        <w:tc>
          <w:tcPr>
            <w:tcW w:w="3315" w:type="dxa"/>
            <w:shd w:val="clear" w:color="auto" w:fill="C6EFCE"/>
            <w:noWrap/>
            <w:hideMark/>
          </w:tcPr>
          <w:p w14:paraId="1887E225" w14:textId="77777777" w:rsidR="00AE07E2" w:rsidRDefault="00E46FC4">
            <w:pPr>
              <w:pStyle w:val="P68B1DB1-Normal6"/>
              <w:spacing w:after="0" w:line="240" w:lineRule="auto"/>
              <w:jc w:val="both"/>
              <w:rPr>
                <w:noProof/>
              </w:rPr>
            </w:pPr>
            <w:r>
              <w:rPr>
                <w:noProof/>
              </w:rPr>
              <w:t xml:space="preserve">Certificate de recepție eliberate pentru livrarea de aeronave, vehicule și echipamente de stingere a incendiilor. </w:t>
            </w:r>
          </w:p>
        </w:tc>
      </w:tr>
      <w:tr w:rsidR="00AE07E2" w14:paraId="1887E233" w14:textId="77777777">
        <w:trPr>
          <w:trHeight w:val="300"/>
          <w:jc w:val="center"/>
        </w:trPr>
        <w:tc>
          <w:tcPr>
            <w:tcW w:w="1134" w:type="dxa"/>
            <w:shd w:val="clear" w:color="auto" w:fill="C6EFCE"/>
            <w:noWrap/>
            <w:hideMark/>
          </w:tcPr>
          <w:p w14:paraId="1887E227" w14:textId="77777777" w:rsidR="00AE07E2" w:rsidRDefault="00E46FC4">
            <w:pPr>
              <w:pStyle w:val="P68B1DB1-Normal6"/>
              <w:spacing w:after="0" w:line="240" w:lineRule="auto"/>
              <w:rPr>
                <w:noProof/>
              </w:rPr>
            </w:pPr>
            <w:r>
              <w:rPr>
                <w:noProof/>
              </w:rPr>
              <w:t>48</w:t>
            </w:r>
          </w:p>
        </w:tc>
        <w:tc>
          <w:tcPr>
            <w:tcW w:w="1418" w:type="dxa"/>
            <w:shd w:val="clear" w:color="auto" w:fill="C6EFCE"/>
            <w:noWrap/>
            <w:hideMark/>
          </w:tcPr>
          <w:p w14:paraId="1887E228" w14:textId="77777777" w:rsidR="00AE07E2" w:rsidRDefault="00E46FC4">
            <w:pPr>
              <w:pStyle w:val="P68B1DB1-Normal6"/>
              <w:spacing w:after="0" w:line="240" w:lineRule="auto"/>
              <w:rPr>
                <w:noProof/>
              </w:rPr>
            </w:pPr>
            <w:r>
              <w:rPr>
                <w:noProof/>
              </w:rPr>
              <w:t>C2.1I10</w:t>
            </w:r>
          </w:p>
          <w:p w14:paraId="1887E229" w14:textId="77777777" w:rsidR="00AE07E2" w:rsidRDefault="00E46FC4">
            <w:pPr>
              <w:pStyle w:val="P68B1DB1-Normal6"/>
              <w:spacing w:after="0" w:line="240" w:lineRule="auto"/>
              <w:rPr>
                <w:noProof/>
              </w:rPr>
            </w:pPr>
            <w:r>
              <w:rPr>
                <w:noProof/>
              </w:rPr>
              <w:t>Sistemul de gestionare a pieței (MMS) pentru a facilita deschiderea pieței energiei electrice către concurență</w:t>
            </w:r>
          </w:p>
        </w:tc>
        <w:tc>
          <w:tcPr>
            <w:tcW w:w="1134" w:type="dxa"/>
            <w:shd w:val="clear" w:color="auto" w:fill="C6EFCE"/>
            <w:noWrap/>
            <w:hideMark/>
          </w:tcPr>
          <w:p w14:paraId="1887E22A"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22B" w14:textId="77777777" w:rsidR="00AE07E2" w:rsidRDefault="00E46FC4">
            <w:pPr>
              <w:pStyle w:val="P68B1DB1-Normal6"/>
              <w:spacing w:after="0" w:line="240" w:lineRule="auto"/>
              <w:rPr>
                <w:noProof/>
              </w:rPr>
            </w:pPr>
            <w:r>
              <w:rPr>
                <w:noProof/>
              </w:rPr>
              <w:t xml:space="preserve">Instalarea sistemului de gestionare a pieței </w:t>
            </w:r>
          </w:p>
        </w:tc>
        <w:tc>
          <w:tcPr>
            <w:tcW w:w="1418" w:type="dxa"/>
            <w:shd w:val="clear" w:color="auto" w:fill="C6EFCE"/>
            <w:noWrap/>
            <w:hideMark/>
          </w:tcPr>
          <w:p w14:paraId="1887E22C" w14:textId="77777777" w:rsidR="00AE07E2" w:rsidRDefault="00E46FC4">
            <w:pPr>
              <w:pStyle w:val="P68B1DB1-Normal6"/>
              <w:spacing w:after="0" w:line="240" w:lineRule="auto"/>
              <w:rPr>
                <w:noProof/>
              </w:rPr>
            </w:pPr>
            <w:r>
              <w:rPr>
                <w:noProof/>
              </w:rPr>
              <w:t xml:space="preserve">Emiterea certificatului final de acceptare pentru sistemul de gestionare a pieței. </w:t>
            </w:r>
          </w:p>
        </w:tc>
        <w:tc>
          <w:tcPr>
            <w:tcW w:w="1281" w:type="dxa"/>
            <w:shd w:val="clear" w:color="auto" w:fill="C6EFCE"/>
            <w:noWrap/>
            <w:hideMark/>
          </w:tcPr>
          <w:p w14:paraId="1887E22D"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22E"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hideMark/>
          </w:tcPr>
          <w:p w14:paraId="1887E22F"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230" w14:textId="6046BBED" w:rsidR="00AE07E2" w:rsidRDefault="0014394D">
            <w:pPr>
              <w:pStyle w:val="P68B1DB1-Normal6"/>
              <w:spacing w:after="0" w:line="240" w:lineRule="auto"/>
              <w:jc w:val="center"/>
              <w:rPr>
                <w:noProof/>
              </w:rPr>
            </w:pPr>
            <w:r>
              <w:rPr>
                <w:noProof/>
              </w:rPr>
              <w:t>T1</w:t>
            </w:r>
          </w:p>
        </w:tc>
        <w:tc>
          <w:tcPr>
            <w:tcW w:w="709" w:type="dxa"/>
            <w:shd w:val="clear" w:color="auto" w:fill="C6EFCE"/>
            <w:noWrap/>
            <w:hideMark/>
          </w:tcPr>
          <w:p w14:paraId="1887E231" w14:textId="77777777" w:rsidR="00AE07E2" w:rsidRDefault="00E46FC4">
            <w:pPr>
              <w:pStyle w:val="P68B1DB1-Normal6"/>
              <w:spacing w:after="0" w:line="240" w:lineRule="auto"/>
              <w:jc w:val="center"/>
              <w:rPr>
                <w:noProof/>
              </w:rPr>
            </w:pPr>
            <w:r>
              <w:rPr>
                <w:noProof/>
              </w:rPr>
              <w:t>2023</w:t>
            </w:r>
          </w:p>
        </w:tc>
        <w:tc>
          <w:tcPr>
            <w:tcW w:w="3315" w:type="dxa"/>
            <w:shd w:val="clear" w:color="auto" w:fill="C6EFCE"/>
            <w:noWrap/>
            <w:hideMark/>
          </w:tcPr>
          <w:p w14:paraId="1887E232" w14:textId="77777777" w:rsidR="00AE07E2" w:rsidRDefault="00E46FC4">
            <w:pPr>
              <w:pStyle w:val="P68B1DB1-Normal6"/>
              <w:spacing w:after="0" w:line="240" w:lineRule="auto"/>
              <w:jc w:val="both"/>
              <w:rPr>
                <w:noProof/>
              </w:rPr>
            </w:pPr>
            <w:r>
              <w:rPr>
                <w:noProof/>
              </w:rPr>
              <w:t>Instalarea sistemului de gestionare a pieței (MMS) pentru piața energiei electrice din Cipru.</w:t>
            </w:r>
          </w:p>
        </w:tc>
      </w:tr>
      <w:tr w:rsidR="00AE07E2" w14:paraId="1887E241" w14:textId="77777777">
        <w:trPr>
          <w:trHeight w:val="300"/>
          <w:jc w:val="center"/>
        </w:trPr>
        <w:tc>
          <w:tcPr>
            <w:tcW w:w="1134" w:type="dxa"/>
            <w:shd w:val="clear" w:color="auto" w:fill="C6EFCE"/>
            <w:noWrap/>
            <w:hideMark/>
          </w:tcPr>
          <w:p w14:paraId="1887E234" w14:textId="77777777" w:rsidR="00AE07E2" w:rsidRDefault="00E46FC4">
            <w:pPr>
              <w:pStyle w:val="P68B1DB1-Normal6"/>
              <w:spacing w:after="0" w:line="240" w:lineRule="auto"/>
              <w:rPr>
                <w:noProof/>
              </w:rPr>
            </w:pPr>
            <w:r>
              <w:rPr>
                <w:noProof/>
              </w:rPr>
              <w:t>48a</w:t>
            </w:r>
          </w:p>
        </w:tc>
        <w:tc>
          <w:tcPr>
            <w:tcW w:w="1418" w:type="dxa"/>
            <w:shd w:val="clear" w:color="auto" w:fill="C6EFCE"/>
            <w:noWrap/>
            <w:hideMark/>
          </w:tcPr>
          <w:p w14:paraId="1887E235" w14:textId="77777777" w:rsidR="00AE07E2" w:rsidRDefault="00E46FC4">
            <w:pPr>
              <w:pStyle w:val="P68B1DB1-Normal6"/>
              <w:spacing w:after="0" w:line="240" w:lineRule="auto"/>
              <w:rPr>
                <w:noProof/>
              </w:rPr>
            </w:pPr>
            <w:r>
              <w:rPr>
                <w:noProof/>
              </w:rPr>
              <w:t>C2.1I10</w:t>
            </w:r>
          </w:p>
          <w:p w14:paraId="1887E236" w14:textId="77777777" w:rsidR="00AE07E2" w:rsidRDefault="00E46FC4">
            <w:pPr>
              <w:pStyle w:val="P68B1DB1-Normal6"/>
              <w:spacing w:after="0" w:line="240" w:lineRule="auto"/>
              <w:rPr>
                <w:noProof/>
              </w:rPr>
            </w:pPr>
            <w:r>
              <w:rPr>
                <w:noProof/>
              </w:rPr>
              <w:t>Sistemul de gestionare a pieței (MMS) pentru a facilita deschiderea pieței energiei electrice către concurență</w:t>
            </w:r>
          </w:p>
        </w:tc>
        <w:tc>
          <w:tcPr>
            <w:tcW w:w="1134" w:type="dxa"/>
            <w:shd w:val="clear" w:color="auto" w:fill="C6EFCE"/>
            <w:noWrap/>
            <w:hideMark/>
          </w:tcPr>
          <w:p w14:paraId="1887E237" w14:textId="77777777" w:rsidR="00AE07E2" w:rsidRDefault="00E46FC4">
            <w:pPr>
              <w:pStyle w:val="P68B1DB1-Normal6"/>
              <w:spacing w:after="0" w:line="240" w:lineRule="auto"/>
              <w:rPr>
                <w:noProof/>
              </w:rPr>
            </w:pPr>
            <w:r>
              <w:rPr>
                <w:noProof/>
              </w:rPr>
              <w:t>Etapă</w:t>
            </w:r>
          </w:p>
        </w:tc>
        <w:tc>
          <w:tcPr>
            <w:tcW w:w="1842" w:type="dxa"/>
            <w:shd w:val="clear" w:color="auto" w:fill="C6EFCE"/>
            <w:noWrap/>
            <w:hideMark/>
          </w:tcPr>
          <w:p w14:paraId="1887E238" w14:textId="77777777" w:rsidR="00AE07E2" w:rsidRDefault="00E46FC4">
            <w:pPr>
              <w:pStyle w:val="P68B1DB1-Normal6"/>
              <w:spacing w:after="0" w:line="240" w:lineRule="auto"/>
              <w:rPr>
                <w:noProof/>
              </w:rPr>
            </w:pPr>
            <w:r>
              <w:rPr>
                <w:noProof/>
              </w:rPr>
              <w:t>Primele tranzacții financiare ale MMS</w:t>
            </w:r>
          </w:p>
        </w:tc>
        <w:tc>
          <w:tcPr>
            <w:tcW w:w="1418" w:type="dxa"/>
            <w:shd w:val="clear" w:color="auto" w:fill="C6EFCE"/>
            <w:noWrap/>
            <w:hideMark/>
          </w:tcPr>
          <w:p w14:paraId="1887E239" w14:textId="77777777" w:rsidR="00AE07E2" w:rsidRDefault="00E46FC4">
            <w:pPr>
              <w:pStyle w:val="P68B1DB1-Normal6"/>
              <w:spacing w:after="0" w:line="240" w:lineRule="auto"/>
              <w:rPr>
                <w:noProof/>
              </w:rPr>
            </w:pPr>
            <w:r>
              <w:rPr>
                <w:noProof/>
              </w:rPr>
              <w:t xml:space="preserve">Decizia CERA prin care se declară prima zi de tranzacționare pe piața energiei electrice, rezultatele pieței energiei electrice pentru prima săptămână de tranzacționare. </w:t>
            </w:r>
          </w:p>
        </w:tc>
        <w:tc>
          <w:tcPr>
            <w:tcW w:w="1281" w:type="dxa"/>
            <w:shd w:val="clear" w:color="auto" w:fill="C6EFCE"/>
            <w:noWrap/>
            <w:hideMark/>
          </w:tcPr>
          <w:p w14:paraId="1887E23A"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B"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6EFCE"/>
            <w:noWrap/>
            <w:hideMark/>
          </w:tcPr>
          <w:p w14:paraId="1887E23C"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D" w14:textId="5835E8FE" w:rsidR="00AE07E2" w:rsidRDefault="0014394D">
            <w:pPr>
              <w:pStyle w:val="P68B1DB1-Normal6"/>
              <w:spacing w:after="0" w:line="240" w:lineRule="auto"/>
              <w:jc w:val="center"/>
              <w:rPr>
                <w:noProof/>
              </w:rPr>
            </w:pPr>
            <w:r>
              <w:rPr>
                <w:noProof/>
              </w:rPr>
              <w:t>T3</w:t>
            </w:r>
          </w:p>
        </w:tc>
        <w:tc>
          <w:tcPr>
            <w:tcW w:w="709" w:type="dxa"/>
            <w:shd w:val="clear" w:color="auto" w:fill="C6EFCE"/>
            <w:noWrap/>
            <w:hideMark/>
          </w:tcPr>
          <w:p w14:paraId="1887E23E" w14:textId="77777777" w:rsidR="00AE07E2" w:rsidRDefault="00E46FC4">
            <w:pPr>
              <w:pStyle w:val="P68B1DB1-Normal6"/>
              <w:spacing w:after="0" w:line="240" w:lineRule="auto"/>
              <w:jc w:val="center"/>
              <w:rPr>
                <w:noProof/>
              </w:rPr>
            </w:pPr>
            <w:r>
              <w:rPr>
                <w:noProof/>
              </w:rPr>
              <w:t>2025</w:t>
            </w:r>
          </w:p>
        </w:tc>
        <w:tc>
          <w:tcPr>
            <w:tcW w:w="3315" w:type="dxa"/>
            <w:shd w:val="clear" w:color="auto" w:fill="C6EFCE"/>
            <w:noWrap/>
            <w:hideMark/>
          </w:tcPr>
          <w:p w14:paraId="1887E240" w14:textId="4EFF5811" w:rsidR="00AE07E2" w:rsidRDefault="00E46FC4">
            <w:pPr>
              <w:pStyle w:val="P68B1DB1-Normal6"/>
              <w:spacing w:after="0" w:line="240" w:lineRule="auto"/>
              <w:jc w:val="both"/>
              <w:rPr>
                <w:noProof/>
              </w:rPr>
            </w:pPr>
            <w:r>
              <w:rPr>
                <w:noProof/>
              </w:rPr>
              <w:t>Decizia CERA privind funcționarea pieței evidențiată de primele tranzacții</w:t>
            </w:r>
            <w:r>
              <w:rPr>
                <w:noProof/>
              </w:rPr>
              <w:t xml:space="preserve"> financiare efectuate prin intermediul MMS.</w:t>
            </w:r>
          </w:p>
        </w:tc>
      </w:tr>
    </w:tbl>
    <w:p w14:paraId="1887E242" w14:textId="77777777" w:rsidR="00AE07E2" w:rsidRDefault="00AE07E2">
      <w:pPr>
        <w:rPr>
          <w:noProof/>
        </w:rPr>
        <w:sectPr w:rsidR="00AE07E2" w:rsidSect="00C02B59">
          <w:headerReference w:type="even" r:id="rId35"/>
          <w:headerReference w:type="default" r:id="rId36"/>
          <w:footerReference w:type="even" r:id="rId37"/>
          <w:footerReference w:type="default" r:id="rId38"/>
          <w:headerReference w:type="first" r:id="rId39"/>
          <w:footerReference w:type="first" r:id="rId40"/>
          <w:pgSz w:w="15840" w:h="12240" w:orient="landscape"/>
          <w:pgMar w:top="1134" w:right="1134" w:bottom="1134" w:left="1134" w:header="567" w:footer="567" w:gutter="0"/>
          <w:cols w:space="720"/>
          <w:docGrid w:linePitch="360"/>
        </w:sectPr>
      </w:pPr>
    </w:p>
    <w:p w14:paraId="1887E243" w14:textId="77777777" w:rsidR="00AE07E2" w:rsidRDefault="00E46FC4">
      <w:pPr>
        <w:pStyle w:val="P68B1DB1-Normal7"/>
        <w:keepNext/>
        <w:spacing w:before="360" w:after="120" w:line="240" w:lineRule="auto"/>
        <w:jc w:val="both"/>
        <w:outlineLvl w:val="0"/>
        <w:rPr>
          <w:bCs/>
          <w:noProof/>
        </w:rPr>
      </w:pPr>
      <w:r>
        <w:rPr>
          <w:noProof/>
        </w:rPr>
        <w:t>C. COMPONENTA 2.2: Transportul durabil</w:t>
      </w:r>
    </w:p>
    <w:p w14:paraId="1887E244" w14:textId="77777777" w:rsidR="00AE07E2" w:rsidRDefault="00E46FC4">
      <w:pPr>
        <w:pStyle w:val="P68B1DB1-Normal8"/>
        <w:spacing w:before="120" w:after="120" w:line="240" w:lineRule="auto"/>
        <w:jc w:val="both"/>
        <w:rPr>
          <w:noProof/>
        </w:rPr>
      </w:pPr>
      <w:r>
        <w:rPr>
          <w:noProof/>
        </w:rPr>
        <w:t xml:space="preserve">Această componentă a planului de redresare și reziliență al Ciprului urmărește să promoveze o mobilitate </w:t>
      </w:r>
      <w:r>
        <w:rPr>
          <w:noProof/>
        </w:rPr>
        <w:t>urbană mai curată, mai inteligentă, mai sigură și mai echitabilă prin încurajarea unui transfer modal către moduri de transport durabile și să promoveze utilizarea vehiculelor cu emisii zero sau cu emisii scăzute (LEV), precum și utilizarea sistemelor digi</w:t>
      </w:r>
      <w:r>
        <w:rPr>
          <w:noProof/>
        </w:rPr>
        <w:t xml:space="preserve">tale în sectorul transporturilor. </w:t>
      </w:r>
    </w:p>
    <w:p w14:paraId="1887E245" w14:textId="77777777" w:rsidR="00AE07E2" w:rsidRDefault="00E46FC4">
      <w:pPr>
        <w:pStyle w:val="P68B1DB1-Normal8"/>
        <w:spacing w:before="120" w:after="120" w:line="240" w:lineRule="auto"/>
        <w:jc w:val="both"/>
        <w:rPr>
          <w:noProof/>
        </w:rPr>
      </w:pPr>
      <w:r>
        <w:rPr>
          <w:noProof/>
        </w:rPr>
        <w:t>Componenta abordează recomandările specifice fiecărei țări privind investițiile în transportul durabil (Recomandarea specifică fiecărei țări 4 din 2019 și Recomandarea specifică fiecărei țări 3 din 2020).</w:t>
      </w:r>
    </w:p>
    <w:p w14:paraId="1887E246" w14:textId="77777777" w:rsidR="00AE07E2" w:rsidRDefault="00E46FC4">
      <w:pPr>
        <w:pStyle w:val="P68B1DB1-Normal8"/>
        <w:spacing w:before="120" w:after="120"/>
        <w:jc w:val="both"/>
        <w:rPr>
          <w:i/>
          <w:noProof/>
        </w:rPr>
      </w:pPr>
      <w:r>
        <w:rPr>
          <w:noProof/>
        </w:rPr>
        <w:t xml:space="preserve">Se preconizează </w:t>
      </w:r>
      <w:r>
        <w:rPr>
          <w:noProof/>
        </w:rPr>
        <w:t>că nicio măsură din cadrul acestei componente nu prejudiciază în mod semnificativ obiectivele de mediu în sensul articolul 17 din Regulamentul (UE) 2020/852, ținând seama de descrierea măsurilor și a etapelor de atenuare prevăzute în planul de redresare și</w:t>
      </w:r>
      <w:r>
        <w:rPr>
          <w:noProof/>
        </w:rPr>
        <w:t xml:space="preserve"> reziliență în conformitate cu Orientările tehnice DNSH (2021/C58/01). </w:t>
      </w:r>
    </w:p>
    <w:p w14:paraId="1887E247" w14:textId="77777777" w:rsidR="00AE07E2" w:rsidRDefault="00AE07E2">
      <w:pPr>
        <w:spacing w:before="120" w:after="120" w:line="240" w:lineRule="auto"/>
        <w:jc w:val="both"/>
        <w:rPr>
          <w:rFonts w:ascii="Times New Roman" w:hAnsi="Times New Roman"/>
          <w:noProof/>
        </w:rPr>
      </w:pPr>
    </w:p>
    <w:p w14:paraId="1887E248" w14:textId="77777777" w:rsidR="00AE07E2" w:rsidRDefault="00E46FC4">
      <w:pPr>
        <w:pStyle w:val="P68B1DB1-Normal8"/>
        <w:spacing w:before="120" w:after="120" w:line="240" w:lineRule="auto"/>
        <w:jc w:val="both"/>
        <w:rPr>
          <w:b/>
          <w:i/>
          <w:noProof/>
        </w:rPr>
      </w:pPr>
      <w:r>
        <w:rPr>
          <w:b/>
          <w:noProof/>
          <w:u w:val="single"/>
        </w:rPr>
        <w:t xml:space="preserve">C.1. </w:t>
      </w:r>
      <w:r>
        <w:rPr>
          <w:noProof/>
        </w:rPr>
        <w:t xml:space="preserve"> </w:t>
      </w:r>
      <w:r>
        <w:rPr>
          <w:b/>
          <w:noProof/>
          <w:u w:val="single"/>
        </w:rPr>
        <w:t>Descrierea reformelor și a investițiilor pentru sprijinul financiar nerambursabil</w:t>
      </w:r>
    </w:p>
    <w:p w14:paraId="1887E249" w14:textId="77777777" w:rsidR="00AE07E2" w:rsidRDefault="00E46FC4">
      <w:pPr>
        <w:pStyle w:val="P68B1DB1-Normal11"/>
        <w:spacing w:before="120" w:after="120" w:line="240" w:lineRule="auto"/>
        <w:jc w:val="both"/>
        <w:rPr>
          <w:noProof/>
        </w:rPr>
      </w:pPr>
      <w:r>
        <w:rPr>
          <w:noProof/>
        </w:rPr>
        <w:t>Reforma 1 (C2.2R1): Instalarea unui sistem de transport inteligent care utilizează tehnologiile</w:t>
      </w:r>
      <w:r>
        <w:rPr>
          <w:noProof/>
        </w:rPr>
        <w:t xml:space="preserve"> geamănului digital</w:t>
      </w:r>
    </w:p>
    <w:p w14:paraId="1887E24A" w14:textId="77777777" w:rsidR="00AE07E2" w:rsidRDefault="00E46FC4">
      <w:pPr>
        <w:pStyle w:val="P68B1DB1-Normal8"/>
        <w:spacing w:before="120" w:after="120" w:line="240" w:lineRule="auto"/>
        <w:jc w:val="both"/>
        <w:rPr>
          <w:noProof/>
        </w:rPr>
      </w:pPr>
      <w:r>
        <w:rPr>
          <w:noProof/>
        </w:rPr>
        <w:t xml:space="preserve">Obiectivul acestei reforme este de a introduce caracteristici inteligente în infrastructura tehnologică. </w:t>
      </w:r>
    </w:p>
    <w:p w14:paraId="1887E24B" w14:textId="77777777" w:rsidR="00AE07E2" w:rsidRDefault="00E46FC4">
      <w:pPr>
        <w:pStyle w:val="P68B1DB1-Normal12"/>
        <w:spacing w:before="120" w:after="120" w:line="240" w:lineRule="auto"/>
        <w:jc w:val="both"/>
        <w:rPr>
          <w:noProof/>
        </w:rPr>
      </w:pPr>
      <w:r>
        <w:rPr>
          <w:noProof/>
        </w:rPr>
        <w:t xml:space="preserve">Această măsură constă în instalarea unui sistem de transport inteligent. </w:t>
      </w:r>
    </w:p>
    <w:p w14:paraId="1887E24C" w14:textId="77777777" w:rsidR="00AE07E2" w:rsidRDefault="00AE07E2">
      <w:pPr>
        <w:spacing w:before="120" w:after="120" w:line="240" w:lineRule="auto"/>
        <w:jc w:val="both"/>
        <w:rPr>
          <w:rFonts w:ascii="Times New Roman" w:eastAsia="Calibri" w:hAnsi="Times New Roman" w:cs="Times New Roman"/>
          <w:noProof/>
          <w:u w:val="single"/>
        </w:rPr>
      </w:pPr>
    </w:p>
    <w:p w14:paraId="1887E24D" w14:textId="77777777" w:rsidR="00AE07E2" w:rsidRDefault="00E46FC4">
      <w:pPr>
        <w:pStyle w:val="P68B1DB1-Normal11"/>
        <w:spacing w:before="120" w:after="120" w:line="240" w:lineRule="auto"/>
        <w:jc w:val="both"/>
        <w:rPr>
          <w:noProof/>
        </w:rPr>
      </w:pPr>
      <w:r>
        <w:rPr>
          <w:noProof/>
        </w:rPr>
        <w:t>Reforma 2 (C2.2R2): Intrarea în vigoare a actului (acte</w:t>
      </w:r>
      <w:r>
        <w:rPr>
          <w:noProof/>
        </w:rPr>
        <w:t>lor) juridic (e) privind infrastructura de reîncărcare a vehiculelor electrice</w:t>
      </w:r>
    </w:p>
    <w:p w14:paraId="1887E24E" w14:textId="77777777" w:rsidR="00AE07E2" w:rsidRDefault="00E46FC4">
      <w:pPr>
        <w:pStyle w:val="P68B1DB1-Normal8"/>
        <w:spacing w:before="120" w:after="120" w:line="240" w:lineRule="auto"/>
        <w:jc w:val="both"/>
        <w:rPr>
          <w:noProof/>
        </w:rPr>
      </w:pPr>
      <w:r>
        <w:rPr>
          <w:noProof/>
        </w:rPr>
        <w:t>Obiectivul acestei reforme este de a institui o infrastructură de electromobilitate pentru reîncărcarea vehiculelor electrice.</w:t>
      </w:r>
    </w:p>
    <w:p w14:paraId="1887E24F" w14:textId="77777777" w:rsidR="00AE07E2" w:rsidRDefault="00E46FC4">
      <w:pPr>
        <w:pStyle w:val="P68B1DB1-Normal8"/>
        <w:spacing w:before="120" w:after="120" w:line="240" w:lineRule="auto"/>
        <w:jc w:val="both"/>
        <w:rPr>
          <w:noProof/>
        </w:rPr>
      </w:pPr>
      <w:r>
        <w:rPr>
          <w:noProof/>
        </w:rPr>
        <w:t>Această măsură constă în intrarea în vigoare a act</w:t>
      </w:r>
      <w:r>
        <w:rPr>
          <w:noProof/>
        </w:rPr>
        <w:t xml:space="preserve">ului (actelor) juridic (e) privind infrastructura de reîncărcare pentru vehiculele electrice. </w:t>
      </w:r>
    </w:p>
    <w:p w14:paraId="1887E250" w14:textId="77777777" w:rsidR="00AE07E2" w:rsidRDefault="00AE07E2">
      <w:pPr>
        <w:spacing w:before="120" w:after="120" w:line="240" w:lineRule="auto"/>
        <w:jc w:val="both"/>
        <w:rPr>
          <w:rFonts w:ascii="Times New Roman" w:hAnsi="Times New Roman"/>
          <w:noProof/>
        </w:rPr>
      </w:pPr>
    </w:p>
    <w:p w14:paraId="1887E251" w14:textId="77777777" w:rsidR="00AE07E2" w:rsidRDefault="00E46FC4">
      <w:pPr>
        <w:pStyle w:val="P68B1DB1-Normal11"/>
        <w:spacing w:before="120" w:after="120" w:line="240" w:lineRule="auto"/>
        <w:jc w:val="both"/>
        <w:rPr>
          <w:noProof/>
        </w:rPr>
      </w:pPr>
      <w:r>
        <w:rPr>
          <w:noProof/>
        </w:rPr>
        <w:t>Reforma 3 (C2.2R3): Intrarea în vigoare a actului (actelor) juridic (e) pentru excluderea vehiculelor poluante</w:t>
      </w:r>
    </w:p>
    <w:p w14:paraId="1887E252" w14:textId="77777777" w:rsidR="00AE07E2" w:rsidRDefault="00E46FC4">
      <w:pPr>
        <w:pStyle w:val="P68B1DB1-Normal8"/>
        <w:spacing w:before="120" w:after="120" w:line="240" w:lineRule="auto"/>
        <w:jc w:val="both"/>
        <w:rPr>
          <w:noProof/>
        </w:rPr>
      </w:pPr>
      <w:r>
        <w:rPr>
          <w:noProof/>
        </w:rPr>
        <w:t>Obiectivul acestei reforme este de a oferi cadrul</w:t>
      </w:r>
      <w:r>
        <w:rPr>
          <w:noProof/>
        </w:rPr>
        <w:t xml:space="preserve"> de reglementare pentru a crea stimulente pentru înlocuirea vehiculelor vechi și poluante și pentru utilizarea unor soluții durabile de navetă și mobilitate.</w:t>
      </w:r>
    </w:p>
    <w:p w14:paraId="1887E253" w14:textId="77777777" w:rsidR="00AE07E2" w:rsidRDefault="00E46FC4">
      <w:pPr>
        <w:pStyle w:val="P68B1DB1-Normal8"/>
        <w:spacing w:before="120" w:after="120" w:line="240" w:lineRule="auto"/>
        <w:jc w:val="both"/>
        <w:rPr>
          <w:noProof/>
        </w:rPr>
      </w:pPr>
      <w:r>
        <w:rPr>
          <w:noProof/>
        </w:rPr>
        <w:t xml:space="preserve">Această măsură constă în intrarea în vigoare a actului (actelor) juridic (e) care permite (permit) adoptarea de măsuri legate de excluderea vehiculelor poluante din anumite zone. </w:t>
      </w:r>
    </w:p>
    <w:p w14:paraId="1887E254" w14:textId="77777777" w:rsidR="00AE07E2" w:rsidRDefault="00AE07E2">
      <w:pPr>
        <w:spacing w:before="120" w:after="120" w:line="240" w:lineRule="auto"/>
        <w:jc w:val="both"/>
        <w:rPr>
          <w:rFonts w:ascii="Times New Roman" w:hAnsi="Times New Roman"/>
          <w:noProof/>
        </w:rPr>
      </w:pPr>
    </w:p>
    <w:p w14:paraId="1887E255" w14:textId="77777777" w:rsidR="00AE07E2" w:rsidRDefault="00E46FC4">
      <w:pPr>
        <w:pStyle w:val="P68B1DB1-Normal11"/>
        <w:spacing w:before="120" w:after="120" w:line="240" w:lineRule="auto"/>
        <w:jc w:val="both"/>
        <w:rPr>
          <w:noProof/>
        </w:rPr>
      </w:pPr>
      <w:r>
        <w:rPr>
          <w:noProof/>
        </w:rPr>
        <w:t>Investiția 2 (C2.2I2): Crearea infrastructurii de electromobilitate</w:t>
      </w:r>
    </w:p>
    <w:p w14:paraId="1887E256" w14:textId="77777777" w:rsidR="00AE07E2" w:rsidRDefault="00E46FC4">
      <w:pPr>
        <w:pStyle w:val="P68B1DB1-Normal8"/>
        <w:spacing w:before="120" w:after="120" w:line="240" w:lineRule="auto"/>
        <w:jc w:val="both"/>
        <w:rPr>
          <w:noProof/>
        </w:rPr>
      </w:pPr>
      <w:r>
        <w:rPr>
          <w:noProof/>
        </w:rPr>
        <w:t>Obiecti</w:t>
      </w:r>
      <w:r>
        <w:rPr>
          <w:noProof/>
        </w:rPr>
        <w:t>vul acestei investiții este de a crea infrastructura necesară pentru a facilita tranziția către electromobilitate.</w:t>
      </w:r>
    </w:p>
    <w:p w14:paraId="1887E257" w14:textId="77777777" w:rsidR="00AE07E2" w:rsidRDefault="00E46FC4">
      <w:pPr>
        <w:pStyle w:val="P68B1DB1-Normal12"/>
        <w:spacing w:before="120" w:after="120" w:line="240" w:lineRule="auto"/>
        <w:jc w:val="both"/>
        <w:rPr>
          <w:noProof/>
        </w:rPr>
      </w:pPr>
      <w:r>
        <w:rPr>
          <w:noProof/>
        </w:rPr>
        <w:t>Această măsură este compusă din trei submăsuri:</w:t>
      </w:r>
    </w:p>
    <w:p w14:paraId="1887E258" w14:textId="77777777" w:rsidR="00AE07E2" w:rsidRDefault="00E46FC4">
      <w:pPr>
        <w:pStyle w:val="P68B1DB1-Normal11"/>
        <w:spacing w:before="120" w:after="120" w:line="240" w:lineRule="auto"/>
        <w:ind w:left="709" w:firstLine="11"/>
        <w:jc w:val="both"/>
        <w:rPr>
          <w:noProof/>
        </w:rPr>
      </w:pPr>
      <w:r>
        <w:rPr>
          <w:noProof/>
        </w:rPr>
        <w:t xml:space="preserve">Submăsura 1: instalarea de stații de încărcare a vehiculelor electrice accesibile publicului </w:t>
      </w:r>
      <w:r>
        <w:rPr>
          <w:noProof/>
        </w:rPr>
        <w:t>ș</w:t>
      </w:r>
      <w:r>
        <w:rPr>
          <w:noProof/>
        </w:rPr>
        <w:t xml:space="preserve">i livrarea punctelor de încărcare utilizate pentru vehiculele electrice din parcul de vehicule din sectorul public </w:t>
      </w:r>
    </w:p>
    <w:p w14:paraId="1887E259" w14:textId="77777777" w:rsidR="00AE07E2" w:rsidRDefault="00E46FC4">
      <w:pPr>
        <w:pStyle w:val="P68B1DB1-Normal8"/>
        <w:spacing w:before="120" w:after="120" w:line="240" w:lineRule="auto"/>
        <w:jc w:val="both"/>
        <w:rPr>
          <w:noProof/>
        </w:rPr>
      </w:pPr>
      <w:r>
        <w:rPr>
          <w:noProof/>
        </w:rPr>
        <w:t>Această investiție constă în instalarea de stații de încărcare a vehiculelor electrice accesibile publicului și în livrarea punctelor de în</w:t>
      </w:r>
      <w:r>
        <w:rPr>
          <w:noProof/>
        </w:rPr>
        <w:t xml:space="preserve">cărcare utilizate pentru vehiculele electrice din parcul de vehicule din sectorul public. </w:t>
      </w:r>
    </w:p>
    <w:p w14:paraId="1887E25A" w14:textId="77777777" w:rsidR="00AE07E2" w:rsidRDefault="00E46FC4">
      <w:pPr>
        <w:pStyle w:val="P68B1DB1-Normal11"/>
        <w:spacing w:before="120" w:after="120" w:line="240" w:lineRule="auto"/>
        <w:ind w:left="720"/>
        <w:jc w:val="both"/>
        <w:rPr>
          <w:noProof/>
        </w:rPr>
      </w:pPr>
      <w:r>
        <w:rPr>
          <w:noProof/>
        </w:rPr>
        <w:t>Submăsura 2: o schemă de granturi pentru instalarea de puncte de încărcare accesibile publicului în sediile întreprinderilor sau ale autorităților locale</w:t>
      </w:r>
    </w:p>
    <w:p w14:paraId="1887E25B" w14:textId="77777777" w:rsidR="00AE07E2" w:rsidRDefault="00E46FC4">
      <w:pPr>
        <w:pStyle w:val="P68B1DB1-Normal8"/>
        <w:spacing w:before="120" w:after="120" w:line="240" w:lineRule="auto"/>
        <w:jc w:val="both"/>
        <w:rPr>
          <w:noProof/>
        </w:rPr>
      </w:pPr>
      <w:r>
        <w:rPr>
          <w:noProof/>
        </w:rPr>
        <w:t>Această sch</w:t>
      </w:r>
      <w:r>
        <w:rPr>
          <w:noProof/>
        </w:rPr>
        <w:t xml:space="preserve">emă constă în sprijin pentru instalarea de puncte de încărcare în incintele întreprinderilor sau ale autorităților locale. </w:t>
      </w:r>
    </w:p>
    <w:p w14:paraId="1887E25C" w14:textId="77777777" w:rsidR="00AE07E2" w:rsidRDefault="00E46FC4">
      <w:pPr>
        <w:pStyle w:val="P68B1DB1-Normal11"/>
        <w:spacing w:before="120" w:after="120" w:line="240" w:lineRule="auto"/>
        <w:ind w:left="720"/>
        <w:jc w:val="both"/>
        <w:rPr>
          <w:noProof/>
        </w:rPr>
      </w:pPr>
      <w:r>
        <w:rPr>
          <w:noProof/>
        </w:rPr>
        <w:t>Submăsura 3: o schemă de granturi pentru încărcarea vehiculelor electrice din SRE</w:t>
      </w:r>
    </w:p>
    <w:p w14:paraId="1887E25D" w14:textId="77777777" w:rsidR="00AE07E2" w:rsidRDefault="00E46FC4">
      <w:pPr>
        <w:pStyle w:val="P68B1DB1-Normal8"/>
        <w:spacing w:before="120" w:after="120" w:line="240" w:lineRule="auto"/>
        <w:jc w:val="both"/>
        <w:rPr>
          <w:noProof/>
        </w:rPr>
      </w:pPr>
      <w:r>
        <w:rPr>
          <w:noProof/>
        </w:rPr>
        <w:t>Acest sistem constă în furnizarea de stimulente fi</w:t>
      </w:r>
      <w:r>
        <w:rPr>
          <w:noProof/>
        </w:rPr>
        <w:t xml:space="preserve">nanciare pentru a sprijini încărcarea vehiculelor electrice din surse regenerabile de energie, inclusiv instalarea de sisteme fotovoltaice și de echipamente de încărcare. </w:t>
      </w:r>
    </w:p>
    <w:p w14:paraId="1887E25E" w14:textId="77777777" w:rsidR="00AE07E2" w:rsidRDefault="00AE07E2">
      <w:pPr>
        <w:spacing w:before="120" w:after="120" w:line="240" w:lineRule="auto"/>
        <w:jc w:val="both"/>
        <w:rPr>
          <w:rFonts w:ascii="Times New Roman" w:hAnsi="Times New Roman"/>
          <w:noProof/>
        </w:rPr>
      </w:pPr>
    </w:p>
    <w:p w14:paraId="1887E25F" w14:textId="77777777" w:rsidR="00AE07E2" w:rsidRDefault="00E46FC4">
      <w:pPr>
        <w:pStyle w:val="P68B1DB1-Normal11"/>
        <w:spacing w:before="120" w:after="120" w:line="240" w:lineRule="auto"/>
        <w:jc w:val="both"/>
        <w:rPr>
          <w:noProof/>
        </w:rPr>
      </w:pPr>
      <w:r>
        <w:rPr>
          <w:noProof/>
        </w:rPr>
        <w:t>Investiția 3 (C2.2I3): Promovarea utilizării vehiculelor electrice (VE)</w:t>
      </w:r>
    </w:p>
    <w:p w14:paraId="1887E260" w14:textId="77777777" w:rsidR="00AE07E2" w:rsidRDefault="00E46FC4">
      <w:pPr>
        <w:pStyle w:val="P68B1DB1-Normal8"/>
        <w:spacing w:before="120" w:after="120" w:line="240" w:lineRule="auto"/>
        <w:jc w:val="both"/>
        <w:rPr>
          <w:noProof/>
        </w:rPr>
      </w:pPr>
      <w:r>
        <w:rPr>
          <w:noProof/>
        </w:rPr>
        <w:t xml:space="preserve">Obiectivul </w:t>
      </w:r>
      <w:r>
        <w:rPr>
          <w:noProof/>
        </w:rPr>
        <w:t xml:space="preserve">acestei investiții este achiziționarea de vehicule electrice, vehicule electrice ușoare, biciclete electrice și moduri de transport publice sau nemotorizate, eliminând treptat din circulație vehiculele poluante mai vechi. </w:t>
      </w:r>
    </w:p>
    <w:p w14:paraId="1887E261" w14:textId="77777777" w:rsidR="00AE07E2" w:rsidRDefault="00E46FC4">
      <w:pPr>
        <w:pStyle w:val="P68B1DB1-Normal11"/>
        <w:spacing w:before="120" w:after="120" w:line="240" w:lineRule="auto"/>
        <w:ind w:firstLine="720"/>
        <w:jc w:val="both"/>
        <w:rPr>
          <w:noProof/>
        </w:rPr>
      </w:pPr>
      <w:r>
        <w:rPr>
          <w:noProof/>
        </w:rPr>
        <w:t>Submăsura 1: demararea tranziției</w:t>
      </w:r>
      <w:r>
        <w:rPr>
          <w:noProof/>
        </w:rPr>
        <w:t xml:space="preserve"> către electromobilitate în sectorul public și la nivelul autorităților locale </w:t>
      </w:r>
    </w:p>
    <w:p w14:paraId="1887E262" w14:textId="77777777" w:rsidR="00AE07E2" w:rsidRDefault="00E46FC4">
      <w:pPr>
        <w:pStyle w:val="P68B1DB1-Normal12"/>
        <w:spacing w:before="120" w:after="120" w:line="240" w:lineRule="auto"/>
        <w:jc w:val="both"/>
        <w:rPr>
          <w:noProof/>
        </w:rPr>
      </w:pPr>
      <w:r>
        <w:rPr>
          <w:noProof/>
        </w:rPr>
        <w:t>Această investiție constă în achiziționarea de vehicule electrice pentru sectorul public.</w:t>
      </w:r>
    </w:p>
    <w:p w14:paraId="1887E263" w14:textId="77777777" w:rsidR="00AE07E2" w:rsidRDefault="00AE07E2">
      <w:pPr>
        <w:spacing w:before="120" w:after="120" w:line="240" w:lineRule="auto"/>
        <w:jc w:val="both"/>
        <w:rPr>
          <w:rFonts w:ascii="Times New Roman" w:hAnsi="Times New Roman"/>
          <w:noProof/>
        </w:rPr>
      </w:pPr>
    </w:p>
    <w:p w14:paraId="1887E264" w14:textId="77777777" w:rsidR="00AE07E2" w:rsidRDefault="00E46FC4">
      <w:pPr>
        <w:pStyle w:val="P68B1DB1-Normal11"/>
        <w:keepNext/>
        <w:spacing w:before="120" w:after="120" w:line="240" w:lineRule="auto"/>
        <w:ind w:firstLine="720"/>
        <w:jc w:val="both"/>
        <w:rPr>
          <w:noProof/>
        </w:rPr>
      </w:pPr>
      <w:r>
        <w:rPr>
          <w:noProof/>
        </w:rPr>
        <w:t>Submăsura 2: o schemă de sprijin pentru achiziționarea de vehicule electrice</w:t>
      </w:r>
    </w:p>
    <w:p w14:paraId="1887E265" w14:textId="77777777" w:rsidR="00AE07E2" w:rsidRDefault="00E46FC4">
      <w:pPr>
        <w:pStyle w:val="P68B1DB1-Normal8"/>
        <w:spacing w:before="120" w:after="120" w:line="240" w:lineRule="auto"/>
        <w:jc w:val="both"/>
        <w:rPr>
          <w:noProof/>
        </w:rPr>
      </w:pPr>
      <w:r>
        <w:rPr>
          <w:noProof/>
        </w:rPr>
        <w:t xml:space="preserve">Acest sistem constă în achiziționarea sau înregistrarea vehiculelor electrice și a bicicletelor electrice. </w:t>
      </w:r>
    </w:p>
    <w:p w14:paraId="1887E266" w14:textId="77777777" w:rsidR="00AE07E2" w:rsidRDefault="00AE07E2">
      <w:pPr>
        <w:spacing w:before="120" w:after="120" w:line="240" w:lineRule="auto"/>
        <w:jc w:val="both"/>
        <w:rPr>
          <w:rFonts w:ascii="Times New Roman" w:hAnsi="Times New Roman"/>
          <w:noProof/>
        </w:rPr>
      </w:pPr>
    </w:p>
    <w:p w14:paraId="1887E267" w14:textId="77777777" w:rsidR="00AE07E2" w:rsidRDefault="00E46FC4">
      <w:pPr>
        <w:pStyle w:val="P68B1DB1-Normal11"/>
        <w:spacing w:before="120" w:after="120" w:line="240" w:lineRule="auto"/>
        <w:ind w:left="720"/>
        <w:jc w:val="both"/>
        <w:rPr>
          <w:noProof/>
        </w:rPr>
      </w:pPr>
      <w:r>
        <w:rPr>
          <w:noProof/>
        </w:rPr>
        <w:t>Submăsura 3: o schemă de casare pentru vehiculele cele mai poluante, combinată cu stimulente pentru opțiunile de mobilitate fără emisii/cu emisii s</w:t>
      </w:r>
      <w:r>
        <w:rPr>
          <w:noProof/>
        </w:rPr>
        <w:t>căzute</w:t>
      </w:r>
    </w:p>
    <w:p w14:paraId="1887E268" w14:textId="350E5D24" w:rsidR="00AE07E2" w:rsidRDefault="00E46FC4">
      <w:pPr>
        <w:pStyle w:val="P68B1DB1-Normal8"/>
        <w:spacing w:before="120" w:after="120" w:line="240" w:lineRule="auto"/>
        <w:jc w:val="both"/>
        <w:rPr>
          <w:noProof/>
        </w:rPr>
      </w:pPr>
      <w:r>
        <w:rPr>
          <w:noProof/>
        </w:rPr>
        <w:t>Acest sistem stimulează conducătorii auto să renunțe la vehiculele cu motoare cu ardere internă în schimbul unor opțiuni alternative de mobilitate, de exemplu achiziționarea unui LEV sau a unei biciclete electrice și/sau a unor bilete anuale gratuit</w:t>
      </w:r>
      <w:r>
        <w:rPr>
          <w:noProof/>
        </w:rPr>
        <w:t>e de autobuz. Aceasta stimulează, de asemenea, reciclarea vehiculelor casate.</w:t>
      </w:r>
    </w:p>
    <w:p w14:paraId="1887E269" w14:textId="77777777" w:rsidR="00AE07E2" w:rsidRDefault="00AE07E2">
      <w:pPr>
        <w:rPr>
          <w:rFonts w:ascii="Times New Roman" w:hAnsi="Times New Roman"/>
          <w:noProof/>
        </w:rPr>
      </w:pPr>
    </w:p>
    <w:p w14:paraId="1887E26A" w14:textId="77777777" w:rsidR="00AE07E2" w:rsidRDefault="00E46FC4">
      <w:pPr>
        <w:pStyle w:val="P68B1DB1-Normal11"/>
        <w:spacing w:before="120" w:after="120" w:line="240" w:lineRule="auto"/>
        <w:jc w:val="both"/>
        <w:rPr>
          <w:rFonts w:cs="Times New Roman"/>
          <w:noProof/>
        </w:rPr>
      </w:pPr>
      <w:r>
        <w:rPr>
          <w:noProof/>
        </w:rPr>
        <w:t>Investiția 1 (C2.2I1): Proiecte de mobilitate urbană durabilă (PMUD) și măsuri de îmbunătățire a accesibilității</w:t>
      </w:r>
    </w:p>
    <w:p w14:paraId="1887E26B" w14:textId="77777777" w:rsidR="00AE07E2" w:rsidRDefault="00E46FC4">
      <w:pPr>
        <w:pStyle w:val="P68B1DB1-Normal10"/>
        <w:spacing w:before="120" w:after="120" w:line="240" w:lineRule="auto"/>
        <w:jc w:val="both"/>
        <w:rPr>
          <w:rFonts w:eastAsia="Calibri"/>
          <w:noProof/>
        </w:rPr>
      </w:pPr>
      <w:r>
        <w:rPr>
          <w:noProof/>
        </w:rPr>
        <w:t>Obiectivele acestei investiții sunt de a crea infrastructura nec</w:t>
      </w:r>
      <w:r>
        <w:rPr>
          <w:noProof/>
        </w:rPr>
        <w:t xml:space="preserve">esară pentru a spori mobilitatea urbană cu opțiuni mai ecologice și pentru a spori mediul urban și siguranța rutieră. </w:t>
      </w:r>
    </w:p>
    <w:p w14:paraId="1887E26C" w14:textId="77777777" w:rsidR="00AE07E2" w:rsidRDefault="00E46FC4">
      <w:pPr>
        <w:pStyle w:val="P68B1DB1-Normal10"/>
        <w:spacing w:before="120" w:after="120" w:line="240" w:lineRule="auto"/>
        <w:jc w:val="both"/>
        <w:rPr>
          <w:noProof/>
        </w:rPr>
        <w:sectPr w:rsidR="00AE07E2" w:rsidSect="00C02B59">
          <w:headerReference w:type="even" r:id="rId41"/>
          <w:headerReference w:type="default" r:id="rId42"/>
          <w:footerReference w:type="even" r:id="rId43"/>
          <w:footerReference w:type="default" r:id="rId44"/>
          <w:headerReference w:type="first" r:id="rId45"/>
          <w:footerReference w:type="first" r:id="rId46"/>
          <w:pgSz w:w="12240" w:h="15840"/>
          <w:pgMar w:top="1134" w:right="1134" w:bottom="1134" w:left="1134" w:header="567" w:footer="567" w:gutter="0"/>
          <w:cols w:space="720"/>
          <w:docGrid w:linePitch="360"/>
        </w:sectPr>
      </w:pPr>
      <w:r>
        <w:rPr>
          <w:noProof/>
        </w:rPr>
        <w:t xml:space="preserve">Aceste măsuri constau în investiții pentru accesibilitatea și circulația în </w:t>
      </w:r>
      <w:r>
        <w:rPr>
          <w:noProof/>
        </w:rPr>
        <w:t>condiții de siguranță a pietonilor, a bicicliștilor și a persoanelor cu handicap în centrele urbane.</w:t>
      </w:r>
    </w:p>
    <w:p w14:paraId="1887E26D" w14:textId="77777777" w:rsidR="00AE07E2" w:rsidRDefault="00E46FC4">
      <w:pPr>
        <w:pStyle w:val="P68B1DB1-Normal8"/>
        <w:spacing w:before="120" w:after="240" w:line="240" w:lineRule="auto"/>
        <w:jc w:val="both"/>
        <w:rPr>
          <w:b/>
          <w:noProof/>
          <w:u w:val="single"/>
        </w:rPr>
      </w:pPr>
      <w:r>
        <w:rPr>
          <w:b/>
          <w:noProof/>
          <w:u w:val="single"/>
        </w:rPr>
        <w:t xml:space="preserve">C.2. </w:t>
      </w:r>
      <w:r>
        <w:rPr>
          <w:noProof/>
        </w:rPr>
        <w:t xml:space="preserve"> </w:t>
      </w:r>
      <w:r>
        <w:rPr>
          <w:b/>
          <w:noProof/>
          <w:u w:val="single"/>
        </w:rPr>
        <w:t>Jaloane, ținte, indicatori și calendarul de monitorizare și implementare aplicabile sprijinului financiar nerambursabil</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720"/>
        <w:gridCol w:w="1043"/>
        <w:gridCol w:w="731"/>
        <w:gridCol w:w="3437"/>
      </w:tblGrid>
      <w:tr w:rsidR="00AE07E2" w14:paraId="1887E277" w14:textId="77777777">
        <w:trPr>
          <w:trHeight w:val="300"/>
          <w:tblHeader/>
          <w:jc w:val="center"/>
        </w:trPr>
        <w:tc>
          <w:tcPr>
            <w:tcW w:w="1131" w:type="dxa"/>
            <w:vMerge w:val="restart"/>
            <w:shd w:val="clear" w:color="auto" w:fill="BDD7EE"/>
            <w:vAlign w:val="center"/>
            <w:hideMark/>
          </w:tcPr>
          <w:p w14:paraId="1887E26E" w14:textId="77777777" w:rsidR="00AE07E2" w:rsidRDefault="00E46FC4">
            <w:pPr>
              <w:pStyle w:val="P68B1DB1-Normal5"/>
              <w:spacing w:after="0" w:line="240" w:lineRule="auto"/>
              <w:jc w:val="center"/>
              <w:rPr>
                <w:noProof/>
              </w:rPr>
            </w:pPr>
            <w:r>
              <w:rPr>
                <w:noProof/>
              </w:rPr>
              <w:t>Număr secvențial</w:t>
            </w:r>
          </w:p>
        </w:tc>
        <w:tc>
          <w:tcPr>
            <w:tcW w:w="1593" w:type="dxa"/>
            <w:vMerge w:val="restart"/>
            <w:shd w:val="clear" w:color="auto" w:fill="BDD7EE"/>
            <w:vAlign w:val="center"/>
            <w:hideMark/>
          </w:tcPr>
          <w:p w14:paraId="1887E26F" w14:textId="77777777" w:rsidR="00AE07E2" w:rsidRDefault="00E46FC4">
            <w:pPr>
              <w:pStyle w:val="P68B1DB1-Normal5"/>
              <w:spacing w:after="0" w:line="240" w:lineRule="auto"/>
              <w:jc w:val="center"/>
              <w:rPr>
                <w:noProof/>
              </w:rPr>
            </w:pPr>
            <w:r>
              <w:rPr>
                <w:noProof/>
              </w:rPr>
              <w:t xml:space="preserve">Măsură </w:t>
            </w:r>
            <w:r>
              <w:rPr>
                <w:noProof/>
              </w:rPr>
              <w:t>conexă</w:t>
            </w:r>
          </w:p>
          <w:p w14:paraId="1887E270" w14:textId="77777777" w:rsidR="00AE07E2" w:rsidRDefault="00E46FC4">
            <w:pPr>
              <w:pStyle w:val="P68B1DB1-Normal5"/>
              <w:spacing w:after="0" w:line="240" w:lineRule="auto"/>
              <w:jc w:val="center"/>
              <w:rPr>
                <w:noProof/>
              </w:rPr>
            </w:pPr>
            <w:r>
              <w:rPr>
                <w:noProof/>
              </w:rPr>
              <w:t>(Reformă sau investiție)</w:t>
            </w:r>
          </w:p>
        </w:tc>
        <w:tc>
          <w:tcPr>
            <w:tcW w:w="1217" w:type="dxa"/>
            <w:vMerge w:val="restart"/>
            <w:shd w:val="clear" w:color="auto" w:fill="BDD7EE"/>
            <w:vAlign w:val="center"/>
            <w:hideMark/>
          </w:tcPr>
          <w:p w14:paraId="1887E271" w14:textId="77777777" w:rsidR="00AE07E2" w:rsidRDefault="00E46FC4">
            <w:pPr>
              <w:pStyle w:val="P68B1DB1-Normal5"/>
              <w:spacing w:after="0" w:line="240" w:lineRule="auto"/>
              <w:jc w:val="center"/>
              <w:rPr>
                <w:noProof/>
              </w:rPr>
            </w:pPr>
            <w:r>
              <w:rPr>
                <w:noProof/>
              </w:rPr>
              <w:t>Etapă/Obiectiv</w:t>
            </w:r>
          </w:p>
        </w:tc>
        <w:tc>
          <w:tcPr>
            <w:tcW w:w="1625" w:type="dxa"/>
            <w:vMerge w:val="restart"/>
            <w:shd w:val="clear" w:color="auto" w:fill="BDD7EE"/>
            <w:vAlign w:val="center"/>
            <w:hideMark/>
          </w:tcPr>
          <w:p w14:paraId="1887E272" w14:textId="77777777" w:rsidR="00AE07E2" w:rsidRDefault="00E46FC4">
            <w:pPr>
              <w:pStyle w:val="P68B1DB1-Normal5"/>
              <w:spacing w:after="0" w:line="240" w:lineRule="auto"/>
              <w:jc w:val="center"/>
              <w:rPr>
                <w:noProof/>
              </w:rPr>
            </w:pPr>
            <w:r>
              <w:rPr>
                <w:noProof/>
              </w:rPr>
              <w:t>Nume</w:t>
            </w:r>
          </w:p>
        </w:tc>
        <w:tc>
          <w:tcPr>
            <w:tcW w:w="1382" w:type="dxa"/>
            <w:vMerge w:val="restart"/>
            <w:shd w:val="clear" w:color="auto" w:fill="BDD7EE"/>
            <w:vAlign w:val="center"/>
            <w:hideMark/>
          </w:tcPr>
          <w:p w14:paraId="1887E273"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2726" w:type="dxa"/>
            <w:gridSpan w:val="3"/>
            <w:shd w:val="clear" w:color="auto" w:fill="BDD7EE"/>
            <w:vAlign w:val="center"/>
            <w:hideMark/>
          </w:tcPr>
          <w:p w14:paraId="1887E274"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774" w:type="dxa"/>
            <w:gridSpan w:val="2"/>
            <w:shd w:val="clear" w:color="auto" w:fill="BDD7EE"/>
            <w:vAlign w:val="center"/>
            <w:hideMark/>
          </w:tcPr>
          <w:p w14:paraId="1887E275" w14:textId="77777777" w:rsidR="00AE07E2" w:rsidRDefault="00E46FC4">
            <w:pPr>
              <w:pStyle w:val="P68B1DB1-Normal5"/>
              <w:spacing w:after="0" w:line="240" w:lineRule="auto"/>
              <w:jc w:val="center"/>
              <w:rPr>
                <w:noProof/>
              </w:rPr>
            </w:pPr>
            <w:r>
              <w:rPr>
                <w:noProof/>
              </w:rPr>
              <w:t>Calendar orientativ pentru finalizare</w:t>
            </w:r>
          </w:p>
        </w:tc>
        <w:tc>
          <w:tcPr>
            <w:tcW w:w="3437" w:type="dxa"/>
            <w:vMerge w:val="restart"/>
            <w:shd w:val="clear" w:color="auto" w:fill="BDD7EE"/>
            <w:vAlign w:val="center"/>
            <w:hideMark/>
          </w:tcPr>
          <w:p w14:paraId="1887E276"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283" w14:textId="77777777">
        <w:trPr>
          <w:trHeight w:val="300"/>
          <w:tblHeader/>
          <w:jc w:val="center"/>
        </w:trPr>
        <w:tc>
          <w:tcPr>
            <w:tcW w:w="1131" w:type="dxa"/>
            <w:vMerge/>
            <w:vAlign w:val="center"/>
            <w:hideMark/>
          </w:tcPr>
          <w:p w14:paraId="1887E278" w14:textId="77777777" w:rsidR="00AE07E2" w:rsidRDefault="00AE07E2">
            <w:pPr>
              <w:spacing w:after="0" w:line="240" w:lineRule="auto"/>
              <w:jc w:val="center"/>
              <w:rPr>
                <w:rFonts w:ascii="Times New Roman" w:hAnsi="Times New Roman" w:cs="Times New Roman"/>
                <w:b/>
                <w:noProof/>
                <w:sz w:val="18"/>
                <w:szCs w:val="18"/>
              </w:rPr>
            </w:pPr>
          </w:p>
        </w:tc>
        <w:tc>
          <w:tcPr>
            <w:tcW w:w="1593" w:type="dxa"/>
            <w:vMerge/>
            <w:vAlign w:val="center"/>
            <w:hideMark/>
          </w:tcPr>
          <w:p w14:paraId="1887E279" w14:textId="77777777" w:rsidR="00AE07E2" w:rsidRDefault="00AE07E2">
            <w:pPr>
              <w:spacing w:after="0" w:line="240" w:lineRule="auto"/>
              <w:jc w:val="center"/>
              <w:rPr>
                <w:rFonts w:ascii="Times New Roman" w:hAnsi="Times New Roman" w:cs="Times New Roman"/>
                <w:b/>
                <w:noProof/>
                <w:sz w:val="18"/>
                <w:szCs w:val="18"/>
              </w:rPr>
            </w:pPr>
          </w:p>
        </w:tc>
        <w:tc>
          <w:tcPr>
            <w:tcW w:w="1217" w:type="dxa"/>
            <w:vMerge/>
            <w:vAlign w:val="center"/>
            <w:hideMark/>
          </w:tcPr>
          <w:p w14:paraId="1887E27A" w14:textId="77777777" w:rsidR="00AE07E2" w:rsidRDefault="00AE07E2">
            <w:pPr>
              <w:spacing w:after="0" w:line="240" w:lineRule="auto"/>
              <w:jc w:val="center"/>
              <w:rPr>
                <w:rFonts w:ascii="Times New Roman" w:hAnsi="Times New Roman" w:cs="Times New Roman"/>
                <w:b/>
                <w:noProof/>
                <w:sz w:val="18"/>
                <w:szCs w:val="18"/>
              </w:rPr>
            </w:pPr>
          </w:p>
        </w:tc>
        <w:tc>
          <w:tcPr>
            <w:tcW w:w="1625" w:type="dxa"/>
            <w:vMerge/>
            <w:vAlign w:val="center"/>
            <w:hideMark/>
          </w:tcPr>
          <w:p w14:paraId="1887E27B" w14:textId="77777777" w:rsidR="00AE07E2" w:rsidRDefault="00AE07E2">
            <w:pPr>
              <w:spacing w:after="0" w:line="240" w:lineRule="auto"/>
              <w:jc w:val="center"/>
              <w:rPr>
                <w:rFonts w:ascii="Times New Roman" w:hAnsi="Times New Roman" w:cs="Times New Roman"/>
                <w:b/>
                <w:noProof/>
                <w:sz w:val="18"/>
                <w:szCs w:val="18"/>
              </w:rPr>
            </w:pPr>
          </w:p>
        </w:tc>
        <w:tc>
          <w:tcPr>
            <w:tcW w:w="1382" w:type="dxa"/>
            <w:vMerge/>
            <w:vAlign w:val="center"/>
            <w:hideMark/>
          </w:tcPr>
          <w:p w14:paraId="1887E27C" w14:textId="77777777" w:rsidR="00AE07E2" w:rsidRDefault="00AE07E2">
            <w:pPr>
              <w:spacing w:after="0" w:line="240" w:lineRule="auto"/>
              <w:jc w:val="center"/>
              <w:rPr>
                <w:rFonts w:ascii="Times New Roman" w:hAnsi="Times New Roman" w:cs="Times New Roman"/>
                <w:b/>
                <w:noProof/>
                <w:sz w:val="18"/>
                <w:szCs w:val="18"/>
              </w:rPr>
            </w:pPr>
          </w:p>
        </w:tc>
        <w:tc>
          <w:tcPr>
            <w:tcW w:w="954" w:type="dxa"/>
            <w:tcBorders>
              <w:bottom w:val="single" w:sz="4" w:space="0" w:color="auto"/>
            </w:tcBorders>
            <w:shd w:val="clear" w:color="auto" w:fill="BDD7EE"/>
            <w:vAlign w:val="center"/>
            <w:hideMark/>
          </w:tcPr>
          <w:p w14:paraId="1887E27D" w14:textId="77777777" w:rsidR="00AE07E2" w:rsidRDefault="00E46FC4">
            <w:pPr>
              <w:pStyle w:val="P68B1DB1-Normal5"/>
              <w:spacing w:after="0" w:line="240" w:lineRule="auto"/>
              <w:jc w:val="center"/>
              <w:rPr>
                <w:noProof/>
              </w:rPr>
            </w:pPr>
            <w:r>
              <w:rPr>
                <w:noProof/>
              </w:rPr>
              <w:t>Unitatea de măsură</w:t>
            </w:r>
          </w:p>
        </w:tc>
        <w:tc>
          <w:tcPr>
            <w:tcW w:w="1052" w:type="dxa"/>
            <w:tcBorders>
              <w:bottom w:val="single" w:sz="4" w:space="0" w:color="auto"/>
            </w:tcBorders>
            <w:shd w:val="clear" w:color="auto" w:fill="BDD7EE"/>
            <w:vAlign w:val="center"/>
            <w:hideMark/>
          </w:tcPr>
          <w:p w14:paraId="1887E27E" w14:textId="77777777" w:rsidR="00AE07E2" w:rsidRDefault="00E46FC4">
            <w:pPr>
              <w:pStyle w:val="P68B1DB1-Normal5"/>
              <w:spacing w:after="0" w:line="240" w:lineRule="auto"/>
              <w:jc w:val="center"/>
              <w:rPr>
                <w:noProof/>
              </w:rPr>
            </w:pPr>
            <w:r>
              <w:rPr>
                <w:noProof/>
              </w:rPr>
              <w:t xml:space="preserve">Situația de </w:t>
            </w:r>
            <w:r>
              <w:rPr>
                <w:noProof/>
              </w:rPr>
              <w:t>referință</w:t>
            </w:r>
          </w:p>
        </w:tc>
        <w:tc>
          <w:tcPr>
            <w:tcW w:w="720" w:type="dxa"/>
            <w:tcBorders>
              <w:bottom w:val="single" w:sz="4" w:space="0" w:color="auto"/>
            </w:tcBorders>
            <w:shd w:val="clear" w:color="auto" w:fill="BDD7EE"/>
            <w:vAlign w:val="center"/>
            <w:hideMark/>
          </w:tcPr>
          <w:p w14:paraId="1887E27F" w14:textId="77777777" w:rsidR="00AE07E2" w:rsidRDefault="00E46FC4">
            <w:pPr>
              <w:pStyle w:val="P68B1DB1-Normal5"/>
              <w:spacing w:after="0" w:line="240" w:lineRule="auto"/>
              <w:jc w:val="center"/>
              <w:rPr>
                <w:noProof/>
              </w:rPr>
            </w:pPr>
            <w:r>
              <w:rPr>
                <w:noProof/>
              </w:rPr>
              <w:t>Obiectiv</w:t>
            </w:r>
          </w:p>
        </w:tc>
        <w:tc>
          <w:tcPr>
            <w:tcW w:w="1043" w:type="dxa"/>
            <w:tcBorders>
              <w:bottom w:val="single" w:sz="4" w:space="0" w:color="auto"/>
            </w:tcBorders>
            <w:shd w:val="clear" w:color="auto" w:fill="BDD7EE"/>
            <w:vAlign w:val="center"/>
            <w:hideMark/>
          </w:tcPr>
          <w:p w14:paraId="1887E280" w14:textId="77777777" w:rsidR="00AE07E2" w:rsidRDefault="00E46FC4">
            <w:pPr>
              <w:pStyle w:val="P68B1DB1-Normal5"/>
              <w:spacing w:after="0" w:line="240" w:lineRule="auto"/>
              <w:jc w:val="center"/>
              <w:rPr>
                <w:noProof/>
              </w:rPr>
            </w:pPr>
            <w:r>
              <w:rPr>
                <w:noProof/>
              </w:rPr>
              <w:t>Trimestru</w:t>
            </w:r>
          </w:p>
        </w:tc>
        <w:tc>
          <w:tcPr>
            <w:tcW w:w="731" w:type="dxa"/>
            <w:tcBorders>
              <w:bottom w:val="single" w:sz="4" w:space="0" w:color="auto"/>
            </w:tcBorders>
            <w:shd w:val="clear" w:color="auto" w:fill="BDD7EE"/>
            <w:vAlign w:val="center"/>
            <w:hideMark/>
          </w:tcPr>
          <w:p w14:paraId="1887E281" w14:textId="77777777" w:rsidR="00AE07E2" w:rsidRDefault="00E46FC4">
            <w:pPr>
              <w:pStyle w:val="P68B1DB1-Normal5"/>
              <w:spacing w:after="0" w:line="240" w:lineRule="auto"/>
              <w:jc w:val="center"/>
              <w:rPr>
                <w:noProof/>
              </w:rPr>
            </w:pPr>
            <w:r>
              <w:rPr>
                <w:noProof/>
              </w:rPr>
              <w:t>Anul</w:t>
            </w:r>
          </w:p>
        </w:tc>
        <w:tc>
          <w:tcPr>
            <w:tcW w:w="3437" w:type="dxa"/>
            <w:vMerge/>
            <w:hideMark/>
          </w:tcPr>
          <w:p w14:paraId="1887E282" w14:textId="77777777" w:rsidR="00AE07E2" w:rsidRDefault="00AE07E2">
            <w:pPr>
              <w:spacing w:after="0" w:line="240" w:lineRule="auto"/>
              <w:rPr>
                <w:rFonts w:ascii="Times New Roman" w:hAnsi="Times New Roman" w:cs="Times New Roman"/>
                <w:b/>
                <w:noProof/>
                <w:sz w:val="18"/>
                <w:szCs w:val="18"/>
              </w:rPr>
            </w:pPr>
          </w:p>
        </w:tc>
      </w:tr>
      <w:tr w:rsidR="00AE07E2" w14:paraId="1887E290" w14:textId="77777777">
        <w:trPr>
          <w:trHeight w:val="300"/>
          <w:jc w:val="center"/>
        </w:trPr>
        <w:tc>
          <w:tcPr>
            <w:tcW w:w="1131" w:type="dxa"/>
            <w:shd w:val="clear" w:color="auto" w:fill="C6EFCE"/>
            <w:noWrap/>
          </w:tcPr>
          <w:p w14:paraId="1887E284" w14:textId="77777777" w:rsidR="00AE07E2" w:rsidRDefault="00E46FC4">
            <w:pPr>
              <w:pStyle w:val="P68B1DB1-Normal6"/>
              <w:spacing w:after="0" w:line="240" w:lineRule="auto"/>
              <w:rPr>
                <w:noProof/>
              </w:rPr>
            </w:pPr>
            <w:r>
              <w:rPr>
                <w:noProof/>
              </w:rPr>
              <w:t>52</w:t>
            </w:r>
          </w:p>
        </w:tc>
        <w:tc>
          <w:tcPr>
            <w:tcW w:w="1593" w:type="dxa"/>
            <w:shd w:val="clear" w:color="auto" w:fill="C6EFCE"/>
            <w:noWrap/>
          </w:tcPr>
          <w:p w14:paraId="1887E285" w14:textId="77777777" w:rsidR="00AE07E2" w:rsidRDefault="00E46FC4">
            <w:pPr>
              <w:pStyle w:val="P68B1DB1-Normal6"/>
              <w:spacing w:after="0" w:line="240" w:lineRule="auto"/>
              <w:rPr>
                <w:noProof/>
              </w:rPr>
            </w:pPr>
            <w:r>
              <w:rPr>
                <w:noProof/>
              </w:rPr>
              <w:t>C2.2R1</w:t>
            </w:r>
          </w:p>
          <w:p w14:paraId="1887E286" w14:textId="77777777" w:rsidR="00AE07E2" w:rsidRDefault="00E46FC4">
            <w:pPr>
              <w:pStyle w:val="P68B1DB1-Normal6"/>
              <w:spacing w:after="0" w:line="240" w:lineRule="auto"/>
              <w:rPr>
                <w:noProof/>
              </w:rPr>
            </w:pPr>
            <w:r>
              <w:rPr>
                <w:noProof/>
              </w:rPr>
              <w:t>Instalarea unui sistem de transport inteligent care utilizează tehnologiile geamănului digital</w:t>
            </w:r>
          </w:p>
        </w:tc>
        <w:tc>
          <w:tcPr>
            <w:tcW w:w="1217" w:type="dxa"/>
            <w:shd w:val="clear" w:color="auto" w:fill="C6EFCE"/>
            <w:noWrap/>
          </w:tcPr>
          <w:p w14:paraId="1887E287"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tcPr>
          <w:p w14:paraId="1887E288" w14:textId="77777777" w:rsidR="00AE07E2" w:rsidRDefault="00E46FC4">
            <w:pPr>
              <w:pStyle w:val="P68B1DB1-Normal6"/>
              <w:spacing w:after="0" w:line="240" w:lineRule="auto"/>
              <w:rPr>
                <w:noProof/>
              </w:rPr>
            </w:pPr>
            <w:r>
              <w:rPr>
                <w:noProof/>
              </w:rPr>
              <w:t>Instalarea și conectarea la punctul național de acces a cel puțin 150 de senzori</w:t>
            </w:r>
          </w:p>
        </w:tc>
        <w:tc>
          <w:tcPr>
            <w:tcW w:w="1382" w:type="dxa"/>
            <w:shd w:val="clear" w:color="auto" w:fill="C6EFCE"/>
            <w:noWrap/>
          </w:tcPr>
          <w:p w14:paraId="1887E289" w14:textId="77777777" w:rsidR="00AE07E2" w:rsidRDefault="00E46FC4">
            <w:pPr>
              <w:pStyle w:val="P68B1DB1-Normal6"/>
              <w:spacing w:after="0" w:line="240" w:lineRule="auto"/>
              <w:rPr>
                <w:noProof/>
              </w:rPr>
            </w:pPr>
            <w:r>
              <w:rPr>
                <w:noProof/>
              </w:rPr>
              <w:t>—</w:t>
            </w:r>
          </w:p>
        </w:tc>
        <w:tc>
          <w:tcPr>
            <w:tcW w:w="954" w:type="dxa"/>
            <w:shd w:val="clear" w:color="auto" w:fill="C6EFCE"/>
            <w:noWrap/>
          </w:tcPr>
          <w:p w14:paraId="1887E28A" w14:textId="77777777" w:rsidR="00AE07E2" w:rsidRDefault="00E46FC4">
            <w:pPr>
              <w:pStyle w:val="P68B1DB1-Normal6"/>
              <w:spacing w:after="0" w:line="240" w:lineRule="auto"/>
              <w:rPr>
                <w:noProof/>
              </w:rPr>
            </w:pPr>
            <w:r>
              <w:rPr>
                <w:noProof/>
              </w:rPr>
              <w:t>Număr</w:t>
            </w:r>
          </w:p>
        </w:tc>
        <w:tc>
          <w:tcPr>
            <w:tcW w:w="1052" w:type="dxa"/>
            <w:shd w:val="clear" w:color="auto" w:fill="C6EFCE"/>
            <w:noWrap/>
          </w:tcPr>
          <w:p w14:paraId="1887E28B" w14:textId="77777777" w:rsidR="00AE07E2" w:rsidRDefault="00E46FC4">
            <w:pPr>
              <w:pStyle w:val="P68B1DB1-Normal6"/>
              <w:spacing w:after="0" w:line="240" w:lineRule="auto"/>
              <w:rPr>
                <w:noProof/>
              </w:rPr>
            </w:pPr>
            <w:r>
              <w:rPr>
                <w:noProof/>
              </w:rPr>
              <w:t>0</w:t>
            </w:r>
          </w:p>
        </w:tc>
        <w:tc>
          <w:tcPr>
            <w:tcW w:w="720" w:type="dxa"/>
            <w:shd w:val="clear" w:color="auto" w:fill="C6EFCE"/>
            <w:noWrap/>
          </w:tcPr>
          <w:p w14:paraId="1887E28C" w14:textId="77777777" w:rsidR="00AE07E2" w:rsidRDefault="00E46FC4">
            <w:pPr>
              <w:pStyle w:val="P68B1DB1-Normal6"/>
              <w:spacing w:after="0" w:line="240" w:lineRule="auto"/>
              <w:rPr>
                <w:noProof/>
              </w:rPr>
            </w:pPr>
            <w:r>
              <w:rPr>
                <w:noProof/>
              </w:rPr>
              <w:t>150</w:t>
            </w:r>
          </w:p>
        </w:tc>
        <w:tc>
          <w:tcPr>
            <w:tcW w:w="1043" w:type="dxa"/>
            <w:shd w:val="clear" w:color="auto" w:fill="C6EFCE"/>
            <w:noWrap/>
          </w:tcPr>
          <w:p w14:paraId="1887E28D" w14:textId="01F6D906" w:rsidR="00AE07E2" w:rsidRDefault="0014394D">
            <w:pPr>
              <w:pStyle w:val="P68B1DB1-Normal6"/>
              <w:spacing w:after="0" w:line="240" w:lineRule="auto"/>
              <w:rPr>
                <w:noProof/>
              </w:rPr>
            </w:pPr>
            <w:r>
              <w:rPr>
                <w:noProof/>
              </w:rPr>
              <w:t>T1</w:t>
            </w:r>
          </w:p>
        </w:tc>
        <w:tc>
          <w:tcPr>
            <w:tcW w:w="731" w:type="dxa"/>
            <w:shd w:val="clear" w:color="auto" w:fill="C6EFCE"/>
            <w:noWrap/>
          </w:tcPr>
          <w:p w14:paraId="1887E28E" w14:textId="77777777" w:rsidR="00AE07E2" w:rsidRDefault="00E46FC4">
            <w:pPr>
              <w:pStyle w:val="P68B1DB1-Normal6"/>
              <w:spacing w:after="0" w:line="240" w:lineRule="auto"/>
              <w:rPr>
                <w:noProof/>
              </w:rPr>
            </w:pPr>
            <w:r>
              <w:rPr>
                <w:noProof/>
              </w:rPr>
              <w:t>2024</w:t>
            </w:r>
          </w:p>
        </w:tc>
        <w:tc>
          <w:tcPr>
            <w:tcW w:w="3437" w:type="dxa"/>
            <w:shd w:val="clear" w:color="auto" w:fill="C6EFCE"/>
            <w:noWrap/>
          </w:tcPr>
          <w:p w14:paraId="1887E28F" w14:textId="77777777" w:rsidR="00AE07E2" w:rsidRDefault="00E46FC4">
            <w:pPr>
              <w:pStyle w:val="P68B1DB1-Normal6"/>
              <w:spacing w:after="0" w:line="240" w:lineRule="auto"/>
              <w:rPr>
                <w:noProof/>
              </w:rPr>
            </w:pPr>
            <w:r>
              <w:rPr>
                <w:noProof/>
              </w:rPr>
              <w:t xml:space="preserve">Certificate de recepție prin care se verifică instalarea și conectarea la punctul național de acces a unui număr total de 150 senzori de trafic </w:t>
            </w:r>
          </w:p>
        </w:tc>
      </w:tr>
      <w:tr w:rsidR="00AE07E2" w14:paraId="1887E29D" w14:textId="77777777">
        <w:trPr>
          <w:trHeight w:val="300"/>
          <w:jc w:val="center"/>
        </w:trPr>
        <w:tc>
          <w:tcPr>
            <w:tcW w:w="1131" w:type="dxa"/>
            <w:shd w:val="clear" w:color="auto" w:fill="C6EFCE"/>
            <w:noWrap/>
            <w:hideMark/>
          </w:tcPr>
          <w:p w14:paraId="1887E291" w14:textId="77777777" w:rsidR="00AE07E2" w:rsidRDefault="00E46FC4">
            <w:pPr>
              <w:pStyle w:val="P68B1DB1-Normal6"/>
              <w:spacing w:after="0" w:line="240" w:lineRule="auto"/>
              <w:rPr>
                <w:noProof/>
              </w:rPr>
            </w:pPr>
            <w:r>
              <w:rPr>
                <w:noProof/>
              </w:rPr>
              <w:t>53</w:t>
            </w:r>
          </w:p>
        </w:tc>
        <w:tc>
          <w:tcPr>
            <w:tcW w:w="1593" w:type="dxa"/>
            <w:shd w:val="clear" w:color="auto" w:fill="C6EFCE"/>
            <w:noWrap/>
            <w:hideMark/>
          </w:tcPr>
          <w:p w14:paraId="1887E292" w14:textId="77777777" w:rsidR="00AE07E2" w:rsidRDefault="00E46FC4">
            <w:pPr>
              <w:pStyle w:val="P68B1DB1-Normal6"/>
              <w:spacing w:after="0" w:line="240" w:lineRule="auto"/>
              <w:rPr>
                <w:noProof/>
              </w:rPr>
            </w:pPr>
            <w:r>
              <w:rPr>
                <w:noProof/>
              </w:rPr>
              <w:t>C2.2R1</w:t>
            </w:r>
          </w:p>
          <w:p w14:paraId="1887E293" w14:textId="77777777" w:rsidR="00AE07E2" w:rsidRDefault="00E46FC4">
            <w:pPr>
              <w:pStyle w:val="P68B1DB1-Normal6"/>
              <w:spacing w:after="0" w:line="240" w:lineRule="auto"/>
              <w:rPr>
                <w:noProof/>
              </w:rPr>
            </w:pPr>
            <w:r>
              <w:rPr>
                <w:noProof/>
              </w:rPr>
              <w:t>Instalarea unui sistem de transport inteligent care utilizează tehnologiile geamănului digital</w:t>
            </w:r>
          </w:p>
        </w:tc>
        <w:tc>
          <w:tcPr>
            <w:tcW w:w="1217" w:type="dxa"/>
            <w:shd w:val="clear" w:color="auto" w:fill="C6EFCE"/>
            <w:noWrap/>
            <w:hideMark/>
          </w:tcPr>
          <w:p w14:paraId="1887E294"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hideMark/>
          </w:tcPr>
          <w:p w14:paraId="1887E295" w14:textId="77777777" w:rsidR="00AE07E2" w:rsidRDefault="00E46FC4">
            <w:pPr>
              <w:pStyle w:val="P68B1DB1-Normal6"/>
              <w:spacing w:after="0" w:line="240" w:lineRule="auto"/>
              <w:rPr>
                <w:noProof/>
              </w:rPr>
            </w:pPr>
            <w:r>
              <w:rPr>
                <w:noProof/>
              </w:rPr>
              <w:t>Instalarea și conectarea la punctul național de acces a unui număr total de 300 senzori</w:t>
            </w:r>
          </w:p>
        </w:tc>
        <w:tc>
          <w:tcPr>
            <w:tcW w:w="1382" w:type="dxa"/>
            <w:shd w:val="clear" w:color="auto" w:fill="C6EFCE"/>
            <w:noWrap/>
            <w:hideMark/>
          </w:tcPr>
          <w:p w14:paraId="1887E296" w14:textId="77777777" w:rsidR="00AE07E2" w:rsidRDefault="00E46FC4">
            <w:pPr>
              <w:pStyle w:val="P68B1DB1-Normal6"/>
              <w:spacing w:after="0" w:line="240" w:lineRule="auto"/>
              <w:rPr>
                <w:noProof/>
              </w:rPr>
            </w:pPr>
            <w:r>
              <w:rPr>
                <w:noProof/>
              </w:rPr>
              <w:t>—</w:t>
            </w:r>
          </w:p>
        </w:tc>
        <w:tc>
          <w:tcPr>
            <w:tcW w:w="954" w:type="dxa"/>
            <w:shd w:val="clear" w:color="auto" w:fill="C6EFCE"/>
            <w:noWrap/>
            <w:hideMark/>
          </w:tcPr>
          <w:p w14:paraId="1887E297" w14:textId="77777777" w:rsidR="00AE07E2" w:rsidRDefault="00E46FC4">
            <w:pPr>
              <w:pStyle w:val="P68B1DB1-Normal6"/>
              <w:spacing w:after="0" w:line="240" w:lineRule="auto"/>
              <w:rPr>
                <w:noProof/>
              </w:rPr>
            </w:pPr>
            <w:r>
              <w:rPr>
                <w:noProof/>
              </w:rPr>
              <w:t>Număr</w:t>
            </w:r>
          </w:p>
        </w:tc>
        <w:tc>
          <w:tcPr>
            <w:tcW w:w="1052" w:type="dxa"/>
            <w:shd w:val="clear" w:color="auto" w:fill="C6EFCE"/>
            <w:noWrap/>
            <w:hideMark/>
          </w:tcPr>
          <w:p w14:paraId="1887E298" w14:textId="77777777" w:rsidR="00AE07E2" w:rsidRDefault="00E46FC4">
            <w:pPr>
              <w:pStyle w:val="P68B1DB1-Normal6"/>
              <w:spacing w:after="0" w:line="240" w:lineRule="auto"/>
              <w:rPr>
                <w:noProof/>
              </w:rPr>
            </w:pPr>
            <w:r>
              <w:rPr>
                <w:noProof/>
              </w:rPr>
              <w:t>150</w:t>
            </w:r>
          </w:p>
        </w:tc>
        <w:tc>
          <w:tcPr>
            <w:tcW w:w="720" w:type="dxa"/>
            <w:shd w:val="clear" w:color="auto" w:fill="C6EFCE"/>
            <w:noWrap/>
            <w:hideMark/>
          </w:tcPr>
          <w:p w14:paraId="1887E299" w14:textId="77777777" w:rsidR="00AE07E2" w:rsidRDefault="00E46FC4">
            <w:pPr>
              <w:pStyle w:val="P68B1DB1-Normal6"/>
              <w:spacing w:after="0" w:line="240" w:lineRule="auto"/>
              <w:rPr>
                <w:noProof/>
              </w:rPr>
            </w:pPr>
            <w:r>
              <w:rPr>
                <w:noProof/>
              </w:rPr>
              <w:t>300</w:t>
            </w:r>
          </w:p>
        </w:tc>
        <w:tc>
          <w:tcPr>
            <w:tcW w:w="1043" w:type="dxa"/>
            <w:shd w:val="clear" w:color="auto" w:fill="C6EFCE"/>
            <w:noWrap/>
            <w:hideMark/>
          </w:tcPr>
          <w:p w14:paraId="1887E29A" w14:textId="7A29333A" w:rsidR="00AE07E2" w:rsidRDefault="0014394D">
            <w:pPr>
              <w:pStyle w:val="P68B1DB1-Normal6"/>
              <w:spacing w:after="0" w:line="240" w:lineRule="auto"/>
              <w:rPr>
                <w:noProof/>
              </w:rPr>
            </w:pPr>
            <w:r>
              <w:rPr>
                <w:noProof/>
              </w:rPr>
              <w:t>T4</w:t>
            </w:r>
          </w:p>
        </w:tc>
        <w:tc>
          <w:tcPr>
            <w:tcW w:w="731" w:type="dxa"/>
            <w:shd w:val="clear" w:color="auto" w:fill="C6EFCE"/>
            <w:noWrap/>
            <w:hideMark/>
          </w:tcPr>
          <w:p w14:paraId="1887E29B" w14:textId="77777777" w:rsidR="00AE07E2" w:rsidRDefault="00E46FC4">
            <w:pPr>
              <w:pStyle w:val="P68B1DB1-Normal6"/>
              <w:spacing w:after="0" w:line="240" w:lineRule="auto"/>
              <w:rPr>
                <w:noProof/>
              </w:rPr>
            </w:pPr>
            <w:r>
              <w:rPr>
                <w:noProof/>
              </w:rPr>
              <w:t>2025</w:t>
            </w:r>
          </w:p>
        </w:tc>
        <w:tc>
          <w:tcPr>
            <w:tcW w:w="3437" w:type="dxa"/>
            <w:shd w:val="clear" w:color="auto" w:fill="C6EFCE"/>
            <w:noWrap/>
            <w:hideMark/>
          </w:tcPr>
          <w:p w14:paraId="1887E29C" w14:textId="77777777" w:rsidR="00AE07E2" w:rsidRDefault="00E46FC4">
            <w:pPr>
              <w:pStyle w:val="P68B1DB1-Normal6"/>
              <w:spacing w:after="0" w:line="240" w:lineRule="auto"/>
              <w:rPr>
                <w:noProof/>
              </w:rPr>
            </w:pPr>
            <w:r>
              <w:rPr>
                <w:noProof/>
              </w:rPr>
              <w:t>Certificate de recepție prin care se verifică instalarea și conectarea la punctul național de acces a unui</w:t>
            </w:r>
            <w:r>
              <w:rPr>
                <w:noProof/>
              </w:rPr>
              <w:t xml:space="preserve"> număr total de 300 de senzori de trafic.</w:t>
            </w:r>
          </w:p>
        </w:tc>
      </w:tr>
      <w:tr w:rsidR="00AE07E2" w14:paraId="1887E2AB" w14:textId="77777777">
        <w:trPr>
          <w:trHeight w:val="300"/>
          <w:jc w:val="center"/>
        </w:trPr>
        <w:tc>
          <w:tcPr>
            <w:tcW w:w="1131" w:type="dxa"/>
            <w:shd w:val="clear" w:color="auto" w:fill="C6EFCE"/>
            <w:noWrap/>
            <w:hideMark/>
          </w:tcPr>
          <w:p w14:paraId="1887E29E" w14:textId="77777777" w:rsidR="00AE07E2" w:rsidRDefault="00E46FC4">
            <w:pPr>
              <w:pStyle w:val="P68B1DB1-Normal6"/>
              <w:spacing w:after="0" w:line="240" w:lineRule="auto"/>
              <w:rPr>
                <w:noProof/>
              </w:rPr>
            </w:pPr>
            <w:r>
              <w:rPr>
                <w:noProof/>
              </w:rPr>
              <w:t>54</w:t>
            </w:r>
          </w:p>
        </w:tc>
        <w:tc>
          <w:tcPr>
            <w:tcW w:w="1593" w:type="dxa"/>
            <w:shd w:val="clear" w:color="auto" w:fill="C6EFCE"/>
            <w:noWrap/>
            <w:hideMark/>
          </w:tcPr>
          <w:p w14:paraId="1887E29F" w14:textId="77777777" w:rsidR="00AE07E2" w:rsidRDefault="00E46FC4">
            <w:pPr>
              <w:pStyle w:val="P68B1DB1-Normal6"/>
              <w:spacing w:after="0" w:line="240" w:lineRule="auto"/>
              <w:rPr>
                <w:noProof/>
              </w:rPr>
            </w:pPr>
            <w:r>
              <w:rPr>
                <w:noProof/>
              </w:rPr>
              <w:t>C2.2R2</w:t>
            </w:r>
          </w:p>
          <w:p w14:paraId="1887E2A0" w14:textId="77777777" w:rsidR="00AE07E2" w:rsidRDefault="00E46FC4">
            <w:pPr>
              <w:pStyle w:val="P68B1DB1-Normal6"/>
              <w:spacing w:after="0" w:line="240" w:lineRule="auto"/>
              <w:rPr>
                <w:noProof/>
              </w:rPr>
            </w:pPr>
            <w:r>
              <w:rPr>
                <w:noProof/>
              </w:rPr>
              <w:t xml:space="preserve">Intrarea în vigoare a actului (actelor) juridic (e) privind infrastructura de reîncărcare a vehiculelor electrice </w:t>
            </w:r>
          </w:p>
        </w:tc>
        <w:tc>
          <w:tcPr>
            <w:tcW w:w="1217" w:type="dxa"/>
            <w:shd w:val="clear" w:color="auto" w:fill="C6EFCE"/>
            <w:noWrap/>
            <w:hideMark/>
          </w:tcPr>
          <w:p w14:paraId="1887E2A1" w14:textId="77777777" w:rsidR="00AE07E2" w:rsidRDefault="00E46FC4">
            <w:pPr>
              <w:pStyle w:val="P68B1DB1-Normal6"/>
              <w:spacing w:after="0" w:line="240" w:lineRule="auto"/>
              <w:rPr>
                <w:noProof/>
              </w:rPr>
            </w:pPr>
            <w:r>
              <w:rPr>
                <w:noProof/>
              </w:rPr>
              <w:t>Etapă</w:t>
            </w:r>
          </w:p>
        </w:tc>
        <w:tc>
          <w:tcPr>
            <w:tcW w:w="1625" w:type="dxa"/>
            <w:shd w:val="clear" w:color="auto" w:fill="C6EFCE"/>
            <w:noWrap/>
            <w:hideMark/>
          </w:tcPr>
          <w:p w14:paraId="1887E2A2" w14:textId="77777777" w:rsidR="00AE07E2" w:rsidRDefault="00E46FC4">
            <w:pPr>
              <w:pStyle w:val="P68B1DB1-Normal6"/>
              <w:spacing w:after="0" w:line="240" w:lineRule="auto"/>
              <w:rPr>
                <w:noProof/>
              </w:rPr>
            </w:pPr>
            <w:r>
              <w:rPr>
                <w:noProof/>
              </w:rPr>
              <w:t xml:space="preserve">Intrarea în vigoare a actului (actelor) juridic (e) referitor (e) la punctele de </w:t>
            </w:r>
            <w:r>
              <w:rPr>
                <w:noProof/>
              </w:rPr>
              <w:t>încărcare a vehiculelor electrice</w:t>
            </w:r>
          </w:p>
        </w:tc>
        <w:tc>
          <w:tcPr>
            <w:tcW w:w="1382" w:type="dxa"/>
            <w:shd w:val="clear" w:color="auto" w:fill="C6EFCE"/>
            <w:noWrap/>
            <w:hideMark/>
          </w:tcPr>
          <w:p w14:paraId="1887E2A3" w14:textId="77777777" w:rsidR="00AE07E2" w:rsidRDefault="00E46FC4">
            <w:pPr>
              <w:pStyle w:val="P68B1DB1-Normal6"/>
              <w:spacing w:after="0" w:line="240" w:lineRule="auto"/>
              <w:rPr>
                <w:noProof/>
              </w:rPr>
            </w:pPr>
            <w:r>
              <w:rPr>
                <w:noProof/>
              </w:rPr>
              <w:t>Intrarea în vigoare a actului (actelor) juridic (e)</w:t>
            </w:r>
          </w:p>
        </w:tc>
        <w:tc>
          <w:tcPr>
            <w:tcW w:w="954" w:type="dxa"/>
            <w:shd w:val="clear" w:color="auto" w:fill="C6EFCE"/>
            <w:noWrap/>
            <w:hideMark/>
          </w:tcPr>
          <w:p w14:paraId="1887E2A4" w14:textId="77777777" w:rsidR="00AE07E2" w:rsidRDefault="00E46FC4">
            <w:pPr>
              <w:pStyle w:val="P68B1DB1-Normal6"/>
              <w:spacing w:after="0" w:line="240" w:lineRule="auto"/>
              <w:rPr>
                <w:noProof/>
              </w:rPr>
            </w:pPr>
            <w:r>
              <w:rPr>
                <w:noProof/>
              </w:rPr>
              <w:t>—</w:t>
            </w:r>
          </w:p>
        </w:tc>
        <w:tc>
          <w:tcPr>
            <w:tcW w:w="1052" w:type="dxa"/>
            <w:shd w:val="clear" w:color="auto" w:fill="C6EFCE"/>
            <w:noWrap/>
            <w:hideMark/>
          </w:tcPr>
          <w:p w14:paraId="1887E2A5" w14:textId="77777777" w:rsidR="00AE07E2" w:rsidRDefault="00E46FC4">
            <w:pPr>
              <w:pStyle w:val="P68B1DB1-Normal6"/>
              <w:spacing w:after="0" w:line="240" w:lineRule="auto"/>
              <w:rPr>
                <w:noProof/>
              </w:rPr>
            </w:pPr>
            <w:r>
              <w:rPr>
                <w:noProof/>
              </w:rPr>
              <w:t>—</w:t>
            </w:r>
          </w:p>
        </w:tc>
        <w:tc>
          <w:tcPr>
            <w:tcW w:w="720" w:type="dxa"/>
            <w:shd w:val="clear" w:color="auto" w:fill="C6EFCE"/>
            <w:noWrap/>
            <w:hideMark/>
          </w:tcPr>
          <w:p w14:paraId="1887E2A6" w14:textId="77777777" w:rsidR="00AE07E2" w:rsidRDefault="00E46FC4">
            <w:pPr>
              <w:pStyle w:val="P68B1DB1-Normal6"/>
              <w:spacing w:after="0" w:line="240" w:lineRule="auto"/>
              <w:rPr>
                <w:noProof/>
              </w:rPr>
            </w:pPr>
            <w:r>
              <w:rPr>
                <w:noProof/>
              </w:rPr>
              <w:t>—</w:t>
            </w:r>
          </w:p>
        </w:tc>
        <w:tc>
          <w:tcPr>
            <w:tcW w:w="1043" w:type="dxa"/>
            <w:shd w:val="clear" w:color="auto" w:fill="C6EFCE"/>
            <w:noWrap/>
            <w:hideMark/>
          </w:tcPr>
          <w:p w14:paraId="1887E2A7" w14:textId="0A7B5B8F" w:rsidR="00AE07E2" w:rsidRDefault="0014394D">
            <w:pPr>
              <w:pStyle w:val="P68B1DB1-Normal6"/>
              <w:spacing w:after="0" w:line="240" w:lineRule="auto"/>
              <w:rPr>
                <w:noProof/>
              </w:rPr>
            </w:pPr>
            <w:r>
              <w:rPr>
                <w:noProof/>
              </w:rPr>
              <w:t>T4</w:t>
            </w:r>
          </w:p>
        </w:tc>
        <w:tc>
          <w:tcPr>
            <w:tcW w:w="731" w:type="dxa"/>
            <w:shd w:val="clear" w:color="auto" w:fill="C6EFCE"/>
            <w:noWrap/>
            <w:hideMark/>
          </w:tcPr>
          <w:p w14:paraId="1887E2A8" w14:textId="77777777" w:rsidR="00AE07E2" w:rsidRDefault="00E46FC4">
            <w:pPr>
              <w:pStyle w:val="P68B1DB1-Normal6"/>
              <w:spacing w:after="0" w:line="240" w:lineRule="auto"/>
              <w:rPr>
                <w:noProof/>
              </w:rPr>
            </w:pPr>
            <w:r>
              <w:rPr>
                <w:noProof/>
              </w:rPr>
              <w:t>2024</w:t>
            </w:r>
          </w:p>
        </w:tc>
        <w:tc>
          <w:tcPr>
            <w:tcW w:w="3437" w:type="dxa"/>
            <w:shd w:val="clear" w:color="auto" w:fill="C6EFCE"/>
            <w:noWrap/>
            <w:hideMark/>
          </w:tcPr>
          <w:p w14:paraId="1887E2A9" w14:textId="77777777" w:rsidR="00AE07E2" w:rsidRDefault="00E46FC4">
            <w:pPr>
              <w:pStyle w:val="P68B1DB1-Normal6"/>
              <w:spacing w:after="0" w:line="240" w:lineRule="auto"/>
              <w:rPr>
                <w:noProof/>
              </w:rPr>
            </w:pPr>
            <w:r>
              <w:rPr>
                <w:noProof/>
              </w:rPr>
              <w:t xml:space="preserve">Intrarea în vigoare a actului (actelor) juridic (e) privind infrastructura de reîncărcare a vehiculelor electrice (VE). </w:t>
            </w:r>
          </w:p>
          <w:p w14:paraId="1887E2AA" w14:textId="77777777" w:rsidR="00AE07E2" w:rsidRDefault="00E46FC4">
            <w:pPr>
              <w:pStyle w:val="P68B1DB1-Normal6"/>
              <w:spacing w:after="0" w:line="240" w:lineRule="auto"/>
              <w:rPr>
                <w:noProof/>
              </w:rPr>
            </w:pPr>
            <w:r>
              <w:rPr>
                <w:noProof/>
              </w:rPr>
              <w:t xml:space="preserve">Actul (actele) juridic (e) include </w:t>
            </w:r>
            <w:r>
              <w:rPr>
                <w:noProof/>
              </w:rPr>
              <w:t xml:space="preserve">(includ) un mecanism de monitorizare a infrastructurii de reîncărcare a vehiculelor electrice. </w:t>
            </w:r>
          </w:p>
        </w:tc>
      </w:tr>
      <w:tr w:rsidR="00AE07E2" w14:paraId="1887E2B9" w14:textId="77777777">
        <w:trPr>
          <w:trHeight w:val="300"/>
          <w:jc w:val="center"/>
        </w:trPr>
        <w:tc>
          <w:tcPr>
            <w:tcW w:w="1131" w:type="dxa"/>
            <w:shd w:val="clear" w:color="auto" w:fill="C6EFCE"/>
            <w:noWrap/>
            <w:hideMark/>
          </w:tcPr>
          <w:p w14:paraId="1887E2AC" w14:textId="77777777" w:rsidR="00AE07E2" w:rsidRDefault="00E46FC4">
            <w:pPr>
              <w:pStyle w:val="P68B1DB1-Normal6"/>
              <w:spacing w:after="0" w:line="240" w:lineRule="auto"/>
              <w:rPr>
                <w:noProof/>
              </w:rPr>
            </w:pPr>
            <w:r>
              <w:rPr>
                <w:noProof/>
              </w:rPr>
              <w:t>55</w:t>
            </w:r>
          </w:p>
        </w:tc>
        <w:tc>
          <w:tcPr>
            <w:tcW w:w="1593" w:type="dxa"/>
            <w:shd w:val="clear" w:color="auto" w:fill="C6EFCE"/>
            <w:noWrap/>
            <w:hideMark/>
          </w:tcPr>
          <w:p w14:paraId="1887E2AD" w14:textId="77777777" w:rsidR="00AE07E2" w:rsidRDefault="00E46FC4">
            <w:pPr>
              <w:pStyle w:val="P68B1DB1-Normal6"/>
              <w:spacing w:after="0" w:line="240" w:lineRule="auto"/>
              <w:rPr>
                <w:noProof/>
              </w:rPr>
            </w:pPr>
            <w:r>
              <w:rPr>
                <w:noProof/>
              </w:rPr>
              <w:t>C2.2R3</w:t>
            </w:r>
          </w:p>
          <w:p w14:paraId="1887E2AE" w14:textId="77777777" w:rsidR="00AE07E2" w:rsidRDefault="00E46FC4">
            <w:pPr>
              <w:pStyle w:val="P68B1DB1-Normal6"/>
              <w:spacing w:after="0" w:line="240" w:lineRule="auto"/>
              <w:rPr>
                <w:noProof/>
              </w:rPr>
            </w:pPr>
            <w:r>
              <w:rPr>
                <w:noProof/>
              </w:rPr>
              <w:t>Eliminarea treptată a celor mai poluante vehicule, în special în zonele urbane poluate</w:t>
            </w:r>
          </w:p>
        </w:tc>
        <w:tc>
          <w:tcPr>
            <w:tcW w:w="1217" w:type="dxa"/>
            <w:shd w:val="clear" w:color="auto" w:fill="C6EFCE"/>
            <w:noWrap/>
            <w:hideMark/>
          </w:tcPr>
          <w:p w14:paraId="1887E2AF" w14:textId="77777777" w:rsidR="00AE07E2" w:rsidRDefault="00E46FC4">
            <w:pPr>
              <w:pStyle w:val="P68B1DB1-Normal6"/>
              <w:spacing w:after="0" w:line="240" w:lineRule="auto"/>
              <w:rPr>
                <w:noProof/>
              </w:rPr>
            </w:pPr>
            <w:r>
              <w:rPr>
                <w:noProof/>
              </w:rPr>
              <w:t>Etapă</w:t>
            </w:r>
          </w:p>
        </w:tc>
        <w:tc>
          <w:tcPr>
            <w:tcW w:w="1625" w:type="dxa"/>
            <w:shd w:val="clear" w:color="auto" w:fill="C6EFCE"/>
            <w:noWrap/>
            <w:hideMark/>
          </w:tcPr>
          <w:p w14:paraId="1887E2B0" w14:textId="77777777" w:rsidR="00AE07E2" w:rsidRDefault="00E46FC4">
            <w:pPr>
              <w:pStyle w:val="P68B1DB1-Normal6"/>
              <w:spacing w:after="0" w:line="240" w:lineRule="auto"/>
              <w:rPr>
                <w:noProof/>
              </w:rPr>
            </w:pPr>
            <w:r>
              <w:rPr>
                <w:noProof/>
              </w:rPr>
              <w:t xml:space="preserve">Intrarea în vigoare a actului legislativ referitor la </w:t>
            </w:r>
            <w:r>
              <w:rPr>
                <w:noProof/>
              </w:rPr>
              <w:t>eliminarea treptată a celor mai poluante vehicule</w:t>
            </w:r>
          </w:p>
        </w:tc>
        <w:tc>
          <w:tcPr>
            <w:tcW w:w="1382" w:type="dxa"/>
            <w:shd w:val="clear" w:color="auto" w:fill="C6EFCE"/>
            <w:noWrap/>
          </w:tcPr>
          <w:p w14:paraId="1887E2B1" w14:textId="77777777" w:rsidR="00AE07E2" w:rsidRDefault="00E46FC4">
            <w:pPr>
              <w:pStyle w:val="P68B1DB1-Normal6"/>
              <w:spacing w:after="0" w:line="240" w:lineRule="auto"/>
              <w:rPr>
                <w:noProof/>
              </w:rPr>
            </w:pPr>
            <w:r>
              <w:rPr>
                <w:noProof/>
              </w:rPr>
              <w:t>Dispoziție din actul legislativ care indică data de intrare în vigoare a legislației</w:t>
            </w:r>
          </w:p>
        </w:tc>
        <w:tc>
          <w:tcPr>
            <w:tcW w:w="954" w:type="dxa"/>
            <w:shd w:val="clear" w:color="auto" w:fill="C6EFCE"/>
            <w:noWrap/>
            <w:hideMark/>
          </w:tcPr>
          <w:p w14:paraId="1887E2B2" w14:textId="77777777" w:rsidR="00AE07E2" w:rsidRDefault="00E46FC4">
            <w:pPr>
              <w:pStyle w:val="P68B1DB1-Normal6"/>
              <w:spacing w:after="0" w:line="240" w:lineRule="auto"/>
              <w:rPr>
                <w:noProof/>
              </w:rPr>
            </w:pPr>
            <w:r>
              <w:rPr>
                <w:noProof/>
              </w:rPr>
              <w:t>—</w:t>
            </w:r>
          </w:p>
        </w:tc>
        <w:tc>
          <w:tcPr>
            <w:tcW w:w="1052" w:type="dxa"/>
            <w:shd w:val="clear" w:color="auto" w:fill="C6EFCE"/>
            <w:noWrap/>
            <w:hideMark/>
          </w:tcPr>
          <w:p w14:paraId="1887E2B3" w14:textId="77777777" w:rsidR="00AE07E2" w:rsidRDefault="00E46FC4">
            <w:pPr>
              <w:pStyle w:val="P68B1DB1-Normal6"/>
              <w:spacing w:after="0" w:line="240" w:lineRule="auto"/>
              <w:rPr>
                <w:noProof/>
              </w:rPr>
            </w:pPr>
            <w:r>
              <w:rPr>
                <w:noProof/>
              </w:rPr>
              <w:t>—</w:t>
            </w:r>
          </w:p>
        </w:tc>
        <w:tc>
          <w:tcPr>
            <w:tcW w:w="720" w:type="dxa"/>
            <w:shd w:val="clear" w:color="auto" w:fill="C6EFCE"/>
            <w:noWrap/>
            <w:hideMark/>
          </w:tcPr>
          <w:p w14:paraId="1887E2B4" w14:textId="77777777" w:rsidR="00AE07E2" w:rsidRDefault="00E46FC4">
            <w:pPr>
              <w:pStyle w:val="P68B1DB1-Normal6"/>
              <w:spacing w:after="0" w:line="240" w:lineRule="auto"/>
              <w:rPr>
                <w:noProof/>
              </w:rPr>
            </w:pPr>
            <w:r>
              <w:rPr>
                <w:noProof/>
              </w:rPr>
              <w:t>—</w:t>
            </w:r>
          </w:p>
        </w:tc>
        <w:tc>
          <w:tcPr>
            <w:tcW w:w="1043" w:type="dxa"/>
            <w:shd w:val="clear" w:color="auto" w:fill="C6EFCE"/>
            <w:noWrap/>
            <w:hideMark/>
          </w:tcPr>
          <w:p w14:paraId="1887E2B5" w14:textId="3AB1A8EA" w:rsidR="00AE07E2" w:rsidRDefault="0014394D">
            <w:pPr>
              <w:pStyle w:val="P68B1DB1-Normal6"/>
              <w:spacing w:after="0" w:line="240" w:lineRule="auto"/>
              <w:rPr>
                <w:noProof/>
              </w:rPr>
            </w:pPr>
            <w:r>
              <w:rPr>
                <w:noProof/>
              </w:rPr>
              <w:t>T4</w:t>
            </w:r>
          </w:p>
        </w:tc>
        <w:tc>
          <w:tcPr>
            <w:tcW w:w="731" w:type="dxa"/>
            <w:shd w:val="clear" w:color="auto" w:fill="C6EFCE"/>
            <w:noWrap/>
            <w:hideMark/>
          </w:tcPr>
          <w:p w14:paraId="1887E2B6" w14:textId="77777777" w:rsidR="00AE07E2" w:rsidRDefault="00E46FC4">
            <w:pPr>
              <w:pStyle w:val="P68B1DB1-Normal6"/>
              <w:spacing w:after="0" w:line="240" w:lineRule="auto"/>
              <w:rPr>
                <w:noProof/>
              </w:rPr>
            </w:pPr>
            <w:r>
              <w:rPr>
                <w:noProof/>
              </w:rPr>
              <w:t>2023</w:t>
            </w:r>
          </w:p>
        </w:tc>
        <w:tc>
          <w:tcPr>
            <w:tcW w:w="3437" w:type="dxa"/>
            <w:shd w:val="clear" w:color="auto" w:fill="C6EFCE"/>
            <w:noWrap/>
            <w:hideMark/>
          </w:tcPr>
          <w:p w14:paraId="1887E2B7" w14:textId="77777777" w:rsidR="00AE07E2" w:rsidRDefault="00E46FC4">
            <w:pPr>
              <w:pStyle w:val="P68B1DB1-Normal6"/>
              <w:spacing w:after="0" w:line="240" w:lineRule="auto"/>
              <w:rPr>
                <w:noProof/>
              </w:rPr>
            </w:pPr>
            <w:r>
              <w:rPr>
                <w:noProof/>
              </w:rPr>
              <w:t xml:space="preserve">Intrarea în vigoare a actului legislativ privind excluderea vehiculelor poluante din zone sau operațiuni. </w:t>
            </w:r>
          </w:p>
          <w:p w14:paraId="1887E2B8" w14:textId="77777777" w:rsidR="00AE07E2" w:rsidRDefault="00E46FC4">
            <w:pPr>
              <w:pStyle w:val="P68B1DB1-Normal6"/>
              <w:spacing w:after="0" w:line="240" w:lineRule="auto"/>
              <w:rPr>
                <w:noProof/>
              </w:rPr>
            </w:pPr>
            <w:r>
              <w:rPr>
                <w:noProof/>
              </w:rPr>
              <w:t>Actul legislativ creează temeiul juridic pentru punerea în aplicare a adoptării de măsuri restrictive legate de circulația autovehiculelor, cu scopul de a elimina treptat cele mai poluante vehicule.</w:t>
            </w:r>
          </w:p>
        </w:tc>
      </w:tr>
      <w:tr w:rsidR="00AE07E2" w14:paraId="1887E2C6" w14:textId="77777777">
        <w:trPr>
          <w:trHeight w:val="300"/>
          <w:jc w:val="center"/>
        </w:trPr>
        <w:tc>
          <w:tcPr>
            <w:tcW w:w="1131" w:type="dxa"/>
            <w:shd w:val="clear" w:color="auto" w:fill="C6EFCE"/>
            <w:noWrap/>
          </w:tcPr>
          <w:p w14:paraId="1887E2BA" w14:textId="77777777" w:rsidR="00AE07E2" w:rsidRDefault="00E46FC4">
            <w:pPr>
              <w:pStyle w:val="P68B1DB1-Normal6"/>
              <w:spacing w:after="0" w:line="240" w:lineRule="auto"/>
              <w:rPr>
                <w:noProof/>
              </w:rPr>
            </w:pPr>
            <w:r>
              <w:rPr>
                <w:noProof/>
              </w:rPr>
              <w:t>61</w:t>
            </w:r>
          </w:p>
        </w:tc>
        <w:tc>
          <w:tcPr>
            <w:tcW w:w="1593" w:type="dxa"/>
            <w:shd w:val="clear" w:color="auto" w:fill="C6EFCE"/>
            <w:noWrap/>
          </w:tcPr>
          <w:p w14:paraId="1887E2BB" w14:textId="77777777" w:rsidR="00AE07E2" w:rsidRDefault="00E46FC4">
            <w:pPr>
              <w:pStyle w:val="P68B1DB1-Normal6"/>
              <w:spacing w:after="0" w:line="240" w:lineRule="auto"/>
              <w:rPr>
                <w:noProof/>
              </w:rPr>
            </w:pPr>
            <w:r>
              <w:rPr>
                <w:noProof/>
              </w:rPr>
              <w:t>C2.2I2</w:t>
            </w:r>
          </w:p>
          <w:p w14:paraId="1887E2BC" w14:textId="77777777" w:rsidR="00AE07E2" w:rsidRDefault="00E46FC4">
            <w:pPr>
              <w:pStyle w:val="P68B1DB1-Normal6"/>
              <w:spacing w:after="0" w:line="240" w:lineRule="auto"/>
              <w:rPr>
                <w:noProof/>
              </w:rPr>
            </w:pPr>
            <w:r>
              <w:rPr>
                <w:noProof/>
              </w:rPr>
              <w:t>Crearea infrastructurii de electromobilitate</w:t>
            </w:r>
          </w:p>
        </w:tc>
        <w:tc>
          <w:tcPr>
            <w:tcW w:w="1217" w:type="dxa"/>
            <w:shd w:val="clear" w:color="auto" w:fill="C6EFCE"/>
            <w:noWrap/>
          </w:tcPr>
          <w:p w14:paraId="1887E2BD"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tcPr>
          <w:p w14:paraId="1887E2BE" w14:textId="77777777" w:rsidR="00AE07E2" w:rsidRDefault="00E46FC4">
            <w:pPr>
              <w:pStyle w:val="P68B1DB1-Normal6"/>
              <w:spacing w:after="0" w:line="240" w:lineRule="auto"/>
              <w:rPr>
                <w:noProof/>
              </w:rPr>
            </w:pPr>
            <w:r>
              <w:rPr>
                <w:noProof/>
              </w:rPr>
              <w:t xml:space="preserve">Instalarea sau livrarea punctelor de încărcare </w:t>
            </w:r>
          </w:p>
        </w:tc>
        <w:tc>
          <w:tcPr>
            <w:tcW w:w="1382" w:type="dxa"/>
            <w:shd w:val="clear" w:color="auto" w:fill="C6EFCE"/>
            <w:noWrap/>
          </w:tcPr>
          <w:p w14:paraId="1887E2BF" w14:textId="77777777" w:rsidR="00AE07E2" w:rsidRDefault="00E46FC4">
            <w:pPr>
              <w:pStyle w:val="P68B1DB1-Normal6"/>
              <w:spacing w:after="0" w:line="240" w:lineRule="auto"/>
              <w:rPr>
                <w:noProof/>
              </w:rPr>
            </w:pPr>
            <w:r>
              <w:rPr>
                <w:noProof/>
              </w:rPr>
              <w:t>—</w:t>
            </w:r>
          </w:p>
        </w:tc>
        <w:tc>
          <w:tcPr>
            <w:tcW w:w="954" w:type="dxa"/>
            <w:shd w:val="clear" w:color="auto" w:fill="C6EFCE"/>
            <w:noWrap/>
          </w:tcPr>
          <w:p w14:paraId="1887E2C0" w14:textId="77777777" w:rsidR="00AE07E2" w:rsidRDefault="00E46FC4">
            <w:pPr>
              <w:pStyle w:val="P68B1DB1-Normal6"/>
              <w:spacing w:after="0" w:line="240" w:lineRule="auto"/>
              <w:rPr>
                <w:noProof/>
              </w:rPr>
            </w:pPr>
            <w:r>
              <w:rPr>
                <w:noProof/>
              </w:rPr>
              <w:t>Număr</w:t>
            </w:r>
          </w:p>
        </w:tc>
        <w:tc>
          <w:tcPr>
            <w:tcW w:w="1052" w:type="dxa"/>
            <w:shd w:val="clear" w:color="auto" w:fill="C6EFCE"/>
            <w:noWrap/>
          </w:tcPr>
          <w:p w14:paraId="1887E2C1" w14:textId="77777777" w:rsidR="00AE07E2" w:rsidRDefault="00E46FC4">
            <w:pPr>
              <w:pStyle w:val="P68B1DB1-Normal6"/>
              <w:spacing w:after="0" w:line="240" w:lineRule="auto"/>
              <w:rPr>
                <w:noProof/>
              </w:rPr>
            </w:pPr>
            <w:r>
              <w:rPr>
                <w:noProof/>
              </w:rPr>
              <w:t>0</w:t>
            </w:r>
          </w:p>
        </w:tc>
        <w:tc>
          <w:tcPr>
            <w:tcW w:w="720" w:type="dxa"/>
            <w:shd w:val="clear" w:color="auto" w:fill="C6EFCE"/>
            <w:noWrap/>
          </w:tcPr>
          <w:p w14:paraId="1887E2C2" w14:textId="77777777" w:rsidR="00AE07E2" w:rsidRDefault="00E46FC4">
            <w:pPr>
              <w:pStyle w:val="P68B1DB1-Normal6"/>
              <w:spacing w:after="0" w:line="240" w:lineRule="auto"/>
              <w:rPr>
                <w:noProof/>
              </w:rPr>
            </w:pPr>
            <w:r>
              <w:rPr>
                <w:noProof/>
              </w:rPr>
              <w:t>1 000</w:t>
            </w:r>
          </w:p>
        </w:tc>
        <w:tc>
          <w:tcPr>
            <w:tcW w:w="1043" w:type="dxa"/>
            <w:shd w:val="clear" w:color="auto" w:fill="C6EFCE"/>
            <w:noWrap/>
          </w:tcPr>
          <w:p w14:paraId="1887E2C3" w14:textId="6C671792" w:rsidR="00AE07E2" w:rsidRDefault="0014394D">
            <w:pPr>
              <w:pStyle w:val="P68B1DB1-Normal6"/>
              <w:spacing w:after="0" w:line="240" w:lineRule="auto"/>
              <w:rPr>
                <w:noProof/>
              </w:rPr>
            </w:pPr>
            <w:r>
              <w:rPr>
                <w:noProof/>
              </w:rPr>
              <w:t>T2</w:t>
            </w:r>
          </w:p>
        </w:tc>
        <w:tc>
          <w:tcPr>
            <w:tcW w:w="731" w:type="dxa"/>
            <w:shd w:val="clear" w:color="auto" w:fill="C6EFCE"/>
            <w:noWrap/>
          </w:tcPr>
          <w:p w14:paraId="1887E2C4" w14:textId="77777777" w:rsidR="00AE07E2" w:rsidRDefault="00E46FC4">
            <w:pPr>
              <w:pStyle w:val="P68B1DB1-Normal6"/>
              <w:spacing w:after="0" w:line="240" w:lineRule="auto"/>
              <w:rPr>
                <w:noProof/>
              </w:rPr>
            </w:pPr>
            <w:r>
              <w:rPr>
                <w:noProof/>
              </w:rPr>
              <w:t>2026</w:t>
            </w:r>
          </w:p>
        </w:tc>
        <w:tc>
          <w:tcPr>
            <w:tcW w:w="3437" w:type="dxa"/>
            <w:shd w:val="clear" w:color="auto" w:fill="C6EFCE"/>
            <w:noWrap/>
          </w:tcPr>
          <w:p w14:paraId="1887E2C5" w14:textId="77777777" w:rsidR="00AE07E2" w:rsidRDefault="00E46FC4">
            <w:pPr>
              <w:pStyle w:val="P68B1DB1-Normal6"/>
              <w:spacing w:after="0" w:line="240" w:lineRule="auto"/>
              <w:rPr>
                <w:noProof/>
              </w:rPr>
            </w:pPr>
            <w:r>
              <w:rPr>
                <w:noProof/>
              </w:rPr>
              <w:t>Certificat de recepție sau certificat de instalare electrică, eliberat de autoritatea pentru energie electrică din Cipru pentru instalarea sau livrarea a cel puțin 1 000 de puncte</w:t>
            </w:r>
            <w:r>
              <w:rPr>
                <w:noProof/>
              </w:rPr>
              <w:t xml:space="preserve"> de încărcare.</w:t>
            </w:r>
          </w:p>
        </w:tc>
      </w:tr>
      <w:tr w:rsidR="00AE07E2" w14:paraId="1887E2D3" w14:textId="77777777">
        <w:trPr>
          <w:trHeight w:val="300"/>
          <w:jc w:val="center"/>
        </w:trPr>
        <w:tc>
          <w:tcPr>
            <w:tcW w:w="1131" w:type="dxa"/>
            <w:shd w:val="clear" w:color="auto" w:fill="C6EFCE"/>
            <w:noWrap/>
          </w:tcPr>
          <w:p w14:paraId="1887E2C7" w14:textId="77777777" w:rsidR="00AE07E2" w:rsidRDefault="00E46FC4">
            <w:pPr>
              <w:pStyle w:val="P68B1DB1-Normal6"/>
              <w:spacing w:after="0" w:line="240" w:lineRule="auto"/>
              <w:rPr>
                <w:noProof/>
              </w:rPr>
            </w:pPr>
            <w:r>
              <w:rPr>
                <w:noProof/>
              </w:rPr>
              <w:t>63a</w:t>
            </w:r>
          </w:p>
        </w:tc>
        <w:tc>
          <w:tcPr>
            <w:tcW w:w="1593" w:type="dxa"/>
            <w:shd w:val="clear" w:color="auto" w:fill="C6EFCE"/>
            <w:noWrap/>
          </w:tcPr>
          <w:p w14:paraId="1887E2C8" w14:textId="77777777" w:rsidR="00AE07E2" w:rsidRDefault="00E46FC4">
            <w:pPr>
              <w:pStyle w:val="P68B1DB1-Normal6"/>
              <w:spacing w:after="0" w:line="240" w:lineRule="auto"/>
              <w:rPr>
                <w:noProof/>
              </w:rPr>
            </w:pPr>
            <w:r>
              <w:rPr>
                <w:noProof/>
              </w:rPr>
              <w:t>C2.2I3</w:t>
            </w:r>
          </w:p>
          <w:p w14:paraId="1887E2C9" w14:textId="77777777" w:rsidR="00AE07E2" w:rsidRDefault="00E46FC4">
            <w:pPr>
              <w:pStyle w:val="P68B1DB1-Normal6"/>
              <w:spacing w:after="0" w:line="240" w:lineRule="auto"/>
              <w:rPr>
                <w:noProof/>
              </w:rPr>
            </w:pPr>
            <w:r>
              <w:rPr>
                <w:noProof/>
              </w:rPr>
              <w:t>Promovarea utilizării vehiculelor electrice (VE)</w:t>
            </w:r>
          </w:p>
        </w:tc>
        <w:tc>
          <w:tcPr>
            <w:tcW w:w="1217" w:type="dxa"/>
            <w:shd w:val="clear" w:color="auto" w:fill="C6EFCE"/>
            <w:noWrap/>
          </w:tcPr>
          <w:p w14:paraId="1887E2CA"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tcPr>
          <w:p w14:paraId="1887E2CB" w14:textId="77777777" w:rsidR="00AE07E2" w:rsidRDefault="00E46FC4">
            <w:pPr>
              <w:pStyle w:val="P68B1DB1-Normal6"/>
              <w:spacing w:after="0" w:line="240" w:lineRule="auto"/>
              <w:rPr>
                <w:noProof/>
              </w:rPr>
            </w:pPr>
            <w:r>
              <w:rPr>
                <w:noProof/>
              </w:rPr>
              <w:t>Achiziționarea sau înregistrarea vehiculelor electrice și a bicicletelor electrice</w:t>
            </w:r>
          </w:p>
        </w:tc>
        <w:tc>
          <w:tcPr>
            <w:tcW w:w="1382" w:type="dxa"/>
            <w:shd w:val="clear" w:color="auto" w:fill="C6EFCE"/>
            <w:noWrap/>
          </w:tcPr>
          <w:p w14:paraId="1887E2CC" w14:textId="77777777" w:rsidR="00AE07E2" w:rsidRDefault="00E46FC4">
            <w:pPr>
              <w:pStyle w:val="P68B1DB1-Normal6"/>
              <w:spacing w:after="0" w:line="240" w:lineRule="auto"/>
              <w:rPr>
                <w:noProof/>
              </w:rPr>
            </w:pPr>
            <w:r>
              <w:rPr>
                <w:noProof/>
              </w:rPr>
              <w:t>—</w:t>
            </w:r>
          </w:p>
        </w:tc>
        <w:tc>
          <w:tcPr>
            <w:tcW w:w="954" w:type="dxa"/>
            <w:shd w:val="clear" w:color="auto" w:fill="C6EFCE"/>
            <w:noWrap/>
          </w:tcPr>
          <w:p w14:paraId="1887E2CD" w14:textId="77777777" w:rsidR="00AE07E2" w:rsidRDefault="00E46FC4">
            <w:pPr>
              <w:pStyle w:val="P68B1DB1-Normal6"/>
              <w:spacing w:after="0" w:line="240" w:lineRule="auto"/>
              <w:rPr>
                <w:noProof/>
              </w:rPr>
            </w:pPr>
            <w:r>
              <w:rPr>
                <w:noProof/>
              </w:rPr>
              <w:t>Număr</w:t>
            </w:r>
          </w:p>
        </w:tc>
        <w:tc>
          <w:tcPr>
            <w:tcW w:w="1052" w:type="dxa"/>
            <w:shd w:val="clear" w:color="auto" w:fill="C6EFCE"/>
            <w:noWrap/>
          </w:tcPr>
          <w:p w14:paraId="1887E2CE" w14:textId="77777777" w:rsidR="00AE07E2" w:rsidRDefault="00E46FC4">
            <w:pPr>
              <w:pStyle w:val="P68B1DB1-Normal6"/>
              <w:spacing w:after="0" w:line="240" w:lineRule="auto"/>
              <w:rPr>
                <w:noProof/>
              </w:rPr>
            </w:pPr>
            <w:r>
              <w:rPr>
                <w:noProof/>
              </w:rPr>
              <w:t>0</w:t>
            </w:r>
          </w:p>
        </w:tc>
        <w:tc>
          <w:tcPr>
            <w:tcW w:w="720" w:type="dxa"/>
            <w:shd w:val="clear" w:color="auto" w:fill="C6EFCE"/>
            <w:noWrap/>
          </w:tcPr>
          <w:p w14:paraId="1887E2CF" w14:textId="77777777" w:rsidR="00AE07E2" w:rsidRDefault="00E46FC4">
            <w:pPr>
              <w:pStyle w:val="P68B1DB1-Normal6"/>
              <w:spacing w:after="0" w:line="240" w:lineRule="auto"/>
              <w:rPr>
                <w:noProof/>
              </w:rPr>
            </w:pPr>
            <w:r>
              <w:rPr>
                <w:noProof/>
              </w:rPr>
              <w:t>4 412</w:t>
            </w:r>
          </w:p>
        </w:tc>
        <w:tc>
          <w:tcPr>
            <w:tcW w:w="1043" w:type="dxa"/>
            <w:shd w:val="clear" w:color="auto" w:fill="C6EFCE"/>
            <w:noWrap/>
          </w:tcPr>
          <w:p w14:paraId="1887E2D0" w14:textId="05B50C9E" w:rsidR="00AE07E2" w:rsidRDefault="0014394D">
            <w:pPr>
              <w:pStyle w:val="P68B1DB1-Normal6"/>
              <w:spacing w:after="0" w:line="240" w:lineRule="auto"/>
              <w:rPr>
                <w:noProof/>
              </w:rPr>
            </w:pPr>
            <w:r>
              <w:rPr>
                <w:noProof/>
              </w:rPr>
              <w:t>T2</w:t>
            </w:r>
          </w:p>
        </w:tc>
        <w:tc>
          <w:tcPr>
            <w:tcW w:w="731" w:type="dxa"/>
            <w:shd w:val="clear" w:color="auto" w:fill="C6EFCE"/>
            <w:noWrap/>
          </w:tcPr>
          <w:p w14:paraId="1887E2D1" w14:textId="77777777" w:rsidR="00AE07E2" w:rsidRDefault="00E46FC4">
            <w:pPr>
              <w:pStyle w:val="P68B1DB1-Normal6"/>
              <w:spacing w:after="0" w:line="240" w:lineRule="auto"/>
              <w:rPr>
                <w:noProof/>
              </w:rPr>
            </w:pPr>
            <w:r>
              <w:rPr>
                <w:noProof/>
              </w:rPr>
              <w:t>2026</w:t>
            </w:r>
          </w:p>
        </w:tc>
        <w:tc>
          <w:tcPr>
            <w:tcW w:w="3437" w:type="dxa"/>
            <w:shd w:val="clear" w:color="auto" w:fill="C6EFCE"/>
            <w:noWrap/>
          </w:tcPr>
          <w:p w14:paraId="1887E2D2" w14:textId="77777777" w:rsidR="00AE07E2" w:rsidRDefault="00E46FC4">
            <w:pPr>
              <w:pStyle w:val="P68B1DB1-Normal6"/>
              <w:spacing w:after="0" w:line="240" w:lineRule="auto"/>
              <w:rPr>
                <w:noProof/>
              </w:rPr>
            </w:pPr>
            <w:r>
              <w:rPr>
                <w:noProof/>
              </w:rPr>
              <w:t xml:space="preserve">Achiziționarea sau înmatricularea a cel puțin 4 412 de vehicule </w:t>
            </w:r>
            <w:r>
              <w:rPr>
                <w:noProof/>
              </w:rPr>
              <w:t>electrice din categoriile M1, M2-3, N, L1e-L7e și biciclete electrice.</w:t>
            </w:r>
          </w:p>
        </w:tc>
      </w:tr>
      <w:tr w:rsidR="00AE07E2" w14:paraId="1887E2E0" w14:textId="77777777">
        <w:trPr>
          <w:trHeight w:val="300"/>
          <w:jc w:val="center"/>
        </w:trPr>
        <w:tc>
          <w:tcPr>
            <w:tcW w:w="1131" w:type="dxa"/>
            <w:shd w:val="clear" w:color="auto" w:fill="C6EFCE"/>
            <w:noWrap/>
          </w:tcPr>
          <w:p w14:paraId="1887E2D4" w14:textId="77777777" w:rsidR="00AE07E2" w:rsidRDefault="00E46FC4">
            <w:pPr>
              <w:pStyle w:val="P68B1DB1-Normal6"/>
              <w:spacing w:after="0" w:line="240" w:lineRule="auto"/>
              <w:rPr>
                <w:noProof/>
              </w:rPr>
            </w:pPr>
            <w:r>
              <w:rPr>
                <w:noProof/>
              </w:rPr>
              <w:t>65</w:t>
            </w:r>
          </w:p>
        </w:tc>
        <w:tc>
          <w:tcPr>
            <w:tcW w:w="1593" w:type="dxa"/>
            <w:shd w:val="clear" w:color="auto" w:fill="C6EFCE"/>
            <w:noWrap/>
          </w:tcPr>
          <w:p w14:paraId="1887E2D5" w14:textId="77777777" w:rsidR="00AE07E2" w:rsidRDefault="00E46FC4">
            <w:pPr>
              <w:pStyle w:val="P68B1DB1-Normal6"/>
              <w:spacing w:after="0" w:line="240" w:lineRule="auto"/>
              <w:rPr>
                <w:noProof/>
              </w:rPr>
            </w:pPr>
            <w:r>
              <w:rPr>
                <w:noProof/>
              </w:rPr>
              <w:t>C2.2I3</w:t>
            </w:r>
          </w:p>
          <w:p w14:paraId="1887E2D6" w14:textId="77777777" w:rsidR="00AE07E2" w:rsidRDefault="00E46FC4">
            <w:pPr>
              <w:pStyle w:val="P68B1DB1-Normal6"/>
              <w:spacing w:after="0" w:line="240" w:lineRule="auto"/>
              <w:rPr>
                <w:noProof/>
              </w:rPr>
            </w:pPr>
            <w:r>
              <w:rPr>
                <w:noProof/>
              </w:rPr>
              <w:t>Promovarea utilizării vehiculelor electrice (VE)</w:t>
            </w:r>
          </w:p>
        </w:tc>
        <w:tc>
          <w:tcPr>
            <w:tcW w:w="1217" w:type="dxa"/>
            <w:shd w:val="clear" w:color="auto" w:fill="C6EFCE"/>
            <w:noWrap/>
          </w:tcPr>
          <w:p w14:paraId="1887E2D7"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tcPr>
          <w:p w14:paraId="1887E2D8" w14:textId="77777777" w:rsidR="00AE07E2" w:rsidRDefault="00E46FC4">
            <w:pPr>
              <w:pStyle w:val="P68B1DB1-Normal6"/>
              <w:spacing w:after="0" w:line="240" w:lineRule="auto"/>
              <w:rPr>
                <w:noProof/>
              </w:rPr>
            </w:pPr>
            <w:r>
              <w:rPr>
                <w:noProof/>
              </w:rPr>
              <w:t>Dezmembrarea vehiculelor cu emisii ridicate</w:t>
            </w:r>
          </w:p>
        </w:tc>
        <w:tc>
          <w:tcPr>
            <w:tcW w:w="1382" w:type="dxa"/>
            <w:shd w:val="clear" w:color="auto" w:fill="C6EFCE"/>
            <w:noWrap/>
          </w:tcPr>
          <w:p w14:paraId="1887E2D9" w14:textId="77777777" w:rsidR="00AE07E2" w:rsidRDefault="00E46FC4">
            <w:pPr>
              <w:pStyle w:val="P68B1DB1-Normal6"/>
              <w:spacing w:after="0" w:line="240" w:lineRule="auto"/>
              <w:rPr>
                <w:noProof/>
              </w:rPr>
            </w:pPr>
            <w:r>
              <w:rPr>
                <w:noProof/>
              </w:rPr>
              <w:t>—</w:t>
            </w:r>
          </w:p>
        </w:tc>
        <w:tc>
          <w:tcPr>
            <w:tcW w:w="954" w:type="dxa"/>
            <w:shd w:val="clear" w:color="auto" w:fill="C6EFCE"/>
            <w:noWrap/>
          </w:tcPr>
          <w:p w14:paraId="1887E2DA" w14:textId="77777777" w:rsidR="00AE07E2" w:rsidRDefault="00E46FC4">
            <w:pPr>
              <w:pStyle w:val="P68B1DB1-Normal6"/>
              <w:spacing w:after="0" w:line="240" w:lineRule="auto"/>
              <w:rPr>
                <w:noProof/>
              </w:rPr>
            </w:pPr>
            <w:r>
              <w:rPr>
                <w:noProof/>
              </w:rPr>
              <w:t>Număr</w:t>
            </w:r>
          </w:p>
        </w:tc>
        <w:tc>
          <w:tcPr>
            <w:tcW w:w="1052" w:type="dxa"/>
            <w:shd w:val="clear" w:color="auto" w:fill="C6EFCE"/>
            <w:noWrap/>
          </w:tcPr>
          <w:p w14:paraId="1887E2DB" w14:textId="77777777" w:rsidR="00AE07E2" w:rsidRDefault="00E46FC4">
            <w:pPr>
              <w:pStyle w:val="P68B1DB1-Normal6"/>
              <w:spacing w:after="0" w:line="240" w:lineRule="auto"/>
              <w:rPr>
                <w:noProof/>
              </w:rPr>
            </w:pPr>
            <w:r>
              <w:rPr>
                <w:noProof/>
              </w:rPr>
              <w:t>0</w:t>
            </w:r>
          </w:p>
        </w:tc>
        <w:tc>
          <w:tcPr>
            <w:tcW w:w="720" w:type="dxa"/>
            <w:shd w:val="clear" w:color="auto" w:fill="C6EFCE"/>
            <w:noWrap/>
          </w:tcPr>
          <w:p w14:paraId="1887E2DC" w14:textId="77777777" w:rsidR="00AE07E2" w:rsidRDefault="00E46FC4">
            <w:pPr>
              <w:pStyle w:val="P68B1DB1-Normal6"/>
              <w:spacing w:after="0" w:line="240" w:lineRule="auto"/>
              <w:rPr>
                <w:noProof/>
              </w:rPr>
            </w:pPr>
            <w:r>
              <w:rPr>
                <w:noProof/>
              </w:rPr>
              <w:t>1 393</w:t>
            </w:r>
          </w:p>
        </w:tc>
        <w:tc>
          <w:tcPr>
            <w:tcW w:w="1043" w:type="dxa"/>
            <w:shd w:val="clear" w:color="auto" w:fill="C6EFCE"/>
            <w:noWrap/>
          </w:tcPr>
          <w:p w14:paraId="1887E2DD" w14:textId="760F55E6" w:rsidR="00AE07E2" w:rsidRDefault="0014394D">
            <w:pPr>
              <w:pStyle w:val="P68B1DB1-Normal6"/>
              <w:spacing w:after="0" w:line="240" w:lineRule="auto"/>
              <w:rPr>
                <w:noProof/>
              </w:rPr>
            </w:pPr>
            <w:r>
              <w:rPr>
                <w:noProof/>
              </w:rPr>
              <w:t>T2</w:t>
            </w:r>
          </w:p>
        </w:tc>
        <w:tc>
          <w:tcPr>
            <w:tcW w:w="731" w:type="dxa"/>
            <w:shd w:val="clear" w:color="auto" w:fill="C6EFCE"/>
            <w:noWrap/>
          </w:tcPr>
          <w:p w14:paraId="1887E2DE" w14:textId="77777777" w:rsidR="00AE07E2" w:rsidRDefault="00E46FC4">
            <w:pPr>
              <w:pStyle w:val="P68B1DB1-Normal6"/>
              <w:spacing w:after="0" w:line="240" w:lineRule="auto"/>
              <w:rPr>
                <w:noProof/>
              </w:rPr>
            </w:pPr>
            <w:r>
              <w:rPr>
                <w:noProof/>
              </w:rPr>
              <w:t>2026</w:t>
            </w:r>
          </w:p>
        </w:tc>
        <w:tc>
          <w:tcPr>
            <w:tcW w:w="3437" w:type="dxa"/>
            <w:shd w:val="clear" w:color="auto" w:fill="C6EFCE"/>
            <w:noWrap/>
          </w:tcPr>
          <w:p w14:paraId="1887E2DF" w14:textId="77777777" w:rsidR="00AE07E2" w:rsidRDefault="00E46FC4">
            <w:pPr>
              <w:pStyle w:val="P68B1DB1-Normal6"/>
              <w:spacing w:after="0" w:line="240" w:lineRule="auto"/>
              <w:rPr>
                <w:noProof/>
              </w:rPr>
            </w:pPr>
            <w:r>
              <w:rPr>
                <w:noProof/>
              </w:rPr>
              <w:t xml:space="preserve">Certificat de finalizare care confirmă casarea a </w:t>
            </w:r>
            <w:r>
              <w:rPr>
                <w:noProof/>
              </w:rPr>
              <w:t>cel puțin 1 393 de vehicule cu motor cu ardere internă înlocuite cu biciclete electrice, bilet (bilete) anual (e) de autobuz și vehicule cu emisii scăzute.</w:t>
            </w:r>
          </w:p>
        </w:tc>
      </w:tr>
      <w:tr w:rsidR="00AE07E2" w14:paraId="1887E2ED" w14:textId="77777777">
        <w:trPr>
          <w:trHeight w:val="300"/>
          <w:jc w:val="center"/>
        </w:trPr>
        <w:tc>
          <w:tcPr>
            <w:tcW w:w="1131" w:type="dxa"/>
            <w:shd w:val="clear" w:color="auto" w:fill="C6EFCE"/>
            <w:noWrap/>
          </w:tcPr>
          <w:p w14:paraId="1887E2E1" w14:textId="77777777" w:rsidR="00AE07E2" w:rsidRDefault="00E46FC4">
            <w:pPr>
              <w:pStyle w:val="P68B1DB1-Normal6"/>
              <w:spacing w:after="0" w:line="240" w:lineRule="auto"/>
              <w:rPr>
                <w:noProof/>
              </w:rPr>
            </w:pPr>
            <w:r>
              <w:rPr>
                <w:noProof/>
              </w:rPr>
              <w:t>58</w:t>
            </w:r>
          </w:p>
        </w:tc>
        <w:tc>
          <w:tcPr>
            <w:tcW w:w="1593" w:type="dxa"/>
            <w:shd w:val="clear" w:color="auto" w:fill="C6EFCE"/>
            <w:noWrap/>
          </w:tcPr>
          <w:p w14:paraId="1887E2E2" w14:textId="77777777" w:rsidR="00AE07E2" w:rsidRDefault="00E46FC4">
            <w:pPr>
              <w:pStyle w:val="P68B1DB1-Normal6"/>
              <w:spacing w:after="0" w:line="240" w:lineRule="auto"/>
              <w:rPr>
                <w:noProof/>
              </w:rPr>
            </w:pPr>
            <w:r>
              <w:rPr>
                <w:noProof/>
              </w:rPr>
              <w:t>C2.2I1</w:t>
            </w:r>
          </w:p>
          <w:p w14:paraId="1887E2E3" w14:textId="77777777" w:rsidR="00AE07E2" w:rsidRDefault="00E46FC4">
            <w:pPr>
              <w:pStyle w:val="P68B1DB1-Normal6"/>
              <w:spacing w:after="0" w:line="240" w:lineRule="auto"/>
              <w:rPr>
                <w:noProof/>
              </w:rPr>
            </w:pPr>
            <w:r>
              <w:rPr>
                <w:noProof/>
              </w:rPr>
              <w:t>Proiecte de mobilitate urbană durabilă (PMUD) și măsuri de îmbunătățire a accesibilității</w:t>
            </w:r>
          </w:p>
        </w:tc>
        <w:tc>
          <w:tcPr>
            <w:tcW w:w="1217" w:type="dxa"/>
            <w:shd w:val="clear" w:color="auto" w:fill="C6EFCE"/>
            <w:noWrap/>
          </w:tcPr>
          <w:p w14:paraId="1887E2E4" w14:textId="77777777" w:rsidR="00AE07E2" w:rsidRDefault="00E46FC4">
            <w:pPr>
              <w:pStyle w:val="P68B1DB1-Normal6"/>
              <w:spacing w:after="0" w:line="240" w:lineRule="auto"/>
              <w:rPr>
                <w:noProof/>
              </w:rPr>
            </w:pPr>
            <w:r>
              <w:rPr>
                <w:noProof/>
              </w:rPr>
              <w:t>Ț</w:t>
            </w:r>
            <w:r>
              <w:rPr>
                <w:noProof/>
              </w:rPr>
              <w:t>intă</w:t>
            </w:r>
          </w:p>
        </w:tc>
        <w:tc>
          <w:tcPr>
            <w:tcW w:w="1625" w:type="dxa"/>
            <w:shd w:val="clear" w:color="auto" w:fill="C6EFCE"/>
            <w:noWrap/>
          </w:tcPr>
          <w:p w14:paraId="1887E2E5" w14:textId="77777777" w:rsidR="00AE07E2" w:rsidRDefault="00E46FC4">
            <w:pPr>
              <w:pStyle w:val="P68B1DB1-Normal6"/>
              <w:spacing w:after="0" w:line="240" w:lineRule="auto"/>
              <w:rPr>
                <w:noProof/>
              </w:rPr>
            </w:pPr>
            <w:r>
              <w:rPr>
                <w:noProof/>
              </w:rPr>
              <w:t xml:space="preserve"> Lucrări de construcții pentru cel puțin 35 km de rute de transport durabile</w:t>
            </w:r>
          </w:p>
        </w:tc>
        <w:tc>
          <w:tcPr>
            <w:tcW w:w="1382" w:type="dxa"/>
            <w:shd w:val="clear" w:color="auto" w:fill="C6EFCE"/>
            <w:noWrap/>
          </w:tcPr>
          <w:p w14:paraId="1887E2E6" w14:textId="77777777" w:rsidR="00AE07E2" w:rsidRDefault="00E46FC4">
            <w:pPr>
              <w:pStyle w:val="P68B1DB1-Normal6"/>
              <w:spacing w:after="0" w:line="240" w:lineRule="auto"/>
              <w:rPr>
                <w:noProof/>
              </w:rPr>
            </w:pPr>
            <w:r>
              <w:rPr>
                <w:noProof/>
              </w:rPr>
              <w:t>—</w:t>
            </w:r>
          </w:p>
        </w:tc>
        <w:tc>
          <w:tcPr>
            <w:tcW w:w="954" w:type="dxa"/>
            <w:shd w:val="clear" w:color="auto" w:fill="C6EFCE"/>
            <w:noWrap/>
          </w:tcPr>
          <w:p w14:paraId="1887E2E7" w14:textId="77777777" w:rsidR="00AE07E2" w:rsidRDefault="00E46FC4">
            <w:pPr>
              <w:pStyle w:val="P68B1DB1-Normal6"/>
              <w:spacing w:after="0" w:line="240" w:lineRule="auto"/>
              <w:rPr>
                <w:noProof/>
              </w:rPr>
            </w:pPr>
            <w:r>
              <w:rPr>
                <w:noProof/>
              </w:rPr>
              <w:t>Număr</w:t>
            </w:r>
          </w:p>
        </w:tc>
        <w:tc>
          <w:tcPr>
            <w:tcW w:w="1052" w:type="dxa"/>
            <w:shd w:val="clear" w:color="auto" w:fill="C6EFCE"/>
            <w:noWrap/>
          </w:tcPr>
          <w:p w14:paraId="1887E2E8" w14:textId="77777777" w:rsidR="00AE07E2" w:rsidRDefault="00E46FC4">
            <w:pPr>
              <w:pStyle w:val="P68B1DB1-Normal6"/>
              <w:spacing w:after="0" w:line="240" w:lineRule="auto"/>
              <w:rPr>
                <w:noProof/>
              </w:rPr>
            </w:pPr>
            <w:r>
              <w:rPr>
                <w:noProof/>
              </w:rPr>
              <w:t>0</w:t>
            </w:r>
          </w:p>
        </w:tc>
        <w:tc>
          <w:tcPr>
            <w:tcW w:w="720" w:type="dxa"/>
            <w:shd w:val="clear" w:color="auto" w:fill="C6EFCE"/>
            <w:noWrap/>
          </w:tcPr>
          <w:p w14:paraId="1887E2E9" w14:textId="77777777" w:rsidR="00AE07E2" w:rsidRDefault="00E46FC4">
            <w:pPr>
              <w:pStyle w:val="P68B1DB1-Normal6"/>
              <w:spacing w:after="0" w:line="240" w:lineRule="auto"/>
              <w:rPr>
                <w:noProof/>
              </w:rPr>
            </w:pPr>
            <w:r>
              <w:rPr>
                <w:noProof/>
              </w:rPr>
              <w:t>35</w:t>
            </w:r>
          </w:p>
        </w:tc>
        <w:tc>
          <w:tcPr>
            <w:tcW w:w="1043" w:type="dxa"/>
            <w:shd w:val="clear" w:color="auto" w:fill="C6EFCE"/>
            <w:noWrap/>
          </w:tcPr>
          <w:p w14:paraId="1887E2EA" w14:textId="215C7108" w:rsidR="00AE07E2" w:rsidRDefault="0014394D">
            <w:pPr>
              <w:pStyle w:val="P68B1DB1-Normal6"/>
              <w:spacing w:after="0" w:line="240" w:lineRule="auto"/>
              <w:rPr>
                <w:noProof/>
              </w:rPr>
            </w:pPr>
            <w:r>
              <w:rPr>
                <w:noProof/>
              </w:rPr>
              <w:t>T1</w:t>
            </w:r>
          </w:p>
        </w:tc>
        <w:tc>
          <w:tcPr>
            <w:tcW w:w="731" w:type="dxa"/>
            <w:shd w:val="clear" w:color="auto" w:fill="C6EFCE"/>
            <w:noWrap/>
          </w:tcPr>
          <w:p w14:paraId="1887E2EB" w14:textId="77777777" w:rsidR="00AE07E2" w:rsidRDefault="00E46FC4">
            <w:pPr>
              <w:pStyle w:val="P68B1DB1-Normal6"/>
              <w:spacing w:after="0" w:line="240" w:lineRule="auto"/>
              <w:rPr>
                <w:noProof/>
              </w:rPr>
            </w:pPr>
            <w:r>
              <w:rPr>
                <w:noProof/>
              </w:rPr>
              <w:t>2026</w:t>
            </w:r>
          </w:p>
        </w:tc>
        <w:tc>
          <w:tcPr>
            <w:tcW w:w="3437" w:type="dxa"/>
            <w:shd w:val="clear" w:color="auto" w:fill="C6EFCE"/>
            <w:noWrap/>
          </w:tcPr>
          <w:p w14:paraId="1887E2EC" w14:textId="77777777" w:rsidR="00AE07E2" w:rsidRDefault="00E46FC4">
            <w:pPr>
              <w:pStyle w:val="P68B1DB1-Normal6"/>
              <w:spacing w:after="0" w:line="240" w:lineRule="auto"/>
              <w:rPr>
                <w:noProof/>
              </w:rPr>
            </w:pPr>
            <w:r>
              <w:rPr>
                <w:noProof/>
              </w:rPr>
              <w:t xml:space="preserve">Preluarea certificatelor eliberate de autoritatea contractantă care confirmă lucrările de construcție pentru cel puțin 35 km de rute de transport </w:t>
            </w:r>
            <w:r>
              <w:rPr>
                <w:noProof/>
              </w:rPr>
              <w:t>durabile.</w:t>
            </w:r>
          </w:p>
        </w:tc>
      </w:tr>
    </w:tbl>
    <w:p w14:paraId="1887E2EE" w14:textId="77777777" w:rsidR="00AE07E2" w:rsidRDefault="00AE07E2">
      <w:pPr>
        <w:spacing w:before="120" w:after="120" w:line="240" w:lineRule="auto"/>
        <w:jc w:val="both"/>
        <w:rPr>
          <w:rFonts w:ascii="Times New Roman" w:hAnsi="Times New Roman" w:cs="Times New Roman"/>
          <w:noProof/>
        </w:rPr>
      </w:pPr>
    </w:p>
    <w:p w14:paraId="1887E2EF" w14:textId="77777777" w:rsidR="00AE07E2" w:rsidRDefault="00AE07E2">
      <w:pPr>
        <w:ind w:firstLine="720"/>
        <w:rPr>
          <w:rFonts w:ascii="Times New Roman" w:hAnsi="Times New Roman" w:cs="Times New Roman"/>
          <w:noProof/>
        </w:rPr>
      </w:pPr>
    </w:p>
    <w:p w14:paraId="1887E2F0" w14:textId="77777777" w:rsidR="00AE07E2" w:rsidRDefault="00AE07E2">
      <w:pPr>
        <w:rPr>
          <w:rFonts w:ascii="Times New Roman" w:hAnsi="Times New Roman" w:cs="Times New Roman"/>
          <w:noProof/>
        </w:rPr>
        <w:sectPr w:rsidR="00AE07E2" w:rsidSect="00C02B59">
          <w:headerReference w:type="even" r:id="rId47"/>
          <w:headerReference w:type="default" r:id="rId48"/>
          <w:footerReference w:type="even" r:id="rId49"/>
          <w:footerReference w:type="default" r:id="rId50"/>
          <w:headerReference w:type="first" r:id="rId51"/>
          <w:footerReference w:type="first" r:id="rId52"/>
          <w:pgSz w:w="15840" w:h="12240" w:orient="landscape"/>
          <w:pgMar w:top="1134" w:right="1134" w:bottom="1134" w:left="1134" w:header="567" w:footer="567" w:gutter="0"/>
          <w:cols w:space="720"/>
          <w:docGrid w:linePitch="360"/>
        </w:sectPr>
      </w:pPr>
    </w:p>
    <w:p w14:paraId="1887E2F1" w14:textId="77777777" w:rsidR="00AE07E2" w:rsidRDefault="00E46FC4">
      <w:pPr>
        <w:pStyle w:val="P68B1DB1-Normal7"/>
        <w:keepNext/>
        <w:spacing w:before="360" w:after="120" w:line="240" w:lineRule="auto"/>
        <w:jc w:val="both"/>
        <w:outlineLvl w:val="0"/>
        <w:rPr>
          <w:bCs/>
          <w:noProof/>
        </w:rPr>
      </w:pPr>
      <w:r>
        <w:rPr>
          <w:noProof/>
        </w:rPr>
        <w:t xml:space="preserve">D. COMPONENTA 2.3: Gestionarea inteligentă și durabilă a apei </w:t>
      </w:r>
    </w:p>
    <w:p w14:paraId="1887E2F2" w14:textId="77777777" w:rsidR="00AE07E2" w:rsidRDefault="00E46FC4">
      <w:pPr>
        <w:pStyle w:val="P68B1DB1-Normal13"/>
        <w:spacing w:before="120" w:after="120" w:line="240" w:lineRule="auto"/>
        <w:jc w:val="both"/>
        <w:rPr>
          <w:noProof/>
        </w:rPr>
      </w:pPr>
      <w:r>
        <w:rPr>
          <w:noProof/>
        </w:rPr>
        <w:t xml:space="preserve">Această componentă a planului cipriot de redresare și reziliență abordează ineficiențele în gestionarea apei. </w:t>
      </w:r>
      <w:r>
        <w:rPr>
          <w:noProof/>
        </w:rPr>
        <w:t>Obiectivele acestei componente sunt asigurarea aprovizionării cu apă potabilă de bună calitate, maximizarea infrastructurii pentru sistemele de colectare a apelor uzate, tratarea apelor uzate și reutilizarea efluenților epurați în agricultură, reducerea pi</w:t>
      </w:r>
      <w:r>
        <w:rPr>
          <w:noProof/>
        </w:rPr>
        <w:t xml:space="preserve">erderilor de apă, captarea apei neaducătoare de venituri și a apelor subterane, îmbunătățirea infrastructurii de combatere a inundațiilor, îmbunătățirea eficienței operaționale a serviciilor furnizate consumatorilor prin progrese tehnologice și stabilirea </w:t>
      </w:r>
      <w:r>
        <w:rPr>
          <w:noProof/>
        </w:rPr>
        <w:t>transparenței în tranzacțiile financiare.</w:t>
      </w:r>
    </w:p>
    <w:p w14:paraId="1887E2F3" w14:textId="77777777" w:rsidR="00AE07E2" w:rsidRDefault="00E46FC4">
      <w:pPr>
        <w:pStyle w:val="P68B1DB1-Normal8"/>
        <w:spacing w:before="120" w:after="120" w:line="240" w:lineRule="auto"/>
        <w:jc w:val="both"/>
        <w:rPr>
          <w:noProof/>
        </w:rPr>
      </w:pPr>
      <w:r>
        <w:rPr>
          <w:noProof/>
        </w:rPr>
        <w:t xml:space="preserve">Componenta abordează Recomandarea specifică fiecărei țări privind gestionarea apei (Recomandarea specifică fiecărei țări 3 din 2020 și Recomandarea specifică fiecărei țări 4 din 2019). </w:t>
      </w:r>
    </w:p>
    <w:p w14:paraId="1887E2F4" w14:textId="77777777" w:rsidR="00AE07E2" w:rsidRDefault="00E46FC4">
      <w:pPr>
        <w:pStyle w:val="Text1"/>
        <w:ind w:left="0"/>
        <w:rPr>
          <w:noProof/>
        </w:rPr>
      </w:pPr>
      <w:r>
        <w:rPr>
          <w:noProof/>
        </w:rPr>
        <w:t>Se preconizează că nicio măs</w:t>
      </w:r>
      <w:r>
        <w:rPr>
          <w:noProof/>
        </w:rPr>
        <w:t xml:space="preserve">ură din cadrul acestei componente nu prejudiciază în mod semnificativ obiectivele de mediu în sensul articolul 17 din Regulamentul (UE) 2020/852, ținând seama de descrierea măsurilor și a etapelor de atenuare prevăzute în planul de redresare și reziliență </w:t>
      </w:r>
      <w:r>
        <w:rPr>
          <w:noProof/>
        </w:rPr>
        <w:t xml:space="preserve">în conformitate cu Orientările tehnice DNSH (2021/C58/01). </w:t>
      </w:r>
    </w:p>
    <w:p w14:paraId="1887E2F5" w14:textId="77777777" w:rsidR="00AE07E2" w:rsidRDefault="00AE07E2">
      <w:pPr>
        <w:pStyle w:val="Text1"/>
        <w:ind w:left="0"/>
        <w:rPr>
          <w:i/>
          <w:iCs/>
          <w:noProof/>
        </w:rPr>
      </w:pPr>
    </w:p>
    <w:p w14:paraId="1887E2F6" w14:textId="77777777" w:rsidR="00AE07E2" w:rsidRDefault="00E46FC4">
      <w:pPr>
        <w:spacing w:before="120" w:after="120" w:line="240" w:lineRule="auto"/>
        <w:jc w:val="both"/>
        <w:rPr>
          <w:rFonts w:ascii="Times New Roman" w:hAnsi="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Descrierea reformelor și a investițiilor pentru sprijinul financiar nerambursabil</w:t>
      </w:r>
    </w:p>
    <w:p w14:paraId="1887E2F7" w14:textId="77777777" w:rsidR="00AE07E2" w:rsidRDefault="00E46FC4">
      <w:pPr>
        <w:pStyle w:val="P68B1DB1-Normal11"/>
        <w:spacing w:before="120" w:after="120" w:line="240" w:lineRule="auto"/>
        <w:jc w:val="both"/>
        <w:rPr>
          <w:noProof/>
        </w:rPr>
      </w:pPr>
      <w:r>
        <w:rPr>
          <w:noProof/>
        </w:rPr>
        <w:t>Reforma 1 (C2.3R1): Reforma gestionării resurselor de apă</w:t>
      </w:r>
    </w:p>
    <w:p w14:paraId="1887E2F8" w14:textId="77777777" w:rsidR="00AE07E2" w:rsidRDefault="00E46FC4">
      <w:pPr>
        <w:pStyle w:val="P68B1DB1-Normal8"/>
        <w:spacing w:before="120" w:after="120" w:line="240" w:lineRule="auto"/>
        <w:jc w:val="both"/>
        <w:rPr>
          <w:noProof/>
          <w:highlight w:val="yellow"/>
        </w:rPr>
      </w:pPr>
      <w:r>
        <w:rPr>
          <w:noProof/>
        </w:rPr>
        <w:t>Obiectivul acestei investiții este de a defini ac</w:t>
      </w:r>
      <w:r>
        <w:rPr>
          <w:noProof/>
        </w:rPr>
        <w:t>ț</w:t>
      </w:r>
      <w:r>
        <w:rPr>
          <w:noProof/>
        </w:rPr>
        <w:t xml:space="preserve">iuni care abordează deficiențele structurale în gestionarea resurselor de apă în Cipru. </w:t>
      </w:r>
    </w:p>
    <w:p w14:paraId="1887E2F9" w14:textId="77777777" w:rsidR="00AE07E2" w:rsidRDefault="00E46FC4">
      <w:pPr>
        <w:pStyle w:val="P68B1DB1-Normal8"/>
        <w:spacing w:before="120" w:after="120" w:line="240" w:lineRule="auto"/>
        <w:jc w:val="both"/>
        <w:rPr>
          <w:noProof/>
        </w:rPr>
      </w:pPr>
      <w:r>
        <w:rPr>
          <w:noProof/>
        </w:rPr>
        <w:t xml:space="preserve">Reforma constă în adoptarea unui plan de acțiune privind gestionarea resurselor de apă. </w:t>
      </w:r>
    </w:p>
    <w:p w14:paraId="1887E2FA" w14:textId="77777777" w:rsidR="00AE07E2" w:rsidRDefault="00AE07E2">
      <w:pPr>
        <w:spacing w:before="120" w:after="120" w:line="240" w:lineRule="auto"/>
        <w:jc w:val="both"/>
        <w:textAlignment w:val="baseline"/>
        <w:rPr>
          <w:rFonts w:ascii="Times New Roman" w:hAnsi="Times New Roman"/>
          <w:noProof/>
        </w:rPr>
      </w:pPr>
    </w:p>
    <w:p w14:paraId="1887E2FB" w14:textId="77777777" w:rsidR="00AE07E2" w:rsidRDefault="00E46FC4">
      <w:pPr>
        <w:pStyle w:val="P68B1DB1-Normal11"/>
        <w:spacing w:before="120" w:after="120" w:line="240" w:lineRule="auto"/>
        <w:jc w:val="both"/>
        <w:rPr>
          <w:noProof/>
        </w:rPr>
      </w:pPr>
      <w:r>
        <w:rPr>
          <w:noProof/>
        </w:rPr>
        <w:t>Investiția 2 (C2.3I2): Instalații de tratare a apei</w:t>
      </w:r>
    </w:p>
    <w:p w14:paraId="1887E2FC" w14:textId="77777777" w:rsidR="00AE07E2" w:rsidRDefault="00E46FC4">
      <w:pPr>
        <w:pStyle w:val="P68B1DB1-Normal8"/>
        <w:spacing w:before="120" w:after="120" w:line="240" w:lineRule="auto"/>
        <w:jc w:val="both"/>
        <w:rPr>
          <w:noProof/>
        </w:rPr>
      </w:pPr>
      <w:r>
        <w:rPr>
          <w:noProof/>
        </w:rPr>
        <w:t>Obiectivul acestei inves</w:t>
      </w:r>
      <w:r>
        <w:rPr>
          <w:noProof/>
        </w:rPr>
        <w:t>tiții este de a sprijini proiectele privind stațiile de epurare a apei.</w:t>
      </w:r>
    </w:p>
    <w:p w14:paraId="1887E2FD" w14:textId="77777777" w:rsidR="00AE07E2" w:rsidRDefault="00E46FC4">
      <w:pPr>
        <w:pStyle w:val="P68B1DB1-Normal8"/>
        <w:spacing w:before="120" w:after="120" w:line="240" w:lineRule="auto"/>
        <w:jc w:val="both"/>
        <w:rPr>
          <w:noProof/>
        </w:rPr>
      </w:pPr>
      <w:r>
        <w:rPr>
          <w:noProof/>
        </w:rPr>
        <w:t xml:space="preserve">Măsura constă în proiecte în stațiile de tratare a apei din Limassol, Asprokremmos, Tersefanou, Kornos și Kannaviou. </w:t>
      </w:r>
    </w:p>
    <w:p w14:paraId="1887E2FE" w14:textId="77777777" w:rsidR="00AE07E2" w:rsidRDefault="00AE07E2">
      <w:pPr>
        <w:spacing w:before="120" w:after="120" w:line="240" w:lineRule="auto"/>
        <w:jc w:val="both"/>
        <w:rPr>
          <w:rFonts w:ascii="Times New Roman" w:hAnsi="Times New Roman"/>
          <w:noProof/>
        </w:rPr>
      </w:pPr>
    </w:p>
    <w:p w14:paraId="1887E2FF" w14:textId="77777777" w:rsidR="00AE07E2" w:rsidRDefault="00E46FC4">
      <w:pPr>
        <w:pStyle w:val="P68B1DB1-Normal11"/>
        <w:spacing w:before="120" w:after="120" w:line="240" w:lineRule="auto"/>
        <w:jc w:val="both"/>
        <w:rPr>
          <w:noProof/>
        </w:rPr>
      </w:pPr>
      <w:r>
        <w:rPr>
          <w:noProof/>
        </w:rPr>
        <w:t>Investiția 3 (C2.3I3): Sistemul integrat de monitorizare și</w:t>
      </w:r>
      <w:r>
        <w:rPr>
          <w:noProof/>
        </w:rPr>
        <w:t xml:space="preserve"> control pentru infrastructura Departamentului de dezvoltare a apei</w:t>
      </w:r>
    </w:p>
    <w:p w14:paraId="1887E300" w14:textId="77777777" w:rsidR="00AE07E2" w:rsidRDefault="00E46FC4">
      <w:pPr>
        <w:pStyle w:val="P68B1DB1-Normal8"/>
        <w:spacing w:before="120" w:after="120" w:line="240" w:lineRule="auto"/>
        <w:jc w:val="both"/>
        <w:rPr>
          <w:noProof/>
        </w:rPr>
      </w:pPr>
      <w:r>
        <w:rPr>
          <w:noProof/>
        </w:rPr>
        <w:t>Obiectivul acestei investiții</w:t>
      </w:r>
      <w:r>
        <w:rPr>
          <w:b/>
          <w:noProof/>
        </w:rPr>
        <w:t xml:space="preserve"> </w:t>
      </w:r>
      <w:r>
        <w:rPr>
          <w:noProof/>
        </w:rPr>
        <w:t xml:space="preserve">este de a sprijini Departamentul pentru dezvoltarea apei (WDD). </w:t>
      </w:r>
    </w:p>
    <w:p w14:paraId="1887E301" w14:textId="77777777" w:rsidR="00AE07E2" w:rsidRDefault="00E46FC4">
      <w:pPr>
        <w:pStyle w:val="P68B1DB1-Normal8"/>
        <w:spacing w:before="120" w:after="120" w:line="240" w:lineRule="auto"/>
        <w:jc w:val="both"/>
        <w:rPr>
          <w:noProof/>
        </w:rPr>
      </w:pPr>
      <w:r>
        <w:rPr>
          <w:noProof/>
        </w:rPr>
        <w:t>Măsura constă într-un sistem de monitorizare și de gestionare a controlului pentru WDD.</w:t>
      </w:r>
    </w:p>
    <w:p w14:paraId="1887E302" w14:textId="77777777" w:rsidR="00AE07E2" w:rsidRDefault="00AE07E2">
      <w:pPr>
        <w:spacing w:before="120" w:after="120" w:line="240" w:lineRule="auto"/>
        <w:jc w:val="both"/>
        <w:rPr>
          <w:rFonts w:ascii="Times New Roman" w:hAnsi="Times New Roman"/>
          <w:noProof/>
        </w:rPr>
      </w:pPr>
    </w:p>
    <w:p w14:paraId="1887E303" w14:textId="77777777" w:rsidR="00AE07E2" w:rsidRDefault="00E46FC4">
      <w:pPr>
        <w:pStyle w:val="P68B1DB1-Normal11"/>
        <w:spacing w:before="120" w:after="120" w:line="240" w:lineRule="auto"/>
        <w:jc w:val="both"/>
        <w:rPr>
          <w:noProof/>
        </w:rPr>
      </w:pPr>
      <w:r>
        <w:rPr>
          <w:noProof/>
        </w:rPr>
        <w:t>Inve</w:t>
      </w:r>
      <w:r>
        <w:rPr>
          <w:noProof/>
        </w:rPr>
        <w:t>stiția 4 (C2.3I4): Gestionarea inteligentă a rețelelor de apă și canalizare</w:t>
      </w:r>
    </w:p>
    <w:p w14:paraId="1887E304" w14:textId="77777777" w:rsidR="00AE07E2" w:rsidRDefault="00E46FC4">
      <w:pPr>
        <w:pStyle w:val="P68B1DB1-Normal8"/>
        <w:spacing w:before="120" w:after="120" w:line="240" w:lineRule="auto"/>
        <w:jc w:val="both"/>
        <w:rPr>
          <w:noProof/>
        </w:rPr>
      </w:pPr>
      <w:r>
        <w:rPr>
          <w:noProof/>
        </w:rPr>
        <w:t>Obiectivul acestei investiții este de a sprijini gestionarea și eficiența energetică a rețelei de apă Larnaca și Limassol.</w:t>
      </w:r>
    </w:p>
    <w:p w14:paraId="1887E305" w14:textId="77777777" w:rsidR="00AE07E2" w:rsidRDefault="00E46FC4">
      <w:pPr>
        <w:pStyle w:val="P68B1DB1-Normal8"/>
        <w:spacing w:before="120" w:after="120" w:line="240" w:lineRule="auto"/>
        <w:jc w:val="both"/>
        <w:rPr>
          <w:noProof/>
        </w:rPr>
      </w:pPr>
      <w:r>
        <w:rPr>
          <w:noProof/>
        </w:rPr>
        <w:t xml:space="preserve">Măsura constă în senzori, contoare inteligente și sistem </w:t>
      </w:r>
      <w:r>
        <w:rPr>
          <w:noProof/>
        </w:rPr>
        <w:t xml:space="preserve">(e) digital (e) de asistență decizională dublă. </w:t>
      </w:r>
    </w:p>
    <w:p w14:paraId="1887E306" w14:textId="77777777" w:rsidR="00AE07E2" w:rsidRDefault="00AE07E2">
      <w:pPr>
        <w:spacing w:before="120" w:after="120" w:line="240" w:lineRule="auto"/>
        <w:jc w:val="both"/>
        <w:rPr>
          <w:rFonts w:ascii="Times New Roman" w:hAnsi="Times New Roman" w:cs="Times New Roman"/>
          <w:noProof/>
        </w:rPr>
      </w:pPr>
    </w:p>
    <w:p w14:paraId="1887E307" w14:textId="77777777" w:rsidR="00AE07E2" w:rsidRDefault="00E46FC4">
      <w:pPr>
        <w:pStyle w:val="P68B1DB1-Normal11"/>
        <w:spacing w:before="120" w:after="120" w:line="240" w:lineRule="auto"/>
        <w:jc w:val="both"/>
        <w:rPr>
          <w:noProof/>
        </w:rPr>
      </w:pPr>
      <w:r>
        <w:rPr>
          <w:noProof/>
        </w:rPr>
        <w:t>Investiția 5 (C2.3I5): Măsuri de combatere a inundațiilor și de colectare a apei</w:t>
      </w:r>
    </w:p>
    <w:p w14:paraId="1887E308" w14:textId="77777777" w:rsidR="00AE07E2" w:rsidRDefault="00E46FC4">
      <w:pPr>
        <w:pStyle w:val="P68B1DB1-Normal8"/>
        <w:spacing w:before="120" w:after="120" w:line="240" w:lineRule="auto"/>
        <w:jc w:val="both"/>
        <w:rPr>
          <w:noProof/>
        </w:rPr>
      </w:pPr>
      <w:r>
        <w:rPr>
          <w:noProof/>
        </w:rPr>
        <w:t xml:space="preserve">Obiectivul acestei investiții este de a atenua efectele negative ale inundațiilor. </w:t>
      </w:r>
    </w:p>
    <w:p w14:paraId="1887E309" w14:textId="77777777" w:rsidR="00AE07E2" w:rsidRDefault="00E46FC4">
      <w:pPr>
        <w:pStyle w:val="P68B1DB1-Normal8"/>
        <w:autoSpaceDE w:val="0"/>
        <w:autoSpaceDN w:val="0"/>
        <w:adjustRightInd w:val="0"/>
        <w:spacing w:after="0" w:line="240" w:lineRule="auto"/>
        <w:jc w:val="both"/>
        <w:rPr>
          <w:noProof/>
        </w:rPr>
      </w:pPr>
      <w:r>
        <w:rPr>
          <w:noProof/>
        </w:rPr>
        <w:t>Măsura constă în lucrări de combatere a i</w:t>
      </w:r>
      <w:r>
        <w:rPr>
          <w:noProof/>
        </w:rPr>
        <w:t xml:space="preserve">nundațiilor sau de reconstrucție sau construcție de străzi și trotuare și în amenajarea canalului (canalelor) inundabil (e). </w:t>
      </w:r>
    </w:p>
    <w:p w14:paraId="1887E30A" w14:textId="77777777" w:rsidR="00AE07E2" w:rsidRDefault="00AE07E2">
      <w:pPr>
        <w:autoSpaceDE w:val="0"/>
        <w:autoSpaceDN w:val="0"/>
        <w:adjustRightInd w:val="0"/>
        <w:spacing w:after="0" w:line="240" w:lineRule="auto"/>
        <w:jc w:val="both"/>
        <w:rPr>
          <w:rFonts w:ascii="Times New Roman" w:hAnsi="Times New Roman"/>
          <w:noProof/>
        </w:rPr>
      </w:pPr>
    </w:p>
    <w:p w14:paraId="1887E30B" w14:textId="77777777" w:rsidR="00AE07E2" w:rsidRDefault="00E46FC4">
      <w:pPr>
        <w:pStyle w:val="P68B1DB1-Normal11"/>
        <w:keepNext/>
        <w:spacing w:before="120" w:after="120" w:line="240" w:lineRule="auto"/>
        <w:jc w:val="both"/>
        <w:rPr>
          <w:noProof/>
        </w:rPr>
      </w:pPr>
      <w:r>
        <w:rPr>
          <w:noProof/>
        </w:rPr>
        <w:t>Investiția 6 (C2.3I6): Proiecte privind securitatea apei</w:t>
      </w:r>
    </w:p>
    <w:p w14:paraId="1887E30C" w14:textId="77777777" w:rsidR="00AE07E2" w:rsidRDefault="00E46FC4">
      <w:pPr>
        <w:spacing w:before="120" w:after="120" w:line="240" w:lineRule="auto"/>
        <w:jc w:val="both"/>
        <w:rPr>
          <w:rFonts w:ascii="Times New Roman" w:hAnsi="Times New Roman"/>
          <w:b/>
          <w:bCs/>
          <w:noProof/>
        </w:rPr>
      </w:pPr>
      <w:r>
        <w:rPr>
          <w:rFonts w:ascii="Times New Roman" w:hAnsi="Times New Roman"/>
          <w:noProof/>
        </w:rPr>
        <w:t>Obiectivul acestei investiții este de a asigura securitatea apei în Nico</w:t>
      </w:r>
      <w:r>
        <w:rPr>
          <w:rFonts w:ascii="Times New Roman" w:hAnsi="Times New Roman"/>
          <w:noProof/>
        </w:rPr>
        <w:t xml:space="preserve">sia, Limassol și </w:t>
      </w:r>
      <w:r>
        <w:rPr>
          <w:rFonts w:ascii="Times New Roman" w:eastAsia="Times New Roman" w:hAnsi="Times New Roman" w:cs="Times New Roman"/>
          <w:noProof/>
          <w:color w:val="000000" w:themeColor="text1"/>
        </w:rPr>
        <w:t>Klavdia</w:t>
      </w:r>
      <w:r>
        <w:rPr>
          <w:rFonts w:ascii="Times New Roman" w:hAnsi="Times New Roman"/>
          <w:noProof/>
        </w:rPr>
        <w:t>.</w:t>
      </w:r>
    </w:p>
    <w:p w14:paraId="1887E30D" w14:textId="77777777" w:rsidR="00AE07E2" w:rsidRDefault="00E46FC4">
      <w:pPr>
        <w:pStyle w:val="P68B1DB1-Normal8"/>
        <w:spacing w:after="0" w:line="240" w:lineRule="auto"/>
        <w:jc w:val="both"/>
        <w:rPr>
          <w:noProof/>
        </w:rPr>
      </w:pPr>
      <w:r>
        <w:rPr>
          <w:noProof/>
        </w:rPr>
        <w:t>Măsura constă într-un rezervor (rezervoare) de apă și o stație de tratare a apei.</w:t>
      </w:r>
    </w:p>
    <w:p w14:paraId="1887E30E" w14:textId="77777777" w:rsidR="00AE07E2" w:rsidRDefault="00AE07E2">
      <w:pPr>
        <w:spacing w:before="120" w:after="120" w:line="240" w:lineRule="auto"/>
        <w:jc w:val="both"/>
        <w:rPr>
          <w:rFonts w:ascii="Times New Roman" w:hAnsi="Times New Roman"/>
          <w:noProof/>
          <w:u w:val="single"/>
        </w:rPr>
      </w:pPr>
    </w:p>
    <w:p w14:paraId="1887E30F" w14:textId="77777777" w:rsidR="00AE07E2" w:rsidRDefault="00E46FC4">
      <w:pPr>
        <w:pStyle w:val="P68B1DB1-Normal11"/>
        <w:spacing w:before="120" w:after="120" w:line="240" w:lineRule="auto"/>
        <w:jc w:val="both"/>
        <w:rPr>
          <w:noProof/>
        </w:rPr>
      </w:pPr>
      <w:r>
        <w:rPr>
          <w:noProof/>
        </w:rPr>
        <w:t>Investiția 8 (C2.3I8) Protecția ecosistemului marin împotriva pericolelor cauzate de deversările de petrol</w:t>
      </w:r>
    </w:p>
    <w:p w14:paraId="1887E310" w14:textId="77777777" w:rsidR="00AE07E2" w:rsidRDefault="00E46FC4">
      <w:pPr>
        <w:pStyle w:val="P68B1DB1-Normal8"/>
        <w:spacing w:before="120" w:after="120" w:line="240" w:lineRule="auto"/>
        <w:jc w:val="both"/>
        <w:rPr>
          <w:noProof/>
        </w:rPr>
      </w:pPr>
      <w:r>
        <w:rPr>
          <w:noProof/>
        </w:rPr>
        <w:t xml:space="preserve">Obiectivul măsurii este de a proteja </w:t>
      </w:r>
      <w:r>
        <w:rPr>
          <w:noProof/>
        </w:rPr>
        <w:t>ecosistemele marine printr-o modernizare a capacității operaționale a Departamentului pentru pescuit și cercetare marină de a răspunde prompt, adecvat și eficace la incidentele cauzate de poluarea cu hidrocarburi și de poluarea marină.</w:t>
      </w:r>
    </w:p>
    <w:p w14:paraId="1887E311" w14:textId="77777777" w:rsidR="00AE07E2" w:rsidRDefault="00E46FC4">
      <w:pPr>
        <w:pStyle w:val="P68B1DB1-Normal8"/>
        <w:spacing w:before="120" w:after="120" w:line="240" w:lineRule="auto"/>
        <w:jc w:val="both"/>
        <w:rPr>
          <w:noProof/>
        </w:rPr>
      </w:pPr>
      <w:r>
        <w:rPr>
          <w:noProof/>
        </w:rPr>
        <w:t>Măsura constă în ach</w:t>
      </w:r>
      <w:r>
        <w:rPr>
          <w:noProof/>
        </w:rPr>
        <w:t>iziționarea a trei nave antipoluare cu posibilitatea unor operațiuni autonome de recuperare a petrolului, dintre care două vor opera aproape de țărm, iar cea mai mare în marea liberă, precum și în achiziționarea a două unități autonome de pulverizare a aer</w:t>
      </w:r>
      <w:r>
        <w:rPr>
          <w:noProof/>
        </w:rPr>
        <w:t>ului cu dispersor de petrol.</w:t>
      </w:r>
    </w:p>
    <w:p w14:paraId="1887E312" w14:textId="77777777" w:rsidR="00AE07E2" w:rsidRDefault="00E46FC4">
      <w:pPr>
        <w:pStyle w:val="P68B1DB1-Normal8"/>
        <w:spacing w:before="120" w:after="120" w:line="240" w:lineRule="auto"/>
        <w:jc w:val="both"/>
        <w:rPr>
          <w:noProof/>
        </w:rPr>
      </w:pPr>
      <w:r>
        <w:rPr>
          <w:noProof/>
        </w:rPr>
        <w:t>Punerea în aplicare a investiției se finalizează până la 31 decembrie 2025.</w:t>
      </w:r>
    </w:p>
    <w:p w14:paraId="1887E313" w14:textId="77777777" w:rsidR="00AE07E2" w:rsidRDefault="00AE07E2">
      <w:pPr>
        <w:spacing w:before="120" w:after="120" w:line="240" w:lineRule="auto"/>
        <w:jc w:val="both"/>
        <w:rPr>
          <w:rFonts w:ascii="Times New Roman" w:hAnsi="Times New Roman"/>
          <w:noProof/>
        </w:rPr>
        <w:sectPr w:rsidR="00AE07E2" w:rsidSect="00C02B59">
          <w:headerReference w:type="even" r:id="rId53"/>
          <w:headerReference w:type="default" r:id="rId54"/>
          <w:footerReference w:type="even" r:id="rId55"/>
          <w:footerReference w:type="default" r:id="rId56"/>
          <w:headerReference w:type="first" r:id="rId57"/>
          <w:footerReference w:type="first" r:id="rId58"/>
          <w:pgSz w:w="12240" w:h="15840"/>
          <w:pgMar w:top="1134" w:right="1134" w:bottom="1134" w:left="1134" w:header="567" w:footer="567" w:gutter="0"/>
          <w:cols w:space="720"/>
          <w:docGrid w:linePitch="360"/>
        </w:sectPr>
      </w:pPr>
    </w:p>
    <w:p w14:paraId="1887E314" w14:textId="77777777" w:rsidR="00AE07E2" w:rsidRDefault="00E46FC4">
      <w:pPr>
        <w:spacing w:before="120" w:after="120" w:line="240" w:lineRule="auto"/>
        <w:jc w:val="center"/>
        <w:rPr>
          <w:rFonts w:ascii="Times New Roman" w:hAnsi="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Jaloane, ținte, indicatori și calendarul de monitorizare și implementare aplicabile sprij</w:t>
      </w:r>
      <w:r>
        <w:rPr>
          <w:rFonts w:ascii="Times New Roman" w:hAnsi="Times New Roman"/>
          <w:b/>
          <w:noProof/>
          <w:u w:val="single"/>
        </w:rPr>
        <w:t>inului financiar nerambursabil</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AE07E2" w14:paraId="1887E31D" w14:textId="77777777">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1887E315" w14:textId="77777777" w:rsidR="00AE07E2" w:rsidRDefault="00E46FC4">
            <w:pPr>
              <w:pStyle w:val="P68B1DB1-Normal5"/>
              <w:spacing w:after="0" w:line="240" w:lineRule="auto"/>
              <w:jc w:val="center"/>
              <w:rPr>
                <w:noProof/>
              </w:rPr>
            </w:pPr>
            <w:r>
              <w:rPr>
                <w:noProof/>
              </w:rPr>
              <w:t>Număr secvențial</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6" w14:textId="77777777" w:rsidR="00AE07E2" w:rsidRDefault="00E46FC4">
            <w:pPr>
              <w:pStyle w:val="P68B1DB1-Normal5"/>
              <w:spacing w:after="0" w:line="240" w:lineRule="auto"/>
              <w:jc w:val="center"/>
              <w:rPr>
                <w:noProof/>
              </w:rPr>
            </w:pPr>
            <w:r>
              <w:rPr>
                <w:noProof/>
              </w:rPr>
              <w:t>Măsură conexă (reformă sau 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7" w14:textId="77777777" w:rsidR="00AE07E2" w:rsidRDefault="00E46FC4">
            <w:pPr>
              <w:pStyle w:val="P68B1DB1-Normal5"/>
              <w:spacing w:after="0" w:line="240" w:lineRule="auto"/>
              <w:jc w:val="center"/>
              <w:rPr>
                <w:noProof/>
              </w:rPr>
            </w:pPr>
            <w:r>
              <w:rPr>
                <w:noProof/>
              </w:rPr>
              <w:t>Etapă/Obiectiv</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8" w14:textId="77777777" w:rsidR="00AE07E2" w:rsidRDefault="00E46FC4">
            <w:pPr>
              <w:pStyle w:val="P68B1DB1-Normal5"/>
              <w:spacing w:after="0" w:line="240" w:lineRule="auto"/>
              <w:jc w:val="center"/>
              <w:rPr>
                <w:noProof/>
              </w:rPr>
            </w:pPr>
            <w:r>
              <w:rPr>
                <w:noProof/>
              </w:rPr>
              <w:t>Nume</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9"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A"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887E31B" w14:textId="77777777" w:rsidR="00AE07E2" w:rsidRDefault="00E46FC4">
            <w:pPr>
              <w:pStyle w:val="P68B1DB1-Normal5"/>
              <w:spacing w:after="0" w:line="240" w:lineRule="auto"/>
              <w:jc w:val="center"/>
              <w:rPr>
                <w:noProof/>
              </w:rPr>
            </w:pPr>
            <w:r>
              <w:rPr>
                <w:noProof/>
              </w:rPr>
              <w:t>Calendar orientativ pentru finalizare</w:t>
            </w:r>
          </w:p>
        </w:tc>
        <w:tc>
          <w:tcPr>
            <w:tcW w:w="3540" w:type="dxa"/>
            <w:vMerge w:val="restart"/>
            <w:tcBorders>
              <w:top w:val="single" w:sz="4" w:space="0" w:color="auto"/>
            </w:tcBorders>
            <w:shd w:val="clear" w:color="auto" w:fill="BDD7EE"/>
            <w:vAlign w:val="center"/>
            <w:hideMark/>
          </w:tcPr>
          <w:p w14:paraId="1887E31C" w14:textId="77777777" w:rsidR="00AE07E2" w:rsidRDefault="00E46FC4">
            <w:pPr>
              <w:pStyle w:val="P68B1DB1-Normal5"/>
              <w:spacing w:after="0" w:line="240" w:lineRule="auto"/>
              <w:jc w:val="center"/>
              <w:rPr>
                <w:noProof/>
              </w:rPr>
            </w:pPr>
            <w:r>
              <w:rPr>
                <w:noProof/>
              </w:rPr>
              <w:t>Descrierea fiecărui jalon și a</w:t>
            </w:r>
            <w:r>
              <w:rPr>
                <w:noProof/>
              </w:rPr>
              <w:t xml:space="preserve"> fiecărei ținte</w:t>
            </w:r>
          </w:p>
        </w:tc>
      </w:tr>
      <w:tr w:rsidR="00AE07E2" w14:paraId="1887E329" w14:textId="77777777">
        <w:trPr>
          <w:trHeight w:val="300"/>
          <w:tblHeader/>
          <w:jc w:val="center"/>
        </w:trPr>
        <w:tc>
          <w:tcPr>
            <w:tcW w:w="1149" w:type="dxa"/>
            <w:vMerge/>
            <w:tcBorders>
              <w:top w:val="single" w:sz="4" w:space="0" w:color="auto"/>
              <w:right w:val="single" w:sz="4" w:space="0" w:color="auto"/>
            </w:tcBorders>
            <w:vAlign w:val="center"/>
            <w:hideMark/>
          </w:tcPr>
          <w:p w14:paraId="1887E31E" w14:textId="77777777" w:rsidR="00AE07E2" w:rsidRDefault="00AE07E2">
            <w:pPr>
              <w:spacing w:after="0" w:line="240" w:lineRule="auto"/>
              <w:jc w:val="center"/>
              <w:rPr>
                <w:rFonts w:ascii="Times New Roman" w:hAnsi="Times New Roman" w:cs="Times New Roman"/>
                <w:b/>
                <w:noProof/>
                <w:sz w:val="18"/>
                <w:szCs w:val="18"/>
              </w:rPr>
            </w:pPr>
          </w:p>
        </w:tc>
        <w:tc>
          <w:tcPr>
            <w:tcW w:w="1418" w:type="dxa"/>
            <w:vMerge/>
            <w:tcBorders>
              <w:top w:val="single" w:sz="4" w:space="0" w:color="auto"/>
              <w:left w:val="single" w:sz="4" w:space="0" w:color="auto"/>
              <w:right w:val="single" w:sz="4" w:space="0" w:color="auto"/>
            </w:tcBorders>
            <w:vAlign w:val="center"/>
            <w:hideMark/>
          </w:tcPr>
          <w:p w14:paraId="1887E31F" w14:textId="77777777" w:rsidR="00AE07E2" w:rsidRDefault="00AE07E2">
            <w:pPr>
              <w:spacing w:after="0" w:line="240" w:lineRule="auto"/>
              <w:jc w:val="center"/>
              <w:rPr>
                <w:rFonts w:ascii="Times New Roman" w:hAnsi="Times New Roman" w:cs="Times New Roman"/>
                <w:b/>
                <w:noProof/>
                <w:sz w:val="18"/>
                <w:szCs w:val="18"/>
              </w:rPr>
            </w:pPr>
          </w:p>
        </w:tc>
        <w:tc>
          <w:tcPr>
            <w:tcW w:w="1133" w:type="dxa"/>
            <w:vMerge/>
            <w:tcBorders>
              <w:top w:val="single" w:sz="4" w:space="0" w:color="auto"/>
              <w:left w:val="single" w:sz="4" w:space="0" w:color="auto"/>
              <w:right w:val="single" w:sz="4" w:space="0" w:color="auto"/>
            </w:tcBorders>
            <w:vAlign w:val="center"/>
            <w:hideMark/>
          </w:tcPr>
          <w:p w14:paraId="1887E320" w14:textId="77777777" w:rsidR="00AE07E2" w:rsidRDefault="00AE07E2">
            <w:pPr>
              <w:spacing w:after="0" w:line="240" w:lineRule="auto"/>
              <w:jc w:val="center"/>
              <w:rPr>
                <w:rFonts w:ascii="Times New Roman" w:hAnsi="Times New Roman" w:cs="Times New Roman"/>
                <w:b/>
                <w:noProof/>
                <w:sz w:val="18"/>
                <w:szCs w:val="18"/>
              </w:rPr>
            </w:pPr>
          </w:p>
        </w:tc>
        <w:tc>
          <w:tcPr>
            <w:tcW w:w="1545" w:type="dxa"/>
            <w:vMerge/>
            <w:tcBorders>
              <w:top w:val="single" w:sz="4" w:space="0" w:color="auto"/>
              <w:left w:val="single" w:sz="4" w:space="0" w:color="auto"/>
              <w:right w:val="single" w:sz="4" w:space="0" w:color="auto"/>
            </w:tcBorders>
            <w:vAlign w:val="center"/>
            <w:hideMark/>
          </w:tcPr>
          <w:p w14:paraId="1887E321" w14:textId="77777777" w:rsidR="00AE07E2" w:rsidRDefault="00AE07E2">
            <w:pPr>
              <w:spacing w:after="0" w:line="240" w:lineRule="auto"/>
              <w:jc w:val="center"/>
              <w:rPr>
                <w:rFonts w:ascii="Times New Roman" w:hAnsi="Times New Roman" w:cs="Times New Roman"/>
                <w:b/>
                <w:noProof/>
                <w:sz w:val="18"/>
                <w:szCs w:val="18"/>
              </w:rPr>
            </w:pPr>
          </w:p>
        </w:tc>
        <w:tc>
          <w:tcPr>
            <w:tcW w:w="1575" w:type="dxa"/>
            <w:vMerge/>
            <w:tcBorders>
              <w:top w:val="single" w:sz="4" w:space="0" w:color="auto"/>
              <w:left w:val="single" w:sz="4" w:space="0" w:color="auto"/>
              <w:right w:val="single" w:sz="4" w:space="0" w:color="auto"/>
            </w:tcBorders>
            <w:vAlign w:val="center"/>
            <w:hideMark/>
          </w:tcPr>
          <w:p w14:paraId="1887E322" w14:textId="77777777" w:rsidR="00AE07E2" w:rsidRDefault="00AE07E2">
            <w:pPr>
              <w:spacing w:after="0" w:line="240" w:lineRule="auto"/>
              <w:jc w:val="center"/>
              <w:rPr>
                <w:rFonts w:ascii="Times New Roman" w:hAnsi="Times New Roman" w:cs="Times New Roman"/>
                <w:b/>
                <w:noProof/>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1887E323" w14:textId="77777777" w:rsidR="00AE07E2" w:rsidRDefault="00E46FC4">
            <w:pPr>
              <w:pStyle w:val="P68B1DB1-Normal5"/>
              <w:spacing w:after="0" w:line="240" w:lineRule="auto"/>
              <w:jc w:val="center"/>
              <w:rPr>
                <w:noProof/>
              </w:rPr>
            </w:pPr>
            <w:r>
              <w:rPr>
                <w:noProof/>
              </w:rPr>
              <w:t>Unitatea de măsură</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4" w14:textId="77777777" w:rsidR="00AE07E2" w:rsidRDefault="00E46FC4">
            <w:pPr>
              <w:pStyle w:val="P68B1DB1-Normal5"/>
              <w:spacing w:after="0" w:line="240" w:lineRule="auto"/>
              <w:jc w:val="center"/>
              <w:rPr>
                <w:noProof/>
              </w:rPr>
            </w:pPr>
            <w:r>
              <w:rPr>
                <w:noProof/>
              </w:rPr>
              <w:t>Situația de referință</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5" w14:textId="77777777" w:rsidR="00AE07E2" w:rsidRDefault="00E46FC4">
            <w:pPr>
              <w:pStyle w:val="P68B1DB1-Normal5"/>
              <w:spacing w:after="0" w:line="240" w:lineRule="auto"/>
              <w:jc w:val="center"/>
              <w:rPr>
                <w:noProof/>
              </w:rPr>
            </w:pPr>
            <w:r>
              <w:rPr>
                <w:noProof/>
              </w:rPr>
              <w:t>Obiectiv</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6" w14:textId="77777777" w:rsidR="00AE07E2" w:rsidRDefault="00E46FC4">
            <w:pPr>
              <w:pStyle w:val="P68B1DB1-Normal5"/>
              <w:spacing w:after="0" w:line="240" w:lineRule="auto"/>
              <w:jc w:val="center"/>
              <w:rPr>
                <w:noProof/>
              </w:rPr>
            </w:pPr>
            <w:r>
              <w:rPr>
                <w:noProof/>
              </w:rPr>
              <w:t>Trimestru</w:t>
            </w:r>
          </w:p>
        </w:tc>
        <w:tc>
          <w:tcPr>
            <w:tcW w:w="851" w:type="dxa"/>
            <w:tcBorders>
              <w:top w:val="single" w:sz="4" w:space="0" w:color="auto"/>
              <w:left w:val="single" w:sz="4" w:space="0" w:color="auto"/>
            </w:tcBorders>
            <w:shd w:val="clear" w:color="auto" w:fill="BDD7EE"/>
            <w:vAlign w:val="center"/>
            <w:hideMark/>
          </w:tcPr>
          <w:p w14:paraId="1887E327" w14:textId="77777777" w:rsidR="00AE07E2" w:rsidRDefault="00E46FC4">
            <w:pPr>
              <w:pStyle w:val="P68B1DB1-Normal5"/>
              <w:spacing w:after="0" w:line="240" w:lineRule="auto"/>
              <w:jc w:val="center"/>
              <w:rPr>
                <w:noProof/>
              </w:rPr>
            </w:pPr>
            <w:r>
              <w:rPr>
                <w:noProof/>
              </w:rPr>
              <w:t>Anul</w:t>
            </w:r>
          </w:p>
        </w:tc>
        <w:tc>
          <w:tcPr>
            <w:tcW w:w="3540" w:type="dxa"/>
            <w:vMerge/>
            <w:hideMark/>
          </w:tcPr>
          <w:p w14:paraId="1887E328"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336" w14:textId="77777777">
        <w:trPr>
          <w:trHeight w:val="300"/>
          <w:jc w:val="center"/>
        </w:trPr>
        <w:tc>
          <w:tcPr>
            <w:tcW w:w="1149" w:type="dxa"/>
            <w:shd w:val="clear" w:color="auto" w:fill="C6EFCE"/>
            <w:noWrap/>
            <w:hideMark/>
          </w:tcPr>
          <w:p w14:paraId="1887E32A" w14:textId="77777777" w:rsidR="00AE07E2" w:rsidRDefault="00E46FC4">
            <w:pPr>
              <w:pStyle w:val="P68B1DB1-Normal6"/>
              <w:spacing w:after="0" w:line="240" w:lineRule="auto"/>
              <w:rPr>
                <w:noProof/>
              </w:rPr>
            </w:pPr>
            <w:r>
              <w:rPr>
                <w:noProof/>
              </w:rPr>
              <w:t>66</w:t>
            </w:r>
          </w:p>
        </w:tc>
        <w:tc>
          <w:tcPr>
            <w:tcW w:w="1418" w:type="dxa"/>
            <w:shd w:val="clear" w:color="auto" w:fill="C6EFCE"/>
            <w:noWrap/>
            <w:hideMark/>
          </w:tcPr>
          <w:p w14:paraId="1887E32B" w14:textId="77777777" w:rsidR="00AE07E2" w:rsidRDefault="00E46FC4">
            <w:pPr>
              <w:pStyle w:val="P68B1DB1-Normal6"/>
              <w:spacing w:after="0" w:line="240" w:lineRule="auto"/>
              <w:rPr>
                <w:noProof/>
              </w:rPr>
            </w:pPr>
            <w:r>
              <w:rPr>
                <w:noProof/>
              </w:rPr>
              <w:t xml:space="preserve">C2.3R1 </w:t>
            </w:r>
          </w:p>
          <w:p w14:paraId="1887E32C" w14:textId="77777777" w:rsidR="00AE07E2" w:rsidRDefault="00E46FC4">
            <w:pPr>
              <w:pStyle w:val="P68B1DB1-Normal6"/>
              <w:spacing w:after="0" w:line="240" w:lineRule="auto"/>
              <w:rPr>
                <w:noProof/>
              </w:rPr>
            </w:pPr>
            <w:r>
              <w:rPr>
                <w:noProof/>
              </w:rPr>
              <w:t>Reforma gestionării resurselor de apă</w:t>
            </w:r>
          </w:p>
        </w:tc>
        <w:tc>
          <w:tcPr>
            <w:tcW w:w="1133" w:type="dxa"/>
            <w:shd w:val="clear" w:color="auto" w:fill="C6EFCE"/>
            <w:noWrap/>
            <w:hideMark/>
          </w:tcPr>
          <w:p w14:paraId="1887E32D"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2E" w14:textId="77777777" w:rsidR="00AE07E2" w:rsidRDefault="00E46FC4">
            <w:pPr>
              <w:pStyle w:val="P68B1DB1-Normal6"/>
              <w:spacing w:after="0" w:line="240" w:lineRule="auto"/>
              <w:rPr>
                <w:noProof/>
              </w:rPr>
            </w:pPr>
            <w:r>
              <w:rPr>
                <w:noProof/>
              </w:rPr>
              <w:t>Adoptarea și publicarea unui plan de acțiune privind gestionarea resurselor de apă</w:t>
            </w:r>
          </w:p>
        </w:tc>
        <w:tc>
          <w:tcPr>
            <w:tcW w:w="1575" w:type="dxa"/>
            <w:shd w:val="clear" w:color="auto" w:fill="C6EFCE"/>
            <w:noWrap/>
            <w:hideMark/>
          </w:tcPr>
          <w:p w14:paraId="1887E32F" w14:textId="77777777" w:rsidR="00AE07E2" w:rsidRDefault="00E46FC4">
            <w:pPr>
              <w:pStyle w:val="P68B1DB1-Normal6"/>
              <w:spacing w:after="0" w:line="240" w:lineRule="auto"/>
              <w:rPr>
                <w:noProof/>
              </w:rPr>
            </w:pPr>
            <w:r>
              <w:rPr>
                <w:noProof/>
              </w:rPr>
              <w:t xml:space="preserve">Adoptarea și publicarea </w:t>
            </w:r>
            <w:r>
              <w:rPr>
                <w:noProof/>
              </w:rPr>
              <w:t>planului de acțiune pe site-ul Ministerului Agriculturii, Dezvoltării Rurale și Mediului</w:t>
            </w:r>
          </w:p>
        </w:tc>
        <w:tc>
          <w:tcPr>
            <w:tcW w:w="1133" w:type="dxa"/>
            <w:shd w:val="clear" w:color="auto" w:fill="C6EFCE"/>
            <w:noWrap/>
          </w:tcPr>
          <w:p w14:paraId="1887E330"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31"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3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333" w14:textId="751EB281" w:rsidR="00AE07E2" w:rsidRDefault="0014394D">
            <w:pPr>
              <w:pStyle w:val="P68B1DB1-Normal6"/>
              <w:spacing w:after="0" w:line="240" w:lineRule="auto"/>
              <w:jc w:val="center"/>
              <w:rPr>
                <w:noProof/>
              </w:rPr>
            </w:pPr>
            <w:r>
              <w:rPr>
                <w:noProof/>
              </w:rPr>
              <w:t>T2</w:t>
            </w:r>
          </w:p>
        </w:tc>
        <w:tc>
          <w:tcPr>
            <w:tcW w:w="851" w:type="dxa"/>
            <w:shd w:val="clear" w:color="auto" w:fill="C6EFCE"/>
            <w:noWrap/>
            <w:hideMark/>
          </w:tcPr>
          <w:p w14:paraId="1887E334" w14:textId="77777777" w:rsidR="00AE07E2" w:rsidRDefault="00E46FC4">
            <w:pPr>
              <w:pStyle w:val="P68B1DB1-Normal6"/>
              <w:spacing w:after="0" w:line="240" w:lineRule="auto"/>
              <w:jc w:val="center"/>
              <w:rPr>
                <w:noProof/>
              </w:rPr>
            </w:pPr>
            <w:r>
              <w:rPr>
                <w:noProof/>
              </w:rPr>
              <w:t>2025</w:t>
            </w:r>
          </w:p>
        </w:tc>
        <w:tc>
          <w:tcPr>
            <w:tcW w:w="3540" w:type="dxa"/>
            <w:shd w:val="clear" w:color="auto" w:fill="C6EFCE"/>
            <w:noWrap/>
            <w:hideMark/>
          </w:tcPr>
          <w:p w14:paraId="1887E335" w14:textId="77777777" w:rsidR="00AE07E2" w:rsidRDefault="00E46FC4">
            <w:pPr>
              <w:pStyle w:val="P68B1DB1-Normal6"/>
              <w:spacing w:after="0" w:line="240" w:lineRule="auto"/>
              <w:jc w:val="both"/>
              <w:rPr>
                <w:noProof/>
              </w:rPr>
            </w:pPr>
            <w:r>
              <w:rPr>
                <w:noProof/>
              </w:rPr>
              <w:t>Adoptarea de către Consiliul de Miniștri și publicarea pe site-ul Ministerului Agriculturii, Dezvoltării Rurale și Mediului a unui plan de acțiune privin</w:t>
            </w:r>
            <w:r>
              <w:rPr>
                <w:noProof/>
              </w:rPr>
              <w:t xml:space="preserve">d gestionarea resurselor de apă. </w:t>
            </w:r>
          </w:p>
        </w:tc>
      </w:tr>
      <w:tr w:rsidR="00AE07E2" w14:paraId="1887E346" w14:textId="77777777">
        <w:trPr>
          <w:trHeight w:val="300"/>
          <w:jc w:val="center"/>
        </w:trPr>
        <w:tc>
          <w:tcPr>
            <w:tcW w:w="1149" w:type="dxa"/>
            <w:shd w:val="clear" w:color="auto" w:fill="C6EFCE"/>
            <w:noWrap/>
          </w:tcPr>
          <w:p w14:paraId="1887E337" w14:textId="77777777" w:rsidR="00AE07E2" w:rsidRDefault="00E46FC4">
            <w:pPr>
              <w:pStyle w:val="P68B1DB1-Normal6"/>
              <w:spacing w:after="0" w:line="240" w:lineRule="auto"/>
              <w:rPr>
                <w:noProof/>
              </w:rPr>
            </w:pPr>
            <w:r>
              <w:rPr>
                <w:noProof/>
              </w:rPr>
              <w:t>70</w:t>
            </w:r>
          </w:p>
        </w:tc>
        <w:tc>
          <w:tcPr>
            <w:tcW w:w="1418" w:type="dxa"/>
            <w:shd w:val="clear" w:color="auto" w:fill="C6EFCE"/>
            <w:noWrap/>
          </w:tcPr>
          <w:p w14:paraId="1887E338" w14:textId="77777777" w:rsidR="00AE07E2" w:rsidRDefault="00E46FC4">
            <w:pPr>
              <w:pStyle w:val="P68B1DB1-Normal6"/>
              <w:spacing w:after="0" w:line="240" w:lineRule="auto"/>
              <w:rPr>
                <w:noProof/>
              </w:rPr>
            </w:pPr>
            <w:r>
              <w:rPr>
                <w:noProof/>
              </w:rPr>
              <w:t xml:space="preserve">C2.3I2 </w:t>
            </w:r>
          </w:p>
          <w:p w14:paraId="1887E339" w14:textId="77777777" w:rsidR="00AE07E2" w:rsidRDefault="00E46FC4">
            <w:pPr>
              <w:pStyle w:val="P68B1DB1-Normal6"/>
              <w:spacing w:after="0" w:line="240" w:lineRule="auto"/>
              <w:rPr>
                <w:noProof/>
              </w:rPr>
            </w:pPr>
            <w:r>
              <w:rPr>
                <w:noProof/>
              </w:rPr>
              <w:t xml:space="preserve">Instalații de tratare a apei </w:t>
            </w:r>
          </w:p>
        </w:tc>
        <w:tc>
          <w:tcPr>
            <w:tcW w:w="1133" w:type="dxa"/>
            <w:shd w:val="clear" w:color="auto" w:fill="C6EFCE"/>
            <w:noWrap/>
          </w:tcPr>
          <w:p w14:paraId="1887E33A"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3B" w14:textId="77777777" w:rsidR="00AE07E2" w:rsidRDefault="00E46FC4">
            <w:pPr>
              <w:pStyle w:val="P68B1DB1-Normal6"/>
              <w:spacing w:after="0" w:line="240" w:lineRule="auto"/>
              <w:rPr>
                <w:noProof/>
              </w:rPr>
            </w:pPr>
            <w:r>
              <w:rPr>
                <w:noProof/>
              </w:rPr>
              <w:t>Proiecte în uzina (uzinele) de tratare a apei</w:t>
            </w:r>
          </w:p>
        </w:tc>
        <w:tc>
          <w:tcPr>
            <w:tcW w:w="1575" w:type="dxa"/>
            <w:shd w:val="clear" w:color="auto" w:fill="C6EFCE"/>
            <w:noWrap/>
          </w:tcPr>
          <w:p w14:paraId="1887E33C" w14:textId="77777777" w:rsidR="00AE07E2" w:rsidRDefault="00E46FC4">
            <w:pPr>
              <w:pStyle w:val="P68B1DB1-Normal6"/>
              <w:spacing w:after="0" w:line="240" w:lineRule="auto"/>
              <w:rPr>
                <w:noProof/>
              </w:rPr>
            </w:pPr>
            <w:r>
              <w:rPr>
                <w:noProof/>
              </w:rPr>
              <w:t>Certificate de recepție emise</w:t>
            </w:r>
          </w:p>
        </w:tc>
        <w:tc>
          <w:tcPr>
            <w:tcW w:w="1133" w:type="dxa"/>
            <w:shd w:val="clear" w:color="auto" w:fill="C6EFCE"/>
            <w:noWrap/>
          </w:tcPr>
          <w:p w14:paraId="1887E33D"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E"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F"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40" w14:textId="22B5C3D0" w:rsidR="00AE07E2" w:rsidRDefault="0014394D">
            <w:pPr>
              <w:pStyle w:val="P68B1DB1-Normal6"/>
              <w:spacing w:after="0" w:line="240" w:lineRule="auto"/>
              <w:jc w:val="center"/>
              <w:rPr>
                <w:noProof/>
              </w:rPr>
            </w:pPr>
            <w:r>
              <w:rPr>
                <w:noProof/>
              </w:rPr>
              <w:t>T4</w:t>
            </w:r>
          </w:p>
        </w:tc>
        <w:tc>
          <w:tcPr>
            <w:tcW w:w="851" w:type="dxa"/>
            <w:shd w:val="clear" w:color="auto" w:fill="C6EFCE"/>
            <w:noWrap/>
          </w:tcPr>
          <w:p w14:paraId="1887E341" w14:textId="77777777" w:rsidR="00AE07E2" w:rsidRDefault="00E46FC4">
            <w:pPr>
              <w:pStyle w:val="P68B1DB1-Normal6"/>
              <w:spacing w:after="0" w:line="240" w:lineRule="auto"/>
              <w:jc w:val="center"/>
              <w:rPr>
                <w:noProof/>
              </w:rPr>
            </w:pPr>
            <w:r>
              <w:rPr>
                <w:noProof/>
              </w:rPr>
              <w:t>2025</w:t>
            </w:r>
          </w:p>
        </w:tc>
        <w:tc>
          <w:tcPr>
            <w:tcW w:w="3540" w:type="dxa"/>
            <w:shd w:val="clear" w:color="auto" w:fill="C6EFCE"/>
            <w:noWrap/>
          </w:tcPr>
          <w:p w14:paraId="1887E342" w14:textId="77777777" w:rsidR="00AE07E2" w:rsidRDefault="00E46FC4">
            <w:pPr>
              <w:pStyle w:val="P68B1DB1-Normal6"/>
              <w:spacing w:after="0" w:line="240" w:lineRule="auto"/>
              <w:jc w:val="both"/>
              <w:rPr>
                <w:noProof/>
              </w:rPr>
            </w:pPr>
            <w:r>
              <w:rPr>
                <w:noProof/>
              </w:rPr>
              <w:t>Proiecte în stația (stațiile) de tratare a apei, după cum urmează:</w:t>
            </w:r>
          </w:p>
          <w:p w14:paraId="1887E343" w14:textId="77777777" w:rsidR="00AE07E2" w:rsidRDefault="00E46FC4">
            <w:pPr>
              <w:pStyle w:val="P68B1DB1-Normal6"/>
              <w:spacing w:after="0" w:line="240" w:lineRule="auto"/>
              <w:jc w:val="both"/>
              <w:rPr>
                <w:rFonts w:eastAsiaTheme="minorHAnsi"/>
                <w:noProof/>
              </w:rPr>
            </w:pPr>
            <w:r>
              <w:rPr>
                <w:noProof/>
              </w:rPr>
              <w:t xml:space="preserve">Instalarea unui </w:t>
            </w:r>
            <w:r>
              <w:rPr>
                <w:noProof/>
              </w:rPr>
              <w:t>(unor) sistem (e) de filtrare cu cărbune activ în Tersefanou, Asprokremmos și Limassol</w:t>
            </w:r>
          </w:p>
          <w:p w14:paraId="1887E344" w14:textId="77777777" w:rsidR="00AE07E2" w:rsidRDefault="00E46FC4">
            <w:pPr>
              <w:pStyle w:val="P68B1DB1-Normal6"/>
              <w:spacing w:after="0" w:line="240" w:lineRule="auto"/>
              <w:jc w:val="both"/>
              <w:rPr>
                <w:rFonts w:eastAsiaTheme="minorHAnsi"/>
                <w:noProof/>
              </w:rPr>
            </w:pPr>
            <w:r>
              <w:rPr>
                <w:noProof/>
              </w:rPr>
              <w:t>Instalarea unui (unor) sistem (e) de generare a dioxidului de clor la fața locului în Limassol, Asprokremmos, Tersefanou, Kornos și Kannaviou</w:t>
            </w:r>
          </w:p>
          <w:p w14:paraId="1887E345" w14:textId="77777777" w:rsidR="00AE07E2" w:rsidRDefault="00E46FC4">
            <w:pPr>
              <w:pStyle w:val="P68B1DB1-Normal6"/>
              <w:spacing w:after="0" w:line="240" w:lineRule="auto"/>
              <w:jc w:val="both"/>
              <w:rPr>
                <w:noProof/>
              </w:rPr>
            </w:pPr>
            <w:r>
              <w:rPr>
                <w:noProof/>
              </w:rPr>
              <w:t>Instalarea unui sistem de f</w:t>
            </w:r>
            <w:r>
              <w:rPr>
                <w:noProof/>
              </w:rPr>
              <w:t xml:space="preserve">iltrare pentru extinderea stației de tratare a apei Asprokremmos, inclusiv a centrului de control al motorului. </w:t>
            </w:r>
          </w:p>
        </w:tc>
      </w:tr>
      <w:tr w:rsidR="00AE07E2" w14:paraId="1887E353" w14:textId="77777777">
        <w:trPr>
          <w:trHeight w:val="300"/>
          <w:jc w:val="center"/>
        </w:trPr>
        <w:tc>
          <w:tcPr>
            <w:tcW w:w="1149" w:type="dxa"/>
            <w:shd w:val="clear" w:color="auto" w:fill="C6EFCE"/>
            <w:noWrap/>
          </w:tcPr>
          <w:p w14:paraId="1887E347" w14:textId="77777777" w:rsidR="00AE07E2" w:rsidRDefault="00E46FC4">
            <w:pPr>
              <w:pStyle w:val="P68B1DB1-Normal6"/>
              <w:spacing w:after="0" w:line="240" w:lineRule="auto"/>
              <w:rPr>
                <w:noProof/>
              </w:rPr>
            </w:pPr>
            <w:r>
              <w:rPr>
                <w:noProof/>
              </w:rPr>
              <w:t>71</w:t>
            </w:r>
          </w:p>
        </w:tc>
        <w:tc>
          <w:tcPr>
            <w:tcW w:w="1418" w:type="dxa"/>
            <w:shd w:val="clear" w:color="auto" w:fill="C6EFCE"/>
            <w:noWrap/>
          </w:tcPr>
          <w:p w14:paraId="1887E348" w14:textId="77777777" w:rsidR="00AE07E2" w:rsidRDefault="00E46FC4">
            <w:pPr>
              <w:pStyle w:val="P68B1DB1-Normal6"/>
              <w:spacing w:after="0" w:line="240" w:lineRule="auto"/>
              <w:rPr>
                <w:noProof/>
              </w:rPr>
            </w:pPr>
            <w:r>
              <w:rPr>
                <w:noProof/>
              </w:rPr>
              <w:t xml:space="preserve">C2.3I3 </w:t>
            </w:r>
          </w:p>
          <w:p w14:paraId="1887E349" w14:textId="77777777" w:rsidR="00AE07E2" w:rsidRDefault="00E46FC4">
            <w:pPr>
              <w:pStyle w:val="P68B1DB1-Normal6"/>
              <w:spacing w:after="0" w:line="240" w:lineRule="auto"/>
              <w:rPr>
                <w:noProof/>
              </w:rPr>
            </w:pPr>
            <w:r>
              <w:rPr>
                <w:noProof/>
              </w:rPr>
              <w:t>Sistemul integrat de monitorizare și control pentru infrastructura Departamentului de dezvoltare a apei</w:t>
            </w:r>
          </w:p>
        </w:tc>
        <w:tc>
          <w:tcPr>
            <w:tcW w:w="1133" w:type="dxa"/>
            <w:shd w:val="clear" w:color="auto" w:fill="C6EFCE"/>
            <w:noWrap/>
          </w:tcPr>
          <w:p w14:paraId="1887E34A"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4B" w14:textId="77777777" w:rsidR="00AE07E2" w:rsidRDefault="00E46FC4">
            <w:pPr>
              <w:pStyle w:val="P68B1DB1-Normal6"/>
              <w:spacing w:after="0" w:line="240" w:lineRule="auto"/>
              <w:rPr>
                <w:noProof/>
              </w:rPr>
            </w:pPr>
            <w:r>
              <w:rPr>
                <w:noProof/>
              </w:rPr>
              <w:t xml:space="preserve">Finalizarea analizei </w:t>
            </w:r>
            <w:r>
              <w:rPr>
                <w:noProof/>
              </w:rPr>
              <w:t>detaliate a cerințelor și a documentului de proiectare a sistemului</w:t>
            </w:r>
          </w:p>
        </w:tc>
        <w:tc>
          <w:tcPr>
            <w:tcW w:w="1575" w:type="dxa"/>
            <w:shd w:val="clear" w:color="auto" w:fill="C6EFCE"/>
            <w:noWrap/>
          </w:tcPr>
          <w:p w14:paraId="1887E34C" w14:textId="77777777" w:rsidR="00AE07E2" w:rsidRDefault="00E46FC4">
            <w:pPr>
              <w:pStyle w:val="P68B1DB1-Normal6"/>
              <w:spacing w:after="0" w:line="240" w:lineRule="auto"/>
              <w:rPr>
                <w:noProof/>
              </w:rPr>
            </w:pPr>
            <w:r>
              <w:rPr>
                <w:noProof/>
              </w:rPr>
              <w:t xml:space="preserve">Aprobarea analizei detaliate a cerințelor și a documentului de proiectare a sistemului de către Comitetul director al Departamentului de dezvoltare a apei </w:t>
            </w:r>
          </w:p>
        </w:tc>
        <w:tc>
          <w:tcPr>
            <w:tcW w:w="1133" w:type="dxa"/>
            <w:shd w:val="clear" w:color="auto" w:fill="C6EFCE"/>
            <w:noWrap/>
          </w:tcPr>
          <w:p w14:paraId="1887E34D"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4E"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4F"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50" w14:textId="2FB937DF" w:rsidR="00AE07E2" w:rsidRDefault="0014394D">
            <w:pPr>
              <w:pStyle w:val="P68B1DB1-Normal6"/>
              <w:spacing w:after="0" w:line="240" w:lineRule="auto"/>
              <w:jc w:val="center"/>
              <w:rPr>
                <w:noProof/>
              </w:rPr>
            </w:pPr>
            <w:r>
              <w:rPr>
                <w:noProof/>
              </w:rPr>
              <w:t>T2</w:t>
            </w:r>
          </w:p>
        </w:tc>
        <w:tc>
          <w:tcPr>
            <w:tcW w:w="851" w:type="dxa"/>
            <w:shd w:val="clear" w:color="auto" w:fill="C6EFCE"/>
            <w:noWrap/>
          </w:tcPr>
          <w:p w14:paraId="1887E351" w14:textId="77777777" w:rsidR="00AE07E2" w:rsidRDefault="00E46FC4">
            <w:pPr>
              <w:pStyle w:val="P68B1DB1-Normal6"/>
              <w:spacing w:after="0" w:line="240" w:lineRule="auto"/>
              <w:jc w:val="center"/>
              <w:rPr>
                <w:noProof/>
              </w:rPr>
            </w:pPr>
            <w:r>
              <w:rPr>
                <w:noProof/>
              </w:rPr>
              <w:t>2022</w:t>
            </w:r>
          </w:p>
        </w:tc>
        <w:tc>
          <w:tcPr>
            <w:tcW w:w="3540" w:type="dxa"/>
            <w:shd w:val="clear" w:color="auto" w:fill="C6EFCE"/>
            <w:noWrap/>
          </w:tcPr>
          <w:p w14:paraId="1887E352" w14:textId="77777777" w:rsidR="00AE07E2" w:rsidRDefault="00E46FC4">
            <w:pPr>
              <w:pStyle w:val="P68B1DB1-Normal6"/>
              <w:spacing w:after="0" w:line="240" w:lineRule="auto"/>
              <w:jc w:val="both"/>
              <w:rPr>
                <w:noProof/>
              </w:rPr>
            </w:pPr>
            <w:r>
              <w:rPr>
                <w:noProof/>
              </w:rPr>
              <w:t>Documentul privind</w:t>
            </w:r>
            <w:r>
              <w:rPr>
                <w:noProof/>
              </w:rPr>
              <w:t xml:space="preserve"> analiza cerințelor și proiectarea sistemului trebuie să descrie toate aspectele, caracteristicile și funcționalitățile sistemului, inclusiv senzorii de calitate, senzorii operaționali (cum ar fi debitul, nivelul și presiunea), contoarele de energie, dispo</w:t>
            </w:r>
            <w:r>
              <w:rPr>
                <w:noProof/>
              </w:rPr>
              <w:t>zitivele de comunicații, echipamentele informatice (hardware, software). Analiza detaliată a cerințelor și proiectarea sistemului determină numărul exact și tipul de echipamente necesare pentru acest proiect.</w:t>
            </w:r>
          </w:p>
        </w:tc>
      </w:tr>
      <w:tr w:rsidR="00AE07E2" w14:paraId="1887E360" w14:textId="77777777">
        <w:trPr>
          <w:trHeight w:val="300"/>
          <w:jc w:val="center"/>
        </w:trPr>
        <w:tc>
          <w:tcPr>
            <w:tcW w:w="1149" w:type="dxa"/>
            <w:tcBorders>
              <w:bottom w:val="single" w:sz="4" w:space="0" w:color="auto"/>
            </w:tcBorders>
            <w:shd w:val="clear" w:color="auto" w:fill="C6EFCE"/>
            <w:noWrap/>
          </w:tcPr>
          <w:p w14:paraId="1887E354" w14:textId="77777777" w:rsidR="00AE07E2" w:rsidRDefault="00E46FC4">
            <w:pPr>
              <w:pStyle w:val="P68B1DB1-Normal6"/>
              <w:spacing w:after="0" w:line="240" w:lineRule="auto"/>
              <w:rPr>
                <w:noProof/>
              </w:rPr>
            </w:pPr>
            <w:r>
              <w:rPr>
                <w:noProof/>
              </w:rPr>
              <w:t>74a</w:t>
            </w:r>
          </w:p>
        </w:tc>
        <w:tc>
          <w:tcPr>
            <w:tcW w:w="1418" w:type="dxa"/>
            <w:tcBorders>
              <w:bottom w:val="single" w:sz="4" w:space="0" w:color="auto"/>
            </w:tcBorders>
            <w:shd w:val="clear" w:color="auto" w:fill="C6EFCE"/>
            <w:noWrap/>
          </w:tcPr>
          <w:p w14:paraId="1887E355" w14:textId="77777777" w:rsidR="00AE07E2" w:rsidRDefault="00E46FC4">
            <w:pPr>
              <w:pStyle w:val="P68B1DB1-Normal6"/>
              <w:spacing w:after="0" w:line="240" w:lineRule="auto"/>
              <w:rPr>
                <w:noProof/>
              </w:rPr>
            </w:pPr>
            <w:r>
              <w:rPr>
                <w:noProof/>
              </w:rPr>
              <w:t>C2.3I4</w:t>
            </w:r>
          </w:p>
          <w:p w14:paraId="1887E356" w14:textId="77777777" w:rsidR="00AE07E2" w:rsidRDefault="00E46FC4">
            <w:pPr>
              <w:pStyle w:val="P68B1DB1-Normal6"/>
              <w:spacing w:after="0" w:line="240" w:lineRule="auto"/>
              <w:rPr>
                <w:noProof/>
              </w:rPr>
            </w:pPr>
            <w:r>
              <w:rPr>
                <w:noProof/>
              </w:rPr>
              <w:t>Gestionarea inteligentă a rețelelor</w:t>
            </w:r>
            <w:r>
              <w:rPr>
                <w:noProof/>
              </w:rPr>
              <w:t xml:space="preserve"> de apă și canalizare</w:t>
            </w:r>
          </w:p>
        </w:tc>
        <w:tc>
          <w:tcPr>
            <w:tcW w:w="1133" w:type="dxa"/>
            <w:tcBorders>
              <w:bottom w:val="single" w:sz="4" w:space="0" w:color="auto"/>
            </w:tcBorders>
            <w:shd w:val="clear" w:color="auto" w:fill="C6EFCE"/>
            <w:noWrap/>
          </w:tcPr>
          <w:p w14:paraId="1887E357" w14:textId="77777777" w:rsidR="00AE07E2" w:rsidRDefault="00E46FC4">
            <w:pPr>
              <w:pStyle w:val="P68B1DB1-Normal6"/>
              <w:spacing w:after="0" w:line="240" w:lineRule="auto"/>
              <w:rPr>
                <w:noProof/>
              </w:rPr>
            </w:pPr>
            <w:r>
              <w:rPr>
                <w:noProof/>
              </w:rPr>
              <w:t>Ț</w:t>
            </w:r>
            <w:r>
              <w:rPr>
                <w:noProof/>
              </w:rPr>
              <w:t>intă</w:t>
            </w:r>
          </w:p>
        </w:tc>
        <w:tc>
          <w:tcPr>
            <w:tcW w:w="1545" w:type="dxa"/>
            <w:tcBorders>
              <w:bottom w:val="single" w:sz="4" w:space="0" w:color="auto"/>
            </w:tcBorders>
            <w:shd w:val="clear" w:color="auto" w:fill="C6EFCE"/>
            <w:noWrap/>
          </w:tcPr>
          <w:p w14:paraId="1887E358" w14:textId="77777777" w:rsidR="00AE07E2" w:rsidRDefault="00E46FC4">
            <w:pPr>
              <w:pStyle w:val="P68B1DB1-Normal6"/>
              <w:spacing w:after="0" w:line="240" w:lineRule="auto"/>
              <w:rPr>
                <w:noProof/>
              </w:rPr>
            </w:pPr>
            <w:r>
              <w:rPr>
                <w:noProof/>
              </w:rPr>
              <w:t>Livrarea și instalarea de instalații fotovoltaice la stația de epurare a apelor uzate Larnaca</w:t>
            </w:r>
          </w:p>
        </w:tc>
        <w:tc>
          <w:tcPr>
            <w:tcW w:w="1575" w:type="dxa"/>
            <w:tcBorders>
              <w:bottom w:val="single" w:sz="4" w:space="0" w:color="auto"/>
            </w:tcBorders>
            <w:shd w:val="clear" w:color="auto" w:fill="C6EFCE"/>
            <w:noWrap/>
          </w:tcPr>
          <w:p w14:paraId="1887E359" w14:textId="77777777" w:rsidR="00AE07E2" w:rsidRDefault="00AE07E2">
            <w:pPr>
              <w:spacing w:after="0" w:line="240" w:lineRule="auto"/>
              <w:rPr>
                <w:rFonts w:ascii="Times New Roman" w:hAnsi="Times New Roman" w:cs="Times New Roman"/>
                <w:noProof/>
                <w:sz w:val="18"/>
                <w:szCs w:val="18"/>
              </w:rPr>
            </w:pPr>
          </w:p>
        </w:tc>
        <w:tc>
          <w:tcPr>
            <w:tcW w:w="1133" w:type="dxa"/>
            <w:tcBorders>
              <w:bottom w:val="single" w:sz="4" w:space="0" w:color="auto"/>
            </w:tcBorders>
            <w:shd w:val="clear" w:color="auto" w:fill="C6EFCE"/>
            <w:noWrap/>
          </w:tcPr>
          <w:p w14:paraId="1887E35A" w14:textId="77777777" w:rsidR="00AE07E2" w:rsidRDefault="00E46FC4">
            <w:pPr>
              <w:pStyle w:val="P68B1DB1-Normal6"/>
              <w:spacing w:after="0" w:line="240" w:lineRule="auto"/>
              <w:jc w:val="center"/>
              <w:rPr>
                <w:noProof/>
              </w:rPr>
            </w:pPr>
            <w:r>
              <w:rPr>
                <w:noProof/>
              </w:rPr>
              <w:t>Număr</w:t>
            </w:r>
          </w:p>
        </w:tc>
        <w:tc>
          <w:tcPr>
            <w:tcW w:w="992" w:type="dxa"/>
            <w:tcBorders>
              <w:bottom w:val="single" w:sz="4" w:space="0" w:color="auto"/>
            </w:tcBorders>
            <w:shd w:val="clear" w:color="auto" w:fill="C6EFCE"/>
            <w:noWrap/>
          </w:tcPr>
          <w:p w14:paraId="1887E35B" w14:textId="77777777" w:rsidR="00AE07E2" w:rsidRDefault="00E46FC4">
            <w:pPr>
              <w:pStyle w:val="P68B1DB1-Normal6"/>
              <w:spacing w:after="0" w:line="240" w:lineRule="auto"/>
              <w:jc w:val="center"/>
              <w:rPr>
                <w:noProof/>
              </w:rPr>
            </w:pPr>
            <w:r>
              <w:rPr>
                <w:noProof/>
              </w:rPr>
              <w:t>0</w:t>
            </w:r>
          </w:p>
        </w:tc>
        <w:tc>
          <w:tcPr>
            <w:tcW w:w="992" w:type="dxa"/>
            <w:tcBorders>
              <w:bottom w:val="single" w:sz="4" w:space="0" w:color="auto"/>
            </w:tcBorders>
            <w:shd w:val="clear" w:color="auto" w:fill="C6EFCE"/>
            <w:noWrap/>
          </w:tcPr>
          <w:p w14:paraId="1887E35C" w14:textId="77777777" w:rsidR="00AE07E2" w:rsidRDefault="00E46FC4">
            <w:pPr>
              <w:pStyle w:val="P68B1DB1-Normal6"/>
              <w:spacing w:after="0" w:line="240" w:lineRule="auto"/>
              <w:jc w:val="center"/>
              <w:rPr>
                <w:noProof/>
              </w:rPr>
            </w:pPr>
            <w:r>
              <w:rPr>
                <w:noProof/>
              </w:rPr>
              <w:t>700</w:t>
            </w:r>
          </w:p>
        </w:tc>
        <w:tc>
          <w:tcPr>
            <w:tcW w:w="992" w:type="dxa"/>
            <w:tcBorders>
              <w:bottom w:val="single" w:sz="4" w:space="0" w:color="auto"/>
            </w:tcBorders>
            <w:shd w:val="clear" w:color="auto" w:fill="C6EFCE"/>
            <w:noWrap/>
          </w:tcPr>
          <w:p w14:paraId="1887E35D" w14:textId="3FF480C6" w:rsidR="00AE07E2" w:rsidRDefault="0014394D">
            <w:pPr>
              <w:pStyle w:val="P68B1DB1-Normal6"/>
              <w:spacing w:after="0" w:line="240" w:lineRule="auto"/>
              <w:jc w:val="center"/>
              <w:rPr>
                <w:noProof/>
              </w:rPr>
            </w:pPr>
            <w:r>
              <w:rPr>
                <w:noProof/>
              </w:rPr>
              <w:t>T1</w:t>
            </w:r>
          </w:p>
        </w:tc>
        <w:tc>
          <w:tcPr>
            <w:tcW w:w="851" w:type="dxa"/>
            <w:tcBorders>
              <w:bottom w:val="single" w:sz="4" w:space="0" w:color="auto"/>
            </w:tcBorders>
            <w:shd w:val="clear" w:color="auto" w:fill="C6EFCE"/>
            <w:noWrap/>
          </w:tcPr>
          <w:p w14:paraId="1887E35E" w14:textId="77777777" w:rsidR="00AE07E2" w:rsidRDefault="00E46FC4">
            <w:pPr>
              <w:pStyle w:val="P68B1DB1-Normal6"/>
              <w:spacing w:after="0" w:line="240" w:lineRule="auto"/>
              <w:jc w:val="center"/>
              <w:rPr>
                <w:noProof/>
              </w:rPr>
            </w:pPr>
            <w:r>
              <w:rPr>
                <w:noProof/>
              </w:rPr>
              <w:t>2023</w:t>
            </w:r>
          </w:p>
        </w:tc>
        <w:tc>
          <w:tcPr>
            <w:tcW w:w="3540" w:type="dxa"/>
            <w:tcBorders>
              <w:bottom w:val="single" w:sz="4" w:space="0" w:color="auto"/>
            </w:tcBorders>
            <w:shd w:val="clear" w:color="auto" w:fill="C6EFCE"/>
            <w:noWrap/>
          </w:tcPr>
          <w:p w14:paraId="1887E35F" w14:textId="77777777" w:rsidR="00AE07E2" w:rsidRDefault="00E46FC4">
            <w:pPr>
              <w:pStyle w:val="P68B1DB1-Normal6"/>
              <w:spacing w:after="0" w:line="240" w:lineRule="auto"/>
              <w:jc w:val="both"/>
              <w:rPr>
                <w:noProof/>
              </w:rPr>
            </w:pPr>
            <w:r>
              <w:rPr>
                <w:noProof/>
              </w:rPr>
              <w:t xml:space="preserve">Livrarea și instalarea de echipamente fotovoltaice la stația de epurare a apelor uzate Larnaca, care generează o </w:t>
            </w:r>
            <w:r>
              <w:rPr>
                <w:noProof/>
              </w:rPr>
              <w:t>putere de cel puțin 700 KW.</w:t>
            </w:r>
          </w:p>
        </w:tc>
      </w:tr>
      <w:tr w:rsidR="00AE07E2" w14:paraId="1887E370" w14:textId="77777777">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1887E361" w14:textId="77777777" w:rsidR="00AE07E2" w:rsidRDefault="00E46FC4">
            <w:pPr>
              <w:pStyle w:val="P68B1DB1-Normal6"/>
              <w:spacing w:after="0" w:line="240" w:lineRule="auto"/>
              <w:rPr>
                <w:noProof/>
              </w:rPr>
            </w:pPr>
            <w:r>
              <w:rPr>
                <w:noProof/>
              </w:rPr>
              <w:t>76b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887E362" w14:textId="77777777" w:rsidR="00AE07E2" w:rsidRDefault="00E46FC4">
            <w:pPr>
              <w:pStyle w:val="P68B1DB1-Normal6"/>
              <w:spacing w:after="0" w:line="240" w:lineRule="auto"/>
              <w:rPr>
                <w:noProof/>
              </w:rPr>
            </w:pPr>
            <w:r>
              <w:rPr>
                <w:noProof/>
              </w:rPr>
              <w:t>C2.3I4</w:t>
            </w:r>
          </w:p>
          <w:p w14:paraId="1887E363" w14:textId="77777777" w:rsidR="00AE07E2" w:rsidRDefault="00E46FC4">
            <w:pPr>
              <w:pStyle w:val="P68B1DB1-Normal6"/>
              <w:spacing w:after="0" w:line="240" w:lineRule="auto"/>
              <w:rPr>
                <w:noProof/>
              </w:rPr>
            </w:pPr>
            <w:r>
              <w:rPr>
                <w:noProof/>
              </w:rPr>
              <w:t>Gestionarea inteligentă a rețelelor de apă și canalizare</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4" w14:textId="77777777" w:rsidR="00AE07E2" w:rsidRDefault="00E46FC4">
            <w:pPr>
              <w:pStyle w:val="P68B1DB1-Normal6"/>
              <w:spacing w:after="0" w:line="240" w:lineRule="auto"/>
              <w:rPr>
                <w:noProof/>
              </w:rPr>
            </w:pPr>
            <w:r>
              <w:rPr>
                <w:noProof/>
              </w:rPr>
              <w:t>Etapă</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887E365" w14:textId="77777777" w:rsidR="00AE07E2" w:rsidRDefault="00E46FC4">
            <w:pPr>
              <w:pStyle w:val="P68B1DB1-Normal6"/>
              <w:spacing w:after="0" w:line="240" w:lineRule="auto"/>
              <w:rPr>
                <w:noProof/>
              </w:rPr>
            </w:pPr>
            <w:r>
              <w:rPr>
                <w:noProof/>
              </w:rPr>
              <w:t>Proiecte în Larnaca și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1887E366" w14:textId="77777777" w:rsidR="00AE07E2" w:rsidRDefault="00E46FC4">
            <w:pPr>
              <w:pStyle w:val="P68B1DB1-Normal6"/>
              <w:spacing w:after="0" w:line="240" w:lineRule="auto"/>
              <w:rPr>
                <w:noProof/>
              </w:rPr>
            </w:pPr>
            <w:r>
              <w:rPr>
                <w:noProof/>
              </w:rPr>
              <w:t xml:space="preserve">Certificate de recepție emise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7"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8"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9"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A" w14:textId="1618D705" w:rsidR="00AE07E2" w:rsidRDefault="0014394D">
            <w:pPr>
              <w:pStyle w:val="P68B1DB1-Normal6"/>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87E36B" w14:textId="77777777" w:rsidR="00AE07E2" w:rsidRDefault="00E46FC4">
            <w:pPr>
              <w:pStyle w:val="P68B1DB1-Normal6"/>
              <w:spacing w:after="0" w:line="240" w:lineRule="auto"/>
              <w:jc w:val="center"/>
              <w:rPr>
                <w:noProof/>
              </w:rPr>
            </w:pPr>
            <w:r>
              <w:rPr>
                <w:noProof/>
              </w:rPr>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1887E36C" w14:textId="77777777" w:rsidR="00AE07E2" w:rsidRDefault="00E46FC4">
            <w:pPr>
              <w:pStyle w:val="P68B1DB1-Normal6"/>
              <w:spacing w:after="0" w:line="240" w:lineRule="auto"/>
              <w:jc w:val="both"/>
              <w:rPr>
                <w:noProof/>
              </w:rPr>
            </w:pPr>
            <w:r>
              <w:rPr>
                <w:noProof/>
              </w:rPr>
              <w:t>Proiecte, după cum urmează:</w:t>
            </w:r>
          </w:p>
          <w:p w14:paraId="1887E36D" w14:textId="77777777" w:rsidR="00AE07E2" w:rsidRDefault="00E46FC4">
            <w:pPr>
              <w:pStyle w:val="P68B1DB1-Normal6"/>
              <w:numPr>
                <w:ilvl w:val="0"/>
                <w:numId w:val="23"/>
              </w:numPr>
              <w:spacing w:after="0" w:line="240" w:lineRule="auto"/>
              <w:jc w:val="both"/>
              <w:rPr>
                <w:noProof/>
              </w:rPr>
            </w:pPr>
            <w:r>
              <w:rPr>
                <w:noProof/>
              </w:rPr>
              <w:t xml:space="preserve">Cel puțin 200 de senzori de calitate și de </w:t>
            </w:r>
            <w:r>
              <w:rPr>
                <w:noProof/>
              </w:rPr>
              <w:t>presiune și cel puțin 100 000 de contoare inteligente pentru citirea consumului. </w:t>
            </w:r>
          </w:p>
          <w:p w14:paraId="1887E36E" w14:textId="77777777" w:rsidR="00AE07E2" w:rsidRDefault="00E46FC4">
            <w:pPr>
              <w:pStyle w:val="P68B1DB1-Normal6"/>
              <w:numPr>
                <w:ilvl w:val="0"/>
                <w:numId w:val="24"/>
              </w:numPr>
              <w:spacing w:after="0" w:line="240" w:lineRule="auto"/>
              <w:jc w:val="both"/>
              <w:rPr>
                <w:noProof/>
              </w:rPr>
            </w:pPr>
            <w:r>
              <w:rPr>
                <w:noProof/>
              </w:rPr>
              <w:t>Digital Twin decision support system and smart water living lab in Limassol (Sistemul digital geamăn de asistență decizională și laboratorul inteligent de apă vie din Limasso</w:t>
            </w:r>
            <w:r>
              <w:rPr>
                <w:noProof/>
              </w:rPr>
              <w:t>l).</w:t>
            </w:r>
          </w:p>
          <w:p w14:paraId="1887E36F" w14:textId="77777777" w:rsidR="00AE07E2" w:rsidRDefault="00E46FC4">
            <w:pPr>
              <w:pStyle w:val="P68B1DB1-Normal6"/>
              <w:numPr>
                <w:ilvl w:val="0"/>
                <w:numId w:val="24"/>
              </w:numPr>
              <w:spacing w:after="0" w:line="240" w:lineRule="auto"/>
              <w:jc w:val="both"/>
              <w:rPr>
                <w:noProof/>
              </w:rPr>
            </w:pPr>
            <w:r>
              <w:rPr>
                <w:noProof/>
              </w:rPr>
              <w:t xml:space="preserve">Sistemul digital de asistență decizională Twin din Larnaca. </w:t>
            </w:r>
          </w:p>
        </w:tc>
      </w:tr>
      <w:tr w:rsidR="00AE07E2" w14:paraId="1887E37D" w14:textId="77777777">
        <w:trPr>
          <w:trHeight w:val="300"/>
          <w:jc w:val="center"/>
        </w:trPr>
        <w:tc>
          <w:tcPr>
            <w:tcW w:w="1149" w:type="dxa"/>
            <w:tcBorders>
              <w:top w:val="single" w:sz="4" w:space="0" w:color="auto"/>
            </w:tcBorders>
            <w:shd w:val="clear" w:color="auto" w:fill="C6EFCE"/>
            <w:noWrap/>
          </w:tcPr>
          <w:p w14:paraId="1887E371" w14:textId="77777777" w:rsidR="00AE07E2" w:rsidRDefault="00E46FC4">
            <w:pPr>
              <w:pStyle w:val="P68B1DB1-Normal6"/>
              <w:spacing w:after="0" w:line="240" w:lineRule="auto"/>
              <w:rPr>
                <w:noProof/>
              </w:rPr>
            </w:pPr>
            <w:r>
              <w:rPr>
                <w:noProof/>
              </w:rPr>
              <w:t>77a</w:t>
            </w:r>
          </w:p>
        </w:tc>
        <w:tc>
          <w:tcPr>
            <w:tcW w:w="1418" w:type="dxa"/>
            <w:tcBorders>
              <w:top w:val="single" w:sz="4" w:space="0" w:color="auto"/>
            </w:tcBorders>
            <w:shd w:val="clear" w:color="auto" w:fill="C6EFCE"/>
            <w:noWrap/>
          </w:tcPr>
          <w:p w14:paraId="1887E372" w14:textId="77777777" w:rsidR="00AE07E2" w:rsidRDefault="00E46FC4">
            <w:pPr>
              <w:pStyle w:val="P68B1DB1-Normal6"/>
              <w:spacing w:after="0" w:line="240" w:lineRule="auto"/>
              <w:rPr>
                <w:noProof/>
              </w:rPr>
            </w:pPr>
            <w:r>
              <w:rPr>
                <w:noProof/>
              </w:rPr>
              <w:t>C2.3I5</w:t>
            </w:r>
          </w:p>
          <w:p w14:paraId="1887E373" w14:textId="77777777" w:rsidR="00AE07E2" w:rsidRDefault="00E46FC4">
            <w:pPr>
              <w:pStyle w:val="P68B1DB1-Normal6"/>
              <w:spacing w:after="0" w:line="240" w:lineRule="auto"/>
              <w:rPr>
                <w:noProof/>
              </w:rPr>
            </w:pPr>
            <w:r>
              <w:rPr>
                <w:noProof/>
              </w:rPr>
              <w:t>Măsuri de combatere a inundațiilor și de colectare a apei</w:t>
            </w:r>
          </w:p>
        </w:tc>
        <w:tc>
          <w:tcPr>
            <w:tcW w:w="1133" w:type="dxa"/>
            <w:tcBorders>
              <w:top w:val="single" w:sz="4" w:space="0" w:color="auto"/>
            </w:tcBorders>
            <w:shd w:val="clear" w:color="auto" w:fill="C6EFCE"/>
            <w:noWrap/>
          </w:tcPr>
          <w:p w14:paraId="1887E374" w14:textId="77777777" w:rsidR="00AE07E2" w:rsidRDefault="00E46FC4">
            <w:pPr>
              <w:pStyle w:val="P68B1DB1-Normal6"/>
              <w:spacing w:after="0" w:line="240" w:lineRule="auto"/>
              <w:rPr>
                <w:noProof/>
              </w:rPr>
            </w:pPr>
            <w:r>
              <w:rPr>
                <w:noProof/>
              </w:rPr>
              <w:t>Etapă</w:t>
            </w:r>
          </w:p>
        </w:tc>
        <w:tc>
          <w:tcPr>
            <w:tcW w:w="1545" w:type="dxa"/>
            <w:tcBorders>
              <w:top w:val="single" w:sz="4" w:space="0" w:color="auto"/>
            </w:tcBorders>
            <w:shd w:val="clear" w:color="auto" w:fill="C6EFCE"/>
            <w:noWrap/>
          </w:tcPr>
          <w:p w14:paraId="1887E375" w14:textId="77777777" w:rsidR="00AE07E2" w:rsidRDefault="00E46FC4">
            <w:pPr>
              <w:pStyle w:val="P68B1DB1-Normal6"/>
              <w:spacing w:after="0" w:line="240" w:lineRule="auto"/>
              <w:rPr>
                <w:noProof/>
              </w:rPr>
            </w:pPr>
            <w:r>
              <w:rPr>
                <w:noProof/>
              </w:rPr>
              <w:t xml:space="preserve">Finalizarea lucrărilor de construcție a rețelei de drenare și de reconstrucție a străzilor și trotuarelor din </w:t>
            </w:r>
            <w:r>
              <w:rPr>
                <w:noProof/>
              </w:rPr>
              <w:t>zonele Nicosia</w:t>
            </w:r>
          </w:p>
        </w:tc>
        <w:tc>
          <w:tcPr>
            <w:tcW w:w="1575" w:type="dxa"/>
            <w:tcBorders>
              <w:top w:val="single" w:sz="4" w:space="0" w:color="auto"/>
            </w:tcBorders>
            <w:shd w:val="clear" w:color="auto" w:fill="C6EFCE"/>
            <w:noWrap/>
          </w:tcPr>
          <w:p w14:paraId="1887E376" w14:textId="77777777" w:rsidR="00AE07E2" w:rsidRDefault="00E46FC4">
            <w:pPr>
              <w:pStyle w:val="P68B1DB1-Normal6"/>
              <w:spacing w:after="0" w:line="240" w:lineRule="auto"/>
              <w:rPr>
                <w:noProof/>
              </w:rPr>
            </w:pPr>
            <w:r>
              <w:rPr>
                <w:noProof/>
              </w:rPr>
              <w:t>Echipa de management de proiect certifică finalizarea construcției</w:t>
            </w:r>
          </w:p>
        </w:tc>
        <w:tc>
          <w:tcPr>
            <w:tcW w:w="1133" w:type="dxa"/>
            <w:tcBorders>
              <w:top w:val="single" w:sz="4" w:space="0" w:color="auto"/>
            </w:tcBorders>
            <w:shd w:val="clear" w:color="auto" w:fill="C6EFCE"/>
            <w:noWrap/>
          </w:tcPr>
          <w:p w14:paraId="1887E377"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8"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9" w14:textId="77777777" w:rsidR="00AE07E2" w:rsidRDefault="00E46FC4">
            <w:pPr>
              <w:pStyle w:val="P68B1DB1-Normal6"/>
              <w:spacing w:after="0" w:line="240" w:lineRule="auto"/>
              <w:jc w:val="center"/>
              <w:rPr>
                <w:noProof/>
              </w:rPr>
            </w:pPr>
            <w:r>
              <w:rPr>
                <w:noProof/>
              </w:rPr>
              <w:t>—</w:t>
            </w:r>
          </w:p>
        </w:tc>
        <w:tc>
          <w:tcPr>
            <w:tcW w:w="992" w:type="dxa"/>
            <w:tcBorders>
              <w:top w:val="single" w:sz="4" w:space="0" w:color="auto"/>
            </w:tcBorders>
            <w:shd w:val="clear" w:color="auto" w:fill="C6EFCE"/>
            <w:noWrap/>
          </w:tcPr>
          <w:p w14:paraId="1887E37A" w14:textId="70575AAB" w:rsidR="00AE07E2" w:rsidRDefault="0014394D">
            <w:pPr>
              <w:pStyle w:val="P68B1DB1-Normal6"/>
              <w:spacing w:after="0" w:line="240" w:lineRule="auto"/>
              <w:jc w:val="center"/>
              <w:rPr>
                <w:noProof/>
              </w:rPr>
            </w:pPr>
            <w:r>
              <w:rPr>
                <w:noProof/>
              </w:rPr>
              <w:t>T4</w:t>
            </w:r>
          </w:p>
        </w:tc>
        <w:tc>
          <w:tcPr>
            <w:tcW w:w="851" w:type="dxa"/>
            <w:tcBorders>
              <w:top w:val="single" w:sz="4" w:space="0" w:color="auto"/>
            </w:tcBorders>
            <w:shd w:val="clear" w:color="auto" w:fill="C6EFCE"/>
            <w:noWrap/>
          </w:tcPr>
          <w:p w14:paraId="1887E37B" w14:textId="77777777" w:rsidR="00AE07E2" w:rsidRDefault="00E46FC4">
            <w:pPr>
              <w:pStyle w:val="P68B1DB1-Normal6"/>
              <w:spacing w:after="0" w:line="240" w:lineRule="auto"/>
              <w:jc w:val="center"/>
              <w:rPr>
                <w:noProof/>
              </w:rPr>
            </w:pPr>
            <w:r>
              <w:rPr>
                <w:noProof/>
              </w:rPr>
              <w:t>2022</w:t>
            </w:r>
          </w:p>
        </w:tc>
        <w:tc>
          <w:tcPr>
            <w:tcW w:w="3540" w:type="dxa"/>
            <w:tcBorders>
              <w:top w:val="single" w:sz="4" w:space="0" w:color="auto"/>
            </w:tcBorders>
            <w:shd w:val="clear" w:color="auto" w:fill="C6EFCE"/>
            <w:noWrap/>
          </w:tcPr>
          <w:p w14:paraId="1887E37C" w14:textId="77777777" w:rsidR="00AE07E2" w:rsidRDefault="00E46FC4">
            <w:pPr>
              <w:pStyle w:val="P68B1DB1-Normal6"/>
              <w:spacing w:after="0" w:line="240" w:lineRule="auto"/>
              <w:jc w:val="both"/>
              <w:rPr>
                <w:noProof/>
              </w:rPr>
            </w:pPr>
            <w:r>
              <w:rPr>
                <w:noProof/>
              </w:rPr>
              <w:t xml:space="preserve">Finalizarea construcției rețelei de drenaj și reconstrucția străzilor și trotuarelor din zonele Agios Antonios, orașul vechi, Likavitos și Agioi Omologites din </w:t>
            </w:r>
            <w:r>
              <w:rPr>
                <w:noProof/>
              </w:rPr>
              <w:t>Nicosia, cu o lungime totală de aproximativ 6,5 km.</w:t>
            </w:r>
          </w:p>
        </w:tc>
      </w:tr>
      <w:tr w:rsidR="00AE07E2" w14:paraId="1887E38B" w14:textId="77777777">
        <w:trPr>
          <w:trHeight w:val="300"/>
          <w:jc w:val="center"/>
        </w:trPr>
        <w:tc>
          <w:tcPr>
            <w:tcW w:w="1149" w:type="dxa"/>
            <w:shd w:val="clear" w:color="auto" w:fill="C6EFCE"/>
            <w:noWrap/>
          </w:tcPr>
          <w:p w14:paraId="1887E37E" w14:textId="77777777" w:rsidR="00AE07E2" w:rsidRDefault="00E46FC4">
            <w:pPr>
              <w:pStyle w:val="P68B1DB1-Normal6"/>
              <w:spacing w:after="0" w:line="240" w:lineRule="auto"/>
              <w:rPr>
                <w:noProof/>
              </w:rPr>
            </w:pPr>
            <w:r>
              <w:rPr>
                <w:noProof/>
              </w:rPr>
              <w:t>77b</w:t>
            </w:r>
          </w:p>
        </w:tc>
        <w:tc>
          <w:tcPr>
            <w:tcW w:w="1418" w:type="dxa"/>
            <w:shd w:val="clear" w:color="auto" w:fill="C6EFCE"/>
            <w:noWrap/>
          </w:tcPr>
          <w:p w14:paraId="1887E37F" w14:textId="77777777" w:rsidR="00AE07E2" w:rsidRDefault="00E46FC4">
            <w:pPr>
              <w:pStyle w:val="P68B1DB1-Normal6"/>
              <w:spacing w:after="0" w:line="240" w:lineRule="auto"/>
              <w:rPr>
                <w:noProof/>
              </w:rPr>
            </w:pPr>
            <w:r>
              <w:rPr>
                <w:noProof/>
              </w:rPr>
              <w:t>C2.3I5</w:t>
            </w:r>
          </w:p>
          <w:p w14:paraId="1887E380" w14:textId="77777777" w:rsidR="00AE07E2" w:rsidRDefault="00E46FC4">
            <w:pPr>
              <w:pStyle w:val="P68B1DB1-Normal6"/>
              <w:spacing w:after="0" w:line="240" w:lineRule="auto"/>
              <w:rPr>
                <w:noProof/>
              </w:rPr>
            </w:pPr>
            <w:r>
              <w:rPr>
                <w:noProof/>
              </w:rPr>
              <w:t>Măsuri de combatere a inundațiilor și de colectare a apei</w:t>
            </w:r>
          </w:p>
        </w:tc>
        <w:tc>
          <w:tcPr>
            <w:tcW w:w="1133" w:type="dxa"/>
            <w:shd w:val="clear" w:color="auto" w:fill="C6EFCE"/>
            <w:noWrap/>
          </w:tcPr>
          <w:p w14:paraId="1887E381"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82" w14:textId="77777777" w:rsidR="00AE07E2" w:rsidRDefault="00E46FC4">
            <w:pPr>
              <w:pStyle w:val="P68B1DB1-Normal6"/>
              <w:spacing w:after="0" w:line="240" w:lineRule="auto"/>
              <w:rPr>
                <w:noProof/>
              </w:rPr>
            </w:pPr>
            <w:r>
              <w:rPr>
                <w:noProof/>
              </w:rPr>
              <w:t xml:space="preserve">Lucrări de prevenire a inundațiilor </w:t>
            </w:r>
          </w:p>
          <w:p w14:paraId="1887E383" w14:textId="77777777" w:rsidR="00AE07E2" w:rsidRDefault="00E46FC4">
            <w:pPr>
              <w:pStyle w:val="P68B1DB1-Normal6"/>
              <w:spacing w:after="0" w:line="240" w:lineRule="auto"/>
              <w:rPr>
                <w:noProof/>
              </w:rPr>
            </w:pPr>
            <w:r>
              <w:rPr>
                <w:noProof/>
              </w:rPr>
              <w:t>sau reconstrucția sau construcția de străzi și trotuare în Nicosia și Limmasol</w:t>
            </w:r>
          </w:p>
        </w:tc>
        <w:tc>
          <w:tcPr>
            <w:tcW w:w="1575" w:type="dxa"/>
            <w:shd w:val="clear" w:color="auto" w:fill="C6EFCE"/>
            <w:noWrap/>
          </w:tcPr>
          <w:p w14:paraId="1887E384" w14:textId="77777777" w:rsidR="00AE07E2" w:rsidRDefault="00E46FC4">
            <w:pPr>
              <w:pStyle w:val="P68B1DB1-Normal14"/>
              <w:spacing w:after="0" w:line="240" w:lineRule="auto"/>
              <w:rPr>
                <w:noProof/>
              </w:rPr>
            </w:pPr>
            <w:r>
              <w:rPr>
                <w:noProof/>
              </w:rPr>
              <w:t xml:space="preserve">Certificate </w:t>
            </w:r>
            <w:r>
              <w:rPr>
                <w:noProof/>
              </w:rPr>
              <w:t>de recepție</w:t>
            </w:r>
          </w:p>
        </w:tc>
        <w:tc>
          <w:tcPr>
            <w:tcW w:w="1133" w:type="dxa"/>
            <w:shd w:val="clear" w:color="auto" w:fill="C6EFCE"/>
            <w:noWrap/>
          </w:tcPr>
          <w:p w14:paraId="1887E385"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86"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87"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88" w14:textId="088A9670" w:rsidR="00AE07E2" w:rsidRDefault="0014394D">
            <w:pPr>
              <w:pStyle w:val="P68B1DB1-Normal6"/>
              <w:spacing w:after="0" w:line="240" w:lineRule="auto"/>
              <w:jc w:val="center"/>
              <w:rPr>
                <w:noProof/>
              </w:rPr>
            </w:pPr>
            <w:r>
              <w:rPr>
                <w:noProof/>
              </w:rPr>
              <w:t>T2</w:t>
            </w:r>
          </w:p>
        </w:tc>
        <w:tc>
          <w:tcPr>
            <w:tcW w:w="851" w:type="dxa"/>
            <w:shd w:val="clear" w:color="auto" w:fill="C6EFCE"/>
            <w:noWrap/>
          </w:tcPr>
          <w:p w14:paraId="1887E389" w14:textId="77777777" w:rsidR="00AE07E2" w:rsidRDefault="00E46FC4">
            <w:pPr>
              <w:pStyle w:val="P68B1DB1-Normal6"/>
              <w:spacing w:after="0" w:line="240" w:lineRule="auto"/>
              <w:jc w:val="center"/>
              <w:rPr>
                <w:noProof/>
              </w:rPr>
            </w:pPr>
            <w:r>
              <w:rPr>
                <w:noProof/>
              </w:rPr>
              <w:t>2026</w:t>
            </w:r>
          </w:p>
        </w:tc>
        <w:tc>
          <w:tcPr>
            <w:tcW w:w="3540" w:type="dxa"/>
            <w:shd w:val="clear" w:color="auto" w:fill="C6EFCE"/>
            <w:noWrap/>
          </w:tcPr>
          <w:p w14:paraId="1887E38A" w14:textId="77777777" w:rsidR="00AE07E2" w:rsidRDefault="00E46FC4">
            <w:pPr>
              <w:pStyle w:val="P68B1DB1-Normal6"/>
              <w:spacing w:after="0" w:line="240" w:lineRule="auto"/>
              <w:jc w:val="both"/>
              <w:rPr>
                <w:noProof/>
              </w:rPr>
            </w:pPr>
            <w:r>
              <w:rPr>
                <w:noProof/>
              </w:rPr>
              <w:t>Lucrări de protecție împotriva inundațiilor sau de reconstrucție sau construcție de străzi și trotuare în Nicosia și Limassol.</w:t>
            </w:r>
          </w:p>
        </w:tc>
      </w:tr>
      <w:tr w:rsidR="00AE07E2" w14:paraId="1887E398" w14:textId="77777777">
        <w:trPr>
          <w:trHeight w:val="300"/>
          <w:jc w:val="center"/>
        </w:trPr>
        <w:tc>
          <w:tcPr>
            <w:tcW w:w="1149" w:type="dxa"/>
            <w:shd w:val="clear" w:color="auto" w:fill="C6EFCE"/>
            <w:noWrap/>
          </w:tcPr>
          <w:p w14:paraId="1887E38C" w14:textId="77777777" w:rsidR="00AE07E2" w:rsidRDefault="00E46FC4">
            <w:pPr>
              <w:pStyle w:val="P68B1DB1-Normal6"/>
              <w:spacing w:after="0" w:line="240" w:lineRule="auto"/>
              <w:rPr>
                <w:noProof/>
              </w:rPr>
            </w:pPr>
            <w:r>
              <w:rPr>
                <w:noProof/>
              </w:rPr>
              <w:t>78</w:t>
            </w:r>
          </w:p>
        </w:tc>
        <w:tc>
          <w:tcPr>
            <w:tcW w:w="1418" w:type="dxa"/>
            <w:shd w:val="clear" w:color="auto" w:fill="C6EFCE"/>
            <w:noWrap/>
          </w:tcPr>
          <w:p w14:paraId="1887E38D" w14:textId="77777777" w:rsidR="00AE07E2" w:rsidRDefault="00E46FC4">
            <w:pPr>
              <w:pStyle w:val="P68B1DB1-Normal6"/>
              <w:spacing w:after="0" w:line="240" w:lineRule="auto"/>
              <w:rPr>
                <w:noProof/>
              </w:rPr>
            </w:pPr>
            <w:r>
              <w:rPr>
                <w:noProof/>
              </w:rPr>
              <w:t>C2.3I5</w:t>
            </w:r>
          </w:p>
          <w:p w14:paraId="1887E38E" w14:textId="77777777" w:rsidR="00AE07E2" w:rsidRDefault="00E46FC4">
            <w:pPr>
              <w:pStyle w:val="P68B1DB1-Normal6"/>
              <w:spacing w:after="0" w:line="240" w:lineRule="auto"/>
              <w:rPr>
                <w:noProof/>
              </w:rPr>
            </w:pPr>
            <w:r>
              <w:rPr>
                <w:noProof/>
              </w:rPr>
              <w:t>Măsuri de combatere a inundațiilor și de colectare a apei</w:t>
            </w:r>
          </w:p>
        </w:tc>
        <w:tc>
          <w:tcPr>
            <w:tcW w:w="1133" w:type="dxa"/>
            <w:shd w:val="clear" w:color="auto" w:fill="C6EFCE"/>
            <w:noWrap/>
          </w:tcPr>
          <w:p w14:paraId="1887E38F"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90" w14:textId="77777777" w:rsidR="00AE07E2" w:rsidRDefault="00E46FC4">
            <w:pPr>
              <w:pStyle w:val="P68B1DB1-Normal6"/>
              <w:spacing w:after="0" w:line="240" w:lineRule="auto"/>
              <w:rPr>
                <w:noProof/>
              </w:rPr>
            </w:pPr>
            <w:r>
              <w:rPr>
                <w:noProof/>
              </w:rPr>
              <w:t xml:space="preserve">Lucrări de construcții </w:t>
            </w:r>
            <w:r>
              <w:rPr>
                <w:noProof/>
              </w:rPr>
              <w:t>pentru colectarea și reciclarea apei pluviale în zona Kladeri</w:t>
            </w:r>
          </w:p>
        </w:tc>
        <w:tc>
          <w:tcPr>
            <w:tcW w:w="1575" w:type="dxa"/>
            <w:shd w:val="clear" w:color="auto" w:fill="C6EFCE"/>
            <w:noWrap/>
          </w:tcPr>
          <w:p w14:paraId="1887E391" w14:textId="77777777" w:rsidR="00AE07E2" w:rsidRDefault="00E46FC4">
            <w:pPr>
              <w:pStyle w:val="P68B1DB1-Normal6"/>
              <w:spacing w:after="0" w:line="240" w:lineRule="auto"/>
              <w:rPr>
                <w:noProof/>
              </w:rPr>
            </w:pPr>
            <w:r>
              <w:rPr>
                <w:noProof/>
              </w:rPr>
              <w:t>Certificate de recepție</w:t>
            </w:r>
          </w:p>
        </w:tc>
        <w:tc>
          <w:tcPr>
            <w:tcW w:w="1133" w:type="dxa"/>
            <w:shd w:val="clear" w:color="auto" w:fill="C6EFCE"/>
            <w:noWrap/>
          </w:tcPr>
          <w:p w14:paraId="1887E392"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93"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94"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95" w14:textId="447FB1C6" w:rsidR="00AE07E2" w:rsidRDefault="0014394D">
            <w:pPr>
              <w:pStyle w:val="P68B1DB1-Normal6"/>
              <w:spacing w:after="0" w:line="240" w:lineRule="auto"/>
              <w:jc w:val="center"/>
              <w:rPr>
                <w:noProof/>
              </w:rPr>
            </w:pPr>
            <w:r>
              <w:rPr>
                <w:noProof/>
              </w:rPr>
              <w:t>T2</w:t>
            </w:r>
          </w:p>
        </w:tc>
        <w:tc>
          <w:tcPr>
            <w:tcW w:w="851" w:type="dxa"/>
            <w:shd w:val="clear" w:color="auto" w:fill="C6EFCE"/>
            <w:noWrap/>
          </w:tcPr>
          <w:p w14:paraId="1887E396" w14:textId="77777777" w:rsidR="00AE07E2" w:rsidRDefault="00E46FC4">
            <w:pPr>
              <w:pStyle w:val="P68B1DB1-Normal6"/>
              <w:spacing w:after="0" w:line="240" w:lineRule="auto"/>
              <w:jc w:val="center"/>
              <w:rPr>
                <w:noProof/>
              </w:rPr>
            </w:pPr>
            <w:r>
              <w:rPr>
                <w:noProof/>
              </w:rPr>
              <w:t>2024</w:t>
            </w:r>
          </w:p>
        </w:tc>
        <w:tc>
          <w:tcPr>
            <w:tcW w:w="3540" w:type="dxa"/>
            <w:shd w:val="clear" w:color="auto" w:fill="C6EFCE"/>
            <w:noWrap/>
          </w:tcPr>
          <w:p w14:paraId="1887E397" w14:textId="77777777" w:rsidR="00AE07E2" w:rsidRDefault="00E46FC4">
            <w:pPr>
              <w:pStyle w:val="P68B1DB1-Normal6"/>
              <w:spacing w:after="0" w:line="240" w:lineRule="auto"/>
              <w:jc w:val="both"/>
              <w:rPr>
                <w:noProof/>
              </w:rPr>
            </w:pPr>
            <w:r>
              <w:rPr>
                <w:noProof/>
              </w:rPr>
              <w:t>Construirea unui sistem de colectare și reciclare a apei pluviale în zona Kladeri.</w:t>
            </w:r>
          </w:p>
        </w:tc>
      </w:tr>
      <w:tr w:rsidR="00AE07E2" w14:paraId="1887E3A5" w14:textId="77777777">
        <w:trPr>
          <w:trHeight w:val="300"/>
          <w:jc w:val="center"/>
        </w:trPr>
        <w:tc>
          <w:tcPr>
            <w:tcW w:w="1149" w:type="dxa"/>
            <w:shd w:val="clear" w:color="auto" w:fill="C6EFCE"/>
            <w:noWrap/>
          </w:tcPr>
          <w:p w14:paraId="1887E399" w14:textId="77777777" w:rsidR="00AE07E2" w:rsidRDefault="00E46FC4">
            <w:pPr>
              <w:pStyle w:val="P68B1DB1-Normal6"/>
              <w:spacing w:after="0" w:line="240" w:lineRule="auto"/>
              <w:rPr>
                <w:noProof/>
              </w:rPr>
            </w:pPr>
            <w:r>
              <w:rPr>
                <w:noProof/>
              </w:rPr>
              <w:t>79</w:t>
            </w:r>
          </w:p>
        </w:tc>
        <w:tc>
          <w:tcPr>
            <w:tcW w:w="1418" w:type="dxa"/>
            <w:shd w:val="clear" w:color="auto" w:fill="C6EFCE"/>
            <w:noWrap/>
          </w:tcPr>
          <w:p w14:paraId="1887E39A" w14:textId="77777777" w:rsidR="00AE07E2" w:rsidRDefault="00E46FC4">
            <w:pPr>
              <w:pStyle w:val="P68B1DB1-Normal6"/>
              <w:spacing w:after="0" w:line="240" w:lineRule="auto"/>
              <w:rPr>
                <w:noProof/>
              </w:rPr>
            </w:pPr>
            <w:r>
              <w:rPr>
                <w:noProof/>
              </w:rPr>
              <w:t>C2.3I5</w:t>
            </w:r>
          </w:p>
          <w:p w14:paraId="1887E39B" w14:textId="77777777" w:rsidR="00AE07E2" w:rsidRDefault="00E46FC4">
            <w:pPr>
              <w:pStyle w:val="P68B1DB1-Normal6"/>
              <w:spacing w:after="0" w:line="240" w:lineRule="auto"/>
              <w:rPr>
                <w:noProof/>
              </w:rPr>
            </w:pPr>
            <w:r>
              <w:rPr>
                <w:noProof/>
              </w:rPr>
              <w:t>Măsuri de combatere a inundațiilor și de colectare a apei</w:t>
            </w:r>
          </w:p>
        </w:tc>
        <w:tc>
          <w:tcPr>
            <w:tcW w:w="1133" w:type="dxa"/>
            <w:shd w:val="clear" w:color="auto" w:fill="C6EFCE"/>
            <w:noWrap/>
          </w:tcPr>
          <w:p w14:paraId="1887E39C"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9D" w14:textId="77777777" w:rsidR="00AE07E2" w:rsidRDefault="00E46FC4">
            <w:pPr>
              <w:pStyle w:val="P68B1DB1-Normal6"/>
              <w:spacing w:after="0" w:line="240" w:lineRule="auto"/>
              <w:rPr>
                <w:noProof/>
              </w:rPr>
            </w:pPr>
            <w:r>
              <w:rPr>
                <w:noProof/>
              </w:rPr>
              <w:t>Amenajare peisagistică a canalului (canalelor) inundabil (e) din Livadia</w:t>
            </w:r>
          </w:p>
        </w:tc>
        <w:tc>
          <w:tcPr>
            <w:tcW w:w="1575" w:type="dxa"/>
            <w:shd w:val="clear" w:color="auto" w:fill="C6EFCE"/>
            <w:noWrap/>
          </w:tcPr>
          <w:p w14:paraId="1887E39E" w14:textId="77777777" w:rsidR="00AE07E2" w:rsidRDefault="00E46FC4">
            <w:pPr>
              <w:pStyle w:val="P68B1DB1-Normal15"/>
              <w:spacing w:after="0" w:line="240" w:lineRule="auto"/>
              <w:rPr>
                <w:noProof/>
              </w:rPr>
            </w:pPr>
            <w:r>
              <w:rPr>
                <w:noProof/>
              </w:rPr>
              <w:t>Certificat de recepție</w:t>
            </w:r>
          </w:p>
        </w:tc>
        <w:tc>
          <w:tcPr>
            <w:tcW w:w="1133" w:type="dxa"/>
            <w:shd w:val="clear" w:color="auto" w:fill="C6EFCE"/>
            <w:noWrap/>
          </w:tcPr>
          <w:p w14:paraId="1887E39F"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0"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1"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2" w14:textId="07B31C53" w:rsidR="00AE07E2" w:rsidRDefault="0014394D">
            <w:pPr>
              <w:pStyle w:val="P68B1DB1-Normal6"/>
              <w:spacing w:after="0" w:line="240" w:lineRule="auto"/>
              <w:jc w:val="center"/>
              <w:rPr>
                <w:noProof/>
              </w:rPr>
            </w:pPr>
            <w:r>
              <w:rPr>
                <w:noProof/>
              </w:rPr>
              <w:t>T4</w:t>
            </w:r>
          </w:p>
        </w:tc>
        <w:tc>
          <w:tcPr>
            <w:tcW w:w="851" w:type="dxa"/>
            <w:shd w:val="clear" w:color="auto" w:fill="C6EFCE"/>
            <w:noWrap/>
          </w:tcPr>
          <w:p w14:paraId="1887E3A3" w14:textId="77777777" w:rsidR="00AE07E2" w:rsidRDefault="00E46FC4">
            <w:pPr>
              <w:pStyle w:val="P68B1DB1-Normal6"/>
              <w:spacing w:after="0" w:line="240" w:lineRule="auto"/>
              <w:jc w:val="center"/>
              <w:rPr>
                <w:noProof/>
              </w:rPr>
            </w:pPr>
            <w:r>
              <w:rPr>
                <w:noProof/>
              </w:rPr>
              <w:t>2025</w:t>
            </w:r>
          </w:p>
        </w:tc>
        <w:tc>
          <w:tcPr>
            <w:tcW w:w="3540" w:type="dxa"/>
            <w:shd w:val="clear" w:color="auto" w:fill="C6EFCE"/>
            <w:noWrap/>
          </w:tcPr>
          <w:p w14:paraId="1887E3A4" w14:textId="77777777" w:rsidR="00AE07E2" w:rsidRDefault="00E46FC4">
            <w:pPr>
              <w:pStyle w:val="P68B1DB1-Normal6"/>
              <w:spacing w:after="0" w:line="240" w:lineRule="auto"/>
              <w:jc w:val="both"/>
              <w:rPr>
                <w:noProof/>
              </w:rPr>
            </w:pPr>
            <w:r>
              <w:rPr>
                <w:noProof/>
              </w:rPr>
              <w:t xml:space="preserve">Amenajare peisagistică a canalului (canalelor) inundabil (e) din Livadia. </w:t>
            </w:r>
          </w:p>
        </w:tc>
      </w:tr>
      <w:tr w:rsidR="00AE07E2" w14:paraId="1887E3B2" w14:textId="77777777">
        <w:trPr>
          <w:trHeight w:val="300"/>
          <w:jc w:val="center"/>
        </w:trPr>
        <w:tc>
          <w:tcPr>
            <w:tcW w:w="1149" w:type="dxa"/>
            <w:shd w:val="clear" w:color="auto" w:fill="C6EFCE"/>
            <w:noWrap/>
          </w:tcPr>
          <w:p w14:paraId="1887E3A6" w14:textId="77777777" w:rsidR="00AE07E2" w:rsidRDefault="00E46FC4">
            <w:pPr>
              <w:pStyle w:val="P68B1DB1-Normal6"/>
              <w:spacing w:after="0" w:line="240" w:lineRule="auto"/>
              <w:rPr>
                <w:noProof/>
              </w:rPr>
            </w:pPr>
            <w:r>
              <w:rPr>
                <w:noProof/>
              </w:rPr>
              <w:t>80</w:t>
            </w:r>
          </w:p>
        </w:tc>
        <w:tc>
          <w:tcPr>
            <w:tcW w:w="1418" w:type="dxa"/>
            <w:shd w:val="clear" w:color="auto" w:fill="C6EFCE"/>
            <w:noWrap/>
          </w:tcPr>
          <w:p w14:paraId="1887E3A7" w14:textId="77777777" w:rsidR="00AE07E2" w:rsidRDefault="00E46FC4">
            <w:pPr>
              <w:pStyle w:val="P68B1DB1-Normal6"/>
              <w:spacing w:after="0" w:line="240" w:lineRule="auto"/>
              <w:rPr>
                <w:noProof/>
              </w:rPr>
            </w:pPr>
            <w:r>
              <w:rPr>
                <w:noProof/>
              </w:rPr>
              <w:t>C2.3I6</w:t>
            </w:r>
          </w:p>
          <w:p w14:paraId="1887E3A8" w14:textId="77777777" w:rsidR="00AE07E2" w:rsidRDefault="00E46FC4">
            <w:pPr>
              <w:pStyle w:val="P68B1DB1-Normal6"/>
              <w:spacing w:after="0" w:line="240" w:lineRule="auto"/>
              <w:rPr>
                <w:noProof/>
              </w:rPr>
            </w:pPr>
            <w:r>
              <w:rPr>
                <w:noProof/>
              </w:rPr>
              <w:t>Proiecte privind securitatea apei</w:t>
            </w:r>
          </w:p>
        </w:tc>
        <w:tc>
          <w:tcPr>
            <w:tcW w:w="1133" w:type="dxa"/>
            <w:shd w:val="clear" w:color="auto" w:fill="C6EFCE"/>
            <w:noWrap/>
          </w:tcPr>
          <w:p w14:paraId="1887E3A9" w14:textId="77777777" w:rsidR="00AE07E2" w:rsidRDefault="00E46FC4">
            <w:pPr>
              <w:pStyle w:val="P68B1DB1-Normal6"/>
              <w:spacing w:after="0" w:line="240" w:lineRule="auto"/>
              <w:rPr>
                <w:noProof/>
              </w:rPr>
            </w:pPr>
            <w:r>
              <w:rPr>
                <w:noProof/>
              </w:rPr>
              <w:t>Ț</w:t>
            </w:r>
            <w:r>
              <w:rPr>
                <w:noProof/>
              </w:rPr>
              <w:t>intă</w:t>
            </w:r>
          </w:p>
        </w:tc>
        <w:tc>
          <w:tcPr>
            <w:tcW w:w="1545" w:type="dxa"/>
            <w:shd w:val="clear" w:color="auto" w:fill="C6EFCE"/>
            <w:noWrap/>
          </w:tcPr>
          <w:p w14:paraId="1887E3AA" w14:textId="77777777" w:rsidR="00AE07E2" w:rsidRDefault="00E46FC4">
            <w:pPr>
              <w:pStyle w:val="P68B1DB1-Normal6"/>
              <w:spacing w:after="0" w:line="240" w:lineRule="auto"/>
              <w:rPr>
                <w:noProof/>
              </w:rPr>
            </w:pPr>
            <w:r>
              <w:rPr>
                <w:noProof/>
              </w:rPr>
              <w:t xml:space="preserve">Construirea a </w:t>
            </w:r>
            <w:r>
              <w:rPr>
                <w:noProof/>
              </w:rPr>
              <w:t>două rezervoare din oțel căptușite cu sticlă în districtul Nicosia</w:t>
            </w:r>
          </w:p>
        </w:tc>
        <w:tc>
          <w:tcPr>
            <w:tcW w:w="1575" w:type="dxa"/>
            <w:shd w:val="clear" w:color="auto" w:fill="C6EFCE"/>
            <w:noWrap/>
          </w:tcPr>
          <w:p w14:paraId="1887E3AB" w14:textId="77777777" w:rsidR="00AE07E2" w:rsidRDefault="00AE07E2">
            <w:pPr>
              <w:spacing w:after="0" w:line="240" w:lineRule="auto"/>
              <w:rPr>
                <w:rFonts w:ascii="Times New Roman" w:hAnsi="Times New Roman" w:cs="Times New Roman"/>
                <w:noProof/>
                <w:sz w:val="18"/>
                <w:szCs w:val="18"/>
              </w:rPr>
            </w:pPr>
          </w:p>
        </w:tc>
        <w:tc>
          <w:tcPr>
            <w:tcW w:w="1133" w:type="dxa"/>
            <w:shd w:val="clear" w:color="auto" w:fill="C6EFCE"/>
            <w:noWrap/>
          </w:tcPr>
          <w:p w14:paraId="1887E3AC" w14:textId="77777777" w:rsidR="00AE07E2" w:rsidRDefault="00E46FC4">
            <w:pPr>
              <w:pStyle w:val="P68B1DB1-Normal6"/>
              <w:spacing w:after="0" w:line="240" w:lineRule="auto"/>
              <w:jc w:val="center"/>
              <w:rPr>
                <w:noProof/>
              </w:rPr>
            </w:pPr>
            <w:r>
              <w:rPr>
                <w:noProof/>
              </w:rPr>
              <w:t>m³</w:t>
            </w:r>
          </w:p>
        </w:tc>
        <w:tc>
          <w:tcPr>
            <w:tcW w:w="992" w:type="dxa"/>
            <w:shd w:val="clear" w:color="auto" w:fill="C6EFCE"/>
            <w:noWrap/>
          </w:tcPr>
          <w:p w14:paraId="1887E3AD" w14:textId="77777777" w:rsidR="00AE07E2" w:rsidRDefault="00E46FC4">
            <w:pPr>
              <w:pStyle w:val="P68B1DB1-Normal6"/>
              <w:spacing w:after="0" w:line="240" w:lineRule="auto"/>
              <w:jc w:val="center"/>
              <w:rPr>
                <w:noProof/>
              </w:rPr>
            </w:pPr>
            <w:r>
              <w:rPr>
                <w:noProof/>
              </w:rPr>
              <w:t>0</w:t>
            </w:r>
          </w:p>
        </w:tc>
        <w:tc>
          <w:tcPr>
            <w:tcW w:w="992" w:type="dxa"/>
            <w:shd w:val="clear" w:color="auto" w:fill="C6EFCE"/>
            <w:noWrap/>
          </w:tcPr>
          <w:p w14:paraId="1887E3AE" w14:textId="77777777" w:rsidR="00AE07E2" w:rsidRDefault="00E46FC4">
            <w:pPr>
              <w:pStyle w:val="P68B1DB1-Normal6"/>
              <w:spacing w:after="0" w:line="240" w:lineRule="auto"/>
              <w:jc w:val="center"/>
              <w:rPr>
                <w:noProof/>
              </w:rPr>
            </w:pPr>
            <w:r>
              <w:rPr>
                <w:noProof/>
              </w:rPr>
              <w:t>16 000</w:t>
            </w:r>
          </w:p>
        </w:tc>
        <w:tc>
          <w:tcPr>
            <w:tcW w:w="992" w:type="dxa"/>
            <w:shd w:val="clear" w:color="auto" w:fill="C6EFCE"/>
            <w:noWrap/>
          </w:tcPr>
          <w:p w14:paraId="1887E3AF" w14:textId="684F09F5" w:rsidR="00AE07E2" w:rsidRDefault="0014394D">
            <w:pPr>
              <w:pStyle w:val="P68B1DB1-Normal6"/>
              <w:spacing w:after="0" w:line="240" w:lineRule="auto"/>
              <w:jc w:val="center"/>
              <w:rPr>
                <w:noProof/>
              </w:rPr>
            </w:pPr>
            <w:r>
              <w:rPr>
                <w:noProof/>
              </w:rPr>
              <w:t>T2</w:t>
            </w:r>
          </w:p>
        </w:tc>
        <w:tc>
          <w:tcPr>
            <w:tcW w:w="851" w:type="dxa"/>
            <w:shd w:val="clear" w:color="auto" w:fill="C6EFCE"/>
            <w:noWrap/>
          </w:tcPr>
          <w:p w14:paraId="1887E3B0" w14:textId="77777777" w:rsidR="00AE07E2" w:rsidRDefault="00E46FC4">
            <w:pPr>
              <w:pStyle w:val="P68B1DB1-Normal6"/>
              <w:spacing w:after="0" w:line="240" w:lineRule="auto"/>
              <w:jc w:val="center"/>
              <w:rPr>
                <w:noProof/>
              </w:rPr>
            </w:pPr>
            <w:r>
              <w:rPr>
                <w:noProof/>
              </w:rPr>
              <w:t>2024</w:t>
            </w:r>
          </w:p>
        </w:tc>
        <w:tc>
          <w:tcPr>
            <w:tcW w:w="3540" w:type="dxa"/>
            <w:shd w:val="clear" w:color="auto" w:fill="C6EFCE"/>
            <w:noWrap/>
          </w:tcPr>
          <w:p w14:paraId="1887E3B1" w14:textId="77777777" w:rsidR="00AE07E2" w:rsidRDefault="00E46FC4">
            <w:pPr>
              <w:pStyle w:val="P68B1DB1-Normal6"/>
              <w:spacing w:after="0" w:line="240" w:lineRule="auto"/>
              <w:jc w:val="both"/>
              <w:rPr>
                <w:noProof/>
              </w:rPr>
            </w:pPr>
            <w:r>
              <w:rPr>
                <w:noProof/>
              </w:rPr>
              <w:t>Construirea a două rezervoare din oțel căptușite cu sticlă în districtul Nicosia, cu o capacitate totală de 16 000 m</w:t>
            </w:r>
            <w:r>
              <w:rPr>
                <w:noProof/>
                <w:vertAlign w:val="superscript"/>
              </w:rPr>
              <w:t xml:space="preserve"> 3</w:t>
            </w:r>
            <w:r>
              <w:rPr>
                <w:noProof/>
              </w:rPr>
              <w:t>.</w:t>
            </w:r>
          </w:p>
        </w:tc>
      </w:tr>
      <w:tr w:rsidR="00AE07E2" w14:paraId="1887E3C3" w14:textId="77777777">
        <w:trPr>
          <w:trHeight w:val="300"/>
          <w:jc w:val="center"/>
        </w:trPr>
        <w:tc>
          <w:tcPr>
            <w:tcW w:w="1149" w:type="dxa"/>
            <w:shd w:val="clear" w:color="auto" w:fill="C6EFCE"/>
            <w:noWrap/>
          </w:tcPr>
          <w:p w14:paraId="1887E3B3" w14:textId="77777777" w:rsidR="00AE07E2" w:rsidRDefault="00E46FC4">
            <w:pPr>
              <w:pStyle w:val="P68B1DB1-Normal6"/>
              <w:spacing w:after="0" w:line="240" w:lineRule="auto"/>
              <w:rPr>
                <w:noProof/>
              </w:rPr>
            </w:pPr>
            <w:r>
              <w:rPr>
                <w:noProof/>
              </w:rPr>
              <w:t>81</w:t>
            </w:r>
          </w:p>
        </w:tc>
        <w:tc>
          <w:tcPr>
            <w:tcW w:w="1418" w:type="dxa"/>
            <w:shd w:val="clear" w:color="auto" w:fill="C6EFCE"/>
            <w:noWrap/>
          </w:tcPr>
          <w:p w14:paraId="1887E3B4" w14:textId="77777777" w:rsidR="00AE07E2" w:rsidRDefault="00E46FC4">
            <w:pPr>
              <w:pStyle w:val="P68B1DB1-Normal6"/>
              <w:spacing w:after="0" w:line="240" w:lineRule="auto"/>
              <w:rPr>
                <w:noProof/>
              </w:rPr>
            </w:pPr>
            <w:r>
              <w:rPr>
                <w:noProof/>
              </w:rPr>
              <w:t>C2.3I6</w:t>
            </w:r>
          </w:p>
          <w:p w14:paraId="1887E3B5" w14:textId="77777777" w:rsidR="00AE07E2" w:rsidRDefault="00E46FC4">
            <w:pPr>
              <w:pStyle w:val="P68B1DB1-Normal6"/>
              <w:spacing w:after="0" w:line="240" w:lineRule="auto"/>
              <w:rPr>
                <w:noProof/>
              </w:rPr>
            </w:pPr>
            <w:r>
              <w:rPr>
                <w:noProof/>
              </w:rPr>
              <w:t>Proiecte privind securitatea apei</w:t>
            </w:r>
          </w:p>
        </w:tc>
        <w:tc>
          <w:tcPr>
            <w:tcW w:w="1133" w:type="dxa"/>
            <w:shd w:val="clear" w:color="auto" w:fill="C6EFCE"/>
            <w:noWrap/>
          </w:tcPr>
          <w:p w14:paraId="1887E3B6" w14:textId="77777777" w:rsidR="00AE07E2" w:rsidRDefault="00E46FC4">
            <w:pPr>
              <w:pStyle w:val="P68B1DB1-Normal6"/>
              <w:spacing w:after="0" w:line="240" w:lineRule="auto"/>
              <w:rPr>
                <w:noProof/>
              </w:rPr>
            </w:pPr>
            <w:r>
              <w:rPr>
                <w:noProof/>
              </w:rPr>
              <w:t>Ț</w:t>
            </w:r>
            <w:r>
              <w:rPr>
                <w:noProof/>
              </w:rPr>
              <w:t>intă</w:t>
            </w:r>
          </w:p>
        </w:tc>
        <w:tc>
          <w:tcPr>
            <w:tcW w:w="1545" w:type="dxa"/>
            <w:shd w:val="clear" w:color="auto" w:fill="C6EFCE"/>
            <w:noWrap/>
          </w:tcPr>
          <w:p w14:paraId="1887E3B7" w14:textId="77777777" w:rsidR="00AE07E2" w:rsidRDefault="00E46FC4">
            <w:pPr>
              <w:pStyle w:val="P68B1DB1-Normal6"/>
              <w:spacing w:after="0" w:line="240" w:lineRule="auto"/>
              <w:rPr>
                <w:noProof/>
              </w:rPr>
            </w:pPr>
            <w:r>
              <w:rPr>
                <w:noProof/>
              </w:rPr>
              <w:t>Rezervor (rezervoare) de apă și stație de tratare a apei</w:t>
            </w:r>
          </w:p>
        </w:tc>
        <w:tc>
          <w:tcPr>
            <w:tcW w:w="1575" w:type="dxa"/>
            <w:shd w:val="clear" w:color="auto" w:fill="C6EFCE"/>
            <w:noWrap/>
          </w:tcPr>
          <w:p w14:paraId="1887E3B8" w14:textId="77777777" w:rsidR="00AE07E2" w:rsidRDefault="00AE07E2">
            <w:pPr>
              <w:spacing w:after="0" w:line="240" w:lineRule="auto"/>
              <w:rPr>
                <w:rFonts w:ascii="Times New Roman" w:hAnsi="Times New Roman" w:cs="Times New Roman"/>
                <w:noProof/>
                <w:sz w:val="18"/>
                <w:szCs w:val="18"/>
              </w:rPr>
            </w:pPr>
          </w:p>
        </w:tc>
        <w:tc>
          <w:tcPr>
            <w:tcW w:w="1133" w:type="dxa"/>
            <w:shd w:val="clear" w:color="auto" w:fill="C6EFCE"/>
            <w:noWrap/>
          </w:tcPr>
          <w:p w14:paraId="1887E3B9" w14:textId="77777777" w:rsidR="00AE07E2" w:rsidRDefault="00E46FC4">
            <w:pPr>
              <w:pStyle w:val="P68B1DB1-Normal6"/>
              <w:spacing w:after="0" w:line="240" w:lineRule="auto"/>
              <w:jc w:val="center"/>
              <w:rPr>
                <w:noProof/>
              </w:rPr>
            </w:pPr>
            <w:r>
              <w:rPr>
                <w:noProof/>
              </w:rPr>
              <w:t>m³</w:t>
            </w:r>
          </w:p>
        </w:tc>
        <w:tc>
          <w:tcPr>
            <w:tcW w:w="992" w:type="dxa"/>
            <w:shd w:val="clear" w:color="auto" w:fill="C6EFCE"/>
            <w:noWrap/>
          </w:tcPr>
          <w:p w14:paraId="1887E3BA" w14:textId="77777777" w:rsidR="00AE07E2" w:rsidRDefault="00E46FC4">
            <w:pPr>
              <w:pStyle w:val="P68B1DB1-Normal6"/>
              <w:spacing w:after="0" w:line="240" w:lineRule="auto"/>
              <w:jc w:val="center"/>
              <w:rPr>
                <w:noProof/>
              </w:rPr>
            </w:pPr>
            <w:r>
              <w:rPr>
                <w:noProof/>
              </w:rPr>
              <w:t>16 000</w:t>
            </w:r>
          </w:p>
        </w:tc>
        <w:tc>
          <w:tcPr>
            <w:tcW w:w="992" w:type="dxa"/>
            <w:shd w:val="clear" w:color="auto" w:fill="C6EFCE"/>
            <w:noWrap/>
          </w:tcPr>
          <w:p w14:paraId="1887E3BB" w14:textId="77777777" w:rsidR="00AE07E2" w:rsidRDefault="00E46FC4">
            <w:pPr>
              <w:pStyle w:val="P68B1DB1-Normal6"/>
              <w:spacing w:after="0" w:line="240" w:lineRule="auto"/>
              <w:jc w:val="center"/>
              <w:rPr>
                <w:noProof/>
              </w:rPr>
            </w:pPr>
            <w:r>
              <w:rPr>
                <w:noProof/>
              </w:rPr>
              <w:t>52 800</w:t>
            </w:r>
          </w:p>
        </w:tc>
        <w:tc>
          <w:tcPr>
            <w:tcW w:w="992" w:type="dxa"/>
            <w:shd w:val="clear" w:color="auto" w:fill="C6EFCE"/>
            <w:noWrap/>
          </w:tcPr>
          <w:p w14:paraId="1887E3BC" w14:textId="520765B0" w:rsidR="00AE07E2" w:rsidRDefault="0014394D">
            <w:pPr>
              <w:pStyle w:val="P68B1DB1-Normal6"/>
              <w:spacing w:after="0" w:line="240" w:lineRule="auto"/>
              <w:jc w:val="center"/>
              <w:rPr>
                <w:noProof/>
              </w:rPr>
            </w:pPr>
            <w:r>
              <w:rPr>
                <w:noProof/>
              </w:rPr>
              <w:t>T2</w:t>
            </w:r>
          </w:p>
        </w:tc>
        <w:tc>
          <w:tcPr>
            <w:tcW w:w="851" w:type="dxa"/>
            <w:shd w:val="clear" w:color="auto" w:fill="C6EFCE"/>
            <w:noWrap/>
          </w:tcPr>
          <w:p w14:paraId="1887E3BD" w14:textId="77777777" w:rsidR="00AE07E2" w:rsidRDefault="00E46FC4">
            <w:pPr>
              <w:pStyle w:val="P68B1DB1-Normal6"/>
              <w:spacing w:after="0" w:line="240" w:lineRule="auto"/>
              <w:jc w:val="center"/>
              <w:rPr>
                <w:noProof/>
              </w:rPr>
            </w:pPr>
            <w:r>
              <w:rPr>
                <w:noProof/>
              </w:rPr>
              <w:t>2026</w:t>
            </w:r>
          </w:p>
        </w:tc>
        <w:tc>
          <w:tcPr>
            <w:tcW w:w="3540" w:type="dxa"/>
            <w:shd w:val="clear" w:color="auto" w:fill="C6EFCE"/>
            <w:noWrap/>
          </w:tcPr>
          <w:p w14:paraId="1887E3BE" w14:textId="77777777" w:rsidR="00AE07E2" w:rsidRDefault="00E46FC4">
            <w:pPr>
              <w:pStyle w:val="P68B1DB1-ListParagraph16"/>
              <w:numPr>
                <w:ilvl w:val="0"/>
                <w:numId w:val="25"/>
              </w:numPr>
              <w:spacing w:after="0" w:line="240" w:lineRule="auto"/>
              <w:jc w:val="both"/>
              <w:rPr>
                <w:noProof/>
              </w:rPr>
            </w:pPr>
            <w:r>
              <w:rPr>
                <w:noProof/>
              </w:rPr>
              <w:t xml:space="preserve">Două rezervoare de apă din oțel căptușit cu sticlă în Nicosia </w:t>
            </w:r>
          </w:p>
          <w:p w14:paraId="1887E3BF" w14:textId="77777777" w:rsidR="00AE07E2" w:rsidRDefault="00E46FC4">
            <w:pPr>
              <w:pStyle w:val="P68B1DB1-ListParagraph17"/>
              <w:numPr>
                <w:ilvl w:val="0"/>
                <w:numId w:val="25"/>
              </w:numPr>
              <w:spacing w:after="0" w:line="240" w:lineRule="auto"/>
              <w:jc w:val="both"/>
              <w:rPr>
                <w:rFonts w:ascii="Times New Roman" w:eastAsiaTheme="minorEastAsia" w:hAnsi="Times New Roman" w:cs="Times New Roman"/>
                <w:noProof/>
              </w:rPr>
            </w:pPr>
            <w:r>
              <w:rPr>
                <w:rFonts w:ascii="Times New Roman" w:hAnsi="Times New Roman" w:cs="Times New Roman"/>
                <w:noProof/>
              </w:rPr>
              <w:t xml:space="preserve">un rezervor de apă din beton în </w:t>
            </w:r>
            <w:r>
              <w:rPr>
                <w:rFonts w:ascii="Times New Roman" w:eastAsia="Times New Roman" w:hAnsi="Times New Roman" w:cs="Times New Roman"/>
                <w:noProof/>
                <w:color w:val="000000" w:themeColor="text1"/>
              </w:rPr>
              <w:t>Klavdia</w:t>
            </w:r>
            <w:r>
              <w:rPr>
                <w:rFonts w:ascii="Times New Roman" w:hAnsi="Times New Roman" w:cs="Times New Roman"/>
                <w:noProof/>
              </w:rPr>
              <w:t xml:space="preserve"> </w:t>
            </w:r>
          </w:p>
          <w:p w14:paraId="1887E3C0" w14:textId="77777777" w:rsidR="00AE07E2" w:rsidRDefault="00E46FC4">
            <w:pPr>
              <w:pStyle w:val="P68B1DB1-ListParagraph16"/>
              <w:numPr>
                <w:ilvl w:val="0"/>
                <w:numId w:val="25"/>
              </w:numPr>
              <w:spacing w:after="0" w:line="240" w:lineRule="auto"/>
              <w:jc w:val="both"/>
              <w:rPr>
                <w:rFonts w:eastAsiaTheme="minorEastAsia"/>
                <w:noProof/>
              </w:rPr>
            </w:pPr>
            <w:r>
              <w:rPr>
                <w:noProof/>
              </w:rPr>
              <w:t>trei rezervoare de apă în Limassol</w:t>
            </w:r>
          </w:p>
          <w:p w14:paraId="1887E3C1" w14:textId="77777777" w:rsidR="00AE07E2" w:rsidRDefault="00E46FC4">
            <w:pPr>
              <w:pStyle w:val="P68B1DB1-ListParagraph16"/>
              <w:numPr>
                <w:ilvl w:val="0"/>
                <w:numId w:val="25"/>
              </w:numPr>
              <w:spacing w:after="0" w:line="240" w:lineRule="auto"/>
              <w:jc w:val="both"/>
              <w:rPr>
                <w:rFonts w:eastAsiaTheme="minorEastAsia"/>
                <w:noProof/>
              </w:rPr>
            </w:pPr>
            <w:r>
              <w:rPr>
                <w:noProof/>
              </w:rPr>
              <w:t>stația de tratare a apei din</w:t>
            </w:r>
            <w:r>
              <w:rPr>
                <w:noProof/>
              </w:rPr>
              <w:t xml:space="preserve"> Limassol.</w:t>
            </w:r>
          </w:p>
          <w:p w14:paraId="1887E3C2" w14:textId="77777777" w:rsidR="00AE07E2" w:rsidRDefault="00E46FC4">
            <w:pPr>
              <w:pStyle w:val="P68B1DB1-Normal6"/>
              <w:spacing w:after="0" w:line="240" w:lineRule="auto"/>
              <w:jc w:val="both"/>
              <w:rPr>
                <w:noProof/>
              </w:rPr>
            </w:pPr>
            <w:r>
              <w:rPr>
                <w:noProof/>
              </w:rPr>
              <w:t>Capacitatea totală a rezervoarelor de apă din Nicosia, Larnaca și Limassol trebuie să fie de cel puțin 52 800 m³.</w:t>
            </w:r>
          </w:p>
        </w:tc>
      </w:tr>
      <w:tr w:rsidR="00AE07E2" w14:paraId="1887E3D0" w14:textId="77777777">
        <w:trPr>
          <w:trHeight w:val="300"/>
          <w:jc w:val="center"/>
        </w:trPr>
        <w:tc>
          <w:tcPr>
            <w:tcW w:w="1149" w:type="dxa"/>
            <w:shd w:val="clear" w:color="auto" w:fill="C6EFCE"/>
            <w:noWrap/>
          </w:tcPr>
          <w:p w14:paraId="1887E3C4" w14:textId="77777777" w:rsidR="00AE07E2" w:rsidRDefault="00E46FC4">
            <w:pPr>
              <w:pStyle w:val="P68B1DB1-Normal6"/>
              <w:spacing w:after="0" w:line="240" w:lineRule="auto"/>
              <w:rPr>
                <w:noProof/>
                <w:highlight w:val="yellow"/>
              </w:rPr>
            </w:pPr>
            <w:r>
              <w:rPr>
                <w:noProof/>
              </w:rPr>
              <w:t>84</w:t>
            </w:r>
          </w:p>
        </w:tc>
        <w:tc>
          <w:tcPr>
            <w:tcW w:w="1418" w:type="dxa"/>
            <w:shd w:val="clear" w:color="auto" w:fill="C6EFCE"/>
            <w:noWrap/>
          </w:tcPr>
          <w:p w14:paraId="1887E3C5" w14:textId="77777777" w:rsidR="00AE07E2" w:rsidRDefault="00E46FC4">
            <w:pPr>
              <w:pStyle w:val="P68B1DB1-Normal6"/>
              <w:spacing w:after="0" w:line="240" w:lineRule="auto"/>
              <w:rPr>
                <w:noProof/>
              </w:rPr>
            </w:pPr>
            <w:r>
              <w:rPr>
                <w:noProof/>
              </w:rPr>
              <w:t xml:space="preserve">C2.3I8 </w:t>
            </w:r>
          </w:p>
          <w:p w14:paraId="1887E3C6" w14:textId="77777777" w:rsidR="00AE07E2" w:rsidRDefault="00E46FC4">
            <w:pPr>
              <w:pStyle w:val="P68B1DB1-Normal6"/>
              <w:spacing w:after="0" w:line="240" w:lineRule="auto"/>
              <w:rPr>
                <w:noProof/>
              </w:rPr>
            </w:pPr>
            <w:r>
              <w:rPr>
                <w:noProof/>
              </w:rPr>
              <w:t>Protecția ecosistemului marin împotriva pericolelor cauzate de deversările de petrol</w:t>
            </w:r>
          </w:p>
        </w:tc>
        <w:tc>
          <w:tcPr>
            <w:tcW w:w="1133" w:type="dxa"/>
            <w:shd w:val="clear" w:color="auto" w:fill="C6EFCE"/>
            <w:noWrap/>
          </w:tcPr>
          <w:p w14:paraId="1887E3C7" w14:textId="77777777" w:rsidR="00AE07E2" w:rsidRDefault="00E46FC4">
            <w:pPr>
              <w:pStyle w:val="P68B1DB1-Normal6"/>
              <w:spacing w:after="0" w:line="240" w:lineRule="auto"/>
              <w:rPr>
                <w:noProof/>
              </w:rPr>
            </w:pPr>
            <w:r>
              <w:rPr>
                <w:noProof/>
              </w:rPr>
              <w:t>Etapă</w:t>
            </w:r>
          </w:p>
        </w:tc>
        <w:tc>
          <w:tcPr>
            <w:tcW w:w="1545" w:type="dxa"/>
            <w:shd w:val="clear" w:color="auto" w:fill="C6EFCE"/>
            <w:noWrap/>
          </w:tcPr>
          <w:p w14:paraId="1887E3C8" w14:textId="77777777" w:rsidR="00AE07E2" w:rsidRDefault="00E46FC4">
            <w:pPr>
              <w:pStyle w:val="P68B1DB1-Normal6"/>
              <w:spacing w:after="0" w:line="240" w:lineRule="auto"/>
              <w:rPr>
                <w:noProof/>
              </w:rPr>
            </w:pPr>
            <w:r>
              <w:rPr>
                <w:noProof/>
              </w:rPr>
              <w:t xml:space="preserve">Livrarea, inspecția </w:t>
            </w:r>
            <w:r>
              <w:rPr>
                <w:noProof/>
              </w:rPr>
              <w:t>calității pentru a verifica eficacitatea lor operațională și acceptarea a trei nave și a două sisteme de pulverizare aeriană</w:t>
            </w:r>
          </w:p>
        </w:tc>
        <w:tc>
          <w:tcPr>
            <w:tcW w:w="1575" w:type="dxa"/>
            <w:shd w:val="clear" w:color="auto" w:fill="C6EFCE"/>
            <w:noWrap/>
          </w:tcPr>
          <w:p w14:paraId="1887E3C9" w14:textId="77777777" w:rsidR="00AE07E2" w:rsidRDefault="00E46FC4">
            <w:pPr>
              <w:pStyle w:val="P68B1DB1-Normal6"/>
              <w:spacing w:after="0" w:line="240" w:lineRule="auto"/>
              <w:rPr>
                <w:noProof/>
              </w:rPr>
            </w:pPr>
            <w:r>
              <w:rPr>
                <w:noProof/>
              </w:rPr>
              <w:t xml:space="preserve">Raportarea și eliberarea de către experți a unui certificat de calitate privind eficacitatea operațională și acceptarea navelor și </w:t>
            </w:r>
            <w:r>
              <w:rPr>
                <w:noProof/>
              </w:rPr>
              <w:t>a sistemelor de pulverizare aeriană</w:t>
            </w:r>
          </w:p>
        </w:tc>
        <w:tc>
          <w:tcPr>
            <w:tcW w:w="1133" w:type="dxa"/>
            <w:shd w:val="clear" w:color="auto" w:fill="C6EFCE"/>
            <w:noWrap/>
          </w:tcPr>
          <w:p w14:paraId="1887E3CA"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CB"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CC"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tcPr>
          <w:p w14:paraId="1887E3CD" w14:textId="016EB847" w:rsidR="00AE07E2" w:rsidRDefault="0014394D">
            <w:pPr>
              <w:pStyle w:val="P68B1DB1-Normal6"/>
              <w:spacing w:after="0" w:line="240" w:lineRule="auto"/>
              <w:jc w:val="center"/>
              <w:rPr>
                <w:noProof/>
              </w:rPr>
            </w:pPr>
            <w:r>
              <w:rPr>
                <w:noProof/>
              </w:rPr>
              <w:t>T1</w:t>
            </w:r>
          </w:p>
        </w:tc>
        <w:tc>
          <w:tcPr>
            <w:tcW w:w="851" w:type="dxa"/>
            <w:shd w:val="clear" w:color="auto" w:fill="C6EFCE"/>
            <w:noWrap/>
          </w:tcPr>
          <w:p w14:paraId="1887E3CE" w14:textId="77777777" w:rsidR="00AE07E2" w:rsidRDefault="00E46FC4">
            <w:pPr>
              <w:pStyle w:val="P68B1DB1-Normal6"/>
              <w:spacing w:after="0" w:line="240" w:lineRule="auto"/>
              <w:jc w:val="center"/>
              <w:rPr>
                <w:noProof/>
              </w:rPr>
            </w:pPr>
            <w:r>
              <w:rPr>
                <w:noProof/>
              </w:rPr>
              <w:t>2025</w:t>
            </w:r>
          </w:p>
        </w:tc>
        <w:tc>
          <w:tcPr>
            <w:tcW w:w="3540" w:type="dxa"/>
            <w:shd w:val="clear" w:color="auto" w:fill="C6EFCE"/>
            <w:noWrap/>
          </w:tcPr>
          <w:p w14:paraId="1887E3CF" w14:textId="77777777" w:rsidR="00AE07E2" w:rsidRDefault="00E46FC4">
            <w:pPr>
              <w:pStyle w:val="P68B1DB1-Normal6"/>
              <w:spacing w:after="0" w:line="240" w:lineRule="auto"/>
              <w:jc w:val="both"/>
              <w:rPr>
                <w:noProof/>
              </w:rPr>
            </w:pPr>
            <w:r>
              <w:rPr>
                <w:noProof/>
              </w:rPr>
              <w:t xml:space="preserve">Livrarea, inspecția calității pentru a verifica eficacitatea operațională a acestora și acceptarea a trei nave (o navă cu o lungime de aproximativ 25 m care urmează să opereze în zona economică exclusivă </w:t>
            </w:r>
            <w:r>
              <w:rPr>
                <w:noProof/>
              </w:rPr>
              <w:t>cipriotă și două nave cu o lungime de aproximativ 8-11 m care urmează să opereze în apele de coastă și două sisteme de pulverizare aeriană). </w:t>
            </w:r>
          </w:p>
        </w:tc>
      </w:tr>
    </w:tbl>
    <w:p w14:paraId="1887E3D1" w14:textId="77777777" w:rsidR="00AE07E2" w:rsidRDefault="00AE07E2">
      <w:pPr>
        <w:tabs>
          <w:tab w:val="left" w:pos="1481"/>
        </w:tabs>
        <w:rPr>
          <w:rFonts w:ascii="Times New Roman" w:eastAsia="Times New Roman" w:hAnsi="Times New Roman" w:cs="Times New Roman"/>
          <w:noProof/>
        </w:rPr>
        <w:sectPr w:rsidR="00AE07E2" w:rsidSect="00C02B59">
          <w:headerReference w:type="even" r:id="rId59"/>
          <w:headerReference w:type="default" r:id="rId60"/>
          <w:footerReference w:type="even" r:id="rId61"/>
          <w:footerReference w:type="default" r:id="rId62"/>
          <w:headerReference w:type="first" r:id="rId63"/>
          <w:footerReference w:type="first" r:id="rId64"/>
          <w:pgSz w:w="16839" w:h="11907" w:orient="landscape"/>
          <w:pgMar w:top="1134" w:right="1134" w:bottom="1134" w:left="1134" w:header="567" w:footer="567" w:gutter="0"/>
          <w:cols w:space="720"/>
          <w:docGrid w:linePitch="360"/>
        </w:sectPr>
      </w:pPr>
    </w:p>
    <w:p w14:paraId="1887E3D2" w14:textId="77777777" w:rsidR="00AE07E2" w:rsidRDefault="00E46FC4">
      <w:pPr>
        <w:pStyle w:val="P68B1DB1-Normal7"/>
        <w:keepNext/>
        <w:tabs>
          <w:tab w:val="left" w:pos="850"/>
        </w:tabs>
        <w:spacing w:before="360" w:after="120" w:line="240" w:lineRule="auto"/>
        <w:jc w:val="both"/>
        <w:outlineLvl w:val="0"/>
        <w:rPr>
          <w:bCs/>
          <w:noProof/>
          <w:sz w:val="20"/>
          <w:szCs w:val="20"/>
        </w:rPr>
      </w:pPr>
      <w:r>
        <w:rPr>
          <w:noProof/>
        </w:rPr>
        <w:t xml:space="preserve">E. COMPONENTA 3.1: Un nou model de creștere și </w:t>
      </w:r>
      <w:r>
        <w:rPr>
          <w:noProof/>
        </w:rPr>
        <w:t>diversificarea economiei</w:t>
      </w:r>
    </w:p>
    <w:p w14:paraId="1887E3D3" w14:textId="77777777" w:rsidR="00AE07E2" w:rsidRDefault="00E46FC4">
      <w:pPr>
        <w:pStyle w:val="P68B1DB1-Normal8"/>
        <w:spacing w:before="120" w:after="120" w:line="240" w:lineRule="auto"/>
        <w:jc w:val="both"/>
        <w:rPr>
          <w:noProof/>
        </w:rPr>
      </w:pPr>
      <w:r>
        <w:rPr>
          <w:noProof/>
        </w:rPr>
        <w:t xml:space="preserve">Componenta abordează provocările cu care se confruntă economia cipriotă în ceea ce privește competitivitatea, productivitatea și investițiile, precum și dependența excesivă de anumite sectoare economice, cum ar fi turismul. </w:t>
      </w:r>
    </w:p>
    <w:p w14:paraId="1887E3D4" w14:textId="77777777" w:rsidR="00AE07E2" w:rsidRDefault="00E46FC4">
      <w:pPr>
        <w:pStyle w:val="P68B1DB1-Normal8"/>
        <w:spacing w:before="120" w:after="120" w:line="240" w:lineRule="auto"/>
        <w:jc w:val="both"/>
        <w:rPr>
          <w:noProof/>
        </w:rPr>
      </w:pPr>
      <w:r>
        <w:rPr>
          <w:noProof/>
        </w:rPr>
        <w:t>Obiect</w:t>
      </w:r>
      <w:r>
        <w:rPr>
          <w:noProof/>
        </w:rPr>
        <w:t>ivul componentei este de a ajuta economia să treacă la un nou model de creștere economică (Centrul pentru afaceri și comerț sustenabile din Europa) prin abordarea provocărilor sectoriale, după cum urmează:</w:t>
      </w:r>
    </w:p>
    <w:p w14:paraId="1887E3D5" w14:textId="77777777" w:rsidR="00AE07E2" w:rsidRDefault="00E46FC4">
      <w:pPr>
        <w:pStyle w:val="P68B1DB1-Normal8"/>
        <w:spacing w:before="120" w:after="120" w:line="240" w:lineRule="auto"/>
        <w:jc w:val="both"/>
        <w:rPr>
          <w:noProof/>
        </w:rPr>
      </w:pPr>
      <w:r>
        <w:rPr>
          <w:noProof/>
        </w:rPr>
        <w:t xml:space="preserve">Sectorul primar: obiectivul este de a dezvolta un </w:t>
      </w:r>
      <w:r>
        <w:rPr>
          <w:noProof/>
        </w:rPr>
        <w:t>sector agricol competitiv, în principal prin intermediul tehnologiei agricole și al unei colaborări strânse cu întreprinderile, instituțiile de învățământ superior și centrele de cercetare pentru a excela.</w:t>
      </w:r>
    </w:p>
    <w:p w14:paraId="1887E3D6" w14:textId="77777777" w:rsidR="00AE07E2" w:rsidRDefault="00E46FC4">
      <w:pPr>
        <w:pStyle w:val="P68B1DB1-Normal8"/>
        <w:spacing w:before="120" w:after="120" w:line="240" w:lineRule="auto"/>
        <w:jc w:val="both"/>
        <w:rPr>
          <w:noProof/>
        </w:rPr>
      </w:pPr>
      <w:r>
        <w:rPr>
          <w:noProof/>
        </w:rPr>
        <w:t>Sectorul secundar: obiectivul este de a dezvolta u</w:t>
      </w:r>
      <w:r>
        <w:rPr>
          <w:noProof/>
        </w:rPr>
        <w:t xml:space="preserve">n sector competitiv al producției ușoare, care să pună accentul pe domenii precum tehnologiile ecologice și agrotehnologiile. </w:t>
      </w:r>
    </w:p>
    <w:p w14:paraId="1887E3D7" w14:textId="77777777" w:rsidR="00AE07E2" w:rsidRDefault="00E46FC4">
      <w:pPr>
        <w:pStyle w:val="P68B1DB1-Normal8"/>
        <w:spacing w:before="120" w:after="120" w:line="240" w:lineRule="auto"/>
        <w:jc w:val="both"/>
        <w:rPr>
          <w:noProof/>
        </w:rPr>
      </w:pPr>
      <w:r>
        <w:rPr>
          <w:noProof/>
        </w:rPr>
        <w:t xml:space="preserve">Turismul durabil: obiectivul este de a dezvolta o infrastructură solidă de agroturism și de ospitalitate durabilă și de a atrage </w:t>
      </w:r>
      <w:r>
        <w:rPr>
          <w:noProof/>
        </w:rPr>
        <w:t>turiști din domeniul sănătății &amp; al bunăstării prin intermediul unei asistențe medicale competitive și de renume.</w:t>
      </w:r>
    </w:p>
    <w:p w14:paraId="1887E3D8" w14:textId="77777777" w:rsidR="00AE07E2" w:rsidRDefault="00E46FC4">
      <w:pPr>
        <w:pStyle w:val="P68B1DB1-Normal8"/>
        <w:spacing w:before="120" w:after="120" w:line="240" w:lineRule="auto"/>
        <w:jc w:val="both"/>
        <w:rPr>
          <w:noProof/>
        </w:rPr>
      </w:pPr>
      <w:r>
        <w:rPr>
          <w:noProof/>
        </w:rPr>
        <w:t xml:space="preserve">Economia circulară (cu accent pe gestionarea deșeurilor): obiectivul este de a contribui la tranziția către o economie circulară printr-o mai </w:t>
      </w:r>
      <w:r>
        <w:rPr>
          <w:noProof/>
        </w:rPr>
        <w:t>bună utilizare a materiilor prime, prin reducerea deșeurilor, prin sensibilizarea cu privire la dezvoltarea durabilă și prin trecerea la energia din surse regenerabile pentru a atenua criza climatică, a proteja bunăstarea socială și a construi o economie r</w:t>
      </w:r>
      <w:r>
        <w:rPr>
          <w:noProof/>
        </w:rPr>
        <w:t>ezilientă. Componenta contribuie la punerea în aplicare a recomandării specifice fiecărei țări referitoare la „concentrarea investițiilor asupra tranziției verzi și digitale” și „asupra gestionării deșeurilor și a apei” (Recomandarea specifică fiecărei țăr</w:t>
      </w:r>
      <w:r>
        <w:rPr>
          <w:noProof/>
        </w:rPr>
        <w:t>i 3 din 2020), „concentrarea politicii economice legate de investiții asupra transportului durabil, a mediului” și „asupra mediului, în special asupra gestionării deșeurilor și a apei” (Recomandarea specifică fiecărei țări 4 din 2019)</w:t>
      </w:r>
    </w:p>
    <w:p w14:paraId="1887E3D9" w14:textId="77777777" w:rsidR="00AE07E2" w:rsidRDefault="00E46FC4">
      <w:pPr>
        <w:pStyle w:val="Text1"/>
        <w:ind w:left="0"/>
        <w:rPr>
          <w:noProof/>
        </w:rPr>
      </w:pPr>
      <w:r>
        <w:rPr>
          <w:noProof/>
        </w:rPr>
        <w:t>Se preconizează că ni</w:t>
      </w:r>
      <w:r>
        <w:rPr>
          <w:noProof/>
        </w:rPr>
        <w:t>cio măsură din cadrul acestei componente nu prejudiciază în mod semnificativ obiectivele de mediu în sensul articolul 17 din Regulamentul (UE) 2020/852, ținând seama de descrierea măsurilor și a etapelor de atenuare prevăzute în planul de redresare și rezi</w:t>
      </w:r>
      <w:r>
        <w:rPr>
          <w:noProof/>
        </w:rPr>
        <w:t>liență în conformitate cu Orientările tehnice DNSH (2021/C58/01).</w:t>
      </w:r>
    </w:p>
    <w:p w14:paraId="1887E3DA" w14:textId="77777777" w:rsidR="00AE07E2" w:rsidRDefault="00AE07E2">
      <w:pPr>
        <w:pStyle w:val="Text1"/>
        <w:ind w:left="0"/>
        <w:rPr>
          <w:i/>
          <w:iCs/>
          <w:noProof/>
        </w:rPr>
      </w:pPr>
    </w:p>
    <w:p w14:paraId="1887E3DB" w14:textId="77777777" w:rsidR="00AE07E2" w:rsidRDefault="00E46FC4">
      <w:pPr>
        <w:spacing w:before="120" w:after="120" w:line="240" w:lineRule="auto"/>
        <w:jc w:val="both"/>
        <w:rPr>
          <w:rFonts w:ascii="Times New Roman" w:hAnsi="Times New Roman"/>
          <w:b/>
          <w:noProof/>
          <w:u w:val="single"/>
        </w:rPr>
      </w:pPr>
      <w:r>
        <w:rPr>
          <w:rFonts w:ascii="Times New Roman" w:hAnsi="Times New Roman"/>
          <w:b/>
          <w:noProof/>
          <w:u w:val="single"/>
        </w:rPr>
        <w:t xml:space="preserve">E.1. </w:t>
      </w:r>
      <w:r>
        <w:rPr>
          <w:noProof/>
        </w:rPr>
        <w:t xml:space="preserve"> </w:t>
      </w:r>
      <w:r>
        <w:rPr>
          <w:rFonts w:ascii="Times New Roman" w:hAnsi="Times New Roman"/>
          <w:b/>
          <w:noProof/>
          <w:u w:val="single"/>
        </w:rPr>
        <w:t>Descrierea reformelor și a investițiilor pentru sprijinul financiar nerambursabil</w:t>
      </w:r>
    </w:p>
    <w:p w14:paraId="1887E3DC" w14:textId="77777777" w:rsidR="00AE07E2" w:rsidRDefault="00E46FC4">
      <w:pPr>
        <w:pStyle w:val="P68B1DB1-Normal18"/>
        <w:spacing w:before="120" w:after="120" w:line="240" w:lineRule="auto"/>
        <w:jc w:val="both"/>
        <w:rPr>
          <w:noProof/>
        </w:rPr>
      </w:pPr>
      <w:r>
        <w:rPr>
          <w:noProof/>
        </w:rPr>
        <w:t>Subcomponenta 3.1.1 Sectorul primar rezilient și competitiv</w:t>
      </w:r>
    </w:p>
    <w:p w14:paraId="1887E3DD" w14:textId="77777777" w:rsidR="00AE07E2" w:rsidRDefault="00AE07E2">
      <w:pPr>
        <w:spacing w:before="120" w:after="120" w:line="240" w:lineRule="auto"/>
        <w:jc w:val="both"/>
        <w:rPr>
          <w:rFonts w:ascii="Times New Roman" w:hAnsi="Times New Roman"/>
          <w:b/>
          <w:noProof/>
          <w:u w:val="single"/>
        </w:rPr>
      </w:pPr>
    </w:p>
    <w:p w14:paraId="1887E3DE" w14:textId="77777777" w:rsidR="00AE07E2" w:rsidRDefault="00E46FC4">
      <w:pPr>
        <w:pStyle w:val="P68B1DB1-Normal11"/>
        <w:spacing w:before="120" w:after="120" w:line="240" w:lineRule="auto"/>
        <w:jc w:val="both"/>
        <w:rPr>
          <w:noProof/>
        </w:rPr>
      </w:pPr>
      <w:r>
        <w:rPr>
          <w:noProof/>
        </w:rPr>
        <w:t xml:space="preserve">Reforma 1 (C3.1R1): Mutarea practicilor </w:t>
      </w:r>
      <w:r>
        <w:rPr>
          <w:noProof/>
        </w:rPr>
        <w:t>agricole din secolul 20 în secolul 21 prin investiții într-un centru național de excelență în domeniul agrotehnologiei</w:t>
      </w:r>
    </w:p>
    <w:p w14:paraId="1887E3DF" w14:textId="77777777" w:rsidR="00AE07E2" w:rsidRDefault="00E46FC4">
      <w:pPr>
        <w:pStyle w:val="P68B1DB1-Normal8"/>
        <w:spacing w:before="120" w:after="120" w:line="240" w:lineRule="auto"/>
        <w:jc w:val="both"/>
        <w:rPr>
          <w:noProof/>
        </w:rPr>
      </w:pPr>
      <w:r>
        <w:rPr>
          <w:noProof/>
        </w:rPr>
        <w:t>Obiectivul reformei este de a aborda provocările din sectorul primar, inclusiv productivitatea scăzută și lipsa cunoștințelor tehnologice</w:t>
      </w:r>
      <w:r>
        <w:rPr>
          <w:noProof/>
        </w:rPr>
        <w:t xml:space="preserve">, prin stabilirea unui model operațional centralizat printr-o colaborare strânsă între Institutul de Cercetare Agricolă și instituția (instituțiile) de învățământ superior. </w:t>
      </w:r>
    </w:p>
    <w:p w14:paraId="1887E3E0" w14:textId="77777777" w:rsidR="00AE07E2" w:rsidRDefault="00E46FC4">
      <w:pPr>
        <w:pStyle w:val="P68B1DB1-Normal8"/>
        <w:spacing w:before="120" w:after="120" w:line="240" w:lineRule="auto"/>
        <w:jc w:val="both"/>
        <w:rPr>
          <w:noProof/>
        </w:rPr>
      </w:pPr>
      <w:r>
        <w:rPr>
          <w:noProof/>
        </w:rPr>
        <w:t>Reforma urmărește să stabilească Institutul de Cercetare Agricolă din Cipru ca cen</w:t>
      </w:r>
      <w:r>
        <w:rPr>
          <w:noProof/>
        </w:rPr>
        <w:t xml:space="preserve">tru de excelență al țării în domeniul agriculturii, al creșterii animalelor și al protecției mediului și să consolideze cooperarea dintre Institutul de Cercetare Agricolă și instituția (instituțiile) de învățământ superior pentru a elabora o nouă programă </w:t>
      </w:r>
      <w:r>
        <w:rPr>
          <w:noProof/>
        </w:rPr>
        <w:t xml:space="preserve">de învățământ/a. </w:t>
      </w:r>
    </w:p>
    <w:p w14:paraId="1887E3E1" w14:textId="77777777" w:rsidR="00AE07E2" w:rsidRDefault="00E46FC4">
      <w:pPr>
        <w:pStyle w:val="P68B1DB1-Normal8"/>
        <w:spacing w:before="120" w:after="120" w:line="240" w:lineRule="auto"/>
        <w:jc w:val="both"/>
        <w:rPr>
          <w:noProof/>
        </w:rPr>
      </w:pPr>
      <w:r>
        <w:rPr>
          <w:noProof/>
        </w:rPr>
        <w:t>Punerea în aplicare a reformei se finalizează până la 30 iunie 2023.</w:t>
      </w:r>
    </w:p>
    <w:p w14:paraId="1887E3E2" w14:textId="77777777" w:rsidR="00AE07E2" w:rsidRDefault="00AE07E2">
      <w:pPr>
        <w:spacing w:before="120" w:after="120" w:line="240" w:lineRule="auto"/>
        <w:jc w:val="both"/>
        <w:rPr>
          <w:rFonts w:ascii="Times New Roman" w:hAnsi="Times New Roman"/>
          <w:noProof/>
          <w:u w:val="single"/>
        </w:rPr>
      </w:pPr>
    </w:p>
    <w:p w14:paraId="1887E3E3" w14:textId="77777777" w:rsidR="00AE07E2" w:rsidRDefault="00E46FC4">
      <w:pPr>
        <w:pStyle w:val="P68B1DB1-Normal11"/>
        <w:keepNext/>
        <w:spacing w:before="120" w:after="120" w:line="240" w:lineRule="auto"/>
        <w:jc w:val="both"/>
        <w:rPr>
          <w:noProof/>
        </w:rPr>
      </w:pPr>
      <w:r>
        <w:rPr>
          <w:noProof/>
        </w:rPr>
        <w:t>Reforma 2 (C3.1R2): Platformă online de simetrie comercială și informațională în lanțul de aprovizionare cu produse proaspete</w:t>
      </w:r>
    </w:p>
    <w:p w14:paraId="1887E3E4" w14:textId="77777777" w:rsidR="00AE07E2" w:rsidRDefault="00E46FC4">
      <w:pPr>
        <w:pStyle w:val="P68B1DB1-Normal8"/>
        <w:spacing w:before="120" w:after="120" w:line="240" w:lineRule="auto"/>
        <w:jc w:val="both"/>
        <w:rPr>
          <w:noProof/>
        </w:rPr>
      </w:pPr>
      <w:r>
        <w:rPr>
          <w:noProof/>
        </w:rPr>
        <w:t xml:space="preserve">Obiectivul reformei este de a aborda </w:t>
      </w:r>
      <w:r>
        <w:rPr>
          <w:noProof/>
        </w:rPr>
        <w:t>dezavantajele de lungă durată ale lanțului de aprovizionare cu produse proaspete.</w:t>
      </w:r>
    </w:p>
    <w:p w14:paraId="1887E3E5" w14:textId="77777777" w:rsidR="00AE07E2" w:rsidRDefault="00E46FC4">
      <w:pPr>
        <w:pStyle w:val="P68B1DB1-Normal8"/>
        <w:spacing w:before="120" w:after="120" w:line="240" w:lineRule="auto"/>
        <w:jc w:val="both"/>
        <w:rPr>
          <w:noProof/>
        </w:rPr>
      </w:pPr>
      <w:r>
        <w:rPr>
          <w:noProof/>
        </w:rPr>
        <w:t>Reforma constă în intrarea în vigoare a unei legi privind practicile neloiale în tranzacțiile de pe piața locală a produselor proaspete. Se oferă o platformă organizațiilor d</w:t>
      </w:r>
      <w:r>
        <w:rPr>
          <w:noProof/>
        </w:rPr>
        <w:t>e producători de pe piața produselor proaspete.</w:t>
      </w:r>
    </w:p>
    <w:p w14:paraId="1887E3E6" w14:textId="77777777" w:rsidR="00AE07E2" w:rsidRDefault="00AE07E2">
      <w:pPr>
        <w:spacing w:before="120" w:after="120" w:line="240" w:lineRule="auto"/>
        <w:jc w:val="both"/>
        <w:rPr>
          <w:rFonts w:ascii="Times New Roman" w:hAnsi="Times New Roman"/>
          <w:noProof/>
          <w:u w:val="single"/>
        </w:rPr>
      </w:pPr>
    </w:p>
    <w:p w14:paraId="1887E3E7" w14:textId="02B70062" w:rsidR="00AE07E2" w:rsidRDefault="00E46FC4">
      <w:pPr>
        <w:pStyle w:val="P68B1DB1-Normal11"/>
        <w:spacing w:before="120" w:after="120" w:line="240" w:lineRule="auto"/>
        <w:jc w:val="both"/>
        <w:rPr>
          <w:noProof/>
        </w:rPr>
      </w:pPr>
      <w:r>
        <w:rPr>
          <w:noProof/>
        </w:rPr>
        <w:t xml:space="preserve">Reforma 3 (C3.1R3): Ameliorarea genetică a populației de ovine și caprine din Cipru </w:t>
      </w:r>
    </w:p>
    <w:p w14:paraId="1887E3E8" w14:textId="77777777" w:rsidR="00AE07E2" w:rsidRDefault="00E46FC4">
      <w:pPr>
        <w:pStyle w:val="P68B1DB1-Normal8"/>
        <w:spacing w:before="120" w:after="120" w:line="240" w:lineRule="auto"/>
        <w:jc w:val="both"/>
        <w:rPr>
          <w:noProof/>
        </w:rPr>
      </w:pPr>
      <w:r>
        <w:rPr>
          <w:noProof/>
        </w:rPr>
        <w:t>Obiectivul acestei reforme este de a spori productivitatea și sustenabilitatea sectorului primar.</w:t>
      </w:r>
    </w:p>
    <w:p w14:paraId="1887E3E9" w14:textId="77777777" w:rsidR="00AE07E2" w:rsidRDefault="00E46FC4">
      <w:pPr>
        <w:pStyle w:val="P68B1DB1-Normal8"/>
        <w:spacing w:before="120" w:after="120" w:line="240" w:lineRule="auto"/>
        <w:jc w:val="both"/>
        <w:rPr>
          <w:noProof/>
        </w:rPr>
      </w:pPr>
      <w:r>
        <w:rPr>
          <w:noProof/>
        </w:rPr>
        <w:t>Reforma constă în spriji</w:t>
      </w:r>
      <w:r>
        <w:rPr>
          <w:noProof/>
        </w:rPr>
        <w:t xml:space="preserve">nirea fermierilor pentru îmbunătățirea colectării de date referitoare la producția de lactate și la identificarea genomică a ovinelor și caprinelor lor. </w:t>
      </w:r>
    </w:p>
    <w:p w14:paraId="1887E3EA" w14:textId="77777777" w:rsidR="00AE07E2" w:rsidRDefault="00AE07E2">
      <w:pPr>
        <w:spacing w:before="120" w:after="120" w:line="240" w:lineRule="auto"/>
        <w:jc w:val="both"/>
        <w:rPr>
          <w:rFonts w:ascii="Times New Roman" w:hAnsi="Times New Roman"/>
          <w:noProof/>
          <w:u w:val="single"/>
        </w:rPr>
      </w:pPr>
    </w:p>
    <w:p w14:paraId="1887E3EB" w14:textId="77777777" w:rsidR="00AE07E2" w:rsidRDefault="00E46FC4">
      <w:pPr>
        <w:pStyle w:val="P68B1DB1-Normal11"/>
        <w:spacing w:before="120" w:after="120" w:line="240" w:lineRule="auto"/>
        <w:jc w:val="both"/>
        <w:rPr>
          <w:noProof/>
        </w:rPr>
      </w:pPr>
      <w:bookmarkStart w:id="6" w:name="_Hlk189474712"/>
      <w:r>
        <w:rPr>
          <w:noProof/>
        </w:rPr>
        <w:t xml:space="preserve">Investiția 2 (C3.1I2): Sprijin pentru baza de date izotopice a </w:t>
      </w:r>
      <w:bookmarkEnd w:id="6"/>
      <w:r>
        <w:rPr>
          <w:noProof/>
        </w:rPr>
        <w:t>produselor alimentare sau băuturilor c</w:t>
      </w:r>
      <w:r>
        <w:rPr>
          <w:noProof/>
        </w:rPr>
        <w:t xml:space="preserve">ipriote </w:t>
      </w:r>
    </w:p>
    <w:p w14:paraId="1887E3EC" w14:textId="77777777" w:rsidR="00AE07E2" w:rsidRDefault="00E46FC4">
      <w:pPr>
        <w:pStyle w:val="P68B1DB1-Normal8"/>
        <w:spacing w:before="120" w:after="120" w:line="240" w:lineRule="auto"/>
        <w:jc w:val="both"/>
        <w:rPr>
          <w:noProof/>
        </w:rPr>
      </w:pPr>
      <w:r>
        <w:rPr>
          <w:noProof/>
        </w:rPr>
        <w:t xml:space="preserve">Obiectivul acestei investiții este de a crea o metodologie de verificare bazată pe tehnologia blockchain pentru autentificarea produselor locale prin utilizarea unei (unor) baze de date izotopice. </w:t>
      </w:r>
    </w:p>
    <w:p w14:paraId="1887E3ED" w14:textId="07E91305" w:rsidR="00AE07E2" w:rsidRDefault="00E46FC4">
      <w:pPr>
        <w:pStyle w:val="P68B1DB1-Normal8"/>
        <w:spacing w:before="120" w:after="120" w:line="240" w:lineRule="auto"/>
        <w:jc w:val="both"/>
        <w:textAlignment w:val="baseline"/>
        <w:rPr>
          <w:noProof/>
        </w:rPr>
      </w:pPr>
      <w:r>
        <w:rPr>
          <w:noProof/>
        </w:rPr>
        <w:t>Măsura constă în achiziționarea și instalarea une</w:t>
      </w:r>
      <w:r>
        <w:rPr>
          <w:noProof/>
        </w:rPr>
        <w:t>i noi cromatografii lichide – spectrometru de masă cu raport izotopic (LC-IRMS) pentru caracterizarea izotopică; baza (bazele) de date izotopică (e) integrată (e) și sistemul blockchain sunt conectate pentru cel puțin zece produse alimentare sau băuturi ci</w:t>
      </w:r>
      <w:r>
        <w:rPr>
          <w:noProof/>
        </w:rPr>
        <w:t xml:space="preserve">priote. </w:t>
      </w:r>
    </w:p>
    <w:p w14:paraId="1887E3EE" w14:textId="77777777" w:rsidR="00AE07E2" w:rsidRDefault="00AE07E2">
      <w:pPr>
        <w:spacing w:before="120" w:after="120" w:line="240" w:lineRule="auto"/>
        <w:jc w:val="both"/>
        <w:textAlignment w:val="baseline"/>
        <w:rPr>
          <w:rFonts w:ascii="Times New Roman" w:hAnsi="Times New Roman"/>
          <w:noProof/>
        </w:rPr>
      </w:pPr>
    </w:p>
    <w:p w14:paraId="1887E3EF" w14:textId="77777777" w:rsidR="00AE07E2" w:rsidRDefault="00E46FC4">
      <w:pPr>
        <w:pStyle w:val="P68B1DB1-Normal11"/>
        <w:spacing w:before="120" w:after="120" w:line="240" w:lineRule="auto"/>
        <w:jc w:val="both"/>
        <w:rPr>
          <w:noProof/>
        </w:rPr>
      </w:pPr>
      <w:r>
        <w:rPr>
          <w:noProof/>
        </w:rPr>
        <w:t>Investiția 3 (C3.1I3): Perfecționarea comunității agricole existente și profesionalizarea forței de muncă viitoare prin investiții în capitalul uman</w:t>
      </w:r>
    </w:p>
    <w:p w14:paraId="1887E3F0" w14:textId="77777777" w:rsidR="00AE07E2" w:rsidRDefault="00E46FC4">
      <w:pPr>
        <w:pStyle w:val="P68B1DB1-Normal8"/>
        <w:spacing w:after="0" w:line="240" w:lineRule="auto"/>
        <w:jc w:val="both"/>
        <w:textAlignment w:val="baseline"/>
        <w:rPr>
          <w:noProof/>
        </w:rPr>
      </w:pPr>
      <w:r>
        <w:rPr>
          <w:noProof/>
        </w:rPr>
        <w:t>Obiectivul măsurii este perfecționarea competențelor comunității agricole, prin transferul de cun</w:t>
      </w:r>
      <w:r>
        <w:rPr>
          <w:noProof/>
        </w:rPr>
        <w:t xml:space="preserve">oștințe și promovarea inovării. Astfel, aceasta vizează promovarea unui sector agricol mai competitiv, cu un potențial mai mare, prin consolidarea capacităților și transferul de cunoștințe. </w:t>
      </w:r>
    </w:p>
    <w:p w14:paraId="1887E3F1" w14:textId="77777777" w:rsidR="00AE07E2" w:rsidRDefault="00AE07E2">
      <w:pPr>
        <w:spacing w:after="0" w:line="240" w:lineRule="auto"/>
        <w:jc w:val="both"/>
        <w:textAlignment w:val="baseline"/>
        <w:rPr>
          <w:rFonts w:ascii="Times New Roman" w:hAnsi="Times New Roman"/>
          <w:noProof/>
        </w:rPr>
      </w:pPr>
    </w:p>
    <w:p w14:paraId="1887E3F2" w14:textId="77777777" w:rsidR="00AE07E2" w:rsidRDefault="00E46FC4">
      <w:pPr>
        <w:pStyle w:val="P68B1DB1-Normal8"/>
        <w:spacing w:after="0" w:line="240" w:lineRule="auto"/>
        <w:jc w:val="both"/>
        <w:textAlignment w:val="baseline"/>
        <w:rPr>
          <w:noProof/>
        </w:rPr>
      </w:pPr>
      <w:r>
        <w:rPr>
          <w:noProof/>
        </w:rPr>
        <w:t>Investiția constă</w:t>
      </w:r>
      <w:r>
        <w:rPr>
          <w:b/>
          <w:noProof/>
        </w:rPr>
        <w:t xml:space="preserve"> </w:t>
      </w:r>
      <w:r>
        <w:rPr>
          <w:noProof/>
        </w:rPr>
        <w:t>în acordarea a zece burse în sectorul agricol,</w:t>
      </w:r>
      <w:r>
        <w:rPr>
          <w:noProof/>
        </w:rPr>
        <w:t xml:space="preserve"> fiecare în valoare de 10 000 EUR, pentru sprijinirea dezvoltării viitoarei forțe de muncă din acest sector. Acesta sprijină, de asemenea, transferul de cunoștințe și inovare în cadrul forței de muncă existente, prin utilizarea Sistemului de cunoștințe și </w:t>
      </w:r>
      <w:r>
        <w:rPr>
          <w:noProof/>
        </w:rPr>
        <w:t xml:space="preserve">inovare în agricultură cu legături cu mediul academic, reducând decalajul dintre aplicarea practică, pe de o parte, și cunoștințe, știință, experiență și cercetare, pe de altă parte. </w:t>
      </w:r>
    </w:p>
    <w:p w14:paraId="1887E3F3" w14:textId="77777777" w:rsidR="00AE07E2" w:rsidRDefault="00E46FC4">
      <w:pPr>
        <w:pStyle w:val="P68B1DB1-Normal8"/>
        <w:spacing w:before="120" w:after="120" w:line="240" w:lineRule="auto"/>
        <w:jc w:val="both"/>
        <w:textAlignment w:val="baseline"/>
        <w:rPr>
          <w:b/>
          <w:noProof/>
          <w:u w:val="single"/>
        </w:rPr>
      </w:pPr>
      <w:r>
        <w:rPr>
          <w:noProof/>
        </w:rPr>
        <w:t>Punerea în aplicare a investiției se finalizează până la 31 decembrie 20</w:t>
      </w:r>
      <w:r>
        <w:rPr>
          <w:noProof/>
        </w:rPr>
        <w:t>22.</w:t>
      </w:r>
    </w:p>
    <w:p w14:paraId="1887E3F4" w14:textId="77777777" w:rsidR="00AE07E2" w:rsidRDefault="00AE07E2">
      <w:pPr>
        <w:spacing w:before="120" w:after="120" w:line="240" w:lineRule="auto"/>
        <w:jc w:val="both"/>
        <w:rPr>
          <w:rFonts w:ascii="Times New Roman" w:hAnsi="Times New Roman"/>
          <w:b/>
          <w:noProof/>
          <w:u w:val="single"/>
        </w:rPr>
      </w:pPr>
    </w:p>
    <w:p w14:paraId="1887E3F5" w14:textId="77777777" w:rsidR="00AE07E2" w:rsidRDefault="00E46FC4">
      <w:pPr>
        <w:pStyle w:val="P68B1DB1-Normal18"/>
        <w:spacing w:before="120" w:after="120" w:line="240" w:lineRule="auto"/>
        <w:jc w:val="both"/>
        <w:rPr>
          <w:noProof/>
        </w:rPr>
      </w:pPr>
      <w:r>
        <w:rPr>
          <w:noProof/>
        </w:rPr>
        <w:t>Subcomponenta 3.1.2 Sectorul secundar inovator și competitiv</w:t>
      </w:r>
    </w:p>
    <w:p w14:paraId="1887E3F6" w14:textId="77777777" w:rsidR="00AE07E2" w:rsidRDefault="00E46FC4">
      <w:pPr>
        <w:pStyle w:val="P68B1DB1-Normal11"/>
        <w:spacing w:before="120" w:after="120" w:line="240" w:lineRule="auto"/>
        <w:jc w:val="both"/>
        <w:rPr>
          <w:noProof/>
        </w:rPr>
      </w:pPr>
      <w:r>
        <w:rPr>
          <w:noProof/>
        </w:rPr>
        <w:t>Investiția 5 (C3.1I5): Crearea unei identități comerciale naționale și promovarea produsului tradițional „halloumi”</w:t>
      </w:r>
    </w:p>
    <w:p w14:paraId="1887E3F7" w14:textId="77777777" w:rsidR="00AE07E2" w:rsidRDefault="00E46FC4">
      <w:pPr>
        <w:pStyle w:val="P68B1DB1-Normal8"/>
        <w:spacing w:before="120" w:after="120" w:line="240" w:lineRule="auto"/>
        <w:jc w:val="both"/>
        <w:rPr>
          <w:noProof/>
        </w:rPr>
      </w:pPr>
      <w:r>
        <w:rPr>
          <w:noProof/>
        </w:rPr>
        <w:t xml:space="preserve">Obiectivul măsurii este de a stabili o marcă pentru produsele cipriote în </w:t>
      </w:r>
      <w:r>
        <w:rPr>
          <w:noProof/>
        </w:rPr>
        <w:t>vederea promovării exportului acestora.</w:t>
      </w:r>
    </w:p>
    <w:p w14:paraId="1887E3F8" w14:textId="77777777" w:rsidR="00AE07E2" w:rsidRDefault="00E46FC4">
      <w:pPr>
        <w:pStyle w:val="P68B1DB1-Normal8"/>
        <w:spacing w:before="120" w:after="120" w:line="240" w:lineRule="auto"/>
        <w:jc w:val="both"/>
        <w:rPr>
          <w:noProof/>
        </w:rPr>
      </w:pPr>
      <w:r>
        <w:rPr>
          <w:noProof/>
        </w:rPr>
        <w:t>Investiția constă în elaborarea unor planuri de acțiune bazate pe două studii: (a) unul privind crearea unei identități comerciale naționale „Made in Cyprus” (marcă), axat pe calitatea și caracteristicile structurale</w:t>
      </w:r>
      <w:r>
        <w:rPr>
          <w:noProof/>
        </w:rPr>
        <w:t xml:space="preserve"> ale produselor și serviciilor cipriote, combinat cu elemente ale tradiției și istoriei insulei, și (b) un studiu privind punerea în aplicare a unei strategii pentru brânza halloumi pentru a spori caracterul distinctiv al acesteia ca produs cipriot autenti</w:t>
      </w:r>
      <w:r>
        <w:rPr>
          <w:noProof/>
        </w:rPr>
        <w:t>c și conceperea unei campanii de promovare și sensibilizare.</w:t>
      </w:r>
    </w:p>
    <w:p w14:paraId="1887E3F9" w14:textId="77777777" w:rsidR="00AE07E2" w:rsidRDefault="00E46FC4">
      <w:pPr>
        <w:pStyle w:val="P68B1DB1-Normal8"/>
        <w:spacing w:before="120" w:after="120" w:line="240" w:lineRule="auto"/>
        <w:jc w:val="both"/>
        <w:textAlignment w:val="baseline"/>
        <w:rPr>
          <w:noProof/>
        </w:rPr>
      </w:pPr>
      <w:r>
        <w:rPr>
          <w:noProof/>
        </w:rPr>
        <w:t>Punerea în aplicare a investiției se finalizează până la 31 martie 2022.</w:t>
      </w:r>
    </w:p>
    <w:p w14:paraId="1887E3FA" w14:textId="77777777" w:rsidR="00AE07E2" w:rsidRDefault="00AE07E2">
      <w:pPr>
        <w:spacing w:before="120" w:after="120" w:line="240" w:lineRule="auto"/>
        <w:jc w:val="both"/>
        <w:textAlignment w:val="baseline"/>
        <w:rPr>
          <w:rFonts w:ascii="Times New Roman" w:hAnsi="Times New Roman"/>
          <w:noProof/>
        </w:rPr>
      </w:pPr>
    </w:p>
    <w:p w14:paraId="1887E3FB" w14:textId="77777777" w:rsidR="00AE07E2" w:rsidRDefault="00E46FC4">
      <w:pPr>
        <w:pStyle w:val="P68B1DB1-Normal11"/>
        <w:spacing w:before="120" w:after="120" w:line="240" w:lineRule="auto"/>
        <w:jc w:val="both"/>
        <w:rPr>
          <w:noProof/>
        </w:rPr>
      </w:pPr>
      <w:r>
        <w:rPr>
          <w:noProof/>
        </w:rPr>
        <w:t>Investiția 6 (C3.1I6): Schemă de sprijin pentru producția întreprinderilor din sectorul agricol</w:t>
      </w:r>
    </w:p>
    <w:p w14:paraId="1887E3FC" w14:textId="77777777" w:rsidR="00AE07E2" w:rsidRDefault="00E46FC4">
      <w:pPr>
        <w:pStyle w:val="P68B1DB1-Normal8"/>
        <w:spacing w:before="120" w:after="120" w:line="240" w:lineRule="auto"/>
        <w:jc w:val="both"/>
        <w:rPr>
          <w:noProof/>
        </w:rPr>
      </w:pPr>
      <w:r>
        <w:rPr>
          <w:noProof/>
        </w:rPr>
        <w:t>Obiectivul acestei invest</w:t>
      </w:r>
      <w:r>
        <w:rPr>
          <w:noProof/>
        </w:rPr>
        <w:t>iții este de a sprijini reziliența sectorului agricol, diversificarea activității economice și de a stimula investițiile în noi întreprinderi sau în progresul tehnologic al întreprinderilor existente.</w:t>
      </w:r>
    </w:p>
    <w:p w14:paraId="1887E3FD" w14:textId="77777777" w:rsidR="00AE07E2" w:rsidRDefault="00E46FC4">
      <w:pPr>
        <w:pStyle w:val="P68B1DB1-Normal8"/>
        <w:spacing w:before="120" w:after="120" w:line="240" w:lineRule="auto"/>
        <w:jc w:val="both"/>
        <w:rPr>
          <w:rFonts w:cs="Times New Roman"/>
          <w:noProof/>
        </w:rPr>
      </w:pPr>
      <w:r>
        <w:rPr>
          <w:noProof/>
        </w:rPr>
        <w:t>Măsura constă în acordarea de granturi întreprinderilor</w:t>
      </w:r>
      <w:r>
        <w:rPr>
          <w:noProof/>
        </w:rPr>
        <w:t xml:space="preserve"> din sectorul agricol pentru a finanța investiții în capacitățile lor de producție.</w:t>
      </w:r>
    </w:p>
    <w:p w14:paraId="1887E3FE" w14:textId="77777777" w:rsidR="00AE07E2" w:rsidRDefault="00AE07E2">
      <w:pPr>
        <w:spacing w:before="120" w:after="120" w:line="240" w:lineRule="auto"/>
        <w:jc w:val="both"/>
        <w:textAlignment w:val="baseline"/>
        <w:rPr>
          <w:rFonts w:ascii="Times New Roman" w:hAnsi="Times New Roman" w:cs="Times New Roman"/>
          <w:noProof/>
        </w:rPr>
      </w:pPr>
    </w:p>
    <w:p w14:paraId="1887E3FF" w14:textId="77777777" w:rsidR="00AE07E2" w:rsidRDefault="00E46FC4">
      <w:pPr>
        <w:pStyle w:val="P68B1DB1-Normal11"/>
        <w:spacing w:before="120" w:after="120" w:line="240" w:lineRule="auto"/>
        <w:jc w:val="both"/>
        <w:rPr>
          <w:noProof/>
        </w:rPr>
      </w:pPr>
      <w:r>
        <w:rPr>
          <w:noProof/>
        </w:rPr>
        <w:t>Investiția 7 (C3.1I7): Schema pentru competitivitatea și/sau eficiența energetică a întreprinderilor mari din Cipru</w:t>
      </w:r>
    </w:p>
    <w:p w14:paraId="1887E400" w14:textId="77777777" w:rsidR="00AE07E2" w:rsidRDefault="00E46FC4">
      <w:pPr>
        <w:pStyle w:val="P68B1DB1-Normal8"/>
        <w:spacing w:before="120" w:after="120" w:line="240" w:lineRule="auto"/>
        <w:jc w:val="both"/>
        <w:rPr>
          <w:noProof/>
        </w:rPr>
      </w:pPr>
      <w:r>
        <w:rPr>
          <w:noProof/>
        </w:rPr>
        <w:t>Obiectivul acestei investiții este de a sprijini invest</w:t>
      </w:r>
      <w:r>
        <w:rPr>
          <w:noProof/>
        </w:rPr>
        <w:t>ițiile întreprinderilor mari, inclusiv procesul de producție, eficiența tehnologică și energetică.</w:t>
      </w:r>
    </w:p>
    <w:p w14:paraId="1887E401" w14:textId="77777777" w:rsidR="00AE07E2" w:rsidRDefault="00E46FC4">
      <w:pPr>
        <w:pStyle w:val="P68B1DB1-Normal8"/>
        <w:spacing w:before="120" w:after="120" w:line="240" w:lineRule="auto"/>
        <w:jc w:val="both"/>
        <w:textAlignment w:val="baseline"/>
        <w:rPr>
          <w:noProof/>
        </w:rPr>
      </w:pPr>
      <w:r>
        <w:rPr>
          <w:noProof/>
        </w:rPr>
        <w:t xml:space="preserve">Măsura constă în publicarea cererii de propuneri și în semnarea de acorduri de grant cu cel puțin 10 de întreprinderi. </w:t>
      </w:r>
    </w:p>
    <w:p w14:paraId="1887E402" w14:textId="77777777" w:rsidR="00AE07E2" w:rsidRDefault="00AE07E2">
      <w:pPr>
        <w:spacing w:before="120" w:after="120" w:line="240" w:lineRule="auto"/>
        <w:jc w:val="both"/>
        <w:rPr>
          <w:rFonts w:ascii="Times New Roman" w:hAnsi="Times New Roman"/>
          <w:noProof/>
        </w:rPr>
      </w:pPr>
    </w:p>
    <w:p w14:paraId="1887E403" w14:textId="77777777" w:rsidR="00AE07E2" w:rsidRDefault="00E46FC4">
      <w:pPr>
        <w:pStyle w:val="P68B1DB1-Normal18"/>
        <w:spacing w:before="120" w:after="120" w:line="240" w:lineRule="auto"/>
        <w:jc w:val="both"/>
        <w:rPr>
          <w:noProof/>
        </w:rPr>
      </w:pPr>
      <w:r>
        <w:rPr>
          <w:noProof/>
        </w:rPr>
        <w:t xml:space="preserve">Subcomponenta 3.1.3 Turism durabil, </w:t>
      </w:r>
      <w:r>
        <w:rPr>
          <w:noProof/>
        </w:rPr>
        <w:t>cu valoare adăugată ridicată</w:t>
      </w:r>
    </w:p>
    <w:p w14:paraId="1887E404" w14:textId="77777777" w:rsidR="00AE07E2" w:rsidRDefault="00E46FC4">
      <w:pPr>
        <w:pStyle w:val="P68B1DB1-Normal11"/>
        <w:spacing w:before="120" w:after="120" w:line="240" w:lineRule="auto"/>
        <w:jc w:val="both"/>
        <w:rPr>
          <w:noProof/>
        </w:rPr>
      </w:pPr>
      <w:r>
        <w:rPr>
          <w:noProof/>
        </w:rPr>
        <w:t xml:space="preserve">Investiția 8 (C3.1I8): Valoarea adăugată a turismului </w:t>
      </w:r>
    </w:p>
    <w:p w14:paraId="1887E405" w14:textId="77777777" w:rsidR="00AE07E2" w:rsidRDefault="00E46FC4">
      <w:pPr>
        <w:pStyle w:val="P68B1DB1-Normal8"/>
        <w:spacing w:before="120" w:after="120" w:line="240" w:lineRule="auto"/>
        <w:jc w:val="both"/>
        <w:rPr>
          <w:noProof/>
        </w:rPr>
      </w:pPr>
      <w:r>
        <w:rPr>
          <w:noProof/>
        </w:rPr>
        <w:t xml:space="preserve">Obiectivul acestei investiții este de a sprijini turismul, de a atrage noi piețe, de a reduce caracterul sezonier și de a îmbunătăți mediul construit, în special în zonele </w:t>
      </w:r>
      <w:r>
        <w:rPr>
          <w:noProof/>
        </w:rPr>
        <w:t xml:space="preserve">rurale, montane și îndepărtate. </w:t>
      </w:r>
    </w:p>
    <w:p w14:paraId="1887E406" w14:textId="77777777" w:rsidR="00AE07E2" w:rsidRDefault="00E46FC4">
      <w:pPr>
        <w:pStyle w:val="P68B1DB1-Normal8"/>
        <w:spacing w:before="120" w:after="120" w:line="240" w:lineRule="auto"/>
        <w:jc w:val="both"/>
        <w:rPr>
          <w:noProof/>
        </w:rPr>
      </w:pPr>
      <w:r>
        <w:rPr>
          <w:noProof/>
        </w:rPr>
        <w:t xml:space="preserve">Această măsură constă în semnarea acordurilor de grant și emiterea certificatelor de acceptare sau a dovezii plăților pentru lucrările de renovare și echipamentele din sectorul ospitalității. </w:t>
      </w:r>
    </w:p>
    <w:p w14:paraId="1887E407" w14:textId="77777777" w:rsidR="00AE07E2" w:rsidRDefault="00AE07E2">
      <w:pPr>
        <w:spacing w:before="120" w:after="120" w:line="240" w:lineRule="auto"/>
        <w:jc w:val="both"/>
        <w:rPr>
          <w:rFonts w:ascii="Times New Roman" w:hAnsi="Times New Roman"/>
          <w:noProof/>
          <w:u w:val="single"/>
        </w:rPr>
      </w:pPr>
    </w:p>
    <w:p w14:paraId="1887E408" w14:textId="77777777" w:rsidR="00AE07E2" w:rsidRDefault="00E46FC4">
      <w:pPr>
        <w:pStyle w:val="P68B1DB1-Normal11"/>
        <w:spacing w:before="120" w:after="120" w:line="240" w:lineRule="auto"/>
        <w:jc w:val="both"/>
        <w:rPr>
          <w:noProof/>
        </w:rPr>
      </w:pPr>
      <w:r>
        <w:rPr>
          <w:noProof/>
        </w:rPr>
        <w:t xml:space="preserve">Investiția 9 (C3.1I9): </w:t>
      </w:r>
      <w:r>
        <w:rPr>
          <w:noProof/>
        </w:rPr>
        <w:t>Economia circulară în hoteluri</w:t>
      </w:r>
    </w:p>
    <w:p w14:paraId="1887E409" w14:textId="77777777" w:rsidR="00AE07E2" w:rsidRDefault="00E46FC4">
      <w:pPr>
        <w:pStyle w:val="P68B1DB1-Normal8"/>
        <w:spacing w:before="120" w:after="120" w:line="240" w:lineRule="auto"/>
        <w:jc w:val="both"/>
        <w:rPr>
          <w:noProof/>
        </w:rPr>
      </w:pPr>
      <w:r>
        <w:rPr>
          <w:noProof/>
        </w:rPr>
        <w:t xml:space="preserve">Obiectivul acestei investiții este de a facilita tranziția modelului de afaceri al hotelurilor către economia circulară sau de a lansa produse sau servicii circulare. </w:t>
      </w:r>
    </w:p>
    <w:p w14:paraId="1887E40A" w14:textId="77777777" w:rsidR="00AE07E2" w:rsidRDefault="00E46FC4">
      <w:pPr>
        <w:pStyle w:val="P68B1DB1-Normal8"/>
        <w:spacing w:before="120" w:after="120" w:line="240" w:lineRule="auto"/>
        <w:jc w:val="both"/>
        <w:rPr>
          <w:noProof/>
        </w:rPr>
      </w:pPr>
      <w:r>
        <w:rPr>
          <w:noProof/>
        </w:rPr>
        <w:t xml:space="preserve">Această măsură constă în certificare. </w:t>
      </w:r>
    </w:p>
    <w:p w14:paraId="1887E40B" w14:textId="77777777" w:rsidR="00AE07E2" w:rsidRDefault="00AE07E2">
      <w:pPr>
        <w:spacing w:before="120" w:after="120" w:line="240" w:lineRule="auto"/>
        <w:jc w:val="both"/>
        <w:rPr>
          <w:rFonts w:ascii="Times New Roman" w:hAnsi="Times New Roman"/>
          <w:noProof/>
          <w:u w:val="single"/>
        </w:rPr>
      </w:pPr>
    </w:p>
    <w:p w14:paraId="1887E40C" w14:textId="77777777" w:rsidR="00AE07E2" w:rsidRDefault="00E46FC4">
      <w:pPr>
        <w:pStyle w:val="P68B1DB1-Normal11"/>
        <w:spacing w:before="120" w:after="120" w:line="240" w:lineRule="auto"/>
        <w:jc w:val="both"/>
        <w:rPr>
          <w:noProof/>
        </w:rPr>
      </w:pPr>
      <w:r>
        <w:rPr>
          <w:noProof/>
        </w:rPr>
        <w:t>Investiția 10 (C3</w:t>
      </w:r>
      <w:r>
        <w:rPr>
          <w:noProof/>
        </w:rPr>
        <w:t xml:space="preserve">.1I10): Îmbogățirea turismului </w:t>
      </w:r>
    </w:p>
    <w:p w14:paraId="1887E40D" w14:textId="77777777" w:rsidR="00AE07E2" w:rsidRDefault="00E46FC4">
      <w:pPr>
        <w:pStyle w:val="P68B1DB1-Normal8"/>
        <w:spacing w:before="120" w:after="120" w:line="240" w:lineRule="auto"/>
        <w:jc w:val="both"/>
        <w:rPr>
          <w:noProof/>
        </w:rPr>
      </w:pPr>
      <w:r>
        <w:rPr>
          <w:noProof/>
        </w:rPr>
        <w:t>Obiectivul acestei investiții este de a sprijini economia în zonele rurale, montane și îndepărtate și de a diversifica turismul.</w:t>
      </w:r>
    </w:p>
    <w:p w14:paraId="1887E40E" w14:textId="77777777" w:rsidR="00AE07E2" w:rsidRDefault="00E46FC4">
      <w:pPr>
        <w:pStyle w:val="P68B1DB1-Normal8"/>
        <w:spacing w:before="120" w:after="120" w:line="240" w:lineRule="auto"/>
        <w:jc w:val="both"/>
        <w:rPr>
          <w:noProof/>
        </w:rPr>
      </w:pPr>
      <w:r>
        <w:rPr>
          <w:noProof/>
        </w:rPr>
        <w:t xml:space="preserve">Această măsură constă în (i) construirea rutei abrodite și (ii) investiții care includ, dar nu </w:t>
      </w:r>
      <w:r>
        <w:rPr>
          <w:noProof/>
        </w:rPr>
        <w:t xml:space="preserve">se limitează la lucrări de construcții, echipamente, tehnologii ale informației și comunicațiilor și servicii de consiliere pentru întreprinderi sau consiliile comunităților locale. </w:t>
      </w:r>
    </w:p>
    <w:p w14:paraId="1887E40F" w14:textId="77777777" w:rsidR="00AE07E2" w:rsidRDefault="00AE07E2">
      <w:pPr>
        <w:spacing w:before="120" w:after="120" w:line="240" w:lineRule="auto"/>
        <w:jc w:val="both"/>
        <w:rPr>
          <w:rFonts w:ascii="Times New Roman" w:hAnsi="Times New Roman"/>
          <w:noProof/>
          <w:u w:val="single"/>
        </w:rPr>
      </w:pPr>
    </w:p>
    <w:p w14:paraId="1887E410" w14:textId="77777777" w:rsidR="00AE07E2" w:rsidRDefault="00E46FC4">
      <w:pPr>
        <w:pStyle w:val="P68B1DB1-Normal18"/>
        <w:spacing w:before="120" w:after="120" w:line="240" w:lineRule="auto"/>
        <w:jc w:val="both"/>
        <w:rPr>
          <w:noProof/>
        </w:rPr>
      </w:pPr>
      <w:r>
        <w:rPr>
          <w:noProof/>
        </w:rPr>
        <w:t>Subcomponenta 3.1.4 Economia circulară</w:t>
      </w:r>
    </w:p>
    <w:p w14:paraId="1887E411" w14:textId="77777777" w:rsidR="00AE07E2" w:rsidRDefault="00E46FC4">
      <w:pPr>
        <w:pStyle w:val="P68B1DB1-Normal11"/>
        <w:spacing w:before="120" w:after="120" w:line="240" w:lineRule="auto"/>
        <w:jc w:val="both"/>
        <w:rPr>
          <w:noProof/>
        </w:rPr>
      </w:pPr>
      <w:r>
        <w:rPr>
          <w:noProof/>
        </w:rPr>
        <w:t>Reforma 4 (C3.1R4): Economia circ</w:t>
      </w:r>
      <w:r>
        <w:rPr>
          <w:noProof/>
        </w:rPr>
        <w:t xml:space="preserve">ulară </w:t>
      </w:r>
    </w:p>
    <w:p w14:paraId="1887E412" w14:textId="77777777" w:rsidR="00AE07E2" w:rsidRDefault="00E46FC4">
      <w:pPr>
        <w:pStyle w:val="P68B1DB1-Normal8"/>
        <w:spacing w:before="120" w:after="120" w:line="240" w:lineRule="auto"/>
        <w:jc w:val="both"/>
        <w:rPr>
          <w:noProof/>
        </w:rPr>
      </w:pPr>
      <w:r>
        <w:rPr>
          <w:noProof/>
        </w:rPr>
        <w:t xml:space="preserve">Obiectivul acestei reforme este de a sprijini modelul economiei circulare în țară. </w:t>
      </w:r>
    </w:p>
    <w:p w14:paraId="1887E413" w14:textId="77777777" w:rsidR="00AE07E2" w:rsidRDefault="00E46FC4">
      <w:pPr>
        <w:pStyle w:val="P68B1DB1-Normal8"/>
        <w:spacing w:before="120" w:after="120" w:line="240" w:lineRule="auto"/>
        <w:jc w:val="both"/>
        <w:rPr>
          <w:noProof/>
        </w:rPr>
      </w:pPr>
      <w:r>
        <w:rPr>
          <w:noProof/>
        </w:rPr>
        <w:t>Măsura constă într-un plan de acțiune și o schemă de granturi pentru investițiile întreprinderilor în economia circulară.</w:t>
      </w:r>
    </w:p>
    <w:p w14:paraId="1887E414" w14:textId="77777777" w:rsidR="00AE07E2" w:rsidRDefault="00AE07E2">
      <w:pPr>
        <w:spacing w:before="120" w:after="120" w:line="240" w:lineRule="auto"/>
        <w:jc w:val="both"/>
        <w:rPr>
          <w:rFonts w:ascii="Times New Roman" w:hAnsi="Times New Roman"/>
          <w:noProof/>
        </w:rPr>
      </w:pPr>
    </w:p>
    <w:p w14:paraId="1887E415" w14:textId="77777777" w:rsidR="00AE07E2" w:rsidRDefault="00E46FC4">
      <w:pPr>
        <w:pStyle w:val="P68B1DB1-Normal11"/>
        <w:spacing w:before="120" w:after="120" w:line="240" w:lineRule="auto"/>
        <w:jc w:val="both"/>
        <w:rPr>
          <w:noProof/>
        </w:rPr>
      </w:pPr>
      <w:r>
        <w:rPr>
          <w:noProof/>
        </w:rPr>
        <w:t>Reforma 5 (C3.1R5): Unitatea de coordonare</w:t>
      </w:r>
      <w:r>
        <w:rPr>
          <w:noProof/>
        </w:rPr>
        <w:t xml:space="preserve"> a gestionării deșeurilor din cadrul Ministerului Mediului </w:t>
      </w:r>
    </w:p>
    <w:p w14:paraId="1887E416" w14:textId="77777777" w:rsidR="00AE07E2" w:rsidRDefault="00E46FC4">
      <w:pPr>
        <w:pStyle w:val="P68B1DB1-Normal8"/>
        <w:spacing w:before="120" w:after="120" w:line="240" w:lineRule="auto"/>
        <w:jc w:val="both"/>
        <w:rPr>
          <w:noProof/>
        </w:rPr>
      </w:pPr>
      <w:r>
        <w:rPr>
          <w:noProof/>
        </w:rPr>
        <w:t xml:space="preserve">Obiectivul acestei reforme este de a monitoriza gestionarea deșeurilor municipale. </w:t>
      </w:r>
    </w:p>
    <w:p w14:paraId="1887E417" w14:textId="77777777" w:rsidR="00AE07E2" w:rsidRDefault="00E46FC4">
      <w:pPr>
        <w:pStyle w:val="P68B1DB1-Normal19"/>
        <w:spacing w:before="120" w:after="120" w:line="240" w:lineRule="auto"/>
        <w:jc w:val="both"/>
        <w:rPr>
          <w:noProof/>
        </w:rPr>
      </w:pPr>
      <w:r>
        <w:rPr>
          <w:noProof/>
        </w:rPr>
        <w:t xml:space="preserve">Această măsură constă într-o decizie a Consiliului de Miniștri privind cadrul pentru o unitate de coordonare a </w:t>
      </w:r>
      <w:r>
        <w:rPr>
          <w:noProof/>
        </w:rPr>
        <w:t>gestionării deșeurilor în cadrul Ministerului Mediului.</w:t>
      </w:r>
    </w:p>
    <w:p w14:paraId="1887E418" w14:textId="77777777" w:rsidR="00AE07E2" w:rsidRDefault="00AE07E2">
      <w:pPr>
        <w:spacing w:before="120" w:after="120" w:line="240" w:lineRule="auto"/>
        <w:jc w:val="both"/>
        <w:rPr>
          <w:rFonts w:ascii="Times New Roman" w:hAnsi="Times New Roman"/>
          <w:noProof/>
        </w:rPr>
      </w:pPr>
    </w:p>
    <w:p w14:paraId="1887E419" w14:textId="77777777" w:rsidR="00AE07E2" w:rsidRDefault="00E46FC4">
      <w:pPr>
        <w:pStyle w:val="P68B1DB1-Normal11"/>
        <w:spacing w:before="120" w:after="120" w:line="240" w:lineRule="auto"/>
        <w:jc w:val="both"/>
        <w:rPr>
          <w:noProof/>
        </w:rPr>
      </w:pPr>
      <w:r>
        <w:rPr>
          <w:noProof/>
        </w:rPr>
        <w:t>Investiția 12 (C3.1I12): Gestionarea deșeurilor către economia circulară</w:t>
      </w:r>
    </w:p>
    <w:p w14:paraId="1887E41A" w14:textId="77777777" w:rsidR="00AE07E2" w:rsidRDefault="00E46FC4">
      <w:pPr>
        <w:pStyle w:val="P68B1DB1-Normal8"/>
        <w:spacing w:before="120" w:after="120" w:line="240" w:lineRule="auto"/>
        <w:jc w:val="both"/>
        <w:rPr>
          <w:noProof/>
        </w:rPr>
      </w:pPr>
      <w:r>
        <w:rPr>
          <w:noProof/>
        </w:rPr>
        <w:t>Obiectivul acestei investiții este de a contribui la reciclarea materialelor reciclabile uscate. Această măsură constă în inst</w:t>
      </w:r>
      <w:r>
        <w:rPr>
          <w:noProof/>
        </w:rPr>
        <w:t>alarea a 50 de chioșcuri verzi pentru materialele reciclabile uscate, pentru a ajuta autoritățile locale din zonele îndepărtate să își îmbunătățească sistemele de gestionare a deșeurilor.</w:t>
      </w:r>
    </w:p>
    <w:p w14:paraId="1887E41B" w14:textId="77777777" w:rsidR="00AE07E2" w:rsidRDefault="00AE07E2">
      <w:pPr>
        <w:spacing w:before="120" w:after="120" w:line="240" w:lineRule="auto"/>
        <w:jc w:val="both"/>
        <w:rPr>
          <w:rFonts w:ascii="Times New Roman" w:hAnsi="Times New Roman"/>
          <w:noProof/>
        </w:rPr>
      </w:pPr>
    </w:p>
    <w:p w14:paraId="1887E41C" w14:textId="0F770962" w:rsidR="00AE07E2" w:rsidRDefault="00E46FC4">
      <w:pPr>
        <w:pStyle w:val="P68B1DB1-Normal11"/>
        <w:spacing w:before="120" w:after="120" w:line="240" w:lineRule="auto"/>
        <w:jc w:val="both"/>
        <w:rPr>
          <w:noProof/>
        </w:rPr>
      </w:pPr>
      <w:r>
        <w:rPr>
          <w:noProof/>
        </w:rPr>
        <w:t>Investiția 11 (C3.1I11): Extinderea rețelei de puncte verzi din Cip</w:t>
      </w:r>
      <w:r>
        <w:rPr>
          <w:noProof/>
        </w:rPr>
        <w:t xml:space="preserve">ru </w:t>
      </w:r>
    </w:p>
    <w:p w14:paraId="1887E41D" w14:textId="77777777" w:rsidR="00AE07E2" w:rsidRDefault="00E46FC4">
      <w:pPr>
        <w:pStyle w:val="P68B1DB1-Normal8"/>
        <w:spacing w:before="120" w:after="120" w:line="240" w:lineRule="auto"/>
        <w:jc w:val="both"/>
        <w:rPr>
          <w:noProof/>
        </w:rPr>
      </w:pPr>
      <w:r>
        <w:rPr>
          <w:noProof/>
        </w:rPr>
        <w:t xml:space="preserve">Obiectivul acestei investiții este gestionarea deșeurilor solide și protecția mediului și a sănătății publice. </w:t>
      </w:r>
    </w:p>
    <w:p w14:paraId="1887E41E" w14:textId="18F5E7E6" w:rsidR="00AE07E2" w:rsidRDefault="00E46FC4">
      <w:pPr>
        <w:pStyle w:val="P68B1DB1-Normal8"/>
        <w:spacing w:before="120" w:after="120" w:line="240" w:lineRule="auto"/>
        <w:jc w:val="both"/>
        <w:rPr>
          <w:noProof/>
        </w:rPr>
      </w:pPr>
      <w:r>
        <w:rPr>
          <w:noProof/>
        </w:rPr>
        <w:t xml:space="preserve">Această măsură constă în construirea sau extinderea a șase puncte verzi pentru a depozita fluxuri specifice de deșeuri menajere sau municipale. </w:t>
      </w:r>
    </w:p>
    <w:p w14:paraId="1887E41F" w14:textId="77777777" w:rsidR="00AE07E2" w:rsidRDefault="00AE07E2">
      <w:pPr>
        <w:rPr>
          <w:noProof/>
        </w:rPr>
        <w:sectPr w:rsidR="00AE07E2" w:rsidSect="00C02B59">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1887E420" w14:textId="77777777" w:rsidR="00AE07E2" w:rsidRDefault="00E46FC4">
      <w:pPr>
        <w:spacing w:before="120" w:after="240" w:line="240" w:lineRule="auto"/>
        <w:jc w:val="center"/>
        <w:rPr>
          <w:rFonts w:ascii="Times New Roman" w:hAnsi="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Jaloane, ținte, indicatori și calendarul de</w:t>
      </w:r>
      <w:r>
        <w:rPr>
          <w:rFonts w:ascii="Times New Roman" w:hAnsi="Times New Roman"/>
          <w:b/>
          <w:noProof/>
          <w:u w:val="single"/>
        </w:rPr>
        <w:t xml:space="preserve"> monitorizare și implementare aplicabile sprijinului financiar nerambursabil</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708"/>
        <w:gridCol w:w="993"/>
        <w:gridCol w:w="850"/>
        <w:gridCol w:w="3241"/>
      </w:tblGrid>
      <w:tr w:rsidR="00AE07E2" w14:paraId="1887E429" w14:textId="77777777">
        <w:trPr>
          <w:trHeight w:val="300"/>
          <w:tblHeader/>
          <w:jc w:val="center"/>
        </w:trPr>
        <w:tc>
          <w:tcPr>
            <w:tcW w:w="1144" w:type="dxa"/>
            <w:vMerge w:val="restart"/>
            <w:shd w:val="clear" w:color="auto" w:fill="BDD7EE"/>
            <w:vAlign w:val="center"/>
            <w:hideMark/>
          </w:tcPr>
          <w:p w14:paraId="1887E421" w14:textId="77777777" w:rsidR="00AE07E2" w:rsidRDefault="00E46FC4">
            <w:pPr>
              <w:pStyle w:val="P68B1DB1-Normal5"/>
              <w:spacing w:after="0" w:line="240" w:lineRule="auto"/>
              <w:jc w:val="center"/>
              <w:rPr>
                <w:noProof/>
              </w:rPr>
            </w:pPr>
            <w:r>
              <w:rPr>
                <w:noProof/>
              </w:rPr>
              <w:t>Număr secvențial</w:t>
            </w:r>
          </w:p>
        </w:tc>
        <w:tc>
          <w:tcPr>
            <w:tcW w:w="1564" w:type="dxa"/>
            <w:vMerge w:val="restart"/>
            <w:shd w:val="clear" w:color="auto" w:fill="BDD7EE"/>
            <w:vAlign w:val="center"/>
            <w:hideMark/>
          </w:tcPr>
          <w:p w14:paraId="1887E422" w14:textId="77777777" w:rsidR="00AE07E2" w:rsidRDefault="00E46FC4">
            <w:pPr>
              <w:pStyle w:val="P68B1DB1-Normal5"/>
              <w:spacing w:after="0" w:line="240" w:lineRule="auto"/>
              <w:jc w:val="center"/>
              <w:rPr>
                <w:noProof/>
              </w:rPr>
            </w:pPr>
            <w:r>
              <w:rPr>
                <w:noProof/>
              </w:rPr>
              <w:t>Măsură conexă (reformă sau investiții)</w:t>
            </w:r>
          </w:p>
        </w:tc>
        <w:tc>
          <w:tcPr>
            <w:tcW w:w="1134" w:type="dxa"/>
            <w:vMerge w:val="restart"/>
            <w:shd w:val="clear" w:color="auto" w:fill="BDD7EE"/>
            <w:vAlign w:val="center"/>
            <w:hideMark/>
          </w:tcPr>
          <w:p w14:paraId="1887E423" w14:textId="77777777" w:rsidR="00AE07E2" w:rsidRDefault="00E46FC4">
            <w:pPr>
              <w:pStyle w:val="P68B1DB1-Normal5"/>
              <w:spacing w:after="0" w:line="240" w:lineRule="auto"/>
              <w:jc w:val="center"/>
              <w:rPr>
                <w:noProof/>
              </w:rPr>
            </w:pPr>
            <w:r>
              <w:rPr>
                <w:noProof/>
              </w:rPr>
              <w:t>Etapă/Obiectiv</w:t>
            </w:r>
          </w:p>
        </w:tc>
        <w:tc>
          <w:tcPr>
            <w:tcW w:w="1843" w:type="dxa"/>
            <w:vMerge w:val="restart"/>
            <w:shd w:val="clear" w:color="auto" w:fill="BDD7EE"/>
            <w:vAlign w:val="center"/>
            <w:hideMark/>
          </w:tcPr>
          <w:p w14:paraId="1887E424" w14:textId="77777777" w:rsidR="00AE07E2" w:rsidRDefault="00E46FC4">
            <w:pPr>
              <w:pStyle w:val="P68B1DB1-Normal5"/>
              <w:spacing w:after="0" w:line="240" w:lineRule="auto"/>
              <w:jc w:val="center"/>
              <w:rPr>
                <w:noProof/>
              </w:rPr>
            </w:pPr>
            <w:r>
              <w:rPr>
                <w:noProof/>
              </w:rPr>
              <w:t>Nume</w:t>
            </w:r>
          </w:p>
        </w:tc>
        <w:tc>
          <w:tcPr>
            <w:tcW w:w="1947" w:type="dxa"/>
            <w:vMerge w:val="restart"/>
            <w:shd w:val="clear" w:color="auto" w:fill="BDD7EE"/>
            <w:vAlign w:val="center"/>
            <w:hideMark/>
          </w:tcPr>
          <w:p w14:paraId="1887E425"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2730" w:type="dxa"/>
            <w:gridSpan w:val="3"/>
            <w:shd w:val="clear" w:color="auto" w:fill="BDD7EE"/>
            <w:vAlign w:val="center"/>
            <w:hideMark/>
          </w:tcPr>
          <w:p w14:paraId="1887E426"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843" w:type="dxa"/>
            <w:gridSpan w:val="2"/>
            <w:shd w:val="clear" w:color="auto" w:fill="BDD7EE"/>
            <w:vAlign w:val="center"/>
            <w:hideMark/>
          </w:tcPr>
          <w:p w14:paraId="1887E427" w14:textId="77777777" w:rsidR="00AE07E2" w:rsidRDefault="00E46FC4">
            <w:pPr>
              <w:pStyle w:val="P68B1DB1-Normal5"/>
              <w:spacing w:after="0" w:line="240" w:lineRule="auto"/>
              <w:jc w:val="center"/>
              <w:rPr>
                <w:noProof/>
              </w:rPr>
            </w:pPr>
            <w:r>
              <w:rPr>
                <w:noProof/>
              </w:rPr>
              <w:t>Calendar orientativ pe</w:t>
            </w:r>
            <w:r>
              <w:rPr>
                <w:noProof/>
              </w:rPr>
              <w:t>ntru finalizare</w:t>
            </w:r>
          </w:p>
        </w:tc>
        <w:tc>
          <w:tcPr>
            <w:tcW w:w="3241" w:type="dxa"/>
            <w:vMerge w:val="restart"/>
            <w:shd w:val="clear" w:color="auto" w:fill="BDD7EE"/>
            <w:vAlign w:val="center"/>
            <w:hideMark/>
          </w:tcPr>
          <w:p w14:paraId="1887E428"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435" w14:textId="77777777">
        <w:trPr>
          <w:trHeight w:val="300"/>
          <w:tblHeader/>
          <w:jc w:val="center"/>
        </w:trPr>
        <w:tc>
          <w:tcPr>
            <w:tcW w:w="1144" w:type="dxa"/>
            <w:vMerge/>
            <w:hideMark/>
          </w:tcPr>
          <w:p w14:paraId="1887E42A" w14:textId="77777777" w:rsidR="00AE07E2" w:rsidRDefault="00AE07E2">
            <w:pPr>
              <w:spacing w:after="0" w:line="240" w:lineRule="auto"/>
              <w:rPr>
                <w:rFonts w:ascii="Times New Roman" w:hAnsi="Times New Roman" w:cs="Times New Roman"/>
                <w:b/>
                <w:noProof/>
                <w:sz w:val="18"/>
                <w:szCs w:val="18"/>
              </w:rPr>
            </w:pPr>
          </w:p>
        </w:tc>
        <w:tc>
          <w:tcPr>
            <w:tcW w:w="1564" w:type="dxa"/>
            <w:vMerge/>
            <w:hideMark/>
          </w:tcPr>
          <w:p w14:paraId="1887E42B" w14:textId="77777777" w:rsidR="00AE07E2" w:rsidRDefault="00AE07E2">
            <w:pPr>
              <w:spacing w:after="0" w:line="240" w:lineRule="auto"/>
              <w:rPr>
                <w:rFonts w:ascii="Times New Roman" w:hAnsi="Times New Roman" w:cs="Times New Roman"/>
                <w:b/>
                <w:noProof/>
                <w:sz w:val="18"/>
                <w:szCs w:val="18"/>
              </w:rPr>
            </w:pPr>
          </w:p>
        </w:tc>
        <w:tc>
          <w:tcPr>
            <w:tcW w:w="1134" w:type="dxa"/>
            <w:vMerge/>
            <w:hideMark/>
          </w:tcPr>
          <w:p w14:paraId="1887E42C" w14:textId="77777777" w:rsidR="00AE07E2" w:rsidRDefault="00AE07E2">
            <w:pPr>
              <w:spacing w:after="0" w:line="240" w:lineRule="auto"/>
              <w:rPr>
                <w:rFonts w:ascii="Times New Roman" w:hAnsi="Times New Roman" w:cs="Times New Roman"/>
                <w:b/>
                <w:noProof/>
                <w:sz w:val="18"/>
                <w:szCs w:val="18"/>
              </w:rPr>
            </w:pPr>
          </w:p>
        </w:tc>
        <w:tc>
          <w:tcPr>
            <w:tcW w:w="1843" w:type="dxa"/>
            <w:vMerge/>
            <w:hideMark/>
          </w:tcPr>
          <w:p w14:paraId="1887E42D" w14:textId="77777777" w:rsidR="00AE07E2" w:rsidRDefault="00AE07E2">
            <w:pPr>
              <w:spacing w:after="0" w:line="240" w:lineRule="auto"/>
              <w:rPr>
                <w:rFonts w:ascii="Times New Roman" w:hAnsi="Times New Roman" w:cs="Times New Roman"/>
                <w:b/>
                <w:noProof/>
                <w:sz w:val="18"/>
                <w:szCs w:val="18"/>
              </w:rPr>
            </w:pPr>
          </w:p>
        </w:tc>
        <w:tc>
          <w:tcPr>
            <w:tcW w:w="1947" w:type="dxa"/>
            <w:vMerge/>
            <w:hideMark/>
          </w:tcPr>
          <w:p w14:paraId="1887E42E" w14:textId="77777777" w:rsidR="00AE07E2" w:rsidRDefault="00AE07E2">
            <w:pPr>
              <w:spacing w:after="0" w:line="240" w:lineRule="auto"/>
              <w:rPr>
                <w:rFonts w:ascii="Times New Roman" w:hAnsi="Times New Roman" w:cs="Times New Roman"/>
                <w:b/>
                <w:noProof/>
                <w:sz w:val="18"/>
                <w:szCs w:val="18"/>
              </w:rPr>
            </w:pPr>
          </w:p>
        </w:tc>
        <w:tc>
          <w:tcPr>
            <w:tcW w:w="1029" w:type="dxa"/>
            <w:shd w:val="clear" w:color="auto" w:fill="BDD7EE"/>
            <w:vAlign w:val="center"/>
            <w:hideMark/>
          </w:tcPr>
          <w:p w14:paraId="1887E42F" w14:textId="77777777" w:rsidR="00AE07E2" w:rsidRDefault="00E46FC4">
            <w:pPr>
              <w:pStyle w:val="P68B1DB1-Normal5"/>
              <w:spacing w:after="0" w:line="240" w:lineRule="auto"/>
              <w:jc w:val="center"/>
              <w:rPr>
                <w:noProof/>
              </w:rPr>
            </w:pPr>
            <w:r>
              <w:rPr>
                <w:noProof/>
              </w:rPr>
              <w:t>Unitatea de măsură</w:t>
            </w:r>
          </w:p>
        </w:tc>
        <w:tc>
          <w:tcPr>
            <w:tcW w:w="993" w:type="dxa"/>
            <w:shd w:val="clear" w:color="auto" w:fill="BDD7EE"/>
            <w:vAlign w:val="center"/>
            <w:hideMark/>
          </w:tcPr>
          <w:p w14:paraId="1887E430" w14:textId="77777777" w:rsidR="00AE07E2" w:rsidRDefault="00E46FC4">
            <w:pPr>
              <w:pStyle w:val="P68B1DB1-Normal5"/>
              <w:spacing w:after="0" w:line="240" w:lineRule="auto"/>
              <w:jc w:val="center"/>
              <w:rPr>
                <w:noProof/>
              </w:rPr>
            </w:pPr>
            <w:r>
              <w:rPr>
                <w:noProof/>
              </w:rPr>
              <w:t>Situația de referință</w:t>
            </w:r>
          </w:p>
        </w:tc>
        <w:tc>
          <w:tcPr>
            <w:tcW w:w="708" w:type="dxa"/>
            <w:shd w:val="clear" w:color="auto" w:fill="BDD7EE"/>
            <w:vAlign w:val="center"/>
            <w:hideMark/>
          </w:tcPr>
          <w:p w14:paraId="1887E431" w14:textId="77777777" w:rsidR="00AE07E2" w:rsidRDefault="00E46FC4">
            <w:pPr>
              <w:pStyle w:val="P68B1DB1-Normal5"/>
              <w:spacing w:after="0" w:line="240" w:lineRule="auto"/>
              <w:jc w:val="center"/>
              <w:rPr>
                <w:noProof/>
              </w:rPr>
            </w:pPr>
            <w:r>
              <w:rPr>
                <w:noProof/>
              </w:rPr>
              <w:t>Obiectiv</w:t>
            </w:r>
          </w:p>
        </w:tc>
        <w:tc>
          <w:tcPr>
            <w:tcW w:w="993" w:type="dxa"/>
            <w:shd w:val="clear" w:color="auto" w:fill="BDD7EE"/>
            <w:vAlign w:val="center"/>
            <w:hideMark/>
          </w:tcPr>
          <w:p w14:paraId="1887E432" w14:textId="77777777" w:rsidR="00AE07E2" w:rsidRDefault="00E46FC4">
            <w:pPr>
              <w:pStyle w:val="P68B1DB1-Normal5"/>
              <w:spacing w:after="0" w:line="240" w:lineRule="auto"/>
              <w:jc w:val="center"/>
              <w:rPr>
                <w:noProof/>
              </w:rPr>
            </w:pPr>
            <w:r>
              <w:rPr>
                <w:noProof/>
              </w:rPr>
              <w:t>Trimestru</w:t>
            </w:r>
          </w:p>
        </w:tc>
        <w:tc>
          <w:tcPr>
            <w:tcW w:w="850" w:type="dxa"/>
            <w:shd w:val="clear" w:color="auto" w:fill="BDD7EE"/>
            <w:vAlign w:val="center"/>
            <w:hideMark/>
          </w:tcPr>
          <w:p w14:paraId="1887E433" w14:textId="77777777" w:rsidR="00AE07E2" w:rsidRDefault="00E46FC4">
            <w:pPr>
              <w:pStyle w:val="P68B1DB1-Normal5"/>
              <w:spacing w:after="0" w:line="240" w:lineRule="auto"/>
              <w:jc w:val="center"/>
              <w:rPr>
                <w:noProof/>
              </w:rPr>
            </w:pPr>
            <w:r>
              <w:rPr>
                <w:noProof/>
              </w:rPr>
              <w:t>Anul</w:t>
            </w:r>
          </w:p>
        </w:tc>
        <w:tc>
          <w:tcPr>
            <w:tcW w:w="3241" w:type="dxa"/>
            <w:vMerge/>
            <w:hideMark/>
          </w:tcPr>
          <w:p w14:paraId="1887E434"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443" w14:textId="77777777">
        <w:trPr>
          <w:trHeight w:val="300"/>
          <w:jc w:val="center"/>
        </w:trPr>
        <w:tc>
          <w:tcPr>
            <w:tcW w:w="1144" w:type="dxa"/>
            <w:shd w:val="clear" w:color="auto" w:fill="C6EFCE"/>
            <w:noWrap/>
            <w:hideMark/>
          </w:tcPr>
          <w:p w14:paraId="1887E436" w14:textId="77777777" w:rsidR="00AE07E2" w:rsidRDefault="00E46FC4">
            <w:pPr>
              <w:pStyle w:val="P68B1DB1-Normal6"/>
              <w:spacing w:after="0" w:line="240" w:lineRule="auto"/>
              <w:rPr>
                <w:noProof/>
              </w:rPr>
            </w:pPr>
            <w:r>
              <w:rPr>
                <w:noProof/>
              </w:rPr>
              <w:t>85</w:t>
            </w:r>
          </w:p>
        </w:tc>
        <w:tc>
          <w:tcPr>
            <w:tcW w:w="1564" w:type="dxa"/>
            <w:shd w:val="clear" w:color="auto" w:fill="C6EFCE"/>
            <w:noWrap/>
            <w:hideMark/>
          </w:tcPr>
          <w:p w14:paraId="1887E437" w14:textId="77777777" w:rsidR="00AE07E2" w:rsidRDefault="00E46FC4">
            <w:pPr>
              <w:pStyle w:val="P68B1DB1-Normal6"/>
              <w:spacing w:after="0" w:line="240" w:lineRule="auto"/>
              <w:rPr>
                <w:noProof/>
              </w:rPr>
            </w:pPr>
            <w:r>
              <w:rPr>
                <w:noProof/>
              </w:rPr>
              <w:t>C3.1R1</w:t>
            </w:r>
          </w:p>
          <w:p w14:paraId="1887E438" w14:textId="77777777" w:rsidR="00AE07E2" w:rsidRDefault="00E46FC4">
            <w:pPr>
              <w:pStyle w:val="P68B1DB1-Normal6"/>
              <w:spacing w:after="0" w:line="240" w:lineRule="auto"/>
              <w:rPr>
                <w:noProof/>
              </w:rPr>
            </w:pPr>
            <w:r>
              <w:rPr>
                <w:noProof/>
              </w:rPr>
              <w:t xml:space="preserve">Mutarea practicilor agricole din secolul 20 în secolul 21 prin investiții într-un centru național de excelență </w:t>
            </w:r>
            <w:r>
              <w:rPr>
                <w:noProof/>
              </w:rPr>
              <w:t>în domeniul agrotehnologiei</w:t>
            </w:r>
          </w:p>
        </w:tc>
        <w:tc>
          <w:tcPr>
            <w:tcW w:w="1134" w:type="dxa"/>
            <w:shd w:val="clear" w:color="auto" w:fill="C6EFCE"/>
            <w:noWrap/>
            <w:hideMark/>
          </w:tcPr>
          <w:p w14:paraId="1887E439" w14:textId="77777777" w:rsidR="00AE07E2" w:rsidRDefault="00E46FC4">
            <w:pPr>
              <w:pStyle w:val="P68B1DB1-Normal6"/>
              <w:spacing w:after="0" w:line="240" w:lineRule="auto"/>
              <w:rPr>
                <w:noProof/>
              </w:rPr>
            </w:pPr>
            <w:r>
              <w:rPr>
                <w:noProof/>
              </w:rPr>
              <w:t>Etapă</w:t>
            </w:r>
          </w:p>
        </w:tc>
        <w:tc>
          <w:tcPr>
            <w:tcW w:w="1843" w:type="dxa"/>
            <w:shd w:val="clear" w:color="auto" w:fill="C6EFCE"/>
            <w:noWrap/>
            <w:hideMark/>
          </w:tcPr>
          <w:p w14:paraId="1887E43A" w14:textId="77777777" w:rsidR="00AE07E2" w:rsidRDefault="00E46FC4">
            <w:pPr>
              <w:pStyle w:val="P68B1DB1-Normal6"/>
              <w:spacing w:after="0" w:line="240" w:lineRule="auto"/>
              <w:rPr>
                <w:noProof/>
              </w:rPr>
            </w:pPr>
            <w:r>
              <w:rPr>
                <w:noProof/>
              </w:rPr>
              <w:t xml:space="preserve">Cooperarea dintre sectorul agricol </w:t>
            </w:r>
          </w:p>
          <w:p w14:paraId="1887E43B" w14:textId="77777777" w:rsidR="00AE07E2" w:rsidRDefault="00E46FC4">
            <w:pPr>
              <w:pStyle w:val="P68B1DB1-Normal6"/>
              <w:spacing w:after="0" w:line="240" w:lineRule="auto"/>
              <w:rPr>
                <w:noProof/>
              </w:rPr>
            </w:pPr>
            <w:r>
              <w:rPr>
                <w:noProof/>
              </w:rPr>
              <w:t>Institut de cercetare și instituție (instituții) de învățământ superior, pentru cel puțin un program MSc</w:t>
            </w:r>
          </w:p>
        </w:tc>
        <w:tc>
          <w:tcPr>
            <w:tcW w:w="1947" w:type="dxa"/>
            <w:shd w:val="clear" w:color="auto" w:fill="C6EFCE"/>
            <w:noWrap/>
            <w:hideMark/>
          </w:tcPr>
          <w:p w14:paraId="1887E43C" w14:textId="77777777" w:rsidR="00AE07E2" w:rsidRDefault="00E46FC4">
            <w:pPr>
              <w:pStyle w:val="P68B1DB1-Normal6"/>
              <w:spacing w:after="0" w:line="240" w:lineRule="auto"/>
              <w:rPr>
                <w:noProof/>
              </w:rPr>
            </w:pPr>
            <w:r>
              <w:rPr>
                <w:noProof/>
              </w:rPr>
              <w:t>Intrarea în vigoare a acordului (acordurilor) de cooperare semnat (e)</w:t>
            </w:r>
          </w:p>
        </w:tc>
        <w:tc>
          <w:tcPr>
            <w:tcW w:w="1029" w:type="dxa"/>
            <w:shd w:val="clear" w:color="auto" w:fill="C6EFCE"/>
            <w:noWrap/>
            <w:hideMark/>
          </w:tcPr>
          <w:p w14:paraId="1887E43D"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3E"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hideMark/>
          </w:tcPr>
          <w:p w14:paraId="1887E43F"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40" w14:textId="284A8D41" w:rsidR="00AE07E2" w:rsidRDefault="0014394D">
            <w:pPr>
              <w:pStyle w:val="P68B1DB1-Normal6"/>
              <w:spacing w:after="0" w:line="240" w:lineRule="auto"/>
              <w:jc w:val="center"/>
              <w:rPr>
                <w:noProof/>
              </w:rPr>
            </w:pPr>
            <w:r>
              <w:rPr>
                <w:noProof/>
              </w:rPr>
              <w:t>T4</w:t>
            </w:r>
          </w:p>
        </w:tc>
        <w:tc>
          <w:tcPr>
            <w:tcW w:w="850" w:type="dxa"/>
            <w:shd w:val="clear" w:color="auto" w:fill="C6EFCE"/>
            <w:noWrap/>
            <w:hideMark/>
          </w:tcPr>
          <w:p w14:paraId="1887E441" w14:textId="77777777" w:rsidR="00AE07E2" w:rsidRDefault="00E46FC4">
            <w:pPr>
              <w:pStyle w:val="P68B1DB1-Normal6"/>
              <w:spacing w:after="0" w:line="240" w:lineRule="auto"/>
              <w:jc w:val="center"/>
              <w:rPr>
                <w:noProof/>
              </w:rPr>
            </w:pPr>
            <w:r>
              <w:rPr>
                <w:noProof/>
              </w:rPr>
              <w:t>20</w:t>
            </w:r>
            <w:r>
              <w:rPr>
                <w:noProof/>
              </w:rPr>
              <w:t>22</w:t>
            </w:r>
          </w:p>
        </w:tc>
        <w:tc>
          <w:tcPr>
            <w:tcW w:w="3241" w:type="dxa"/>
            <w:shd w:val="clear" w:color="auto" w:fill="C6EFCE"/>
            <w:noWrap/>
            <w:hideMark/>
          </w:tcPr>
          <w:p w14:paraId="1887E442" w14:textId="77777777" w:rsidR="00AE07E2" w:rsidRDefault="00E46FC4">
            <w:pPr>
              <w:pStyle w:val="P68B1DB1-Normal6"/>
              <w:spacing w:after="0" w:line="240" w:lineRule="auto"/>
              <w:jc w:val="both"/>
              <w:rPr>
                <w:noProof/>
              </w:rPr>
            </w:pPr>
            <w:r>
              <w:rPr>
                <w:noProof/>
              </w:rPr>
              <w:t>Intrarea în vigoare a documentului (documentelor) obligatoriu (e) din punct de vedere juridic de stabilire a colaborării pentru cel puțin un program MSc semnat între Institutul de Cercetare Agricolă și instituția (instituțiile) de învățământ superior.</w:t>
            </w:r>
          </w:p>
        </w:tc>
      </w:tr>
      <w:tr w:rsidR="00AE07E2" w14:paraId="1887E450" w14:textId="77777777">
        <w:trPr>
          <w:trHeight w:val="300"/>
          <w:jc w:val="center"/>
        </w:trPr>
        <w:tc>
          <w:tcPr>
            <w:tcW w:w="1144" w:type="dxa"/>
            <w:shd w:val="clear" w:color="auto" w:fill="C6EFCE"/>
            <w:noWrap/>
            <w:hideMark/>
          </w:tcPr>
          <w:p w14:paraId="1887E444" w14:textId="77777777" w:rsidR="00AE07E2" w:rsidRDefault="00E46FC4">
            <w:pPr>
              <w:pStyle w:val="P68B1DB1-Normal6"/>
              <w:spacing w:after="0" w:line="240" w:lineRule="auto"/>
              <w:rPr>
                <w:noProof/>
              </w:rPr>
            </w:pPr>
            <w:r>
              <w:rPr>
                <w:noProof/>
              </w:rPr>
              <w:t>86</w:t>
            </w:r>
          </w:p>
        </w:tc>
        <w:tc>
          <w:tcPr>
            <w:tcW w:w="1564" w:type="dxa"/>
            <w:shd w:val="clear" w:color="auto" w:fill="C6EFCE"/>
            <w:noWrap/>
            <w:hideMark/>
          </w:tcPr>
          <w:p w14:paraId="1887E445" w14:textId="77777777" w:rsidR="00AE07E2" w:rsidRDefault="00E46FC4">
            <w:pPr>
              <w:pStyle w:val="P68B1DB1-Normal6"/>
              <w:spacing w:after="0" w:line="240" w:lineRule="auto"/>
              <w:rPr>
                <w:noProof/>
              </w:rPr>
            </w:pPr>
            <w:r>
              <w:rPr>
                <w:noProof/>
              </w:rPr>
              <w:t>C3.1R1</w:t>
            </w:r>
          </w:p>
          <w:p w14:paraId="1887E446" w14:textId="77777777" w:rsidR="00AE07E2" w:rsidRDefault="00E46FC4">
            <w:pPr>
              <w:pStyle w:val="P68B1DB1-Normal6"/>
              <w:spacing w:after="0" w:line="240" w:lineRule="auto"/>
              <w:rPr>
                <w:noProof/>
              </w:rPr>
            </w:pPr>
            <w:r>
              <w:rPr>
                <w:noProof/>
              </w:rPr>
              <w:t>Mutarea practicilor agricole din secolul 20 în secolul 21 prin investiții într-un centru național de excelență în domeniul agrotehnologiei</w:t>
            </w:r>
          </w:p>
        </w:tc>
        <w:tc>
          <w:tcPr>
            <w:tcW w:w="1134" w:type="dxa"/>
            <w:shd w:val="clear" w:color="auto" w:fill="C6EFCE"/>
            <w:noWrap/>
            <w:hideMark/>
          </w:tcPr>
          <w:p w14:paraId="1887E447" w14:textId="77777777" w:rsidR="00AE07E2" w:rsidRDefault="00E46FC4">
            <w:pPr>
              <w:pStyle w:val="P68B1DB1-Normal6"/>
              <w:spacing w:after="0" w:line="240" w:lineRule="auto"/>
              <w:rPr>
                <w:noProof/>
              </w:rPr>
            </w:pPr>
            <w:r>
              <w:rPr>
                <w:noProof/>
              </w:rPr>
              <w:t>Etapă</w:t>
            </w:r>
          </w:p>
        </w:tc>
        <w:tc>
          <w:tcPr>
            <w:tcW w:w="1843" w:type="dxa"/>
            <w:shd w:val="clear" w:color="auto" w:fill="C6EFCE"/>
            <w:noWrap/>
            <w:hideMark/>
          </w:tcPr>
          <w:p w14:paraId="1887E448" w14:textId="77777777" w:rsidR="00AE07E2" w:rsidRDefault="00E46FC4">
            <w:pPr>
              <w:pStyle w:val="P68B1DB1-Normal6"/>
              <w:spacing w:after="0" w:line="240" w:lineRule="auto"/>
              <w:rPr>
                <w:noProof/>
              </w:rPr>
            </w:pPr>
            <w:r>
              <w:rPr>
                <w:noProof/>
              </w:rPr>
              <w:t>Masterat în domeniul mai larg al agriculturii</w:t>
            </w:r>
          </w:p>
        </w:tc>
        <w:tc>
          <w:tcPr>
            <w:tcW w:w="1947" w:type="dxa"/>
            <w:shd w:val="clear" w:color="auto" w:fill="C6EFCE"/>
            <w:noWrap/>
            <w:hideMark/>
          </w:tcPr>
          <w:p w14:paraId="1887E449" w14:textId="77777777" w:rsidR="00AE07E2" w:rsidRDefault="00E46FC4">
            <w:pPr>
              <w:pStyle w:val="P68B1DB1-Normal6"/>
              <w:spacing w:after="0" w:line="240" w:lineRule="auto"/>
              <w:rPr>
                <w:noProof/>
              </w:rPr>
            </w:pPr>
            <w:r>
              <w:rPr>
                <w:noProof/>
              </w:rPr>
              <w:t xml:space="preserve">Anunțarea și comunicarea în mass-media de către autoritățile competente </w:t>
            </w:r>
          </w:p>
        </w:tc>
        <w:tc>
          <w:tcPr>
            <w:tcW w:w="1029" w:type="dxa"/>
            <w:shd w:val="clear" w:color="auto" w:fill="C6EFCE"/>
            <w:noWrap/>
            <w:hideMark/>
          </w:tcPr>
          <w:p w14:paraId="1887E44A"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4B"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hideMark/>
          </w:tcPr>
          <w:p w14:paraId="1887E44C"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4D" w14:textId="6F5DAC03" w:rsidR="00AE07E2" w:rsidRDefault="0014394D">
            <w:pPr>
              <w:pStyle w:val="P68B1DB1-Normal6"/>
              <w:spacing w:after="0" w:line="240" w:lineRule="auto"/>
              <w:jc w:val="center"/>
              <w:rPr>
                <w:noProof/>
              </w:rPr>
            </w:pPr>
            <w:r>
              <w:rPr>
                <w:noProof/>
              </w:rPr>
              <w:t>T2</w:t>
            </w:r>
          </w:p>
        </w:tc>
        <w:tc>
          <w:tcPr>
            <w:tcW w:w="850" w:type="dxa"/>
            <w:shd w:val="clear" w:color="auto" w:fill="C6EFCE"/>
            <w:noWrap/>
            <w:hideMark/>
          </w:tcPr>
          <w:p w14:paraId="1887E44E" w14:textId="77777777" w:rsidR="00AE07E2" w:rsidRDefault="00E46FC4">
            <w:pPr>
              <w:pStyle w:val="P68B1DB1-Normal6"/>
              <w:spacing w:after="0" w:line="240" w:lineRule="auto"/>
              <w:jc w:val="center"/>
              <w:rPr>
                <w:noProof/>
              </w:rPr>
            </w:pPr>
            <w:r>
              <w:rPr>
                <w:noProof/>
              </w:rPr>
              <w:t>2023</w:t>
            </w:r>
          </w:p>
        </w:tc>
        <w:tc>
          <w:tcPr>
            <w:tcW w:w="3241" w:type="dxa"/>
            <w:shd w:val="clear" w:color="auto" w:fill="C6EFCE"/>
            <w:noWrap/>
            <w:hideMark/>
          </w:tcPr>
          <w:p w14:paraId="1887E44F" w14:textId="77777777" w:rsidR="00AE07E2" w:rsidRDefault="00E46FC4">
            <w:pPr>
              <w:pStyle w:val="P68B1DB1-Normal6"/>
              <w:spacing w:after="0" w:line="240" w:lineRule="auto"/>
              <w:jc w:val="both"/>
              <w:rPr>
                <w:noProof/>
              </w:rPr>
            </w:pPr>
            <w:r>
              <w:rPr>
                <w:noProof/>
              </w:rPr>
              <w:t>Înscrierea studenților și începerea unui masterat în domeniul mai larg al agriculturii.</w:t>
            </w:r>
          </w:p>
        </w:tc>
      </w:tr>
      <w:tr w:rsidR="00AE07E2" w14:paraId="1887E45D" w14:textId="77777777">
        <w:trPr>
          <w:trHeight w:val="300"/>
          <w:jc w:val="center"/>
        </w:trPr>
        <w:tc>
          <w:tcPr>
            <w:tcW w:w="1144" w:type="dxa"/>
            <w:shd w:val="clear" w:color="auto" w:fill="C6EFCE"/>
            <w:noWrap/>
            <w:hideMark/>
          </w:tcPr>
          <w:p w14:paraId="1887E451" w14:textId="77777777" w:rsidR="00AE07E2" w:rsidRDefault="00E46FC4">
            <w:pPr>
              <w:pStyle w:val="P68B1DB1-Normal6"/>
              <w:spacing w:after="0" w:line="240" w:lineRule="auto"/>
              <w:rPr>
                <w:noProof/>
              </w:rPr>
            </w:pPr>
            <w:r>
              <w:rPr>
                <w:noProof/>
              </w:rPr>
              <w:t>87</w:t>
            </w:r>
          </w:p>
        </w:tc>
        <w:tc>
          <w:tcPr>
            <w:tcW w:w="1564" w:type="dxa"/>
            <w:shd w:val="clear" w:color="auto" w:fill="C6EFCE"/>
            <w:noWrap/>
            <w:hideMark/>
          </w:tcPr>
          <w:p w14:paraId="1887E452" w14:textId="77777777" w:rsidR="00AE07E2" w:rsidRDefault="00E46FC4">
            <w:pPr>
              <w:pStyle w:val="P68B1DB1-Normal6"/>
              <w:spacing w:after="0" w:line="240" w:lineRule="auto"/>
              <w:rPr>
                <w:noProof/>
              </w:rPr>
            </w:pPr>
            <w:r>
              <w:rPr>
                <w:noProof/>
              </w:rPr>
              <w:t>C3.1R2</w:t>
            </w:r>
          </w:p>
          <w:p w14:paraId="1887E453" w14:textId="77777777" w:rsidR="00AE07E2" w:rsidRDefault="00E46FC4">
            <w:pPr>
              <w:pStyle w:val="P68B1DB1-Normal6"/>
              <w:spacing w:after="0" w:line="240" w:lineRule="auto"/>
              <w:rPr>
                <w:noProof/>
              </w:rPr>
            </w:pPr>
            <w:r>
              <w:rPr>
                <w:noProof/>
              </w:rPr>
              <w:t xml:space="preserve">Platformă online pentru îmbunătățirea simetriei comerciale și </w:t>
            </w:r>
            <w:r>
              <w:rPr>
                <w:noProof/>
              </w:rPr>
              <w:t>informaționale în lanțul de aprovizionare cu produse proaspete —</w:t>
            </w:r>
          </w:p>
        </w:tc>
        <w:tc>
          <w:tcPr>
            <w:tcW w:w="1134" w:type="dxa"/>
            <w:shd w:val="clear" w:color="auto" w:fill="C6EFCE"/>
            <w:noWrap/>
            <w:hideMark/>
          </w:tcPr>
          <w:p w14:paraId="1887E454" w14:textId="77777777" w:rsidR="00AE07E2" w:rsidRDefault="00E46FC4">
            <w:pPr>
              <w:pStyle w:val="P68B1DB1-Normal6"/>
              <w:spacing w:after="0" w:line="240" w:lineRule="auto"/>
              <w:rPr>
                <w:noProof/>
              </w:rPr>
            </w:pPr>
            <w:r>
              <w:rPr>
                <w:noProof/>
              </w:rPr>
              <w:t>Etapă</w:t>
            </w:r>
          </w:p>
        </w:tc>
        <w:tc>
          <w:tcPr>
            <w:tcW w:w="1843" w:type="dxa"/>
            <w:shd w:val="clear" w:color="auto" w:fill="C6EFCE"/>
            <w:noWrap/>
            <w:hideMark/>
          </w:tcPr>
          <w:p w14:paraId="1887E455" w14:textId="77777777" w:rsidR="00AE07E2" w:rsidRDefault="00E46FC4">
            <w:pPr>
              <w:pStyle w:val="P68B1DB1-Normal6"/>
              <w:spacing w:after="0" w:line="240" w:lineRule="auto"/>
              <w:rPr>
                <w:noProof/>
              </w:rPr>
            </w:pPr>
            <w:r>
              <w:rPr>
                <w:noProof/>
              </w:rPr>
              <w:t>Legea privind practicile neloiale în tranzacțiile de pe piața locală a produselor proaspete</w:t>
            </w:r>
          </w:p>
        </w:tc>
        <w:tc>
          <w:tcPr>
            <w:tcW w:w="1947" w:type="dxa"/>
            <w:shd w:val="clear" w:color="auto" w:fill="C6EFCE"/>
            <w:noWrap/>
            <w:hideMark/>
          </w:tcPr>
          <w:p w14:paraId="1887E456" w14:textId="77777777" w:rsidR="00AE07E2" w:rsidRDefault="00E46FC4">
            <w:pPr>
              <w:pStyle w:val="P68B1DB1-Normal6"/>
              <w:spacing w:after="0" w:line="240" w:lineRule="auto"/>
              <w:rPr>
                <w:noProof/>
              </w:rPr>
            </w:pPr>
            <w:r>
              <w:rPr>
                <w:noProof/>
              </w:rPr>
              <w:t xml:space="preserve">Dispoziție legală care indică intrarea în vigoare a noii legi privind practicile neloiale în </w:t>
            </w:r>
            <w:r>
              <w:rPr>
                <w:noProof/>
              </w:rPr>
              <w:t>tranzacțiile de pe piața locală a produselor proaspete</w:t>
            </w:r>
          </w:p>
        </w:tc>
        <w:tc>
          <w:tcPr>
            <w:tcW w:w="1029" w:type="dxa"/>
            <w:shd w:val="clear" w:color="auto" w:fill="C6EFCE"/>
            <w:noWrap/>
            <w:hideMark/>
          </w:tcPr>
          <w:p w14:paraId="1887E457"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58"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hideMark/>
          </w:tcPr>
          <w:p w14:paraId="1887E459"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5A" w14:textId="56F18BE5" w:rsidR="00AE07E2" w:rsidRDefault="0014394D">
            <w:pPr>
              <w:pStyle w:val="P68B1DB1-Normal6"/>
              <w:spacing w:after="0" w:line="240" w:lineRule="auto"/>
              <w:jc w:val="center"/>
              <w:rPr>
                <w:noProof/>
              </w:rPr>
            </w:pPr>
            <w:r>
              <w:rPr>
                <w:noProof/>
              </w:rPr>
              <w:t>T2</w:t>
            </w:r>
          </w:p>
        </w:tc>
        <w:tc>
          <w:tcPr>
            <w:tcW w:w="850" w:type="dxa"/>
            <w:shd w:val="clear" w:color="auto" w:fill="C6EFCE"/>
            <w:noWrap/>
            <w:hideMark/>
          </w:tcPr>
          <w:p w14:paraId="1887E45B" w14:textId="77777777" w:rsidR="00AE07E2" w:rsidRDefault="00E46FC4">
            <w:pPr>
              <w:pStyle w:val="P68B1DB1-Normal6"/>
              <w:spacing w:after="0" w:line="240" w:lineRule="auto"/>
              <w:jc w:val="center"/>
              <w:rPr>
                <w:noProof/>
              </w:rPr>
            </w:pPr>
            <w:r>
              <w:rPr>
                <w:noProof/>
              </w:rPr>
              <w:t>2022</w:t>
            </w:r>
          </w:p>
        </w:tc>
        <w:tc>
          <w:tcPr>
            <w:tcW w:w="3241" w:type="dxa"/>
            <w:shd w:val="clear" w:color="auto" w:fill="C6EFCE"/>
            <w:noWrap/>
            <w:hideMark/>
          </w:tcPr>
          <w:p w14:paraId="1887E45C" w14:textId="77777777" w:rsidR="00AE07E2" w:rsidRDefault="00E46FC4">
            <w:pPr>
              <w:pStyle w:val="P68B1DB1-Normal6"/>
              <w:spacing w:after="0" w:line="240" w:lineRule="auto"/>
              <w:jc w:val="both"/>
              <w:rPr>
                <w:noProof/>
              </w:rPr>
            </w:pPr>
            <w:r>
              <w:rPr>
                <w:noProof/>
              </w:rPr>
              <w:t>Intrarea în vigoare a unei noi legi care să abordeze practicile comerciale neloiale în tranzacțiile de pe piața locală a produselor proaspete, cum ar fi modificările unilaterale și retroa</w:t>
            </w:r>
            <w:r>
              <w:rPr>
                <w:noProof/>
              </w:rPr>
              <w:t>ctive ale contractelor, anulările de ultim moment, termenele de plată mai lungi de 30 de zile, plata pentru produsele deteriorate sau nevândute și alte acțiuni care îi afectează pe cei implicați în lanțul de producție și de distribuție a produselor agricol</w:t>
            </w:r>
            <w:r>
              <w:rPr>
                <w:noProof/>
              </w:rPr>
              <w:t>e.</w:t>
            </w:r>
          </w:p>
        </w:tc>
      </w:tr>
      <w:tr w:rsidR="00AE07E2" w14:paraId="1887E46A" w14:textId="77777777">
        <w:trPr>
          <w:trHeight w:val="300"/>
          <w:jc w:val="center"/>
        </w:trPr>
        <w:tc>
          <w:tcPr>
            <w:tcW w:w="1144" w:type="dxa"/>
            <w:shd w:val="clear" w:color="auto" w:fill="C6EFCE"/>
            <w:noWrap/>
            <w:hideMark/>
          </w:tcPr>
          <w:p w14:paraId="1887E45E" w14:textId="77777777" w:rsidR="00AE07E2" w:rsidRDefault="00E46FC4">
            <w:pPr>
              <w:pStyle w:val="P68B1DB1-Normal6"/>
              <w:spacing w:after="0" w:line="240" w:lineRule="auto"/>
              <w:rPr>
                <w:noProof/>
              </w:rPr>
            </w:pPr>
            <w:r>
              <w:rPr>
                <w:noProof/>
              </w:rPr>
              <w:t>88</w:t>
            </w:r>
          </w:p>
        </w:tc>
        <w:tc>
          <w:tcPr>
            <w:tcW w:w="1564" w:type="dxa"/>
            <w:shd w:val="clear" w:color="auto" w:fill="C6EFCE"/>
            <w:noWrap/>
            <w:hideMark/>
          </w:tcPr>
          <w:p w14:paraId="1887E45F" w14:textId="77777777" w:rsidR="00AE07E2" w:rsidRDefault="00E46FC4">
            <w:pPr>
              <w:pStyle w:val="P68B1DB1-Normal6"/>
              <w:spacing w:after="0" w:line="240" w:lineRule="auto"/>
              <w:rPr>
                <w:noProof/>
              </w:rPr>
            </w:pPr>
            <w:r>
              <w:rPr>
                <w:noProof/>
              </w:rPr>
              <w:t>C3.1R2</w:t>
            </w:r>
          </w:p>
          <w:p w14:paraId="1887E460" w14:textId="77777777" w:rsidR="00AE07E2" w:rsidRDefault="00E46FC4">
            <w:pPr>
              <w:pStyle w:val="P68B1DB1-Normal6"/>
              <w:spacing w:after="0" w:line="240" w:lineRule="auto"/>
              <w:rPr>
                <w:noProof/>
              </w:rPr>
            </w:pPr>
            <w:r>
              <w:rPr>
                <w:noProof/>
              </w:rPr>
              <w:t>Platformă online de simetrie comercială și informațională în lanțul de aprovizionare cu produse proaspete</w:t>
            </w:r>
          </w:p>
        </w:tc>
        <w:tc>
          <w:tcPr>
            <w:tcW w:w="1134" w:type="dxa"/>
            <w:shd w:val="clear" w:color="auto" w:fill="C6EFCE"/>
            <w:noWrap/>
            <w:hideMark/>
          </w:tcPr>
          <w:p w14:paraId="1887E461" w14:textId="77777777" w:rsidR="00AE07E2" w:rsidRDefault="00E46FC4">
            <w:pPr>
              <w:pStyle w:val="P68B1DB1-Normal6"/>
              <w:spacing w:after="0" w:line="240" w:lineRule="auto"/>
              <w:rPr>
                <w:noProof/>
              </w:rPr>
            </w:pPr>
            <w:r>
              <w:rPr>
                <w:noProof/>
              </w:rPr>
              <w:t>Etapă</w:t>
            </w:r>
          </w:p>
        </w:tc>
        <w:tc>
          <w:tcPr>
            <w:tcW w:w="1843" w:type="dxa"/>
            <w:shd w:val="clear" w:color="auto" w:fill="C6EFCE"/>
            <w:noWrap/>
            <w:hideMark/>
          </w:tcPr>
          <w:p w14:paraId="1887E462" w14:textId="77777777" w:rsidR="00AE07E2" w:rsidRDefault="00E46FC4">
            <w:pPr>
              <w:pStyle w:val="P68B1DB1-Normal6"/>
              <w:spacing w:after="0" w:line="240" w:lineRule="auto"/>
              <w:rPr>
                <w:noProof/>
              </w:rPr>
            </w:pPr>
            <w:r>
              <w:rPr>
                <w:noProof/>
              </w:rPr>
              <w:t>Platformă pentru înregistrarea tranzacțiilor pe piața locală a produselor proaspete</w:t>
            </w:r>
          </w:p>
        </w:tc>
        <w:tc>
          <w:tcPr>
            <w:tcW w:w="1947" w:type="dxa"/>
            <w:shd w:val="clear" w:color="auto" w:fill="C6EFCE"/>
            <w:noWrap/>
            <w:hideMark/>
          </w:tcPr>
          <w:p w14:paraId="1887E463" w14:textId="77777777" w:rsidR="00AE07E2" w:rsidRDefault="00E46FC4">
            <w:pPr>
              <w:pStyle w:val="P68B1DB1-Normal6"/>
              <w:spacing w:after="0" w:line="240" w:lineRule="auto"/>
              <w:rPr>
                <w:noProof/>
              </w:rPr>
            </w:pPr>
            <w:r>
              <w:rPr>
                <w:noProof/>
              </w:rPr>
              <w:t>Platformă pusă la dispoziția organizațiilor de</w:t>
            </w:r>
            <w:r>
              <w:rPr>
                <w:noProof/>
              </w:rPr>
              <w:t xml:space="preserve"> producători</w:t>
            </w:r>
          </w:p>
        </w:tc>
        <w:tc>
          <w:tcPr>
            <w:tcW w:w="1029" w:type="dxa"/>
            <w:shd w:val="clear" w:color="auto" w:fill="C6EFCE"/>
            <w:noWrap/>
            <w:hideMark/>
          </w:tcPr>
          <w:p w14:paraId="1887E464"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65"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hideMark/>
          </w:tcPr>
          <w:p w14:paraId="1887E466"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hideMark/>
          </w:tcPr>
          <w:p w14:paraId="1887E467" w14:textId="47B54821" w:rsidR="00AE07E2" w:rsidRDefault="0014394D">
            <w:pPr>
              <w:pStyle w:val="P68B1DB1-Normal6"/>
              <w:spacing w:after="0" w:line="240" w:lineRule="auto"/>
              <w:jc w:val="center"/>
              <w:rPr>
                <w:noProof/>
              </w:rPr>
            </w:pPr>
            <w:r>
              <w:rPr>
                <w:noProof/>
              </w:rPr>
              <w:t>T2</w:t>
            </w:r>
          </w:p>
        </w:tc>
        <w:tc>
          <w:tcPr>
            <w:tcW w:w="850" w:type="dxa"/>
            <w:shd w:val="clear" w:color="auto" w:fill="C6EFCE"/>
            <w:noWrap/>
            <w:hideMark/>
          </w:tcPr>
          <w:p w14:paraId="1887E468" w14:textId="77777777" w:rsidR="00AE07E2" w:rsidRDefault="00E46FC4">
            <w:pPr>
              <w:pStyle w:val="P68B1DB1-Normal6"/>
              <w:spacing w:after="0" w:line="240" w:lineRule="auto"/>
              <w:jc w:val="center"/>
              <w:rPr>
                <w:noProof/>
              </w:rPr>
            </w:pPr>
            <w:r>
              <w:rPr>
                <w:noProof/>
              </w:rPr>
              <w:t>2024</w:t>
            </w:r>
          </w:p>
        </w:tc>
        <w:tc>
          <w:tcPr>
            <w:tcW w:w="3241" w:type="dxa"/>
            <w:shd w:val="clear" w:color="auto" w:fill="C6EFCE"/>
            <w:noWrap/>
            <w:hideMark/>
          </w:tcPr>
          <w:p w14:paraId="1887E469" w14:textId="77777777" w:rsidR="00AE07E2" w:rsidRDefault="00E46FC4">
            <w:pPr>
              <w:pStyle w:val="P68B1DB1-Normal6"/>
              <w:spacing w:after="0" w:line="240" w:lineRule="auto"/>
              <w:jc w:val="both"/>
              <w:rPr>
                <w:noProof/>
              </w:rPr>
            </w:pPr>
            <w:r>
              <w:rPr>
                <w:noProof/>
              </w:rPr>
              <w:t>Platforma online pentru înregistrarea tranzacțiilor de pe piața produselor proaspete este pusă la dispoziția organizațiilor de producători.</w:t>
            </w:r>
          </w:p>
        </w:tc>
      </w:tr>
      <w:tr w:rsidR="00AE07E2" w14:paraId="1887E477"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B" w14:textId="41965B36" w:rsidR="00AE07E2" w:rsidRDefault="00E46FC4">
            <w:pPr>
              <w:pStyle w:val="P68B1DB1-Normal6"/>
              <w:spacing w:after="0" w:line="240" w:lineRule="auto"/>
              <w:rPr>
                <w:noProof/>
              </w:rPr>
            </w:pPr>
            <w:r>
              <w:rPr>
                <w:noProof/>
              </w:rPr>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C" w14:textId="77777777" w:rsidR="00AE07E2" w:rsidRDefault="00E46FC4">
            <w:pPr>
              <w:pStyle w:val="P68B1DB1-Normal6"/>
              <w:spacing w:after="0" w:line="240" w:lineRule="auto"/>
              <w:rPr>
                <w:noProof/>
              </w:rPr>
            </w:pPr>
            <w:r>
              <w:rPr>
                <w:noProof/>
              </w:rPr>
              <w:t>C3.1R3</w:t>
            </w:r>
          </w:p>
          <w:p w14:paraId="1887E46D" w14:textId="77777777" w:rsidR="00AE07E2" w:rsidRDefault="00E46FC4">
            <w:pPr>
              <w:pStyle w:val="P68B1DB1-Normal6"/>
              <w:spacing w:after="0" w:line="240" w:lineRule="auto"/>
              <w:rPr>
                <w:noProof/>
              </w:rPr>
            </w:pPr>
            <w:r>
              <w:rPr>
                <w:noProof/>
              </w:rPr>
              <w:t>Ameliorarea genetică a populației de ovine și caprine din Cipru</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E" w14:textId="77777777" w:rsidR="00AE07E2" w:rsidRDefault="00E46FC4">
            <w:pPr>
              <w:pStyle w:val="P68B1DB1-Normal6"/>
              <w:spacing w:after="0" w:line="240" w:lineRule="auto"/>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F" w14:textId="77777777" w:rsidR="00AE07E2" w:rsidRDefault="00E46FC4">
            <w:pPr>
              <w:pStyle w:val="P68B1DB1-Normal6"/>
              <w:spacing w:after="0" w:line="240" w:lineRule="auto"/>
              <w:rPr>
                <w:noProof/>
              </w:rPr>
            </w:pPr>
            <w:r>
              <w:rPr>
                <w:noProof/>
              </w:rPr>
              <w:t xml:space="preserve">Identificări genomice înregistrate în baza de date ARI.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0" w14:textId="77777777" w:rsidR="00AE07E2" w:rsidRDefault="00E46FC4">
            <w:pPr>
              <w:pStyle w:val="P68B1DB1-Normal6"/>
              <w:spacing w:after="0" w:line="240" w:lineRule="auto"/>
              <w:rPr>
                <w:noProof/>
              </w:rPr>
            </w:pPr>
            <w:r>
              <w:rPr>
                <w:noProof/>
              </w:rPr>
              <w:t xml:space="preserve">Ajutoarele plătite și identificările genomice înregistrate în baza de date ARI.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1" w14:textId="77777777" w:rsidR="00AE07E2" w:rsidRDefault="00AE07E2">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2" w14:textId="77777777" w:rsidR="00AE07E2" w:rsidRDefault="00AE07E2">
            <w:pPr>
              <w:spacing w:after="0" w:line="240" w:lineRule="auto"/>
              <w:jc w:val="center"/>
              <w:rPr>
                <w:rFonts w:ascii="Times New Roman" w:hAnsi="Times New Roman" w:cs="Times New Roman"/>
                <w:noProof/>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3" w14:textId="77777777" w:rsidR="00AE07E2" w:rsidRDefault="00AE07E2">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4" w14:textId="71DB0B52" w:rsidR="00AE07E2" w:rsidRDefault="0014394D">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5"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6" w14:textId="77777777" w:rsidR="00AE07E2" w:rsidRDefault="00E46FC4">
            <w:pPr>
              <w:pStyle w:val="P68B1DB1-Normal6"/>
              <w:spacing w:after="0" w:line="240" w:lineRule="auto"/>
              <w:jc w:val="both"/>
              <w:rPr>
                <w:noProof/>
              </w:rPr>
            </w:pPr>
            <w:r>
              <w:rPr>
                <w:noProof/>
              </w:rPr>
              <w:t>Au fost plătite ajutoare fermierilor pentru îmbunătățirea colectării de date referitoare la producția de la</w:t>
            </w:r>
            <w:r>
              <w:rPr>
                <w:noProof/>
              </w:rPr>
              <w:t>ctate. Identificările genomice pentru cel puțin 15 000 de ovine și caprine unice au fost înregistrate în baza de date ARI (Institutul de Cercetare Agricolă).</w:t>
            </w:r>
          </w:p>
        </w:tc>
      </w:tr>
      <w:tr w:rsidR="00AE07E2" w14:paraId="1887E484" w14:textId="77777777">
        <w:trPr>
          <w:trHeight w:val="300"/>
          <w:jc w:val="center"/>
        </w:trPr>
        <w:tc>
          <w:tcPr>
            <w:tcW w:w="1144" w:type="dxa"/>
            <w:shd w:val="clear" w:color="auto" w:fill="C6EFCE"/>
            <w:noWrap/>
          </w:tcPr>
          <w:p w14:paraId="1887E478" w14:textId="77777777" w:rsidR="00AE07E2" w:rsidRDefault="00E46FC4">
            <w:pPr>
              <w:pStyle w:val="P68B1DB1-Normal6"/>
              <w:spacing w:after="0" w:line="240" w:lineRule="auto"/>
              <w:rPr>
                <w:noProof/>
              </w:rPr>
            </w:pPr>
            <w:r>
              <w:rPr>
                <w:noProof/>
              </w:rPr>
              <w:t>93</w:t>
            </w:r>
          </w:p>
        </w:tc>
        <w:tc>
          <w:tcPr>
            <w:tcW w:w="1564" w:type="dxa"/>
            <w:shd w:val="clear" w:color="auto" w:fill="C6EFCE"/>
            <w:noWrap/>
          </w:tcPr>
          <w:p w14:paraId="1887E479" w14:textId="77777777" w:rsidR="00AE07E2" w:rsidRDefault="00E46FC4">
            <w:pPr>
              <w:pStyle w:val="P68B1DB1-Normal6"/>
              <w:spacing w:after="0" w:line="240" w:lineRule="auto"/>
              <w:rPr>
                <w:noProof/>
              </w:rPr>
            </w:pPr>
            <w:r>
              <w:rPr>
                <w:noProof/>
              </w:rPr>
              <w:t>C3.1I2</w:t>
            </w:r>
          </w:p>
          <w:p w14:paraId="1887E47A" w14:textId="77777777" w:rsidR="00AE07E2" w:rsidRDefault="00E46FC4">
            <w:pPr>
              <w:pStyle w:val="P68B1DB1-Normal6"/>
              <w:spacing w:after="0" w:line="240" w:lineRule="auto"/>
              <w:rPr>
                <w:noProof/>
              </w:rPr>
            </w:pPr>
            <w:r>
              <w:rPr>
                <w:noProof/>
              </w:rPr>
              <w:t>Consolidarea bazei de date izotopice a produselor cipriote tradiționale</w:t>
            </w:r>
          </w:p>
        </w:tc>
        <w:tc>
          <w:tcPr>
            <w:tcW w:w="1134" w:type="dxa"/>
            <w:shd w:val="clear" w:color="auto" w:fill="C6EFCE"/>
            <w:noWrap/>
          </w:tcPr>
          <w:p w14:paraId="1887E47B" w14:textId="77777777" w:rsidR="00AE07E2" w:rsidRDefault="00E46FC4">
            <w:pPr>
              <w:pStyle w:val="P68B1DB1-Normal6"/>
              <w:spacing w:after="0" w:line="240" w:lineRule="auto"/>
              <w:rPr>
                <w:noProof/>
              </w:rPr>
            </w:pPr>
            <w:r>
              <w:rPr>
                <w:noProof/>
              </w:rPr>
              <w:t>Etapă</w:t>
            </w:r>
          </w:p>
        </w:tc>
        <w:tc>
          <w:tcPr>
            <w:tcW w:w="1843" w:type="dxa"/>
            <w:shd w:val="clear" w:color="auto" w:fill="C6EFCE"/>
            <w:noWrap/>
          </w:tcPr>
          <w:p w14:paraId="1887E47C" w14:textId="77777777" w:rsidR="00AE07E2" w:rsidRDefault="00E46FC4">
            <w:pPr>
              <w:pStyle w:val="P68B1DB1-Normal6"/>
              <w:spacing w:after="0" w:line="240" w:lineRule="auto"/>
              <w:rPr>
                <w:noProof/>
              </w:rPr>
            </w:pPr>
            <w:r>
              <w:rPr>
                <w:noProof/>
              </w:rPr>
              <w:t>Cromatografie lichidă – Spectrometru de masă pentru raportul izotopic (LC-IRMS)</w:t>
            </w:r>
          </w:p>
        </w:tc>
        <w:tc>
          <w:tcPr>
            <w:tcW w:w="1947" w:type="dxa"/>
            <w:shd w:val="clear" w:color="auto" w:fill="C6EFCE"/>
            <w:noWrap/>
          </w:tcPr>
          <w:p w14:paraId="1887E47D" w14:textId="77777777" w:rsidR="00AE07E2" w:rsidRDefault="00E46FC4">
            <w:pPr>
              <w:pStyle w:val="P68B1DB1-Normal6"/>
              <w:spacing w:after="0" w:line="240" w:lineRule="auto"/>
              <w:rPr>
                <w:noProof/>
              </w:rPr>
            </w:pPr>
            <w:r>
              <w:rPr>
                <w:noProof/>
              </w:rPr>
              <w:t>Declarație semnată de acceptare a echipamentului la calitatea și ora standard specificate în documentația de licitație și în contractul semnat</w:t>
            </w:r>
          </w:p>
        </w:tc>
        <w:tc>
          <w:tcPr>
            <w:tcW w:w="1029" w:type="dxa"/>
            <w:shd w:val="clear" w:color="auto" w:fill="C6EFCE"/>
            <w:noWrap/>
          </w:tcPr>
          <w:p w14:paraId="1887E47E"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7F"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tcPr>
          <w:p w14:paraId="1887E480"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81" w14:textId="2BB24B93" w:rsidR="00AE07E2" w:rsidRDefault="0014394D">
            <w:pPr>
              <w:pStyle w:val="P68B1DB1-Normal6"/>
              <w:spacing w:after="0" w:line="240" w:lineRule="auto"/>
              <w:jc w:val="center"/>
              <w:rPr>
                <w:noProof/>
              </w:rPr>
            </w:pPr>
            <w:r>
              <w:rPr>
                <w:noProof/>
              </w:rPr>
              <w:t>T4</w:t>
            </w:r>
          </w:p>
        </w:tc>
        <w:tc>
          <w:tcPr>
            <w:tcW w:w="850" w:type="dxa"/>
            <w:shd w:val="clear" w:color="auto" w:fill="C6EFCE"/>
            <w:noWrap/>
          </w:tcPr>
          <w:p w14:paraId="1887E482" w14:textId="77777777" w:rsidR="00AE07E2" w:rsidRDefault="00E46FC4">
            <w:pPr>
              <w:pStyle w:val="P68B1DB1-Normal6"/>
              <w:spacing w:after="0" w:line="240" w:lineRule="auto"/>
              <w:jc w:val="center"/>
              <w:rPr>
                <w:noProof/>
              </w:rPr>
            </w:pPr>
            <w:r>
              <w:rPr>
                <w:noProof/>
              </w:rPr>
              <w:t>2021</w:t>
            </w:r>
          </w:p>
        </w:tc>
        <w:tc>
          <w:tcPr>
            <w:tcW w:w="3241" w:type="dxa"/>
            <w:shd w:val="clear" w:color="auto" w:fill="C6EFCE"/>
            <w:noWrap/>
          </w:tcPr>
          <w:p w14:paraId="1887E483" w14:textId="77777777" w:rsidR="00AE07E2" w:rsidRDefault="00E46FC4">
            <w:pPr>
              <w:pStyle w:val="P68B1DB1-Normal6"/>
              <w:spacing w:after="0" w:line="240" w:lineRule="auto"/>
              <w:jc w:val="both"/>
              <w:rPr>
                <w:noProof/>
              </w:rPr>
            </w:pPr>
            <w:r>
              <w:rPr>
                <w:noProof/>
              </w:rPr>
              <w:t>Achiziționarea și i</w:t>
            </w:r>
            <w:r>
              <w:rPr>
                <w:noProof/>
              </w:rPr>
              <w:t>nstalarea de cromatografie lichidă nouă – Spectrometru de masă cu raport izotopic (LC-IRMS) pentru caracterizarea izotopilor.</w:t>
            </w:r>
          </w:p>
        </w:tc>
      </w:tr>
      <w:tr w:rsidR="00AE07E2" w14:paraId="1887E491"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5" w14:textId="77777777" w:rsidR="00AE07E2" w:rsidRDefault="00E46FC4">
            <w:pPr>
              <w:pStyle w:val="P68B1DB1-Normal6"/>
              <w:spacing w:after="0" w:line="240" w:lineRule="auto"/>
              <w:rPr>
                <w:noProof/>
              </w:rPr>
            </w:pPr>
            <w:r>
              <w:rPr>
                <w:noProof/>
              </w:rPr>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6" w14:textId="77777777" w:rsidR="00AE07E2" w:rsidRDefault="00E46FC4">
            <w:pPr>
              <w:pStyle w:val="P68B1DB1-Normal6"/>
              <w:spacing w:after="0" w:line="240" w:lineRule="auto"/>
              <w:rPr>
                <w:noProof/>
              </w:rPr>
            </w:pPr>
            <w:r>
              <w:rPr>
                <w:noProof/>
              </w:rPr>
              <w:t>C3.1I2</w:t>
            </w:r>
          </w:p>
          <w:p w14:paraId="1887E487" w14:textId="77777777" w:rsidR="00AE07E2" w:rsidRDefault="00E46FC4">
            <w:pPr>
              <w:pStyle w:val="P68B1DB1-Normal6"/>
              <w:spacing w:after="0" w:line="240" w:lineRule="auto"/>
              <w:rPr>
                <w:noProof/>
              </w:rPr>
            </w:pPr>
            <w:r>
              <w:rPr>
                <w:noProof/>
              </w:rPr>
              <w:t>Sprijin pentru baza de date izotopice a produselor alimentare sau băuturilor cipriote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8"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9" w14:textId="77777777" w:rsidR="00AE07E2" w:rsidRDefault="00E46FC4">
            <w:pPr>
              <w:pStyle w:val="P68B1DB1-Normal6"/>
              <w:spacing w:after="0" w:line="240" w:lineRule="auto"/>
              <w:rPr>
                <w:noProof/>
              </w:rPr>
            </w:pPr>
            <w:r>
              <w:rPr>
                <w:noProof/>
              </w:rPr>
              <w:t>Produse conectate la sistem</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A"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B"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C"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D" w14:textId="77777777" w:rsidR="00AE07E2" w:rsidRDefault="00E46FC4">
            <w:pPr>
              <w:pStyle w:val="P68B1DB1-Normal6"/>
              <w:spacing w:after="0" w:line="240" w:lineRule="auto"/>
              <w:jc w:val="center"/>
              <w:rPr>
                <w:noProof/>
              </w:rPr>
            </w:pPr>
            <w:r>
              <w:rPr>
                <w:noProof/>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E" w14:textId="1108674F" w:rsidR="00AE07E2" w:rsidRDefault="0014394D">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F" w14:textId="77777777" w:rsidR="00AE07E2" w:rsidRDefault="00E46FC4">
            <w:pPr>
              <w:pStyle w:val="P68B1DB1-Normal6"/>
              <w:spacing w:after="0" w:line="240" w:lineRule="auto"/>
              <w:jc w:val="center"/>
              <w:rPr>
                <w:noProof/>
              </w:rPr>
            </w:pPr>
            <w:r>
              <w:rPr>
                <w:noProof/>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90" w14:textId="77777777" w:rsidR="00AE07E2" w:rsidRDefault="00E46FC4">
            <w:pPr>
              <w:pStyle w:val="P68B1DB1-Normal6"/>
              <w:spacing w:after="0" w:line="240" w:lineRule="auto"/>
              <w:jc w:val="both"/>
              <w:rPr>
                <w:noProof/>
              </w:rPr>
            </w:pPr>
            <w:r>
              <w:rPr>
                <w:noProof/>
              </w:rPr>
              <w:t xml:space="preserve">Baza (bazele) de date izotopice integrată (integrate) și sistemul blockchain sunt conectate pentru cel puțin zece produse alimentare sau băuturi cipriote. </w:t>
            </w:r>
          </w:p>
        </w:tc>
      </w:tr>
      <w:tr w:rsidR="00AE07E2" w14:paraId="1887E49E" w14:textId="77777777">
        <w:trPr>
          <w:trHeight w:val="300"/>
          <w:jc w:val="center"/>
        </w:trPr>
        <w:tc>
          <w:tcPr>
            <w:tcW w:w="1144" w:type="dxa"/>
            <w:shd w:val="clear" w:color="auto" w:fill="C6EFCE"/>
            <w:noWrap/>
          </w:tcPr>
          <w:p w14:paraId="1887E492" w14:textId="77777777" w:rsidR="00AE07E2" w:rsidRDefault="00E46FC4">
            <w:pPr>
              <w:pStyle w:val="P68B1DB1-Normal6"/>
              <w:spacing w:after="0" w:line="240" w:lineRule="auto"/>
              <w:rPr>
                <w:noProof/>
              </w:rPr>
            </w:pPr>
            <w:r>
              <w:rPr>
                <w:noProof/>
              </w:rPr>
              <w:t>95</w:t>
            </w:r>
          </w:p>
        </w:tc>
        <w:tc>
          <w:tcPr>
            <w:tcW w:w="1564" w:type="dxa"/>
            <w:shd w:val="clear" w:color="auto" w:fill="C6EFCE"/>
            <w:noWrap/>
          </w:tcPr>
          <w:p w14:paraId="1887E493" w14:textId="77777777" w:rsidR="00AE07E2" w:rsidRDefault="00E46FC4">
            <w:pPr>
              <w:pStyle w:val="P68B1DB1-Normal6"/>
              <w:spacing w:after="0" w:line="240" w:lineRule="auto"/>
              <w:rPr>
                <w:noProof/>
              </w:rPr>
            </w:pPr>
            <w:r>
              <w:rPr>
                <w:noProof/>
              </w:rPr>
              <w:t>C3.1I3</w:t>
            </w:r>
          </w:p>
          <w:p w14:paraId="1887E494" w14:textId="77777777" w:rsidR="00AE07E2" w:rsidRDefault="00E46FC4">
            <w:pPr>
              <w:pStyle w:val="P68B1DB1-Normal6"/>
              <w:spacing w:after="0" w:line="240" w:lineRule="auto"/>
              <w:rPr>
                <w:noProof/>
              </w:rPr>
            </w:pPr>
            <w:r>
              <w:rPr>
                <w:noProof/>
              </w:rPr>
              <w:t>Perfecționarea fermierilor actuali și viitori</w:t>
            </w:r>
          </w:p>
        </w:tc>
        <w:tc>
          <w:tcPr>
            <w:tcW w:w="1134" w:type="dxa"/>
            <w:shd w:val="clear" w:color="auto" w:fill="C6EFCE"/>
            <w:noWrap/>
          </w:tcPr>
          <w:p w14:paraId="1887E495" w14:textId="77777777" w:rsidR="00AE07E2" w:rsidRDefault="00E46FC4">
            <w:pPr>
              <w:pStyle w:val="P68B1DB1-Normal6"/>
              <w:spacing w:after="0" w:line="240" w:lineRule="auto"/>
              <w:rPr>
                <w:noProof/>
              </w:rPr>
            </w:pPr>
            <w:r>
              <w:rPr>
                <w:noProof/>
              </w:rPr>
              <w:t>Ț</w:t>
            </w:r>
            <w:r>
              <w:rPr>
                <w:noProof/>
              </w:rPr>
              <w:t>intă</w:t>
            </w:r>
          </w:p>
        </w:tc>
        <w:tc>
          <w:tcPr>
            <w:tcW w:w="1843" w:type="dxa"/>
            <w:shd w:val="clear" w:color="auto" w:fill="C6EFCE"/>
            <w:noWrap/>
          </w:tcPr>
          <w:p w14:paraId="1887E496" w14:textId="77777777" w:rsidR="00AE07E2" w:rsidRDefault="00E46FC4">
            <w:pPr>
              <w:pStyle w:val="P68B1DB1-Normal6"/>
              <w:spacing w:after="0" w:line="240" w:lineRule="auto"/>
              <w:rPr>
                <w:noProof/>
              </w:rPr>
            </w:pPr>
            <w:r>
              <w:rPr>
                <w:noProof/>
              </w:rPr>
              <w:t>Burse acordate</w:t>
            </w:r>
          </w:p>
        </w:tc>
        <w:tc>
          <w:tcPr>
            <w:tcW w:w="1947" w:type="dxa"/>
            <w:shd w:val="clear" w:color="auto" w:fill="C6EFCE"/>
            <w:noWrap/>
          </w:tcPr>
          <w:p w14:paraId="1887E497" w14:textId="77777777" w:rsidR="00AE07E2" w:rsidRDefault="00E46FC4">
            <w:pPr>
              <w:pStyle w:val="P68B1DB1-Normal6"/>
              <w:spacing w:after="0" w:line="240" w:lineRule="auto"/>
              <w:rPr>
                <w:noProof/>
              </w:rPr>
            </w:pPr>
            <w:r>
              <w:rPr>
                <w:noProof/>
              </w:rPr>
              <w:t>—</w:t>
            </w:r>
          </w:p>
        </w:tc>
        <w:tc>
          <w:tcPr>
            <w:tcW w:w="1029" w:type="dxa"/>
            <w:shd w:val="clear" w:color="auto" w:fill="C6EFCE"/>
            <w:noWrap/>
          </w:tcPr>
          <w:p w14:paraId="1887E498" w14:textId="77777777" w:rsidR="00AE07E2" w:rsidRDefault="00E46FC4">
            <w:pPr>
              <w:pStyle w:val="P68B1DB1-Normal6"/>
              <w:spacing w:after="0" w:line="240" w:lineRule="auto"/>
              <w:jc w:val="center"/>
              <w:rPr>
                <w:noProof/>
              </w:rPr>
            </w:pPr>
            <w:r>
              <w:rPr>
                <w:noProof/>
              </w:rPr>
              <w:t>Număr</w:t>
            </w:r>
          </w:p>
        </w:tc>
        <w:tc>
          <w:tcPr>
            <w:tcW w:w="993" w:type="dxa"/>
            <w:shd w:val="clear" w:color="auto" w:fill="C6EFCE"/>
            <w:noWrap/>
          </w:tcPr>
          <w:p w14:paraId="1887E499" w14:textId="77777777" w:rsidR="00AE07E2" w:rsidRDefault="00E46FC4">
            <w:pPr>
              <w:pStyle w:val="P68B1DB1-Normal6"/>
              <w:spacing w:after="0" w:line="240" w:lineRule="auto"/>
              <w:jc w:val="center"/>
              <w:rPr>
                <w:noProof/>
              </w:rPr>
            </w:pPr>
            <w:r>
              <w:rPr>
                <w:noProof/>
              </w:rPr>
              <w:t>0</w:t>
            </w:r>
          </w:p>
        </w:tc>
        <w:tc>
          <w:tcPr>
            <w:tcW w:w="708" w:type="dxa"/>
            <w:shd w:val="clear" w:color="auto" w:fill="C6EFCE"/>
            <w:noWrap/>
          </w:tcPr>
          <w:p w14:paraId="1887E49A" w14:textId="77777777" w:rsidR="00AE07E2" w:rsidRDefault="00E46FC4">
            <w:pPr>
              <w:pStyle w:val="P68B1DB1-Normal6"/>
              <w:spacing w:after="0" w:line="240" w:lineRule="auto"/>
              <w:jc w:val="center"/>
              <w:rPr>
                <w:noProof/>
              </w:rPr>
            </w:pPr>
            <w:r>
              <w:rPr>
                <w:noProof/>
              </w:rPr>
              <w:t>5</w:t>
            </w:r>
          </w:p>
        </w:tc>
        <w:tc>
          <w:tcPr>
            <w:tcW w:w="993" w:type="dxa"/>
            <w:shd w:val="clear" w:color="auto" w:fill="C6EFCE"/>
            <w:noWrap/>
          </w:tcPr>
          <w:p w14:paraId="1887E49B" w14:textId="064221B4" w:rsidR="00AE07E2" w:rsidRDefault="0014394D">
            <w:pPr>
              <w:pStyle w:val="P68B1DB1-Normal6"/>
              <w:spacing w:after="0" w:line="240" w:lineRule="auto"/>
              <w:jc w:val="center"/>
              <w:rPr>
                <w:noProof/>
              </w:rPr>
            </w:pPr>
            <w:r>
              <w:rPr>
                <w:noProof/>
              </w:rPr>
              <w:t>T4</w:t>
            </w:r>
          </w:p>
        </w:tc>
        <w:tc>
          <w:tcPr>
            <w:tcW w:w="850" w:type="dxa"/>
            <w:shd w:val="clear" w:color="auto" w:fill="C6EFCE"/>
            <w:noWrap/>
          </w:tcPr>
          <w:p w14:paraId="1887E49C" w14:textId="77777777" w:rsidR="00AE07E2" w:rsidRDefault="00E46FC4">
            <w:pPr>
              <w:pStyle w:val="P68B1DB1-Normal6"/>
              <w:spacing w:after="0" w:line="240" w:lineRule="auto"/>
              <w:jc w:val="center"/>
              <w:rPr>
                <w:noProof/>
              </w:rPr>
            </w:pPr>
            <w:r>
              <w:rPr>
                <w:noProof/>
              </w:rPr>
              <w:t>2022</w:t>
            </w:r>
          </w:p>
        </w:tc>
        <w:tc>
          <w:tcPr>
            <w:tcW w:w="3241" w:type="dxa"/>
            <w:shd w:val="clear" w:color="auto" w:fill="C6EFCE"/>
            <w:noWrap/>
          </w:tcPr>
          <w:p w14:paraId="1887E49D" w14:textId="77777777" w:rsidR="00AE07E2" w:rsidRDefault="00E46FC4">
            <w:pPr>
              <w:pStyle w:val="P68B1DB1-Normal6"/>
              <w:spacing w:after="0" w:line="240" w:lineRule="auto"/>
              <w:jc w:val="both"/>
              <w:rPr>
                <w:noProof/>
              </w:rPr>
            </w:pPr>
            <w:r>
              <w:rPr>
                <w:noProof/>
              </w:rPr>
              <w:t>Cel puțin cinci burse acordate absolvenților de învățământ secundar pentru a urma cursuri universitare legate de agricultură, în cooperare cu Ministerul Agriculturii, Institutul de Cercetare Agricolă și universitățile locale.</w:t>
            </w:r>
          </w:p>
        </w:tc>
      </w:tr>
      <w:tr w:rsidR="00AE07E2" w14:paraId="1887E4AD" w14:textId="77777777">
        <w:trPr>
          <w:trHeight w:val="300"/>
          <w:jc w:val="center"/>
        </w:trPr>
        <w:tc>
          <w:tcPr>
            <w:tcW w:w="1144" w:type="dxa"/>
            <w:shd w:val="clear" w:color="auto" w:fill="C6EFCE"/>
            <w:noWrap/>
          </w:tcPr>
          <w:p w14:paraId="1887E49F" w14:textId="77777777" w:rsidR="00AE07E2" w:rsidRDefault="00E46FC4">
            <w:pPr>
              <w:pStyle w:val="P68B1DB1-Normal6"/>
              <w:spacing w:after="0" w:line="240" w:lineRule="auto"/>
              <w:rPr>
                <w:noProof/>
              </w:rPr>
            </w:pPr>
            <w:r>
              <w:rPr>
                <w:noProof/>
              </w:rPr>
              <w:t>97</w:t>
            </w:r>
          </w:p>
        </w:tc>
        <w:tc>
          <w:tcPr>
            <w:tcW w:w="1564" w:type="dxa"/>
            <w:shd w:val="clear" w:color="auto" w:fill="C6EFCE"/>
            <w:noWrap/>
          </w:tcPr>
          <w:p w14:paraId="1887E4A0" w14:textId="77777777" w:rsidR="00AE07E2" w:rsidRDefault="00E46FC4">
            <w:pPr>
              <w:pStyle w:val="P68B1DB1-Normal6"/>
              <w:spacing w:after="0" w:line="240" w:lineRule="auto"/>
              <w:rPr>
                <w:noProof/>
              </w:rPr>
            </w:pPr>
            <w:r>
              <w:rPr>
                <w:noProof/>
              </w:rPr>
              <w:t>C3.1I5</w:t>
            </w:r>
          </w:p>
          <w:p w14:paraId="1887E4A1" w14:textId="77777777" w:rsidR="00AE07E2" w:rsidRDefault="00E46FC4">
            <w:pPr>
              <w:pStyle w:val="P68B1DB1-Normal6"/>
              <w:spacing w:after="0" w:line="240" w:lineRule="auto"/>
              <w:rPr>
                <w:noProof/>
              </w:rPr>
            </w:pPr>
            <w:r>
              <w:rPr>
                <w:noProof/>
              </w:rPr>
              <w:t>Crearea unei identități comerciale naționale și promovarea produsului tradițional „halloumi”</w:t>
            </w:r>
          </w:p>
        </w:tc>
        <w:tc>
          <w:tcPr>
            <w:tcW w:w="1134" w:type="dxa"/>
            <w:shd w:val="clear" w:color="auto" w:fill="C6EFCE"/>
            <w:noWrap/>
          </w:tcPr>
          <w:p w14:paraId="1887E4A2" w14:textId="77777777" w:rsidR="00AE07E2" w:rsidRDefault="00E46FC4">
            <w:pPr>
              <w:pStyle w:val="P68B1DB1-Normal6"/>
              <w:spacing w:after="0" w:line="240" w:lineRule="auto"/>
              <w:rPr>
                <w:noProof/>
              </w:rPr>
            </w:pPr>
            <w:r>
              <w:rPr>
                <w:noProof/>
              </w:rPr>
              <w:t>Etapă</w:t>
            </w:r>
          </w:p>
        </w:tc>
        <w:tc>
          <w:tcPr>
            <w:tcW w:w="1843" w:type="dxa"/>
            <w:shd w:val="clear" w:color="auto" w:fill="C6EFCE"/>
            <w:noWrap/>
          </w:tcPr>
          <w:p w14:paraId="1887E4A3" w14:textId="77777777" w:rsidR="00AE07E2" w:rsidRDefault="00E46FC4">
            <w:pPr>
              <w:pStyle w:val="P68B1DB1-Normal6"/>
              <w:spacing w:after="0" w:line="240" w:lineRule="auto"/>
              <w:rPr>
                <w:noProof/>
              </w:rPr>
            </w:pPr>
            <w:r>
              <w:rPr>
                <w:noProof/>
              </w:rPr>
              <w:t>Planuri de acțiune pentru (a) marca „fabricat în Cipru” și (b) pentru promovarea brânzei halloumi</w:t>
            </w:r>
          </w:p>
        </w:tc>
        <w:tc>
          <w:tcPr>
            <w:tcW w:w="1947" w:type="dxa"/>
            <w:shd w:val="clear" w:color="auto" w:fill="C6EFCE"/>
            <w:noWrap/>
          </w:tcPr>
          <w:p w14:paraId="1887E4A4" w14:textId="77777777" w:rsidR="00AE07E2" w:rsidRDefault="00E46FC4">
            <w:pPr>
              <w:pStyle w:val="P68B1DB1-Normal6"/>
              <w:spacing w:after="0" w:line="240" w:lineRule="auto"/>
              <w:rPr>
                <w:noProof/>
              </w:rPr>
            </w:pPr>
            <w:r>
              <w:rPr>
                <w:noProof/>
              </w:rPr>
              <w:t xml:space="preserve">Publicarea deciziei Consiliului de Miniștri și a planului </w:t>
            </w:r>
            <w:r>
              <w:rPr>
                <w:noProof/>
              </w:rPr>
              <w:t>de acțiune</w:t>
            </w:r>
          </w:p>
        </w:tc>
        <w:tc>
          <w:tcPr>
            <w:tcW w:w="1029" w:type="dxa"/>
            <w:shd w:val="clear" w:color="auto" w:fill="C6EFCE"/>
            <w:noWrap/>
          </w:tcPr>
          <w:p w14:paraId="1887E4A5"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A6"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tcPr>
          <w:p w14:paraId="1887E4A7"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A8" w14:textId="05EDCC23" w:rsidR="00AE07E2" w:rsidRDefault="0014394D">
            <w:pPr>
              <w:pStyle w:val="P68B1DB1-Normal6"/>
              <w:spacing w:after="0" w:line="240" w:lineRule="auto"/>
              <w:jc w:val="center"/>
              <w:rPr>
                <w:noProof/>
              </w:rPr>
            </w:pPr>
            <w:r>
              <w:rPr>
                <w:noProof/>
              </w:rPr>
              <w:t>T1</w:t>
            </w:r>
          </w:p>
        </w:tc>
        <w:tc>
          <w:tcPr>
            <w:tcW w:w="850" w:type="dxa"/>
            <w:shd w:val="clear" w:color="auto" w:fill="C6EFCE"/>
            <w:noWrap/>
          </w:tcPr>
          <w:p w14:paraId="1887E4A9" w14:textId="77777777" w:rsidR="00AE07E2" w:rsidRDefault="00E46FC4">
            <w:pPr>
              <w:pStyle w:val="P68B1DB1-Normal6"/>
              <w:spacing w:after="0" w:line="240" w:lineRule="auto"/>
              <w:jc w:val="center"/>
              <w:rPr>
                <w:noProof/>
              </w:rPr>
            </w:pPr>
            <w:r>
              <w:rPr>
                <w:noProof/>
              </w:rPr>
              <w:t>2022</w:t>
            </w:r>
          </w:p>
        </w:tc>
        <w:tc>
          <w:tcPr>
            <w:tcW w:w="3241" w:type="dxa"/>
            <w:shd w:val="clear" w:color="auto" w:fill="C6EFCE"/>
            <w:noWrap/>
          </w:tcPr>
          <w:p w14:paraId="1887E4AA" w14:textId="77777777" w:rsidR="00AE07E2" w:rsidRDefault="00E46FC4">
            <w:pPr>
              <w:pStyle w:val="P68B1DB1-Normal6"/>
              <w:spacing w:after="0" w:line="240" w:lineRule="auto"/>
              <w:jc w:val="both"/>
              <w:rPr>
                <w:noProof/>
              </w:rPr>
            </w:pPr>
            <w:r>
              <w:rPr>
                <w:noProof/>
              </w:rPr>
              <w:t xml:space="preserve">Adoptarea de către Consiliul de Miniștri a planurilor de acțiune care constau în: </w:t>
            </w:r>
          </w:p>
          <w:p w14:paraId="1887E4AB" w14:textId="77777777" w:rsidR="00AE07E2" w:rsidRDefault="00E46FC4">
            <w:pPr>
              <w:pStyle w:val="P68B1DB1-Normal6"/>
              <w:spacing w:after="0" w:line="240" w:lineRule="auto"/>
              <w:jc w:val="both"/>
              <w:rPr>
                <w:noProof/>
              </w:rPr>
            </w:pPr>
            <w:r>
              <w:rPr>
                <w:noProof/>
              </w:rPr>
              <w:t>(1) sprijinirea întreprinderilor pentru a-și promova produsele și serviciile pe baza mărcii „made in Cyprus” și</w:t>
            </w:r>
          </w:p>
          <w:p w14:paraId="1887E4AC" w14:textId="77777777" w:rsidR="00AE07E2" w:rsidRDefault="00E46FC4">
            <w:pPr>
              <w:pStyle w:val="P68B1DB1-Normal6"/>
              <w:spacing w:after="0" w:line="240" w:lineRule="auto"/>
              <w:jc w:val="both"/>
              <w:rPr>
                <w:noProof/>
              </w:rPr>
            </w:pPr>
            <w:r>
              <w:rPr>
                <w:noProof/>
              </w:rPr>
              <w:t>(2) creșterea caracterului distincti</w:t>
            </w:r>
            <w:r>
              <w:rPr>
                <w:noProof/>
              </w:rPr>
              <w:t>v al brânzei halloumi ca produs cipriot autentic și conceperea unei campanii promoționale și de sensibilizare cu privire la aceasta.</w:t>
            </w:r>
          </w:p>
        </w:tc>
      </w:tr>
      <w:tr w:rsidR="00AE07E2" w14:paraId="1887E4C6"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A" w14:textId="77777777" w:rsidR="00AE07E2" w:rsidRDefault="00E46FC4">
            <w:pPr>
              <w:pStyle w:val="P68B1DB1-Normal6"/>
              <w:spacing w:after="0" w:line="240" w:lineRule="auto"/>
              <w:rPr>
                <w:noProof/>
              </w:rPr>
            </w:pPr>
            <w:r>
              <w:rPr>
                <w:noProof/>
              </w:rPr>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B" w14:textId="77777777" w:rsidR="00AE07E2" w:rsidRDefault="00E46FC4">
            <w:pPr>
              <w:pStyle w:val="P68B1DB1-Normal6"/>
              <w:spacing w:after="0" w:line="240" w:lineRule="auto"/>
              <w:rPr>
                <w:noProof/>
              </w:rPr>
            </w:pPr>
            <w:r>
              <w:rPr>
                <w:noProof/>
              </w:rPr>
              <w:t>C3.1I6</w:t>
            </w:r>
          </w:p>
          <w:p w14:paraId="1887E4BC" w14:textId="77777777" w:rsidR="00AE07E2" w:rsidRDefault="00E46FC4">
            <w:pPr>
              <w:pStyle w:val="P68B1DB1-Normal6"/>
              <w:spacing w:after="0" w:line="240" w:lineRule="auto"/>
              <w:rPr>
                <w:noProof/>
              </w:rPr>
            </w:pPr>
            <w:r>
              <w:rPr>
                <w:noProof/>
              </w:rPr>
              <w:t xml:space="preserve">Schemă de sprijin pentru producția întreprinderilor din sectorul agricol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D"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E" w14:textId="77777777" w:rsidR="00AE07E2" w:rsidRDefault="00E46FC4">
            <w:pPr>
              <w:pStyle w:val="P68B1DB1-Normal6"/>
              <w:spacing w:after="0" w:line="240" w:lineRule="auto"/>
              <w:rPr>
                <w:noProof/>
              </w:rPr>
            </w:pPr>
            <w:r>
              <w:rPr>
                <w:noProof/>
              </w:rPr>
              <w:t xml:space="preserve">Acorduri de grant semnate cu întreprinderi din sectorul agricol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F"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0"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1"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2" w14:textId="77777777" w:rsidR="00AE07E2" w:rsidRDefault="00E46FC4">
            <w:pPr>
              <w:pStyle w:val="P68B1DB1-Normal6"/>
              <w:spacing w:after="0" w:line="240" w:lineRule="auto"/>
              <w:jc w:val="center"/>
              <w:rPr>
                <w:noProof/>
              </w:rPr>
            </w:pPr>
            <w:r>
              <w:rPr>
                <w:noProof/>
              </w:rPr>
              <w:t>120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3" w14:textId="06A3C63B" w:rsidR="00AE07E2" w:rsidRDefault="0014394D">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4"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5" w14:textId="77777777" w:rsidR="00AE07E2" w:rsidRDefault="00E46FC4">
            <w:pPr>
              <w:pStyle w:val="P68B1DB1-Normal6"/>
              <w:spacing w:after="0" w:line="240" w:lineRule="auto"/>
              <w:jc w:val="both"/>
              <w:rPr>
                <w:noProof/>
              </w:rPr>
            </w:pPr>
            <w:r>
              <w:rPr>
                <w:noProof/>
              </w:rPr>
              <w:t xml:space="preserve">Semnarea de acorduri de grant cu cel puțin 120 de întreprinderi din sectorul agricol pentru sprijinirea capacităților lor de producție. </w:t>
            </w:r>
          </w:p>
        </w:tc>
      </w:tr>
      <w:tr w:rsidR="00AE07E2" w14:paraId="1887E4D3" w14:textId="77777777">
        <w:trPr>
          <w:trHeight w:val="300"/>
          <w:jc w:val="center"/>
        </w:trPr>
        <w:tc>
          <w:tcPr>
            <w:tcW w:w="1144" w:type="dxa"/>
            <w:shd w:val="clear" w:color="auto" w:fill="C6EFCE"/>
            <w:noWrap/>
          </w:tcPr>
          <w:p w14:paraId="1887E4C7" w14:textId="77777777" w:rsidR="00AE07E2" w:rsidRDefault="00E46FC4">
            <w:pPr>
              <w:pStyle w:val="P68B1DB1-Normal6"/>
              <w:spacing w:after="0" w:line="240" w:lineRule="auto"/>
              <w:rPr>
                <w:noProof/>
              </w:rPr>
            </w:pPr>
            <w:r>
              <w:rPr>
                <w:noProof/>
              </w:rPr>
              <w:t>100</w:t>
            </w:r>
          </w:p>
        </w:tc>
        <w:tc>
          <w:tcPr>
            <w:tcW w:w="1564" w:type="dxa"/>
            <w:shd w:val="clear" w:color="auto" w:fill="C6EFCE"/>
            <w:noWrap/>
          </w:tcPr>
          <w:p w14:paraId="1887E4C8" w14:textId="77777777" w:rsidR="00AE07E2" w:rsidRDefault="00E46FC4">
            <w:pPr>
              <w:pStyle w:val="P68B1DB1-Normal6"/>
              <w:spacing w:after="0" w:line="240" w:lineRule="auto"/>
              <w:rPr>
                <w:noProof/>
              </w:rPr>
            </w:pPr>
            <w:r>
              <w:rPr>
                <w:noProof/>
              </w:rPr>
              <w:t>C3.1I7</w:t>
            </w:r>
          </w:p>
          <w:p w14:paraId="1887E4C9" w14:textId="77777777" w:rsidR="00AE07E2" w:rsidRDefault="00E46FC4">
            <w:pPr>
              <w:pStyle w:val="P68B1DB1-Normal6"/>
              <w:spacing w:after="0" w:line="240" w:lineRule="auto"/>
              <w:rPr>
                <w:noProof/>
              </w:rPr>
            </w:pPr>
            <w:r>
              <w:rPr>
                <w:noProof/>
              </w:rPr>
              <w:t xml:space="preserve">Schema pentru </w:t>
            </w:r>
            <w:r>
              <w:rPr>
                <w:noProof/>
              </w:rPr>
              <w:t>competitivitatea și/sau eficiența energetică a întreprinderilor mari din Cipru</w:t>
            </w:r>
          </w:p>
        </w:tc>
        <w:tc>
          <w:tcPr>
            <w:tcW w:w="1134" w:type="dxa"/>
            <w:shd w:val="clear" w:color="auto" w:fill="C6EFCE"/>
            <w:noWrap/>
          </w:tcPr>
          <w:p w14:paraId="1887E4CA" w14:textId="77777777" w:rsidR="00AE07E2" w:rsidRDefault="00E46FC4">
            <w:pPr>
              <w:pStyle w:val="P68B1DB1-Normal6"/>
              <w:spacing w:after="0" w:line="240" w:lineRule="auto"/>
              <w:rPr>
                <w:noProof/>
              </w:rPr>
            </w:pPr>
            <w:r>
              <w:rPr>
                <w:noProof/>
              </w:rPr>
              <w:t>Etapă</w:t>
            </w:r>
          </w:p>
        </w:tc>
        <w:tc>
          <w:tcPr>
            <w:tcW w:w="1843" w:type="dxa"/>
            <w:shd w:val="clear" w:color="auto" w:fill="C6EFCE"/>
            <w:noWrap/>
          </w:tcPr>
          <w:p w14:paraId="1887E4CB" w14:textId="77777777" w:rsidR="00AE07E2" w:rsidRDefault="00E46FC4">
            <w:pPr>
              <w:pStyle w:val="P68B1DB1-Normal6"/>
              <w:spacing w:after="0" w:line="240" w:lineRule="auto"/>
              <w:rPr>
                <w:noProof/>
              </w:rPr>
            </w:pPr>
            <w:r>
              <w:rPr>
                <w:noProof/>
              </w:rPr>
              <w:t xml:space="preserve">Începerea schemei de granturi pentru întreprinderile mari </w:t>
            </w:r>
          </w:p>
        </w:tc>
        <w:tc>
          <w:tcPr>
            <w:tcW w:w="1947" w:type="dxa"/>
            <w:shd w:val="clear" w:color="auto" w:fill="C6EFCE"/>
            <w:noWrap/>
          </w:tcPr>
          <w:p w14:paraId="1887E4CC" w14:textId="77777777" w:rsidR="00AE07E2" w:rsidRDefault="00E46FC4">
            <w:pPr>
              <w:pStyle w:val="P68B1DB1-Normal6"/>
              <w:spacing w:after="0" w:line="240" w:lineRule="auto"/>
              <w:rPr>
                <w:noProof/>
              </w:rPr>
            </w:pPr>
            <w:r>
              <w:rPr>
                <w:noProof/>
              </w:rPr>
              <w:t>Publicarea cererii de propuneri pe site-ul ministerului</w:t>
            </w:r>
          </w:p>
        </w:tc>
        <w:tc>
          <w:tcPr>
            <w:tcW w:w="1029" w:type="dxa"/>
            <w:shd w:val="clear" w:color="auto" w:fill="C6EFCE"/>
            <w:noWrap/>
          </w:tcPr>
          <w:p w14:paraId="1887E4CD"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CE"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tcPr>
          <w:p w14:paraId="1887E4CF"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4D0" w14:textId="3562A4ED" w:rsidR="00AE07E2" w:rsidRDefault="0014394D">
            <w:pPr>
              <w:pStyle w:val="P68B1DB1-Normal6"/>
              <w:spacing w:after="0" w:line="240" w:lineRule="auto"/>
              <w:jc w:val="center"/>
              <w:rPr>
                <w:noProof/>
              </w:rPr>
            </w:pPr>
            <w:r>
              <w:rPr>
                <w:noProof/>
              </w:rPr>
              <w:t>T3</w:t>
            </w:r>
          </w:p>
        </w:tc>
        <w:tc>
          <w:tcPr>
            <w:tcW w:w="850" w:type="dxa"/>
            <w:shd w:val="clear" w:color="auto" w:fill="C6EFCE"/>
            <w:noWrap/>
          </w:tcPr>
          <w:p w14:paraId="1887E4D1" w14:textId="77777777" w:rsidR="00AE07E2" w:rsidRDefault="00E46FC4">
            <w:pPr>
              <w:pStyle w:val="P68B1DB1-Normal6"/>
              <w:spacing w:after="0" w:line="240" w:lineRule="auto"/>
              <w:jc w:val="center"/>
              <w:rPr>
                <w:noProof/>
              </w:rPr>
            </w:pPr>
            <w:r>
              <w:rPr>
                <w:noProof/>
              </w:rPr>
              <w:t>2023</w:t>
            </w:r>
          </w:p>
        </w:tc>
        <w:tc>
          <w:tcPr>
            <w:tcW w:w="3241" w:type="dxa"/>
            <w:shd w:val="clear" w:color="auto" w:fill="C6EFCE"/>
            <w:noWrap/>
          </w:tcPr>
          <w:p w14:paraId="1887E4D2" w14:textId="77777777" w:rsidR="00AE07E2" w:rsidRDefault="00E46FC4">
            <w:pPr>
              <w:pStyle w:val="P68B1DB1-Normal6"/>
              <w:spacing w:after="0" w:line="240" w:lineRule="auto"/>
              <w:jc w:val="both"/>
              <w:rPr>
                <w:noProof/>
              </w:rPr>
            </w:pPr>
            <w:r>
              <w:rPr>
                <w:noProof/>
              </w:rPr>
              <w:t xml:space="preserve">În urma aprobării schemei de către </w:t>
            </w:r>
            <w:r>
              <w:rPr>
                <w:noProof/>
              </w:rPr>
              <w:t>Consiliul de Miniștri, lansarea unei cereri de propuneri pentru acordarea de granturi întreprinderilor mari pentru a extinde activitățile existente prin investiții care sporesc nivelul tehnologic, procesul de producție și productivitatea acestora, precum ș</w:t>
            </w:r>
            <w:r>
              <w:rPr>
                <w:noProof/>
              </w:rPr>
              <w:t>i pentru a realiza investiții care le îmbunătățesc performanța energetică. Termenii de referință, inclusiv criteriile de eligibilitate, care asigură faptul că proiectele selectate respectă Orientările tehnice de „a nu prejudicia în mod semnificativ” (2021/</w:t>
            </w:r>
            <w:r>
              <w:rPr>
                <w:noProof/>
              </w:rPr>
              <w:t>C58/01) prin utilizarea unei liste de excludere și a cerinței de conformitate cu legislația UE și națională relevantă în materie de mediu.</w:t>
            </w:r>
          </w:p>
        </w:tc>
      </w:tr>
      <w:tr w:rsidR="00AE07E2" w14:paraId="1887E4E0"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4" w14:textId="77777777" w:rsidR="00AE07E2" w:rsidRDefault="00E46FC4">
            <w:pPr>
              <w:pStyle w:val="P68B1DB1-Normal6"/>
              <w:spacing w:after="0" w:line="240" w:lineRule="auto"/>
              <w:rPr>
                <w:noProof/>
              </w:rPr>
            </w:pPr>
            <w:r>
              <w:rPr>
                <w:noProof/>
              </w:rPr>
              <w:t>102a</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5" w14:textId="77777777" w:rsidR="00AE07E2" w:rsidRDefault="00E46FC4">
            <w:pPr>
              <w:pStyle w:val="P68B1DB1-Normal6"/>
              <w:spacing w:after="0" w:line="240" w:lineRule="auto"/>
              <w:rPr>
                <w:noProof/>
              </w:rPr>
            </w:pPr>
            <w:r>
              <w:rPr>
                <w:noProof/>
              </w:rPr>
              <w:t>C3.1I7</w:t>
            </w:r>
          </w:p>
          <w:p w14:paraId="1887E4D6" w14:textId="77777777" w:rsidR="00AE07E2" w:rsidRDefault="00E46FC4">
            <w:pPr>
              <w:pStyle w:val="P68B1DB1-Normal6"/>
              <w:spacing w:after="0" w:line="240" w:lineRule="auto"/>
              <w:rPr>
                <w:noProof/>
              </w:rPr>
            </w:pPr>
            <w:r>
              <w:rPr>
                <w:noProof/>
              </w:rPr>
              <w:t>Schema pentru competitivitatea și/sau eficiența energetică a întreprinderilor mari din Cipru</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7"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8" w14:textId="77777777" w:rsidR="00AE07E2" w:rsidRDefault="00E46FC4">
            <w:pPr>
              <w:pStyle w:val="P68B1DB1-Normal6"/>
              <w:spacing w:after="0" w:line="240" w:lineRule="auto"/>
              <w:rPr>
                <w:noProof/>
              </w:rPr>
            </w:pPr>
            <w:r>
              <w:rPr>
                <w:noProof/>
              </w:rPr>
              <w:t>Acorduri de grant semnate cu întreprinderi</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9"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A"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B"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C" w14:textId="77777777" w:rsidR="00AE07E2" w:rsidRDefault="00E46FC4">
            <w:pPr>
              <w:pStyle w:val="P68B1DB1-Normal6"/>
              <w:spacing w:after="0" w:line="240" w:lineRule="auto"/>
              <w:jc w:val="center"/>
              <w:rPr>
                <w:noProof/>
              </w:rPr>
            </w:pPr>
            <w:r>
              <w:rPr>
                <w:noProof/>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D" w14:textId="03CC1B9D" w:rsidR="00AE07E2" w:rsidRDefault="0014394D">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E"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F" w14:textId="77777777" w:rsidR="00AE07E2" w:rsidRDefault="00E46FC4">
            <w:pPr>
              <w:pStyle w:val="P68B1DB1-Normal6"/>
              <w:spacing w:after="0" w:line="240" w:lineRule="auto"/>
              <w:jc w:val="both"/>
              <w:rPr>
                <w:noProof/>
              </w:rPr>
            </w:pPr>
            <w:r>
              <w:rPr>
                <w:noProof/>
              </w:rPr>
              <w:t xml:space="preserve">Semnarea acordurilor de grant cu cel puțin 10 de întreprinderi. </w:t>
            </w:r>
          </w:p>
        </w:tc>
      </w:tr>
      <w:tr w:rsidR="00AE07E2" w14:paraId="1887E4ED" w14:textId="77777777">
        <w:trPr>
          <w:trHeight w:val="1140"/>
          <w:jc w:val="center"/>
        </w:trPr>
        <w:tc>
          <w:tcPr>
            <w:tcW w:w="1144" w:type="dxa"/>
            <w:shd w:val="clear" w:color="auto" w:fill="C6EFCE"/>
            <w:noWrap/>
          </w:tcPr>
          <w:p w14:paraId="1887E4E1" w14:textId="77777777" w:rsidR="00AE07E2" w:rsidRDefault="00E46FC4">
            <w:pPr>
              <w:pStyle w:val="P68B1DB1-Normal6"/>
              <w:spacing w:after="0" w:line="240" w:lineRule="auto"/>
              <w:rPr>
                <w:noProof/>
              </w:rPr>
            </w:pPr>
            <w:r>
              <w:rPr>
                <w:noProof/>
              </w:rPr>
              <w:t>103</w:t>
            </w:r>
          </w:p>
        </w:tc>
        <w:tc>
          <w:tcPr>
            <w:tcW w:w="1564" w:type="dxa"/>
            <w:shd w:val="clear" w:color="auto" w:fill="C6EFCE"/>
            <w:noWrap/>
          </w:tcPr>
          <w:p w14:paraId="1887E4E2" w14:textId="77777777" w:rsidR="00AE07E2" w:rsidRDefault="00E46FC4">
            <w:pPr>
              <w:pStyle w:val="P68B1DB1-Normal6"/>
              <w:spacing w:after="0" w:line="240" w:lineRule="auto"/>
              <w:rPr>
                <w:noProof/>
              </w:rPr>
            </w:pPr>
            <w:r>
              <w:rPr>
                <w:noProof/>
              </w:rPr>
              <w:t>C3.1I8</w:t>
            </w:r>
          </w:p>
          <w:p w14:paraId="1887E4E3" w14:textId="77777777" w:rsidR="00AE07E2" w:rsidRDefault="00E46FC4">
            <w:pPr>
              <w:pStyle w:val="P68B1DB1-Normal6"/>
              <w:spacing w:after="0" w:line="240" w:lineRule="auto"/>
              <w:rPr>
                <w:noProof/>
              </w:rPr>
            </w:pPr>
            <w:r>
              <w:rPr>
                <w:noProof/>
              </w:rPr>
              <w:t xml:space="preserve">Valoarea adăugată a turismului </w:t>
            </w:r>
          </w:p>
        </w:tc>
        <w:tc>
          <w:tcPr>
            <w:tcW w:w="1134" w:type="dxa"/>
            <w:shd w:val="clear" w:color="auto" w:fill="C6EFCE"/>
            <w:noWrap/>
          </w:tcPr>
          <w:p w14:paraId="1887E4E4" w14:textId="77777777" w:rsidR="00AE07E2" w:rsidRDefault="00E46FC4">
            <w:pPr>
              <w:pStyle w:val="P68B1DB1-Normal6"/>
              <w:spacing w:after="0" w:line="240" w:lineRule="auto"/>
              <w:rPr>
                <w:noProof/>
              </w:rPr>
            </w:pPr>
            <w:r>
              <w:rPr>
                <w:noProof/>
              </w:rPr>
              <w:t>Ț</w:t>
            </w:r>
            <w:r>
              <w:rPr>
                <w:noProof/>
              </w:rPr>
              <w:t>intă</w:t>
            </w:r>
          </w:p>
        </w:tc>
        <w:tc>
          <w:tcPr>
            <w:tcW w:w="1843" w:type="dxa"/>
            <w:shd w:val="clear" w:color="auto" w:fill="C6EFCE"/>
            <w:noWrap/>
          </w:tcPr>
          <w:p w14:paraId="1887E4E5" w14:textId="77777777" w:rsidR="00AE07E2" w:rsidRDefault="00E46FC4">
            <w:pPr>
              <w:pStyle w:val="P68B1DB1-Normal6"/>
              <w:spacing w:after="0" w:line="240" w:lineRule="auto"/>
              <w:rPr>
                <w:noProof/>
              </w:rPr>
            </w:pPr>
            <w:r>
              <w:rPr>
                <w:noProof/>
              </w:rPr>
              <w:t>Acorduri de grant semnate cu întreprinderi din sectorul ospitalității</w:t>
            </w:r>
          </w:p>
        </w:tc>
        <w:tc>
          <w:tcPr>
            <w:tcW w:w="1947" w:type="dxa"/>
            <w:shd w:val="clear" w:color="auto" w:fill="C6EFCE"/>
            <w:noWrap/>
          </w:tcPr>
          <w:p w14:paraId="1887E4E6" w14:textId="77777777" w:rsidR="00AE07E2" w:rsidRDefault="00E46FC4">
            <w:pPr>
              <w:pStyle w:val="P68B1DB1-Normal6"/>
              <w:spacing w:after="0" w:line="240" w:lineRule="auto"/>
              <w:rPr>
                <w:noProof/>
              </w:rPr>
            </w:pPr>
            <w:r>
              <w:rPr>
                <w:noProof/>
              </w:rPr>
              <w:t>—</w:t>
            </w:r>
          </w:p>
        </w:tc>
        <w:tc>
          <w:tcPr>
            <w:tcW w:w="1029" w:type="dxa"/>
            <w:shd w:val="clear" w:color="auto" w:fill="C6EFCE"/>
            <w:noWrap/>
          </w:tcPr>
          <w:p w14:paraId="1887E4E7" w14:textId="77777777" w:rsidR="00AE07E2" w:rsidRDefault="00E46FC4">
            <w:pPr>
              <w:pStyle w:val="P68B1DB1-Normal6"/>
              <w:spacing w:after="0" w:line="240" w:lineRule="auto"/>
              <w:jc w:val="center"/>
              <w:rPr>
                <w:noProof/>
              </w:rPr>
            </w:pPr>
            <w:r>
              <w:rPr>
                <w:noProof/>
              </w:rPr>
              <w:t>Număr</w:t>
            </w:r>
          </w:p>
        </w:tc>
        <w:tc>
          <w:tcPr>
            <w:tcW w:w="993" w:type="dxa"/>
            <w:shd w:val="clear" w:color="auto" w:fill="C6EFCE"/>
            <w:noWrap/>
          </w:tcPr>
          <w:p w14:paraId="1887E4E8" w14:textId="77777777" w:rsidR="00AE07E2" w:rsidRDefault="00E46FC4">
            <w:pPr>
              <w:pStyle w:val="P68B1DB1-Normal6"/>
              <w:spacing w:after="0" w:line="240" w:lineRule="auto"/>
              <w:jc w:val="center"/>
              <w:rPr>
                <w:noProof/>
              </w:rPr>
            </w:pPr>
            <w:r>
              <w:rPr>
                <w:noProof/>
              </w:rPr>
              <w:t>0</w:t>
            </w:r>
          </w:p>
        </w:tc>
        <w:tc>
          <w:tcPr>
            <w:tcW w:w="708" w:type="dxa"/>
            <w:shd w:val="clear" w:color="auto" w:fill="C6EFCE"/>
            <w:noWrap/>
          </w:tcPr>
          <w:p w14:paraId="1887E4E9" w14:textId="77777777" w:rsidR="00AE07E2" w:rsidRDefault="00E46FC4">
            <w:pPr>
              <w:pStyle w:val="P68B1DB1-Normal6"/>
              <w:spacing w:after="0" w:line="240" w:lineRule="auto"/>
              <w:jc w:val="center"/>
              <w:rPr>
                <w:noProof/>
              </w:rPr>
            </w:pPr>
            <w:r>
              <w:rPr>
                <w:noProof/>
              </w:rPr>
              <w:t>186</w:t>
            </w:r>
          </w:p>
        </w:tc>
        <w:tc>
          <w:tcPr>
            <w:tcW w:w="993" w:type="dxa"/>
            <w:shd w:val="clear" w:color="auto" w:fill="C6EFCE"/>
            <w:noWrap/>
          </w:tcPr>
          <w:p w14:paraId="1887E4EA" w14:textId="26D3C6BF" w:rsidR="00AE07E2" w:rsidRDefault="0014394D">
            <w:pPr>
              <w:pStyle w:val="P68B1DB1-Normal6"/>
              <w:spacing w:after="0" w:line="240" w:lineRule="auto"/>
              <w:jc w:val="center"/>
              <w:rPr>
                <w:noProof/>
              </w:rPr>
            </w:pPr>
            <w:r>
              <w:rPr>
                <w:noProof/>
              </w:rPr>
              <w:t>T2</w:t>
            </w:r>
          </w:p>
        </w:tc>
        <w:tc>
          <w:tcPr>
            <w:tcW w:w="850" w:type="dxa"/>
            <w:shd w:val="clear" w:color="auto" w:fill="C6EFCE"/>
            <w:noWrap/>
          </w:tcPr>
          <w:p w14:paraId="1887E4EB" w14:textId="77777777" w:rsidR="00AE07E2" w:rsidRDefault="00E46FC4">
            <w:pPr>
              <w:pStyle w:val="P68B1DB1-Normal6"/>
              <w:spacing w:after="0" w:line="240" w:lineRule="auto"/>
              <w:jc w:val="center"/>
              <w:rPr>
                <w:noProof/>
              </w:rPr>
            </w:pPr>
            <w:r>
              <w:rPr>
                <w:noProof/>
              </w:rPr>
              <w:t>2024</w:t>
            </w:r>
          </w:p>
        </w:tc>
        <w:tc>
          <w:tcPr>
            <w:tcW w:w="3241" w:type="dxa"/>
            <w:shd w:val="clear" w:color="auto" w:fill="C6EFCE"/>
            <w:noWrap/>
          </w:tcPr>
          <w:p w14:paraId="1887E4EC" w14:textId="77777777" w:rsidR="00AE07E2" w:rsidRDefault="00E46FC4">
            <w:pPr>
              <w:pStyle w:val="P68B1DB1-Normal6"/>
              <w:spacing w:after="0" w:line="240" w:lineRule="auto"/>
              <w:jc w:val="both"/>
              <w:rPr>
                <w:noProof/>
              </w:rPr>
            </w:pPr>
            <w:r>
              <w:rPr>
                <w:noProof/>
              </w:rPr>
              <w:t>Semnarea acordurilor de grant cu cel puțin 186 întreprinderi din sectorul ospitalității.</w:t>
            </w:r>
          </w:p>
        </w:tc>
      </w:tr>
      <w:tr w:rsidR="00AE07E2" w14:paraId="1887E4FA"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E" w14:textId="77777777" w:rsidR="00AE07E2" w:rsidRDefault="00E46FC4">
            <w:pPr>
              <w:pStyle w:val="P68B1DB1-Normal6"/>
              <w:spacing w:after="0" w:line="240" w:lineRule="auto"/>
              <w:rPr>
                <w:noProof/>
              </w:rPr>
            </w:pPr>
            <w:r>
              <w:rPr>
                <w:noProof/>
              </w:rPr>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F" w14:textId="77777777" w:rsidR="00AE07E2" w:rsidRDefault="00E46FC4">
            <w:pPr>
              <w:pStyle w:val="P68B1DB1-Normal6"/>
              <w:spacing w:after="0" w:line="240" w:lineRule="auto"/>
              <w:rPr>
                <w:noProof/>
              </w:rPr>
            </w:pPr>
            <w:r>
              <w:rPr>
                <w:noProof/>
              </w:rPr>
              <w:t>C3.1I8</w:t>
            </w:r>
          </w:p>
          <w:p w14:paraId="1887E4F0" w14:textId="77777777" w:rsidR="00AE07E2" w:rsidRDefault="00E46FC4">
            <w:pPr>
              <w:pStyle w:val="P68B1DB1-Normal6"/>
              <w:spacing w:after="0" w:line="240" w:lineRule="auto"/>
              <w:rPr>
                <w:noProof/>
              </w:rPr>
            </w:pPr>
            <w:r>
              <w:rPr>
                <w:noProof/>
              </w:rPr>
              <w:t xml:space="preserve">Valoarea adăugată 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1"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2" w14:textId="77777777" w:rsidR="00AE07E2" w:rsidRDefault="00E46FC4">
            <w:pPr>
              <w:pStyle w:val="P68B1DB1-Normal6"/>
              <w:spacing w:after="0" w:line="240" w:lineRule="auto"/>
              <w:rPr>
                <w:noProof/>
              </w:rPr>
            </w:pPr>
            <w:r>
              <w:rPr>
                <w:noProof/>
              </w:rPr>
              <w:t xml:space="preserve">Subvenție pentru hoteluri sau alte unități turistice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3"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4"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5"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6" w14:textId="77777777" w:rsidR="00AE07E2" w:rsidRDefault="00E46FC4">
            <w:pPr>
              <w:pStyle w:val="P68B1DB1-Normal6"/>
              <w:spacing w:after="0" w:line="240" w:lineRule="auto"/>
              <w:jc w:val="center"/>
              <w:rPr>
                <w:noProof/>
              </w:rPr>
            </w:pPr>
            <w:r>
              <w:rPr>
                <w:noProof/>
              </w:rPr>
              <w:t>36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7" w14:textId="30ADAC73" w:rsidR="00AE07E2" w:rsidRDefault="0014394D">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8"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9" w14:textId="77777777" w:rsidR="00AE07E2" w:rsidRDefault="00E46FC4">
            <w:pPr>
              <w:pStyle w:val="P68B1DB1-Normal6"/>
              <w:spacing w:after="0" w:line="240" w:lineRule="auto"/>
              <w:jc w:val="both"/>
              <w:rPr>
                <w:noProof/>
              </w:rPr>
            </w:pPr>
            <w:r>
              <w:rPr>
                <w:noProof/>
              </w:rPr>
              <w:t xml:space="preserve">Semnarea de acorduri de grant cu cel puțin 36 hoteluri sau alte unități turistice pentru renovare, renovare și/sau echipamente. </w:t>
            </w:r>
          </w:p>
        </w:tc>
      </w:tr>
      <w:tr w:rsidR="00AE07E2" w14:paraId="1887E507"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B" w14:textId="77777777" w:rsidR="00AE07E2" w:rsidRDefault="00E46FC4">
            <w:pPr>
              <w:pStyle w:val="P68B1DB1-Normal6"/>
              <w:spacing w:after="0" w:line="240" w:lineRule="auto"/>
              <w:rPr>
                <w:noProof/>
              </w:rPr>
            </w:pPr>
            <w:r>
              <w:rPr>
                <w:noProof/>
              </w:rPr>
              <w:t>104c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C" w14:textId="77777777" w:rsidR="00AE07E2" w:rsidRDefault="00E46FC4">
            <w:pPr>
              <w:pStyle w:val="P68B1DB1-Normal6"/>
              <w:spacing w:after="0" w:line="240" w:lineRule="auto"/>
              <w:rPr>
                <w:noProof/>
              </w:rPr>
            </w:pPr>
            <w:r>
              <w:rPr>
                <w:noProof/>
              </w:rPr>
              <w:t>C3.1I8</w:t>
            </w:r>
          </w:p>
          <w:p w14:paraId="1887E4FD" w14:textId="77777777" w:rsidR="00AE07E2" w:rsidRDefault="00E46FC4">
            <w:pPr>
              <w:pStyle w:val="P68B1DB1-Normal6"/>
              <w:spacing w:after="0" w:line="240" w:lineRule="auto"/>
              <w:rPr>
                <w:noProof/>
              </w:rPr>
            </w:pPr>
            <w:r>
              <w:rPr>
                <w:noProof/>
              </w:rPr>
              <w:t xml:space="preserve">Valoarea adăugată 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E" w14:textId="77777777" w:rsidR="00AE07E2" w:rsidRDefault="00E46FC4">
            <w:pPr>
              <w:pStyle w:val="P68B1DB1-Normal6"/>
              <w:spacing w:after="0" w:line="240" w:lineRule="auto"/>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F" w14:textId="77777777" w:rsidR="00AE07E2" w:rsidRDefault="00E46FC4">
            <w:pPr>
              <w:pStyle w:val="P68B1DB1-Normal6"/>
              <w:spacing w:after="0" w:line="240" w:lineRule="auto"/>
              <w:rPr>
                <w:noProof/>
              </w:rPr>
            </w:pPr>
            <w:r>
              <w:rPr>
                <w:noProof/>
              </w:rPr>
              <w:t>Lucrări de renovare și echipamente pentru Centrul de conferințe Filoxenia</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0" w14:textId="77777777" w:rsidR="00AE07E2" w:rsidRDefault="00E46FC4">
            <w:pPr>
              <w:pStyle w:val="P68B1DB1-Normal6"/>
              <w:spacing w:after="0" w:line="240" w:lineRule="auto"/>
              <w:rPr>
                <w:noProof/>
              </w:rPr>
            </w:pPr>
            <w:r>
              <w:rPr>
                <w:noProof/>
              </w:rPr>
              <w:t>Certificat (e) de recepție sau dovada plății</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1" w14:textId="77777777" w:rsidR="00AE07E2" w:rsidRDefault="00E46FC4">
            <w:pPr>
              <w:pStyle w:val="P68B1DB1-Normal6"/>
              <w:spacing w:after="0" w:line="240" w:lineRule="auto"/>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2" w14:textId="77777777" w:rsidR="00AE07E2" w:rsidRDefault="00E46FC4">
            <w:pPr>
              <w:pStyle w:val="P68B1DB1-Normal6"/>
              <w:spacing w:after="0" w:line="240" w:lineRule="auto"/>
              <w:jc w:val="center"/>
              <w:rPr>
                <w:noProof/>
              </w:rPr>
            </w:pPr>
            <w:r>
              <w:rPr>
                <w:noProof/>
              </w:rPr>
              <w:t>—</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3" w14:textId="77777777" w:rsidR="00AE07E2" w:rsidRDefault="00E46FC4">
            <w:pPr>
              <w:pStyle w:val="P68B1DB1-Normal6"/>
              <w:spacing w:after="0" w:line="240" w:lineRule="auto"/>
              <w:jc w:val="center"/>
              <w:rPr>
                <w:noProof/>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4" w14:textId="38377202" w:rsidR="00AE07E2" w:rsidRDefault="0014394D">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5" w14:textId="77777777" w:rsidR="00AE07E2" w:rsidRDefault="00E46FC4">
            <w:pPr>
              <w:pStyle w:val="P68B1DB1-Normal6"/>
              <w:spacing w:after="0" w:line="240" w:lineRule="auto"/>
              <w:jc w:val="center"/>
              <w:rPr>
                <w:noProof/>
              </w:rPr>
            </w:pPr>
            <w:r>
              <w:rPr>
                <w:noProof/>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6" w14:textId="77777777" w:rsidR="00AE07E2" w:rsidRDefault="00E46FC4">
            <w:pPr>
              <w:pStyle w:val="P68B1DB1-Normal6"/>
              <w:spacing w:after="0" w:line="240" w:lineRule="auto"/>
              <w:jc w:val="both"/>
              <w:rPr>
                <w:noProof/>
              </w:rPr>
            </w:pPr>
            <w:r>
              <w:rPr>
                <w:noProof/>
              </w:rPr>
              <w:t>Certificat (e) de recepție sau dovada plății lucrărilor de renovare și a echipamentelor pentru Centrul de conferințe Filoxenia</w:t>
            </w:r>
          </w:p>
        </w:tc>
      </w:tr>
      <w:tr w:rsidR="00AE07E2" w14:paraId="1887E514" w14:textId="77777777">
        <w:trPr>
          <w:trHeight w:val="300"/>
          <w:jc w:val="center"/>
        </w:trPr>
        <w:tc>
          <w:tcPr>
            <w:tcW w:w="1144" w:type="dxa"/>
            <w:shd w:val="clear" w:color="auto" w:fill="C6EFCE"/>
            <w:noWrap/>
          </w:tcPr>
          <w:p w14:paraId="1887E508" w14:textId="77777777" w:rsidR="00AE07E2" w:rsidRDefault="00E46FC4">
            <w:pPr>
              <w:pStyle w:val="P68B1DB1-Normal6"/>
              <w:spacing w:after="0" w:line="240" w:lineRule="auto"/>
              <w:rPr>
                <w:noProof/>
              </w:rPr>
            </w:pPr>
            <w:r>
              <w:rPr>
                <w:noProof/>
              </w:rPr>
              <w:t>105</w:t>
            </w:r>
          </w:p>
        </w:tc>
        <w:tc>
          <w:tcPr>
            <w:tcW w:w="1564" w:type="dxa"/>
            <w:shd w:val="clear" w:color="auto" w:fill="C6EFCE"/>
            <w:noWrap/>
          </w:tcPr>
          <w:p w14:paraId="1887E509" w14:textId="77777777" w:rsidR="00AE07E2" w:rsidRDefault="00E46FC4">
            <w:pPr>
              <w:pStyle w:val="P68B1DB1-Normal6"/>
              <w:spacing w:after="0" w:line="240" w:lineRule="auto"/>
              <w:rPr>
                <w:noProof/>
              </w:rPr>
            </w:pPr>
            <w:r>
              <w:rPr>
                <w:noProof/>
              </w:rPr>
              <w:t>C3.1I9</w:t>
            </w:r>
          </w:p>
          <w:p w14:paraId="1887E50A" w14:textId="77777777" w:rsidR="00AE07E2" w:rsidRDefault="00E46FC4">
            <w:pPr>
              <w:pStyle w:val="P68B1DB1-Normal6"/>
              <w:spacing w:after="0" w:line="240" w:lineRule="auto"/>
              <w:rPr>
                <w:noProof/>
              </w:rPr>
            </w:pPr>
            <w:r>
              <w:rPr>
                <w:noProof/>
              </w:rPr>
              <w:t>Promovarea economiei circulare în unitățile hoteliere</w:t>
            </w:r>
          </w:p>
        </w:tc>
        <w:tc>
          <w:tcPr>
            <w:tcW w:w="1134" w:type="dxa"/>
            <w:shd w:val="clear" w:color="auto" w:fill="C6EFCE"/>
            <w:noWrap/>
          </w:tcPr>
          <w:p w14:paraId="1887E50B" w14:textId="77777777" w:rsidR="00AE07E2" w:rsidRDefault="00E46FC4">
            <w:pPr>
              <w:pStyle w:val="P68B1DB1-Normal6"/>
              <w:spacing w:after="0" w:line="240" w:lineRule="auto"/>
              <w:rPr>
                <w:noProof/>
              </w:rPr>
            </w:pPr>
            <w:r>
              <w:rPr>
                <w:noProof/>
              </w:rPr>
              <w:t>Ț</w:t>
            </w:r>
            <w:r>
              <w:rPr>
                <w:noProof/>
              </w:rPr>
              <w:t>intă</w:t>
            </w:r>
          </w:p>
        </w:tc>
        <w:tc>
          <w:tcPr>
            <w:tcW w:w="1843" w:type="dxa"/>
            <w:shd w:val="clear" w:color="auto" w:fill="C6EFCE"/>
            <w:noWrap/>
          </w:tcPr>
          <w:p w14:paraId="1887E50C" w14:textId="77777777" w:rsidR="00AE07E2" w:rsidRDefault="00E46FC4">
            <w:pPr>
              <w:pStyle w:val="P68B1DB1-Normal6"/>
              <w:spacing w:after="0" w:line="240" w:lineRule="auto"/>
              <w:rPr>
                <w:noProof/>
              </w:rPr>
            </w:pPr>
            <w:r>
              <w:rPr>
                <w:noProof/>
              </w:rPr>
              <w:t>Sistem de îndrumare pentru economia circulară</w:t>
            </w:r>
          </w:p>
        </w:tc>
        <w:tc>
          <w:tcPr>
            <w:tcW w:w="1947" w:type="dxa"/>
            <w:shd w:val="clear" w:color="auto" w:fill="C6EFCE"/>
            <w:noWrap/>
          </w:tcPr>
          <w:p w14:paraId="1887E50D" w14:textId="77777777" w:rsidR="00AE07E2" w:rsidRDefault="00E46FC4">
            <w:pPr>
              <w:pStyle w:val="P68B1DB1-Normal6"/>
              <w:spacing w:after="0" w:line="240" w:lineRule="auto"/>
              <w:rPr>
                <w:noProof/>
              </w:rPr>
            </w:pPr>
            <w:r>
              <w:rPr>
                <w:noProof/>
              </w:rPr>
              <w:t>—</w:t>
            </w:r>
          </w:p>
        </w:tc>
        <w:tc>
          <w:tcPr>
            <w:tcW w:w="1029" w:type="dxa"/>
            <w:shd w:val="clear" w:color="auto" w:fill="C6EFCE"/>
            <w:noWrap/>
          </w:tcPr>
          <w:p w14:paraId="1887E50E" w14:textId="77777777" w:rsidR="00AE07E2" w:rsidRDefault="00E46FC4">
            <w:pPr>
              <w:pStyle w:val="P68B1DB1-Normal6"/>
              <w:spacing w:after="0" w:line="240" w:lineRule="auto"/>
              <w:jc w:val="center"/>
              <w:rPr>
                <w:noProof/>
              </w:rPr>
            </w:pPr>
            <w:r>
              <w:rPr>
                <w:noProof/>
              </w:rPr>
              <w:t>Număr</w:t>
            </w:r>
          </w:p>
        </w:tc>
        <w:tc>
          <w:tcPr>
            <w:tcW w:w="993" w:type="dxa"/>
            <w:shd w:val="clear" w:color="auto" w:fill="C6EFCE"/>
            <w:noWrap/>
          </w:tcPr>
          <w:p w14:paraId="1887E50F" w14:textId="77777777" w:rsidR="00AE07E2" w:rsidRDefault="00E46FC4">
            <w:pPr>
              <w:pStyle w:val="P68B1DB1-Normal6"/>
              <w:spacing w:after="0" w:line="240" w:lineRule="auto"/>
              <w:jc w:val="center"/>
              <w:rPr>
                <w:noProof/>
              </w:rPr>
            </w:pPr>
            <w:r>
              <w:rPr>
                <w:noProof/>
              </w:rPr>
              <w:t>0</w:t>
            </w:r>
          </w:p>
        </w:tc>
        <w:tc>
          <w:tcPr>
            <w:tcW w:w="708" w:type="dxa"/>
            <w:shd w:val="clear" w:color="auto" w:fill="C6EFCE"/>
            <w:noWrap/>
          </w:tcPr>
          <w:p w14:paraId="1887E510" w14:textId="77777777" w:rsidR="00AE07E2" w:rsidRDefault="00E46FC4">
            <w:pPr>
              <w:pStyle w:val="P68B1DB1-Normal6"/>
              <w:spacing w:after="0" w:line="240" w:lineRule="auto"/>
              <w:jc w:val="center"/>
              <w:rPr>
                <w:noProof/>
              </w:rPr>
            </w:pPr>
            <w:r>
              <w:rPr>
                <w:noProof/>
              </w:rPr>
              <w:t>50</w:t>
            </w:r>
          </w:p>
        </w:tc>
        <w:tc>
          <w:tcPr>
            <w:tcW w:w="993" w:type="dxa"/>
            <w:shd w:val="clear" w:color="auto" w:fill="C6EFCE"/>
            <w:noWrap/>
          </w:tcPr>
          <w:p w14:paraId="1887E511" w14:textId="3009B1C3" w:rsidR="00AE07E2" w:rsidRDefault="0014394D">
            <w:pPr>
              <w:pStyle w:val="P68B1DB1-Normal6"/>
              <w:spacing w:after="0" w:line="240" w:lineRule="auto"/>
              <w:jc w:val="center"/>
              <w:rPr>
                <w:noProof/>
              </w:rPr>
            </w:pPr>
            <w:r>
              <w:rPr>
                <w:noProof/>
              </w:rPr>
              <w:t>T2</w:t>
            </w:r>
          </w:p>
        </w:tc>
        <w:tc>
          <w:tcPr>
            <w:tcW w:w="850" w:type="dxa"/>
            <w:shd w:val="clear" w:color="auto" w:fill="C6EFCE"/>
            <w:noWrap/>
          </w:tcPr>
          <w:p w14:paraId="1887E512" w14:textId="77777777" w:rsidR="00AE07E2" w:rsidRDefault="00E46FC4">
            <w:pPr>
              <w:pStyle w:val="P68B1DB1-Normal6"/>
              <w:spacing w:after="0" w:line="240" w:lineRule="auto"/>
              <w:jc w:val="center"/>
              <w:rPr>
                <w:noProof/>
              </w:rPr>
            </w:pPr>
            <w:r>
              <w:rPr>
                <w:noProof/>
              </w:rPr>
              <w:t>2022</w:t>
            </w:r>
          </w:p>
        </w:tc>
        <w:tc>
          <w:tcPr>
            <w:tcW w:w="3241" w:type="dxa"/>
            <w:shd w:val="clear" w:color="auto" w:fill="C6EFCE"/>
            <w:noWrap/>
          </w:tcPr>
          <w:p w14:paraId="1887E513" w14:textId="77777777" w:rsidR="00AE07E2" w:rsidRDefault="00E46FC4">
            <w:pPr>
              <w:pStyle w:val="P68B1DB1-Normal6"/>
              <w:spacing w:after="0" w:line="240" w:lineRule="auto"/>
              <w:jc w:val="both"/>
              <w:rPr>
                <w:noProof/>
              </w:rPr>
            </w:pPr>
            <w:r>
              <w:rPr>
                <w:noProof/>
              </w:rPr>
              <w:t>Au fost semnate acorduri de colaborare cu cel puțin 50 hoteluri pentru îndrumare personalizată în afaceri pentru economia circulară.</w:t>
            </w:r>
          </w:p>
        </w:tc>
      </w:tr>
      <w:tr w:rsidR="00AE07E2" w14:paraId="1887E521"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5" w14:textId="77777777" w:rsidR="00AE07E2" w:rsidRDefault="00E46FC4">
            <w:pPr>
              <w:pStyle w:val="P68B1DB1-Normal6"/>
              <w:spacing w:after="0" w:line="240" w:lineRule="auto"/>
              <w:rPr>
                <w:noProof/>
              </w:rPr>
            </w:pPr>
            <w:r>
              <w:rPr>
                <w:noProof/>
              </w:rPr>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6" w14:textId="77777777" w:rsidR="00AE07E2" w:rsidRDefault="00E46FC4">
            <w:pPr>
              <w:pStyle w:val="P68B1DB1-Normal6"/>
              <w:spacing w:after="0" w:line="240" w:lineRule="auto"/>
              <w:rPr>
                <w:noProof/>
              </w:rPr>
            </w:pPr>
            <w:r>
              <w:rPr>
                <w:noProof/>
              </w:rPr>
              <w:t>C3.1I9</w:t>
            </w:r>
          </w:p>
          <w:p w14:paraId="1887E517" w14:textId="77777777" w:rsidR="00AE07E2" w:rsidRDefault="00E46FC4">
            <w:pPr>
              <w:pStyle w:val="P68B1DB1-Normal6"/>
              <w:spacing w:after="0" w:line="240" w:lineRule="auto"/>
              <w:rPr>
                <w:noProof/>
              </w:rPr>
            </w:pPr>
            <w:r>
              <w:rPr>
                <w:noProof/>
              </w:rPr>
              <w:t xml:space="preserve">Economia circulară în unitățile </w:t>
            </w:r>
            <w:r>
              <w:rPr>
                <w:noProof/>
              </w:rPr>
              <w:t>hoteliere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8"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9" w14:textId="77777777" w:rsidR="00AE07E2" w:rsidRDefault="00E46FC4">
            <w:pPr>
              <w:pStyle w:val="P68B1DB1-Normal6"/>
              <w:spacing w:after="0" w:line="240" w:lineRule="auto"/>
              <w:rPr>
                <w:noProof/>
              </w:rPr>
            </w:pPr>
            <w:r>
              <w:rPr>
                <w:noProof/>
              </w:rPr>
              <w:t xml:space="preserve">Hoteluri circulare certificate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A"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B"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C"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D" w14:textId="77777777" w:rsidR="00AE07E2" w:rsidRDefault="00E46FC4">
            <w:pPr>
              <w:pStyle w:val="P68B1DB1-Normal6"/>
              <w:spacing w:after="0" w:line="240" w:lineRule="auto"/>
              <w:jc w:val="center"/>
              <w:rPr>
                <w:noProof/>
              </w:rPr>
            </w:pPr>
            <w:r>
              <w:rPr>
                <w:noProof/>
              </w:rPr>
              <w:t>18</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E" w14:textId="7D28310D" w:rsidR="00AE07E2" w:rsidRDefault="0014394D">
            <w:pPr>
              <w:pStyle w:val="P68B1DB1-Normal6"/>
              <w:spacing w:after="0" w:line="240" w:lineRule="auto"/>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F"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0" w14:textId="77777777" w:rsidR="00AE07E2" w:rsidRDefault="00E46FC4">
            <w:pPr>
              <w:pStyle w:val="P68B1DB1-Normal6"/>
              <w:spacing w:after="0" w:line="240" w:lineRule="auto"/>
              <w:jc w:val="both"/>
              <w:rPr>
                <w:noProof/>
              </w:rPr>
            </w:pPr>
            <w:r>
              <w:rPr>
                <w:noProof/>
              </w:rPr>
              <w:t>Cel puțin 18 hoteluri certificate ca hoteluri circulare în conformitate cu standardele naționale ale sistemului național de certificare.</w:t>
            </w:r>
          </w:p>
        </w:tc>
      </w:tr>
      <w:tr w:rsidR="00AE07E2" w14:paraId="1887E52E" w14:textId="77777777">
        <w:trPr>
          <w:trHeight w:val="300"/>
          <w:jc w:val="center"/>
        </w:trPr>
        <w:tc>
          <w:tcPr>
            <w:tcW w:w="1144" w:type="dxa"/>
            <w:shd w:val="clear" w:color="auto" w:fill="C1F0C7" w:themeFill="accent3" w:themeFillTint="33"/>
            <w:noWrap/>
          </w:tcPr>
          <w:p w14:paraId="1887E522" w14:textId="77777777" w:rsidR="00AE07E2" w:rsidRDefault="00E46FC4">
            <w:pPr>
              <w:pStyle w:val="P68B1DB1-Normal6"/>
              <w:spacing w:after="0" w:line="240" w:lineRule="auto"/>
              <w:rPr>
                <w:noProof/>
              </w:rPr>
            </w:pPr>
            <w:r>
              <w:rPr>
                <w:noProof/>
              </w:rPr>
              <w:t>107</w:t>
            </w:r>
          </w:p>
        </w:tc>
        <w:tc>
          <w:tcPr>
            <w:tcW w:w="1564" w:type="dxa"/>
            <w:shd w:val="clear" w:color="auto" w:fill="C1F0C7" w:themeFill="accent3" w:themeFillTint="33"/>
            <w:noWrap/>
          </w:tcPr>
          <w:p w14:paraId="1887E523" w14:textId="77777777" w:rsidR="00AE07E2" w:rsidRDefault="00E46FC4">
            <w:pPr>
              <w:pStyle w:val="P68B1DB1-Normal6"/>
              <w:spacing w:after="0" w:line="240" w:lineRule="auto"/>
              <w:rPr>
                <w:noProof/>
              </w:rPr>
            </w:pPr>
            <w:r>
              <w:rPr>
                <w:noProof/>
              </w:rPr>
              <w:t>C3.1I10</w:t>
            </w:r>
          </w:p>
          <w:p w14:paraId="1887E524" w14:textId="77777777" w:rsidR="00AE07E2" w:rsidRDefault="00E46FC4">
            <w:pPr>
              <w:pStyle w:val="P68B1DB1-Normal6"/>
              <w:spacing w:after="0" w:line="240" w:lineRule="auto"/>
              <w:rPr>
                <w:noProof/>
              </w:rPr>
            </w:pPr>
            <w:r>
              <w:rPr>
                <w:noProof/>
              </w:rPr>
              <w:t xml:space="preserve">Îmbogățirea turismului </w:t>
            </w:r>
          </w:p>
        </w:tc>
        <w:tc>
          <w:tcPr>
            <w:tcW w:w="1134" w:type="dxa"/>
            <w:shd w:val="clear" w:color="auto" w:fill="C1F0C7" w:themeFill="accent3" w:themeFillTint="33"/>
            <w:noWrap/>
          </w:tcPr>
          <w:p w14:paraId="1887E525" w14:textId="77777777" w:rsidR="00AE07E2" w:rsidRDefault="00E46FC4">
            <w:pPr>
              <w:pStyle w:val="P68B1DB1-Normal6"/>
              <w:spacing w:after="0" w:line="240" w:lineRule="auto"/>
              <w:rPr>
                <w:noProof/>
              </w:rPr>
            </w:pPr>
            <w:r>
              <w:rPr>
                <w:noProof/>
              </w:rPr>
              <w:t>Etapă</w:t>
            </w:r>
          </w:p>
        </w:tc>
        <w:tc>
          <w:tcPr>
            <w:tcW w:w="1843" w:type="dxa"/>
            <w:shd w:val="clear" w:color="auto" w:fill="C1F0C7" w:themeFill="accent3" w:themeFillTint="33"/>
            <w:noWrap/>
          </w:tcPr>
          <w:p w14:paraId="1887E526" w14:textId="77777777" w:rsidR="00AE07E2" w:rsidRDefault="00E46FC4">
            <w:pPr>
              <w:pStyle w:val="P68B1DB1-Normal6"/>
              <w:spacing w:after="0" w:line="240" w:lineRule="auto"/>
              <w:rPr>
                <w:noProof/>
              </w:rPr>
            </w:pPr>
            <w:r>
              <w:rPr>
                <w:noProof/>
              </w:rPr>
              <w:t xml:space="preserve">Ruta </w:t>
            </w:r>
            <w:r>
              <w:rPr>
                <w:noProof/>
              </w:rPr>
              <w:t>Afroditei</w:t>
            </w:r>
          </w:p>
        </w:tc>
        <w:tc>
          <w:tcPr>
            <w:tcW w:w="1947" w:type="dxa"/>
            <w:shd w:val="clear" w:color="auto" w:fill="C1F0C7" w:themeFill="accent3" w:themeFillTint="33"/>
            <w:noWrap/>
          </w:tcPr>
          <w:p w14:paraId="1887E527" w14:textId="77777777" w:rsidR="00AE07E2" w:rsidRDefault="00E46FC4">
            <w:pPr>
              <w:pStyle w:val="P68B1DB1-Normal6"/>
              <w:spacing w:after="0" w:line="240" w:lineRule="auto"/>
              <w:rPr>
                <w:noProof/>
              </w:rPr>
            </w:pPr>
            <w:r>
              <w:rPr>
                <w:noProof/>
              </w:rPr>
              <w:t xml:space="preserve">Certificat de recepție </w:t>
            </w:r>
          </w:p>
        </w:tc>
        <w:tc>
          <w:tcPr>
            <w:tcW w:w="1029" w:type="dxa"/>
            <w:shd w:val="clear" w:color="auto" w:fill="C1F0C7" w:themeFill="accent3" w:themeFillTint="33"/>
            <w:noWrap/>
          </w:tcPr>
          <w:p w14:paraId="1887E528"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29" w14:textId="77777777" w:rsidR="00AE07E2" w:rsidRDefault="00E46FC4">
            <w:pPr>
              <w:pStyle w:val="P68B1DB1-Normal6"/>
              <w:spacing w:after="0" w:line="240" w:lineRule="auto"/>
              <w:jc w:val="center"/>
              <w:rPr>
                <w:noProof/>
              </w:rPr>
            </w:pPr>
            <w:r>
              <w:rPr>
                <w:noProof/>
              </w:rPr>
              <w:t>—</w:t>
            </w:r>
          </w:p>
        </w:tc>
        <w:tc>
          <w:tcPr>
            <w:tcW w:w="708" w:type="dxa"/>
            <w:shd w:val="clear" w:color="auto" w:fill="C1F0C7" w:themeFill="accent3" w:themeFillTint="33"/>
            <w:noWrap/>
          </w:tcPr>
          <w:p w14:paraId="1887E52A"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2B" w14:textId="27AA5465" w:rsidR="00AE07E2" w:rsidRDefault="0014394D">
            <w:pPr>
              <w:pStyle w:val="P68B1DB1-Normal6"/>
              <w:spacing w:after="0" w:line="240" w:lineRule="auto"/>
              <w:jc w:val="center"/>
              <w:rPr>
                <w:noProof/>
              </w:rPr>
            </w:pPr>
            <w:r>
              <w:rPr>
                <w:noProof/>
              </w:rPr>
              <w:t>T1</w:t>
            </w:r>
          </w:p>
        </w:tc>
        <w:tc>
          <w:tcPr>
            <w:tcW w:w="850" w:type="dxa"/>
            <w:shd w:val="clear" w:color="auto" w:fill="C1F0C7" w:themeFill="accent3" w:themeFillTint="33"/>
            <w:noWrap/>
          </w:tcPr>
          <w:p w14:paraId="1887E52C" w14:textId="77777777" w:rsidR="00AE07E2" w:rsidRDefault="00E46FC4">
            <w:pPr>
              <w:pStyle w:val="P68B1DB1-Normal6"/>
              <w:spacing w:after="0" w:line="240" w:lineRule="auto"/>
              <w:jc w:val="center"/>
              <w:rPr>
                <w:noProof/>
              </w:rPr>
            </w:pPr>
            <w:r>
              <w:rPr>
                <w:noProof/>
              </w:rPr>
              <w:t>2024</w:t>
            </w:r>
          </w:p>
        </w:tc>
        <w:tc>
          <w:tcPr>
            <w:tcW w:w="3241" w:type="dxa"/>
            <w:shd w:val="clear" w:color="auto" w:fill="C1F0C7" w:themeFill="accent3" w:themeFillTint="33"/>
            <w:noWrap/>
          </w:tcPr>
          <w:p w14:paraId="1887E52D" w14:textId="77777777" w:rsidR="00AE07E2" w:rsidRDefault="00E46FC4">
            <w:pPr>
              <w:pStyle w:val="P68B1DB1-Normal6"/>
              <w:spacing w:after="0" w:line="240" w:lineRule="auto"/>
              <w:jc w:val="both"/>
              <w:rPr>
                <w:noProof/>
              </w:rPr>
            </w:pPr>
            <w:r>
              <w:rPr>
                <w:noProof/>
              </w:rPr>
              <w:t>Certificat de recepție a lucrărilor de construcție a rutei abrodite.</w:t>
            </w:r>
          </w:p>
        </w:tc>
      </w:tr>
      <w:tr w:rsidR="00AE07E2" w14:paraId="1887E53C" w14:textId="77777777">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F" w14:textId="77777777" w:rsidR="00AE07E2" w:rsidRDefault="00E46FC4">
            <w:pPr>
              <w:pStyle w:val="P68B1DB1-Normal6"/>
              <w:spacing w:after="0" w:line="240" w:lineRule="auto"/>
              <w:rPr>
                <w:noProof/>
              </w:rPr>
            </w:pPr>
            <w:r>
              <w:rPr>
                <w:noProof/>
              </w:rPr>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0" w14:textId="77777777" w:rsidR="00AE07E2" w:rsidRDefault="00E46FC4">
            <w:pPr>
              <w:pStyle w:val="P68B1DB1-Normal6"/>
              <w:spacing w:after="0" w:line="240" w:lineRule="auto"/>
              <w:rPr>
                <w:noProof/>
              </w:rPr>
            </w:pPr>
            <w:r>
              <w:rPr>
                <w:noProof/>
              </w:rPr>
              <w:t>C3.1I10</w:t>
            </w:r>
          </w:p>
          <w:p w14:paraId="1887E531" w14:textId="77777777" w:rsidR="00AE07E2" w:rsidRDefault="00E46FC4">
            <w:pPr>
              <w:pStyle w:val="P68B1DB1-Normal6"/>
              <w:spacing w:after="0" w:line="240" w:lineRule="auto"/>
              <w:rPr>
                <w:noProof/>
              </w:rPr>
            </w:pPr>
            <w:r>
              <w:rPr>
                <w:noProof/>
              </w:rPr>
              <w:t xml:space="preserve">Îmbogățirea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2"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3" w14:textId="77777777" w:rsidR="00AE07E2" w:rsidRDefault="00E46FC4">
            <w:pPr>
              <w:pStyle w:val="P68B1DB1-Normal15"/>
              <w:spacing w:after="0" w:line="240" w:lineRule="auto"/>
              <w:rPr>
                <w:noProof/>
              </w:rPr>
            </w:pPr>
            <w:r>
              <w:rPr>
                <w:noProof/>
              </w:rPr>
              <w:t xml:space="preserve">Investiții, inclusiv, dar fără a se limita la lucrări de construcții, echipamente, servicii de informare și comunicare și servicii de consiliere.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4"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5"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6"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7" w14:textId="77777777" w:rsidR="00AE07E2" w:rsidRDefault="00E46FC4">
            <w:pPr>
              <w:pStyle w:val="P68B1DB1-Normal6"/>
              <w:spacing w:after="0" w:line="240" w:lineRule="auto"/>
              <w:jc w:val="center"/>
              <w:rPr>
                <w:noProof/>
              </w:rPr>
            </w:pPr>
            <w:r>
              <w:rPr>
                <w:noProof/>
              </w:rPr>
              <w:t>200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8" w14:textId="04B58B8A" w:rsidR="00AE07E2" w:rsidRDefault="0014394D">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9" w14:textId="77777777" w:rsidR="00AE07E2" w:rsidRDefault="00E46FC4">
            <w:pPr>
              <w:pStyle w:val="P68B1DB1-Normal6"/>
              <w:spacing w:after="0" w:line="240" w:lineRule="auto"/>
              <w:jc w:val="center"/>
              <w:rPr>
                <w:noProof/>
              </w:rPr>
            </w:pPr>
            <w:r>
              <w:rPr>
                <w:noProof/>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B" w14:textId="3547E110" w:rsidR="00AE07E2" w:rsidRDefault="00E46FC4">
            <w:pPr>
              <w:pStyle w:val="P68B1DB1-Normal6"/>
              <w:spacing w:after="0" w:line="240" w:lineRule="auto"/>
              <w:jc w:val="both"/>
              <w:rPr>
                <w:noProof/>
              </w:rPr>
            </w:pPr>
            <w:r>
              <w:rPr>
                <w:noProof/>
              </w:rPr>
              <w:t>Investiții, inclusiv, dar fără a se limita la lucrări de construcții, echipamente, tehn</w:t>
            </w:r>
            <w:r>
              <w:rPr>
                <w:noProof/>
              </w:rPr>
              <w:t>ologii ale informației și comunicațiilor și servicii de consiliere în cel puțin 200 de întreprinderi sau consilii ale comunității locale.</w:t>
            </w:r>
          </w:p>
        </w:tc>
      </w:tr>
      <w:tr w:rsidR="00AE07E2" w14:paraId="1887E549" w14:textId="77777777">
        <w:trPr>
          <w:trHeight w:val="300"/>
          <w:jc w:val="center"/>
        </w:trPr>
        <w:tc>
          <w:tcPr>
            <w:tcW w:w="1144" w:type="dxa"/>
            <w:shd w:val="clear" w:color="auto" w:fill="C1F0C7" w:themeFill="accent3" w:themeFillTint="33"/>
            <w:noWrap/>
          </w:tcPr>
          <w:p w14:paraId="1887E53D" w14:textId="77777777" w:rsidR="00AE07E2" w:rsidRDefault="00E46FC4">
            <w:pPr>
              <w:pStyle w:val="P68B1DB1-Normal6"/>
              <w:spacing w:after="0" w:line="240" w:lineRule="auto"/>
              <w:rPr>
                <w:noProof/>
              </w:rPr>
            </w:pPr>
            <w:r>
              <w:rPr>
                <w:noProof/>
              </w:rPr>
              <w:t>109</w:t>
            </w:r>
          </w:p>
        </w:tc>
        <w:tc>
          <w:tcPr>
            <w:tcW w:w="1564" w:type="dxa"/>
            <w:shd w:val="clear" w:color="auto" w:fill="C1F0C7" w:themeFill="accent3" w:themeFillTint="33"/>
            <w:noWrap/>
          </w:tcPr>
          <w:p w14:paraId="1887E53E" w14:textId="77777777" w:rsidR="00AE07E2" w:rsidRDefault="00E46FC4">
            <w:pPr>
              <w:pStyle w:val="P68B1DB1-Normal6"/>
              <w:spacing w:after="0" w:line="240" w:lineRule="auto"/>
              <w:rPr>
                <w:noProof/>
              </w:rPr>
            </w:pPr>
            <w:r>
              <w:rPr>
                <w:noProof/>
              </w:rPr>
              <w:t>C3.1R4</w:t>
            </w:r>
          </w:p>
          <w:p w14:paraId="1887E53F" w14:textId="77777777" w:rsidR="00AE07E2" w:rsidRDefault="00E46FC4">
            <w:pPr>
              <w:pStyle w:val="P68B1DB1-Normal6"/>
              <w:spacing w:after="0" w:line="240" w:lineRule="auto"/>
              <w:rPr>
                <w:noProof/>
              </w:rPr>
            </w:pPr>
            <w:r>
              <w:rPr>
                <w:noProof/>
              </w:rPr>
              <w:t>Consolidarea economiei circulare în industrie</w:t>
            </w:r>
          </w:p>
        </w:tc>
        <w:tc>
          <w:tcPr>
            <w:tcW w:w="1134" w:type="dxa"/>
            <w:shd w:val="clear" w:color="auto" w:fill="C1F0C7" w:themeFill="accent3" w:themeFillTint="33"/>
            <w:noWrap/>
          </w:tcPr>
          <w:p w14:paraId="1887E540" w14:textId="77777777" w:rsidR="00AE07E2" w:rsidRDefault="00E46FC4">
            <w:pPr>
              <w:pStyle w:val="P68B1DB1-Normal6"/>
              <w:spacing w:after="0" w:line="240" w:lineRule="auto"/>
              <w:rPr>
                <w:noProof/>
              </w:rPr>
            </w:pPr>
            <w:r>
              <w:rPr>
                <w:noProof/>
              </w:rPr>
              <w:t>Etapă</w:t>
            </w:r>
          </w:p>
        </w:tc>
        <w:tc>
          <w:tcPr>
            <w:tcW w:w="1843" w:type="dxa"/>
            <w:shd w:val="clear" w:color="auto" w:fill="C1F0C7" w:themeFill="accent3" w:themeFillTint="33"/>
            <w:noWrap/>
          </w:tcPr>
          <w:p w14:paraId="1887E541" w14:textId="77777777" w:rsidR="00AE07E2" w:rsidRDefault="00E46FC4">
            <w:pPr>
              <w:pStyle w:val="P68B1DB1-Normal6"/>
              <w:spacing w:after="0" w:line="240" w:lineRule="auto"/>
              <w:rPr>
                <w:noProof/>
              </w:rPr>
            </w:pPr>
            <w:r>
              <w:rPr>
                <w:noProof/>
              </w:rPr>
              <w:t xml:space="preserve">Aprobarea Planului național de acțiune pentru consolidarea economiei circulare în Cipru </w:t>
            </w:r>
          </w:p>
        </w:tc>
        <w:tc>
          <w:tcPr>
            <w:tcW w:w="1947" w:type="dxa"/>
            <w:shd w:val="clear" w:color="auto" w:fill="C1F0C7" w:themeFill="accent3" w:themeFillTint="33"/>
            <w:noWrap/>
          </w:tcPr>
          <w:p w14:paraId="1887E542" w14:textId="77777777" w:rsidR="00AE07E2" w:rsidRDefault="00E46FC4">
            <w:pPr>
              <w:pStyle w:val="P68B1DB1-Normal6"/>
              <w:spacing w:after="0" w:line="240" w:lineRule="auto"/>
              <w:rPr>
                <w:noProof/>
              </w:rPr>
            </w:pPr>
            <w:r>
              <w:rPr>
                <w:noProof/>
              </w:rPr>
              <w:t>Publicarea deciziei Consiliului de Miniștri de aprobare a planului național de acțiune.</w:t>
            </w:r>
          </w:p>
        </w:tc>
        <w:tc>
          <w:tcPr>
            <w:tcW w:w="1029" w:type="dxa"/>
            <w:shd w:val="clear" w:color="auto" w:fill="C1F0C7" w:themeFill="accent3" w:themeFillTint="33"/>
            <w:noWrap/>
          </w:tcPr>
          <w:p w14:paraId="1887E543"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44" w14:textId="77777777" w:rsidR="00AE07E2" w:rsidRDefault="00E46FC4">
            <w:pPr>
              <w:pStyle w:val="P68B1DB1-Normal6"/>
              <w:spacing w:after="0" w:line="240" w:lineRule="auto"/>
              <w:jc w:val="center"/>
              <w:rPr>
                <w:noProof/>
              </w:rPr>
            </w:pPr>
            <w:r>
              <w:rPr>
                <w:noProof/>
              </w:rPr>
              <w:t>—</w:t>
            </w:r>
          </w:p>
        </w:tc>
        <w:tc>
          <w:tcPr>
            <w:tcW w:w="708" w:type="dxa"/>
            <w:shd w:val="clear" w:color="auto" w:fill="C1F0C7" w:themeFill="accent3" w:themeFillTint="33"/>
            <w:noWrap/>
          </w:tcPr>
          <w:p w14:paraId="1887E545"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46" w14:textId="59F610CA" w:rsidR="00AE07E2" w:rsidRDefault="0014394D">
            <w:pPr>
              <w:pStyle w:val="P68B1DB1-Normal6"/>
              <w:spacing w:after="0" w:line="240" w:lineRule="auto"/>
              <w:jc w:val="center"/>
              <w:rPr>
                <w:noProof/>
              </w:rPr>
            </w:pPr>
            <w:r>
              <w:rPr>
                <w:noProof/>
              </w:rPr>
              <w:t>T4</w:t>
            </w:r>
          </w:p>
        </w:tc>
        <w:tc>
          <w:tcPr>
            <w:tcW w:w="850" w:type="dxa"/>
            <w:shd w:val="clear" w:color="auto" w:fill="C1F0C7" w:themeFill="accent3" w:themeFillTint="33"/>
            <w:noWrap/>
          </w:tcPr>
          <w:p w14:paraId="1887E547" w14:textId="77777777" w:rsidR="00AE07E2" w:rsidRDefault="00E46FC4">
            <w:pPr>
              <w:pStyle w:val="P68B1DB1-Normal6"/>
              <w:spacing w:after="0" w:line="240" w:lineRule="auto"/>
              <w:jc w:val="center"/>
              <w:rPr>
                <w:noProof/>
              </w:rPr>
            </w:pPr>
            <w:r>
              <w:rPr>
                <w:noProof/>
              </w:rPr>
              <w:t>2021</w:t>
            </w:r>
          </w:p>
        </w:tc>
        <w:tc>
          <w:tcPr>
            <w:tcW w:w="3241" w:type="dxa"/>
            <w:shd w:val="clear" w:color="auto" w:fill="C1F0C7" w:themeFill="accent3" w:themeFillTint="33"/>
            <w:noWrap/>
          </w:tcPr>
          <w:p w14:paraId="1887E548" w14:textId="77777777" w:rsidR="00AE07E2" w:rsidRDefault="00E46FC4">
            <w:pPr>
              <w:pStyle w:val="P68B1DB1-Normal6"/>
              <w:spacing w:after="0" w:line="240" w:lineRule="auto"/>
              <w:jc w:val="both"/>
              <w:rPr>
                <w:noProof/>
              </w:rPr>
            </w:pPr>
            <w:r>
              <w:rPr>
                <w:noProof/>
              </w:rPr>
              <w:t>Aprobarea de către Consiliul de Miniștri a Planului național de a</w:t>
            </w:r>
            <w:r>
              <w:rPr>
                <w:noProof/>
              </w:rPr>
              <w:t xml:space="preserve">cțiune pentru consolidarea economiei circulare în Cipru </w:t>
            </w:r>
          </w:p>
        </w:tc>
      </w:tr>
      <w:tr w:rsidR="00AE07E2" w14:paraId="1887E556" w14:textId="77777777">
        <w:trPr>
          <w:trHeight w:val="300"/>
          <w:jc w:val="center"/>
        </w:trPr>
        <w:tc>
          <w:tcPr>
            <w:tcW w:w="1144" w:type="dxa"/>
            <w:shd w:val="clear" w:color="auto" w:fill="C1F0C7" w:themeFill="accent3" w:themeFillTint="33"/>
            <w:noWrap/>
          </w:tcPr>
          <w:p w14:paraId="1887E54A" w14:textId="77777777" w:rsidR="00AE07E2" w:rsidRDefault="00E46FC4">
            <w:pPr>
              <w:pStyle w:val="P68B1DB1-Normal6"/>
              <w:spacing w:after="0" w:line="240" w:lineRule="auto"/>
              <w:rPr>
                <w:noProof/>
              </w:rPr>
            </w:pPr>
            <w:r>
              <w:rPr>
                <w:noProof/>
              </w:rPr>
              <w:t>110</w:t>
            </w:r>
          </w:p>
        </w:tc>
        <w:tc>
          <w:tcPr>
            <w:tcW w:w="1564" w:type="dxa"/>
            <w:shd w:val="clear" w:color="auto" w:fill="C1F0C7" w:themeFill="accent3" w:themeFillTint="33"/>
            <w:noWrap/>
          </w:tcPr>
          <w:p w14:paraId="1887E54B" w14:textId="77777777" w:rsidR="00AE07E2" w:rsidRDefault="00E46FC4">
            <w:pPr>
              <w:pStyle w:val="P68B1DB1-Normal6"/>
              <w:spacing w:after="0" w:line="240" w:lineRule="auto"/>
              <w:rPr>
                <w:noProof/>
              </w:rPr>
            </w:pPr>
            <w:r>
              <w:rPr>
                <w:noProof/>
              </w:rPr>
              <w:t>C3.1R4</w:t>
            </w:r>
          </w:p>
          <w:p w14:paraId="1887E54C" w14:textId="77777777" w:rsidR="00AE07E2" w:rsidRDefault="00E46FC4">
            <w:pPr>
              <w:pStyle w:val="P68B1DB1-Normal6"/>
              <w:spacing w:after="0" w:line="240" w:lineRule="auto"/>
              <w:rPr>
                <w:noProof/>
              </w:rPr>
            </w:pPr>
            <w:r>
              <w:rPr>
                <w:noProof/>
              </w:rPr>
              <w:t xml:space="preserve">Economia circulară </w:t>
            </w:r>
          </w:p>
        </w:tc>
        <w:tc>
          <w:tcPr>
            <w:tcW w:w="1134" w:type="dxa"/>
            <w:shd w:val="clear" w:color="auto" w:fill="C1F0C7" w:themeFill="accent3" w:themeFillTint="33"/>
            <w:noWrap/>
          </w:tcPr>
          <w:p w14:paraId="1887E54D" w14:textId="77777777" w:rsidR="00AE07E2" w:rsidRDefault="00E46FC4">
            <w:pPr>
              <w:pStyle w:val="P68B1DB1-Normal6"/>
              <w:spacing w:after="0" w:line="240" w:lineRule="auto"/>
              <w:rPr>
                <w:noProof/>
              </w:rPr>
            </w:pPr>
            <w:r>
              <w:rPr>
                <w:noProof/>
              </w:rPr>
              <w:t>Ț</w:t>
            </w:r>
            <w:r>
              <w:rPr>
                <w:noProof/>
              </w:rPr>
              <w:t>intă</w:t>
            </w:r>
          </w:p>
        </w:tc>
        <w:tc>
          <w:tcPr>
            <w:tcW w:w="1843" w:type="dxa"/>
            <w:shd w:val="clear" w:color="auto" w:fill="C1F0C7" w:themeFill="accent3" w:themeFillTint="33"/>
            <w:noWrap/>
          </w:tcPr>
          <w:p w14:paraId="1887E54E" w14:textId="77777777" w:rsidR="00AE07E2" w:rsidRDefault="00E46FC4">
            <w:pPr>
              <w:pStyle w:val="P68B1DB1-Normal6"/>
              <w:spacing w:after="0" w:line="240" w:lineRule="auto"/>
              <w:rPr>
                <w:noProof/>
              </w:rPr>
            </w:pPr>
            <w:r>
              <w:rPr>
                <w:noProof/>
              </w:rPr>
              <w:t>Acord de grant semnat cu întreprinderi care trec la un model de operare circular</w:t>
            </w:r>
          </w:p>
        </w:tc>
        <w:tc>
          <w:tcPr>
            <w:tcW w:w="1947" w:type="dxa"/>
            <w:shd w:val="clear" w:color="auto" w:fill="C1F0C7" w:themeFill="accent3" w:themeFillTint="33"/>
            <w:noWrap/>
          </w:tcPr>
          <w:p w14:paraId="1887E54F" w14:textId="77777777" w:rsidR="00AE07E2" w:rsidRDefault="00E46FC4">
            <w:pPr>
              <w:pStyle w:val="P68B1DB1-Normal6"/>
              <w:spacing w:after="0" w:line="240" w:lineRule="auto"/>
              <w:rPr>
                <w:noProof/>
              </w:rPr>
            </w:pPr>
            <w:r>
              <w:rPr>
                <w:noProof/>
              </w:rPr>
              <w:t>—</w:t>
            </w:r>
          </w:p>
        </w:tc>
        <w:tc>
          <w:tcPr>
            <w:tcW w:w="1029" w:type="dxa"/>
            <w:shd w:val="clear" w:color="auto" w:fill="C1F0C7" w:themeFill="accent3" w:themeFillTint="33"/>
            <w:noWrap/>
          </w:tcPr>
          <w:p w14:paraId="1887E550" w14:textId="77777777" w:rsidR="00AE07E2" w:rsidRDefault="00E46FC4">
            <w:pPr>
              <w:pStyle w:val="P68B1DB1-Normal6"/>
              <w:spacing w:after="0" w:line="240" w:lineRule="auto"/>
              <w:jc w:val="center"/>
              <w:rPr>
                <w:noProof/>
              </w:rPr>
            </w:pPr>
            <w:r>
              <w:rPr>
                <w:noProof/>
              </w:rPr>
              <w:t>Număr</w:t>
            </w:r>
          </w:p>
        </w:tc>
        <w:tc>
          <w:tcPr>
            <w:tcW w:w="993" w:type="dxa"/>
            <w:shd w:val="clear" w:color="auto" w:fill="C1F0C7" w:themeFill="accent3" w:themeFillTint="33"/>
            <w:noWrap/>
          </w:tcPr>
          <w:p w14:paraId="1887E551" w14:textId="77777777" w:rsidR="00AE07E2" w:rsidRDefault="00E46FC4">
            <w:pPr>
              <w:pStyle w:val="P68B1DB1-Normal6"/>
              <w:spacing w:after="0" w:line="240" w:lineRule="auto"/>
              <w:jc w:val="center"/>
              <w:rPr>
                <w:noProof/>
              </w:rPr>
            </w:pPr>
            <w:r>
              <w:rPr>
                <w:noProof/>
              </w:rPr>
              <w:t>0</w:t>
            </w:r>
          </w:p>
        </w:tc>
        <w:tc>
          <w:tcPr>
            <w:tcW w:w="708" w:type="dxa"/>
            <w:shd w:val="clear" w:color="auto" w:fill="C1F0C7" w:themeFill="accent3" w:themeFillTint="33"/>
            <w:noWrap/>
          </w:tcPr>
          <w:p w14:paraId="1887E552" w14:textId="77777777" w:rsidR="00AE07E2" w:rsidRDefault="00E46FC4">
            <w:pPr>
              <w:pStyle w:val="P68B1DB1-Normal6"/>
              <w:spacing w:after="0" w:line="240" w:lineRule="auto"/>
              <w:jc w:val="center"/>
              <w:rPr>
                <w:noProof/>
              </w:rPr>
            </w:pPr>
            <w:r>
              <w:rPr>
                <w:noProof/>
              </w:rPr>
              <w:t>25</w:t>
            </w:r>
          </w:p>
        </w:tc>
        <w:tc>
          <w:tcPr>
            <w:tcW w:w="993" w:type="dxa"/>
            <w:shd w:val="clear" w:color="auto" w:fill="C1F0C7" w:themeFill="accent3" w:themeFillTint="33"/>
            <w:noWrap/>
          </w:tcPr>
          <w:p w14:paraId="1887E553" w14:textId="24C0BAC4" w:rsidR="00AE07E2" w:rsidRDefault="0014394D">
            <w:pPr>
              <w:pStyle w:val="P68B1DB1-Normal6"/>
              <w:spacing w:after="0" w:line="240" w:lineRule="auto"/>
              <w:jc w:val="center"/>
              <w:rPr>
                <w:noProof/>
              </w:rPr>
            </w:pPr>
            <w:r>
              <w:rPr>
                <w:noProof/>
              </w:rPr>
              <w:t>T2</w:t>
            </w:r>
          </w:p>
        </w:tc>
        <w:tc>
          <w:tcPr>
            <w:tcW w:w="850" w:type="dxa"/>
            <w:shd w:val="clear" w:color="auto" w:fill="C1F0C7" w:themeFill="accent3" w:themeFillTint="33"/>
            <w:noWrap/>
          </w:tcPr>
          <w:p w14:paraId="1887E554" w14:textId="77777777" w:rsidR="00AE07E2" w:rsidRDefault="00E46FC4">
            <w:pPr>
              <w:pStyle w:val="P68B1DB1-Normal6"/>
              <w:spacing w:after="0" w:line="240" w:lineRule="auto"/>
              <w:jc w:val="center"/>
              <w:rPr>
                <w:noProof/>
              </w:rPr>
            </w:pPr>
            <w:r>
              <w:rPr>
                <w:noProof/>
              </w:rPr>
              <w:t>2026</w:t>
            </w:r>
          </w:p>
        </w:tc>
        <w:tc>
          <w:tcPr>
            <w:tcW w:w="3241" w:type="dxa"/>
            <w:shd w:val="clear" w:color="auto" w:fill="C1F0C7" w:themeFill="accent3" w:themeFillTint="33"/>
            <w:noWrap/>
          </w:tcPr>
          <w:p w14:paraId="1887E555" w14:textId="77777777" w:rsidR="00AE07E2" w:rsidRDefault="00E46FC4">
            <w:pPr>
              <w:pStyle w:val="P68B1DB1-Normal6"/>
              <w:spacing w:after="0" w:line="240" w:lineRule="auto"/>
              <w:jc w:val="both"/>
              <w:rPr>
                <w:noProof/>
              </w:rPr>
            </w:pPr>
            <w:r>
              <w:rPr>
                <w:noProof/>
              </w:rPr>
              <w:t xml:space="preserve">Semnarea acordurilor de grant cu cel puțin 25 de </w:t>
            </w:r>
            <w:r>
              <w:rPr>
                <w:noProof/>
              </w:rPr>
              <w:t>întreprinderi care trec la un model de operare circular</w:t>
            </w:r>
          </w:p>
        </w:tc>
      </w:tr>
      <w:tr w:rsidR="00AE07E2" w14:paraId="1887E564" w14:textId="77777777">
        <w:trPr>
          <w:trHeight w:val="300"/>
          <w:jc w:val="center"/>
        </w:trPr>
        <w:tc>
          <w:tcPr>
            <w:tcW w:w="1144" w:type="dxa"/>
            <w:shd w:val="clear" w:color="auto" w:fill="C1F0C7" w:themeFill="accent3" w:themeFillTint="33"/>
            <w:noWrap/>
          </w:tcPr>
          <w:p w14:paraId="1887E557" w14:textId="77777777" w:rsidR="00AE07E2" w:rsidRDefault="00E46FC4">
            <w:pPr>
              <w:pStyle w:val="P68B1DB1-Normal6"/>
              <w:spacing w:after="0" w:line="240" w:lineRule="auto"/>
              <w:rPr>
                <w:noProof/>
              </w:rPr>
            </w:pPr>
            <w:r>
              <w:rPr>
                <w:noProof/>
              </w:rPr>
              <w:t>111</w:t>
            </w:r>
          </w:p>
        </w:tc>
        <w:tc>
          <w:tcPr>
            <w:tcW w:w="1564" w:type="dxa"/>
            <w:shd w:val="clear" w:color="auto" w:fill="C1F0C7" w:themeFill="accent3" w:themeFillTint="33"/>
            <w:noWrap/>
          </w:tcPr>
          <w:p w14:paraId="1887E558" w14:textId="4B8D18B3" w:rsidR="00AE07E2" w:rsidRDefault="00E46FC4">
            <w:pPr>
              <w:pStyle w:val="P68B1DB1-Normal6"/>
              <w:spacing w:after="0" w:line="240" w:lineRule="auto"/>
              <w:rPr>
                <w:noProof/>
              </w:rPr>
            </w:pPr>
            <w:r>
              <w:rPr>
                <w:noProof/>
              </w:rPr>
              <w:t xml:space="preserve">C3.1R5 </w:t>
            </w:r>
          </w:p>
          <w:p w14:paraId="1887E559" w14:textId="77777777" w:rsidR="00AE07E2" w:rsidRDefault="00E46FC4">
            <w:pPr>
              <w:pStyle w:val="P68B1DB1-Normal6"/>
              <w:spacing w:after="0" w:line="240" w:lineRule="auto"/>
              <w:rPr>
                <w:noProof/>
              </w:rPr>
            </w:pPr>
            <w:r>
              <w:rPr>
                <w:noProof/>
              </w:rPr>
              <w:t>Unitatea de coordonare a gestionării deșeurilor din cadrul Ministerului Mediului</w:t>
            </w:r>
          </w:p>
        </w:tc>
        <w:tc>
          <w:tcPr>
            <w:tcW w:w="1134" w:type="dxa"/>
            <w:shd w:val="clear" w:color="auto" w:fill="C1F0C7" w:themeFill="accent3" w:themeFillTint="33"/>
            <w:noWrap/>
          </w:tcPr>
          <w:p w14:paraId="1887E55A" w14:textId="77777777" w:rsidR="00AE07E2" w:rsidRDefault="00E46FC4">
            <w:pPr>
              <w:pStyle w:val="P68B1DB1-Normal6"/>
              <w:spacing w:after="0" w:line="240" w:lineRule="auto"/>
              <w:rPr>
                <w:noProof/>
              </w:rPr>
            </w:pPr>
            <w:r>
              <w:rPr>
                <w:noProof/>
              </w:rPr>
              <w:t>Etapă</w:t>
            </w:r>
          </w:p>
        </w:tc>
        <w:tc>
          <w:tcPr>
            <w:tcW w:w="1843" w:type="dxa"/>
            <w:shd w:val="clear" w:color="auto" w:fill="C1F0C7" w:themeFill="accent3" w:themeFillTint="33"/>
            <w:noWrap/>
          </w:tcPr>
          <w:p w14:paraId="1887E55B" w14:textId="77777777" w:rsidR="00AE07E2" w:rsidRDefault="00E46FC4">
            <w:pPr>
              <w:pStyle w:val="P68B1DB1-Normal6"/>
              <w:spacing w:after="0" w:line="240" w:lineRule="auto"/>
              <w:rPr>
                <w:noProof/>
              </w:rPr>
            </w:pPr>
            <w:r>
              <w:rPr>
                <w:noProof/>
              </w:rPr>
              <w:t>Unitatea de coordonare a gestionării deșeurilor</w:t>
            </w:r>
          </w:p>
        </w:tc>
        <w:tc>
          <w:tcPr>
            <w:tcW w:w="1947" w:type="dxa"/>
            <w:shd w:val="clear" w:color="auto" w:fill="C1F0C7" w:themeFill="accent3" w:themeFillTint="33"/>
            <w:noWrap/>
          </w:tcPr>
          <w:p w14:paraId="1887E55C" w14:textId="77777777" w:rsidR="00AE07E2" w:rsidRDefault="00E46FC4">
            <w:pPr>
              <w:pStyle w:val="P68B1DB1-Normal6"/>
              <w:tabs>
                <w:tab w:val="left" w:pos="1327"/>
              </w:tabs>
              <w:spacing w:after="0" w:line="240" w:lineRule="auto"/>
              <w:rPr>
                <w:noProof/>
              </w:rPr>
            </w:pPr>
            <w:r>
              <w:rPr>
                <w:noProof/>
              </w:rPr>
              <w:t>Publicarea deciziei Consiliului de Miniștri</w:t>
            </w:r>
          </w:p>
        </w:tc>
        <w:tc>
          <w:tcPr>
            <w:tcW w:w="1029" w:type="dxa"/>
            <w:shd w:val="clear" w:color="auto" w:fill="C1F0C7" w:themeFill="accent3" w:themeFillTint="33"/>
            <w:noWrap/>
          </w:tcPr>
          <w:p w14:paraId="1887E55D"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5E" w14:textId="77777777" w:rsidR="00AE07E2" w:rsidRDefault="00E46FC4">
            <w:pPr>
              <w:pStyle w:val="P68B1DB1-Normal6"/>
              <w:spacing w:after="0" w:line="240" w:lineRule="auto"/>
              <w:jc w:val="center"/>
              <w:rPr>
                <w:noProof/>
              </w:rPr>
            </w:pPr>
            <w:r>
              <w:rPr>
                <w:noProof/>
              </w:rPr>
              <w:t>—</w:t>
            </w:r>
          </w:p>
        </w:tc>
        <w:tc>
          <w:tcPr>
            <w:tcW w:w="708" w:type="dxa"/>
            <w:shd w:val="clear" w:color="auto" w:fill="C1F0C7" w:themeFill="accent3" w:themeFillTint="33"/>
            <w:noWrap/>
          </w:tcPr>
          <w:p w14:paraId="1887E55F" w14:textId="77777777" w:rsidR="00AE07E2" w:rsidRDefault="00E46FC4">
            <w:pPr>
              <w:pStyle w:val="P68B1DB1-Normal6"/>
              <w:spacing w:after="0" w:line="240" w:lineRule="auto"/>
              <w:jc w:val="center"/>
              <w:rPr>
                <w:noProof/>
              </w:rPr>
            </w:pPr>
            <w:r>
              <w:rPr>
                <w:noProof/>
              </w:rPr>
              <w:t>—</w:t>
            </w:r>
          </w:p>
        </w:tc>
        <w:tc>
          <w:tcPr>
            <w:tcW w:w="993" w:type="dxa"/>
            <w:shd w:val="clear" w:color="auto" w:fill="C1F0C7" w:themeFill="accent3" w:themeFillTint="33"/>
            <w:noWrap/>
          </w:tcPr>
          <w:p w14:paraId="1887E560" w14:textId="269C4C66" w:rsidR="00AE07E2" w:rsidRDefault="0014394D">
            <w:pPr>
              <w:pStyle w:val="P68B1DB1-Normal6"/>
              <w:spacing w:after="0" w:line="240" w:lineRule="auto"/>
              <w:jc w:val="center"/>
              <w:rPr>
                <w:noProof/>
              </w:rPr>
            </w:pPr>
            <w:r>
              <w:rPr>
                <w:noProof/>
              </w:rPr>
              <w:t>T2</w:t>
            </w:r>
          </w:p>
        </w:tc>
        <w:tc>
          <w:tcPr>
            <w:tcW w:w="850" w:type="dxa"/>
            <w:shd w:val="clear" w:color="auto" w:fill="C1F0C7" w:themeFill="accent3" w:themeFillTint="33"/>
            <w:noWrap/>
          </w:tcPr>
          <w:p w14:paraId="1887E561" w14:textId="77777777" w:rsidR="00AE07E2" w:rsidRDefault="00E46FC4">
            <w:pPr>
              <w:pStyle w:val="P68B1DB1-Normal6"/>
              <w:spacing w:after="0" w:line="240" w:lineRule="auto"/>
              <w:jc w:val="center"/>
              <w:rPr>
                <w:noProof/>
              </w:rPr>
            </w:pPr>
            <w:r>
              <w:rPr>
                <w:noProof/>
              </w:rPr>
              <w:t>2025</w:t>
            </w:r>
          </w:p>
        </w:tc>
        <w:tc>
          <w:tcPr>
            <w:tcW w:w="3241" w:type="dxa"/>
            <w:shd w:val="clear" w:color="auto" w:fill="C1F0C7" w:themeFill="accent3" w:themeFillTint="33"/>
            <w:noWrap/>
          </w:tcPr>
          <w:p w14:paraId="1887E563" w14:textId="7882453E" w:rsidR="00AE07E2" w:rsidRDefault="00E46FC4">
            <w:pPr>
              <w:pStyle w:val="P68B1DB1-Normal6"/>
              <w:spacing w:after="0" w:line="240" w:lineRule="auto"/>
              <w:jc w:val="both"/>
              <w:rPr>
                <w:noProof/>
              </w:rPr>
            </w:pPr>
            <w:r>
              <w:rPr>
                <w:noProof/>
              </w:rPr>
              <w:t>Aprobarea unității de coordonare a deșeurilor din cadrul Ministerului Mediului de către Consiliul de Miniștri.</w:t>
            </w:r>
          </w:p>
        </w:tc>
      </w:tr>
      <w:tr w:rsidR="00AE07E2" w14:paraId="1887E571" w14:textId="77777777">
        <w:trPr>
          <w:trHeight w:val="300"/>
          <w:jc w:val="center"/>
        </w:trPr>
        <w:tc>
          <w:tcPr>
            <w:tcW w:w="1144" w:type="dxa"/>
            <w:shd w:val="clear" w:color="auto" w:fill="C6EFCE"/>
            <w:noWrap/>
          </w:tcPr>
          <w:p w14:paraId="1887E565" w14:textId="77777777" w:rsidR="00AE07E2" w:rsidRDefault="00E46FC4">
            <w:pPr>
              <w:pStyle w:val="P68B1DB1-Normal6"/>
              <w:spacing w:after="0" w:line="240" w:lineRule="auto"/>
              <w:rPr>
                <w:noProof/>
              </w:rPr>
            </w:pPr>
            <w:r>
              <w:rPr>
                <w:noProof/>
              </w:rPr>
              <w:t>112</w:t>
            </w:r>
          </w:p>
        </w:tc>
        <w:tc>
          <w:tcPr>
            <w:tcW w:w="1564" w:type="dxa"/>
            <w:shd w:val="clear" w:color="auto" w:fill="C6EFCE"/>
            <w:noWrap/>
          </w:tcPr>
          <w:p w14:paraId="1887E566" w14:textId="77777777" w:rsidR="00AE07E2" w:rsidRDefault="00E46FC4">
            <w:pPr>
              <w:pStyle w:val="P68B1DB1-Normal6"/>
              <w:spacing w:after="0" w:line="240" w:lineRule="auto"/>
              <w:rPr>
                <w:noProof/>
              </w:rPr>
            </w:pPr>
            <w:r>
              <w:rPr>
                <w:noProof/>
              </w:rPr>
              <w:t>C3.1I12</w:t>
            </w:r>
          </w:p>
          <w:p w14:paraId="1887E567" w14:textId="77777777" w:rsidR="00AE07E2" w:rsidRDefault="00E46FC4">
            <w:pPr>
              <w:pStyle w:val="P68B1DB1-Normal6"/>
              <w:spacing w:after="0" w:line="240" w:lineRule="auto"/>
              <w:rPr>
                <w:noProof/>
              </w:rPr>
            </w:pPr>
            <w:r>
              <w:rPr>
                <w:noProof/>
              </w:rPr>
              <w:t xml:space="preserve">Gestionarea deșeurilor către economia circulară </w:t>
            </w:r>
          </w:p>
        </w:tc>
        <w:tc>
          <w:tcPr>
            <w:tcW w:w="1134" w:type="dxa"/>
            <w:shd w:val="clear" w:color="auto" w:fill="C6EFCE"/>
            <w:noWrap/>
          </w:tcPr>
          <w:p w14:paraId="1887E568" w14:textId="77777777" w:rsidR="00AE07E2" w:rsidRDefault="00E46FC4">
            <w:pPr>
              <w:pStyle w:val="P68B1DB1-Normal6"/>
              <w:spacing w:after="0" w:line="240" w:lineRule="auto"/>
              <w:rPr>
                <w:noProof/>
              </w:rPr>
            </w:pPr>
            <w:r>
              <w:rPr>
                <w:noProof/>
              </w:rPr>
              <w:t>Etapă</w:t>
            </w:r>
          </w:p>
        </w:tc>
        <w:tc>
          <w:tcPr>
            <w:tcW w:w="1843" w:type="dxa"/>
            <w:shd w:val="clear" w:color="auto" w:fill="C6EFCE"/>
            <w:noWrap/>
          </w:tcPr>
          <w:p w14:paraId="1887E569" w14:textId="77777777" w:rsidR="00AE07E2" w:rsidRDefault="00E46FC4">
            <w:pPr>
              <w:pStyle w:val="P68B1DB1-Normal6"/>
              <w:spacing w:after="0" w:line="240" w:lineRule="auto"/>
              <w:rPr>
                <w:noProof/>
              </w:rPr>
            </w:pPr>
            <w:r>
              <w:rPr>
                <w:noProof/>
              </w:rPr>
              <w:t>Semnarea contractului pentru instalarea chioșcurilor verzi</w:t>
            </w:r>
          </w:p>
        </w:tc>
        <w:tc>
          <w:tcPr>
            <w:tcW w:w="1947" w:type="dxa"/>
            <w:shd w:val="clear" w:color="auto" w:fill="C6EFCE"/>
            <w:noWrap/>
          </w:tcPr>
          <w:p w14:paraId="1887E56A" w14:textId="77777777" w:rsidR="00AE07E2" w:rsidRDefault="00E46FC4">
            <w:pPr>
              <w:pStyle w:val="P68B1DB1-Normal6"/>
              <w:spacing w:after="0" w:line="240" w:lineRule="auto"/>
              <w:rPr>
                <w:noProof/>
              </w:rPr>
            </w:pPr>
            <w:r>
              <w:rPr>
                <w:noProof/>
              </w:rPr>
              <w:t xml:space="preserve">Semnarea </w:t>
            </w:r>
            <w:r>
              <w:rPr>
                <w:noProof/>
              </w:rPr>
              <w:t>contractului</w:t>
            </w:r>
          </w:p>
        </w:tc>
        <w:tc>
          <w:tcPr>
            <w:tcW w:w="1029" w:type="dxa"/>
            <w:shd w:val="clear" w:color="auto" w:fill="C6EFCE"/>
            <w:noWrap/>
          </w:tcPr>
          <w:p w14:paraId="1887E56B"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56C" w14:textId="77777777" w:rsidR="00AE07E2" w:rsidRDefault="00E46FC4">
            <w:pPr>
              <w:pStyle w:val="P68B1DB1-Normal6"/>
              <w:spacing w:after="0" w:line="240" w:lineRule="auto"/>
              <w:jc w:val="center"/>
              <w:rPr>
                <w:noProof/>
              </w:rPr>
            </w:pPr>
            <w:r>
              <w:rPr>
                <w:noProof/>
              </w:rPr>
              <w:t>—</w:t>
            </w:r>
          </w:p>
        </w:tc>
        <w:tc>
          <w:tcPr>
            <w:tcW w:w="708" w:type="dxa"/>
            <w:shd w:val="clear" w:color="auto" w:fill="C6EFCE"/>
            <w:noWrap/>
          </w:tcPr>
          <w:p w14:paraId="1887E56D" w14:textId="77777777" w:rsidR="00AE07E2" w:rsidRDefault="00E46FC4">
            <w:pPr>
              <w:pStyle w:val="P68B1DB1-Normal6"/>
              <w:spacing w:after="0" w:line="240" w:lineRule="auto"/>
              <w:jc w:val="center"/>
              <w:rPr>
                <w:noProof/>
              </w:rPr>
            </w:pPr>
            <w:r>
              <w:rPr>
                <w:noProof/>
              </w:rPr>
              <w:t>—</w:t>
            </w:r>
          </w:p>
        </w:tc>
        <w:tc>
          <w:tcPr>
            <w:tcW w:w="993" w:type="dxa"/>
            <w:shd w:val="clear" w:color="auto" w:fill="C6EFCE"/>
            <w:noWrap/>
          </w:tcPr>
          <w:p w14:paraId="1887E56E" w14:textId="406574E6" w:rsidR="00AE07E2" w:rsidRDefault="0014394D">
            <w:pPr>
              <w:pStyle w:val="P68B1DB1-Normal6"/>
              <w:spacing w:after="0" w:line="240" w:lineRule="auto"/>
              <w:jc w:val="center"/>
              <w:rPr>
                <w:noProof/>
              </w:rPr>
            </w:pPr>
            <w:r>
              <w:rPr>
                <w:noProof/>
              </w:rPr>
              <w:t>T3</w:t>
            </w:r>
          </w:p>
        </w:tc>
        <w:tc>
          <w:tcPr>
            <w:tcW w:w="850" w:type="dxa"/>
            <w:shd w:val="clear" w:color="auto" w:fill="C6EFCE"/>
            <w:noWrap/>
          </w:tcPr>
          <w:p w14:paraId="1887E56F" w14:textId="77777777" w:rsidR="00AE07E2" w:rsidRDefault="00E46FC4">
            <w:pPr>
              <w:pStyle w:val="P68B1DB1-Normal6"/>
              <w:spacing w:after="0" w:line="240" w:lineRule="auto"/>
              <w:jc w:val="center"/>
              <w:rPr>
                <w:noProof/>
              </w:rPr>
            </w:pPr>
            <w:r>
              <w:rPr>
                <w:noProof/>
              </w:rPr>
              <w:t>2023</w:t>
            </w:r>
          </w:p>
        </w:tc>
        <w:tc>
          <w:tcPr>
            <w:tcW w:w="3241" w:type="dxa"/>
            <w:shd w:val="clear" w:color="auto" w:fill="C6EFCE"/>
            <w:noWrap/>
          </w:tcPr>
          <w:p w14:paraId="1887E570" w14:textId="77777777" w:rsidR="00AE07E2" w:rsidRDefault="00E46FC4">
            <w:pPr>
              <w:pStyle w:val="P68B1DB1-Normal6"/>
              <w:spacing w:after="0" w:line="240" w:lineRule="auto"/>
              <w:jc w:val="both"/>
              <w:rPr>
                <w:noProof/>
              </w:rPr>
            </w:pPr>
            <w:r>
              <w:rPr>
                <w:noProof/>
              </w:rPr>
              <w:t xml:space="preserve">Contract semnat pentru înființarea și instalarea a cel puțin 50 de chioșcuri verzi pentru materiale reciclabile uscate. </w:t>
            </w:r>
          </w:p>
        </w:tc>
      </w:tr>
      <w:tr w:rsidR="00AE07E2" w14:paraId="1887E57E"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2" w14:textId="77777777" w:rsidR="00AE07E2" w:rsidRDefault="00E46FC4">
            <w:pPr>
              <w:pStyle w:val="P68B1DB1-Normal6"/>
              <w:spacing w:after="0" w:line="240" w:lineRule="auto"/>
              <w:rPr>
                <w:noProof/>
              </w:rPr>
            </w:pPr>
            <w:r>
              <w:rPr>
                <w:noProof/>
              </w:rPr>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3" w14:textId="77777777" w:rsidR="00AE07E2" w:rsidRDefault="00E46FC4">
            <w:pPr>
              <w:pStyle w:val="P68B1DB1-Normal6"/>
              <w:spacing w:after="0" w:line="240" w:lineRule="auto"/>
              <w:rPr>
                <w:noProof/>
              </w:rPr>
            </w:pPr>
            <w:r>
              <w:rPr>
                <w:noProof/>
              </w:rPr>
              <w:t>C3.1I12</w:t>
            </w:r>
          </w:p>
          <w:p w14:paraId="1887E574" w14:textId="77777777" w:rsidR="00AE07E2" w:rsidRDefault="00E46FC4">
            <w:pPr>
              <w:pStyle w:val="P68B1DB1-Normal6"/>
              <w:spacing w:after="0" w:line="240" w:lineRule="auto"/>
              <w:rPr>
                <w:noProof/>
              </w:rPr>
            </w:pPr>
            <w:r>
              <w:rPr>
                <w:noProof/>
              </w:rPr>
              <w:t xml:space="preserve">Gestionarea deșeurilor către economia circulară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5"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6" w14:textId="77777777" w:rsidR="00AE07E2" w:rsidRDefault="00E46FC4">
            <w:pPr>
              <w:pStyle w:val="P68B1DB1-Normal6"/>
              <w:spacing w:after="0" w:line="240" w:lineRule="auto"/>
              <w:rPr>
                <w:noProof/>
              </w:rPr>
            </w:pPr>
            <w:r>
              <w:rPr>
                <w:noProof/>
              </w:rPr>
              <w:t xml:space="preserve">Instalare de chioșcuri verzi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7"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8"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9"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A" w14:textId="77777777" w:rsidR="00AE07E2" w:rsidRDefault="00E46FC4">
            <w:pPr>
              <w:pStyle w:val="P68B1DB1-Normal6"/>
              <w:spacing w:after="0" w:line="240" w:lineRule="auto"/>
              <w:jc w:val="center"/>
              <w:rPr>
                <w:noProof/>
              </w:rPr>
            </w:pPr>
            <w:r>
              <w:rPr>
                <w:noProof/>
              </w:rPr>
              <w:t>50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B" w14:textId="20614115" w:rsidR="00AE07E2" w:rsidRDefault="0014394D">
            <w:pPr>
              <w:pStyle w:val="P68B1DB1-Normal6"/>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C" w14:textId="77777777" w:rsidR="00AE07E2" w:rsidRDefault="00E46FC4">
            <w:pPr>
              <w:pStyle w:val="P68B1DB1-Normal6"/>
              <w:spacing w:after="0" w:line="240" w:lineRule="auto"/>
              <w:jc w:val="center"/>
              <w:rPr>
                <w:noProof/>
              </w:rPr>
            </w:pPr>
            <w:r>
              <w:rPr>
                <w:noProof/>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D" w14:textId="77777777" w:rsidR="00AE07E2" w:rsidRDefault="00E46FC4">
            <w:pPr>
              <w:pStyle w:val="P68B1DB1-Normal6"/>
              <w:spacing w:after="0" w:line="240" w:lineRule="auto"/>
              <w:jc w:val="both"/>
              <w:rPr>
                <w:noProof/>
              </w:rPr>
            </w:pPr>
            <w:r>
              <w:rPr>
                <w:noProof/>
              </w:rPr>
              <w:t>Sunt instalate cel puțin 50 chioșcuri verzi.</w:t>
            </w:r>
          </w:p>
        </w:tc>
      </w:tr>
      <w:tr w:rsidR="00AE07E2" w14:paraId="1887E58B"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F" w14:textId="64AFA621" w:rsidR="00AE07E2" w:rsidRDefault="00E46FC4">
            <w:pPr>
              <w:pStyle w:val="P68B1DB1-Normal6"/>
              <w:spacing w:after="0" w:line="240" w:lineRule="auto"/>
              <w:rPr>
                <w:noProof/>
              </w:rPr>
            </w:pPr>
            <w:r>
              <w:rPr>
                <w:noProof/>
              </w:rPr>
              <w:t>116b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0" w14:textId="77777777" w:rsidR="00AE07E2" w:rsidRDefault="00E46FC4">
            <w:pPr>
              <w:pStyle w:val="P68B1DB1-Normal6"/>
              <w:spacing w:after="0" w:line="240" w:lineRule="auto"/>
              <w:rPr>
                <w:noProof/>
              </w:rPr>
            </w:pPr>
            <w:r>
              <w:rPr>
                <w:noProof/>
              </w:rPr>
              <w:t>C3.1I11</w:t>
            </w:r>
          </w:p>
          <w:p w14:paraId="1887E581" w14:textId="77777777" w:rsidR="00AE07E2" w:rsidRDefault="00E46FC4">
            <w:pPr>
              <w:pStyle w:val="P68B1DB1-Normal6"/>
              <w:spacing w:after="0" w:line="240" w:lineRule="auto"/>
              <w:rPr>
                <w:noProof/>
              </w:rPr>
            </w:pPr>
            <w:r>
              <w:rPr>
                <w:noProof/>
              </w:rPr>
              <w:t xml:space="preserve">Extinderea rețelei de puncte verzi din Cipru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2" w14:textId="77777777" w:rsidR="00AE07E2" w:rsidRDefault="00E46FC4">
            <w:pPr>
              <w:pStyle w:val="P68B1DB1-Normal6"/>
              <w:spacing w:after="0" w:line="240" w:lineRule="auto"/>
              <w:rPr>
                <w:noProof/>
              </w:rPr>
            </w:pPr>
            <w:r>
              <w:rPr>
                <w:noProof/>
              </w:rPr>
              <w:t>Ț</w:t>
            </w:r>
            <w:r>
              <w:rPr>
                <w:noProof/>
              </w:rP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3" w14:textId="5FD36803" w:rsidR="00AE07E2" w:rsidRDefault="00E46FC4">
            <w:pPr>
              <w:pStyle w:val="P68B1DB1-Normal6"/>
              <w:spacing w:after="0" w:line="240" w:lineRule="auto"/>
              <w:rPr>
                <w:noProof/>
              </w:rPr>
            </w:pPr>
            <w:r>
              <w:rPr>
                <w:noProof/>
              </w:rPr>
              <w:t xml:space="preserve">Construirea sau extinderea a șase puncte verzi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4" w14:textId="77777777" w:rsidR="00AE07E2" w:rsidRDefault="00E46FC4">
            <w:pPr>
              <w:pStyle w:val="P68B1DB1-Normal6"/>
              <w:spacing w:after="0" w:line="240" w:lineRule="auto"/>
              <w:rPr>
                <w:noProof/>
              </w:rPr>
            </w:pPr>
            <w:r>
              <w:rPr>
                <w:noProof/>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5" w14:textId="77777777" w:rsidR="00AE07E2" w:rsidRDefault="00E46FC4">
            <w:pPr>
              <w:pStyle w:val="P68B1DB1-Normal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6" w14:textId="77777777" w:rsidR="00AE07E2" w:rsidRDefault="00E46FC4">
            <w:pPr>
              <w:pStyle w:val="P68B1DB1-Normal6"/>
              <w:spacing w:after="0" w:line="240"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7" w14:textId="77777777" w:rsidR="00AE07E2" w:rsidRDefault="00E46FC4">
            <w:pPr>
              <w:pStyle w:val="P68B1DB1-Normal6"/>
              <w:spacing w:after="0" w:line="240" w:lineRule="auto"/>
              <w:jc w:val="center"/>
              <w:rPr>
                <w:noProof/>
              </w:rPr>
            </w:pPr>
            <w:r>
              <w:rPr>
                <w:noProof/>
              </w:rPr>
              <w:t>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8" w14:textId="04BB28C1" w:rsidR="00AE07E2" w:rsidRDefault="0014394D">
            <w:pPr>
              <w:pStyle w:val="P68B1DB1-Normal6"/>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9" w14:textId="77777777" w:rsidR="00AE07E2" w:rsidRDefault="00E46FC4">
            <w:pPr>
              <w:pStyle w:val="P68B1DB1-Normal6"/>
              <w:spacing w:after="0" w:line="240" w:lineRule="auto"/>
              <w:jc w:val="center"/>
              <w:rPr>
                <w:noProof/>
              </w:rPr>
            </w:pPr>
            <w:r>
              <w:rPr>
                <w:noProof/>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A" w14:textId="797B5FC3" w:rsidR="00AE07E2" w:rsidRDefault="00E46FC4">
            <w:pPr>
              <w:pStyle w:val="P68B1DB1-Normal6"/>
              <w:spacing w:after="0" w:line="240" w:lineRule="auto"/>
              <w:jc w:val="both"/>
              <w:rPr>
                <w:noProof/>
              </w:rPr>
            </w:pPr>
            <w:r>
              <w:rPr>
                <w:noProof/>
              </w:rPr>
              <w:t>Ș</w:t>
            </w:r>
            <w:r>
              <w:rPr>
                <w:noProof/>
              </w:rPr>
              <w:t>ase puncte verzi sunt construite sau extinse.</w:t>
            </w:r>
          </w:p>
        </w:tc>
      </w:tr>
    </w:tbl>
    <w:p w14:paraId="1887E58C" w14:textId="77777777" w:rsidR="00AE07E2" w:rsidRDefault="00AE07E2">
      <w:pPr>
        <w:spacing w:before="120" w:after="240" w:line="240" w:lineRule="auto"/>
        <w:jc w:val="both"/>
        <w:rPr>
          <w:rFonts w:ascii="Times New Roman" w:hAnsi="Times New Roman"/>
          <w:b/>
          <w:noProof/>
          <w:u w:val="single"/>
        </w:rPr>
      </w:pPr>
    </w:p>
    <w:p w14:paraId="1887E58D" w14:textId="77777777" w:rsidR="00AE07E2" w:rsidRDefault="00AE07E2">
      <w:pPr>
        <w:rPr>
          <w:noProof/>
        </w:rPr>
      </w:pPr>
    </w:p>
    <w:p w14:paraId="1887E58E" w14:textId="77777777" w:rsidR="00AE07E2" w:rsidRDefault="00AE07E2">
      <w:pPr>
        <w:rPr>
          <w:noProof/>
        </w:rPr>
        <w:sectPr w:rsidR="00AE07E2" w:rsidSect="00C02B59">
          <w:headerReference w:type="even" r:id="rId71"/>
          <w:headerReference w:type="default" r:id="rId72"/>
          <w:footerReference w:type="even" r:id="rId73"/>
          <w:footerReference w:type="default" r:id="rId74"/>
          <w:headerReference w:type="first" r:id="rId75"/>
          <w:footerReference w:type="first" r:id="rId76"/>
          <w:pgSz w:w="16838" w:h="11906" w:orient="landscape"/>
          <w:pgMar w:top="1134" w:right="1134" w:bottom="1134" w:left="1134" w:header="567" w:footer="567" w:gutter="0"/>
          <w:cols w:space="708"/>
          <w:docGrid w:linePitch="360"/>
        </w:sectPr>
      </w:pPr>
    </w:p>
    <w:p w14:paraId="1887E58F" w14:textId="77777777" w:rsidR="00AE07E2" w:rsidRDefault="00E46FC4">
      <w:pPr>
        <w:pStyle w:val="P68B1DB1-Normal7"/>
        <w:widowControl w:val="0"/>
        <w:tabs>
          <w:tab w:val="left" w:pos="850"/>
        </w:tabs>
        <w:spacing w:after="120" w:line="240" w:lineRule="auto"/>
        <w:ind w:left="851" w:hanging="851"/>
        <w:jc w:val="both"/>
        <w:outlineLvl w:val="0"/>
        <w:rPr>
          <w:bCs/>
          <w:noProof/>
        </w:rPr>
      </w:pPr>
      <w:r>
        <w:rPr>
          <w:noProof/>
        </w:rPr>
        <w:t>F. COMPONENTA 3.2: Consolidarea cercetării și inovării</w:t>
      </w:r>
    </w:p>
    <w:p w14:paraId="1887E590" w14:textId="77777777" w:rsidR="00AE07E2" w:rsidRDefault="00E46FC4">
      <w:pPr>
        <w:pStyle w:val="P68B1DB1-Normal8"/>
        <w:spacing w:after="120" w:line="240" w:lineRule="auto"/>
        <w:jc w:val="both"/>
        <w:rPr>
          <w:noProof/>
        </w:rPr>
      </w:pPr>
      <w:r>
        <w:rPr>
          <w:noProof/>
        </w:rPr>
        <w:t>Componenta planului cipriot de redresare și reziliență abordează provocările cu care se confruntă Ciprul în ceea ce privește ecosistemul de c</w:t>
      </w:r>
      <w:r>
        <w:rPr>
          <w:noProof/>
        </w:rPr>
        <w:t>ercetare și dezvoltare, care joacă un rol relativ limitat în creșterea economică. Acest lucru se datorează în principal ponderii scăzute a absolvenților de științe, tehnologie, inginerie și matematică (STIM), interacțiunii limitate a sistemului public de c</w:t>
      </w:r>
      <w:r>
        <w:rPr>
          <w:noProof/>
        </w:rPr>
        <w:t xml:space="preserve">ercetare cu sectorul afacerilor și accesului limitat și disponibilității limitate a finanțării de risc. </w:t>
      </w:r>
    </w:p>
    <w:p w14:paraId="1887E591" w14:textId="77777777" w:rsidR="00AE07E2" w:rsidRDefault="00E46FC4">
      <w:pPr>
        <w:pStyle w:val="P68B1DB1-Normal8"/>
        <w:spacing w:after="120" w:line="240" w:lineRule="auto"/>
        <w:jc w:val="both"/>
        <w:rPr>
          <w:noProof/>
        </w:rPr>
      </w:pPr>
      <w:r>
        <w:rPr>
          <w:noProof/>
        </w:rPr>
        <w:t>Obiectivele componentei sunt de a consolida legăturile dintre organizațiile de cercetare și întreprinderi, de a comercializa rezultatele cercetării, de</w:t>
      </w:r>
      <w:r>
        <w:rPr>
          <w:noProof/>
        </w:rPr>
        <w:t xml:space="preserve"> a crește intensitatea activității de cercetare &amp; dezvoltare (C &amp; D) și a investițiilor realizate atât de organizațiile publice, cât și de cele private, precum și de a face întreaga infrastructură de cercetare finanțată din fonduri publice accesibilă între</w:t>
      </w:r>
      <w:r>
        <w:rPr>
          <w:noProof/>
        </w:rPr>
        <w:t xml:space="preserve">gului ecosistem. În plus, scopul său este de a consolida sprijinul financiar acordat întreprinderilor nou-înființate, întreprinderilor în curs de extindere, IMM-urilor, de a internaționaliza ecosistemul local de cercetare și inovare (C &amp; I), de a dezvolta </w:t>
      </w:r>
      <w:r>
        <w:rPr>
          <w:noProof/>
        </w:rPr>
        <w:t xml:space="preserve">talente locale și de a atrage talente din străinătate pentru a lucra în domeniul C &amp; I, cu accent pe domenii tematice specifice. </w:t>
      </w:r>
    </w:p>
    <w:p w14:paraId="1887E592" w14:textId="77777777" w:rsidR="00AE07E2" w:rsidRDefault="00E46FC4">
      <w:pPr>
        <w:pStyle w:val="P68B1DB1-Normal8"/>
        <w:spacing w:after="120" w:line="240" w:lineRule="auto"/>
        <w:jc w:val="both"/>
        <w:rPr>
          <w:noProof/>
        </w:rPr>
      </w:pPr>
      <w:r>
        <w:rPr>
          <w:noProof/>
        </w:rPr>
        <w:t>Componenta abordează recomandările specifice fiecărei țări privind creșterea accentului pus pe politica economică legată de in</w:t>
      </w:r>
      <w:r>
        <w:rPr>
          <w:noProof/>
        </w:rPr>
        <w:t>vestiții în domeniul cercetării și inovării (recomandările specifice fiecărei țări 3 din 2020 și 4 din 2019).</w:t>
      </w:r>
    </w:p>
    <w:p w14:paraId="1887E593" w14:textId="77777777" w:rsidR="00AE07E2" w:rsidRDefault="00E46FC4">
      <w:pPr>
        <w:pStyle w:val="Text1"/>
        <w:ind w:left="0"/>
        <w:rPr>
          <w:rFonts w:eastAsia="Times New Roman"/>
          <w:noProof/>
        </w:rPr>
      </w:pPr>
      <w:r>
        <w:rPr>
          <w:noProof/>
        </w:rPr>
        <w:t xml:space="preserve">Se preconizează că nicio măsură din cadrul acestei componente nu prejudiciază în mod semnificativ obiectivele de mediu în sensul articolul 17 din </w:t>
      </w:r>
      <w:r>
        <w:rPr>
          <w:noProof/>
        </w:rPr>
        <w:t>Regulamentul (UE) 2020/852, ținând seama de descrierea măsurilor și a etapelor de atenuare prevăzute în planul de redresare și reziliență în conformitate cu Orientările tehnice DNSH (2021/C58/01).</w:t>
      </w:r>
    </w:p>
    <w:p w14:paraId="1887E594" w14:textId="77777777" w:rsidR="00AE07E2" w:rsidRDefault="00E46FC4">
      <w:pPr>
        <w:spacing w:after="120" w:line="240" w:lineRule="auto"/>
        <w:jc w:val="both"/>
        <w:rPr>
          <w:rFonts w:ascii="Times New Roman" w:hAnsi="Times New Roman"/>
          <w:b/>
          <w:i/>
          <w:noProof/>
        </w:rPr>
      </w:pPr>
      <w:r>
        <w:rPr>
          <w:rFonts w:ascii="Times New Roman" w:hAnsi="Times New Roman"/>
          <w:b/>
          <w:noProof/>
          <w:u w:val="single"/>
        </w:rPr>
        <w:t xml:space="preserve">F.1. </w:t>
      </w:r>
      <w:r>
        <w:rPr>
          <w:noProof/>
        </w:rPr>
        <w:t xml:space="preserve"> </w:t>
      </w:r>
      <w:r>
        <w:rPr>
          <w:rFonts w:ascii="Times New Roman" w:hAnsi="Times New Roman"/>
          <w:b/>
          <w:noProof/>
          <w:u w:val="single"/>
        </w:rPr>
        <w:t>Descrierea reformelor și a investițiilor pentru sprij</w:t>
      </w:r>
      <w:r>
        <w:rPr>
          <w:rFonts w:ascii="Times New Roman" w:hAnsi="Times New Roman"/>
          <w:b/>
          <w:noProof/>
          <w:u w:val="single"/>
        </w:rPr>
        <w:t>inul financiar nerambursabil</w:t>
      </w:r>
    </w:p>
    <w:p w14:paraId="1887E595" w14:textId="77777777" w:rsidR="00AE07E2" w:rsidRDefault="00AE07E2">
      <w:pPr>
        <w:spacing w:after="120" w:line="240" w:lineRule="auto"/>
        <w:jc w:val="both"/>
        <w:rPr>
          <w:rFonts w:ascii="Times New Roman" w:hAnsi="Times New Roman"/>
          <w:noProof/>
          <w:u w:val="single"/>
        </w:rPr>
      </w:pPr>
    </w:p>
    <w:p w14:paraId="1887E596" w14:textId="77777777" w:rsidR="00AE07E2" w:rsidRDefault="00E46FC4">
      <w:pPr>
        <w:pStyle w:val="P68B1DB1-Normal11"/>
        <w:spacing w:after="120" w:line="240" w:lineRule="auto"/>
        <w:jc w:val="both"/>
        <w:rPr>
          <w:noProof/>
        </w:rPr>
      </w:pPr>
      <w:r>
        <w:rPr>
          <w:noProof/>
        </w:rPr>
        <w:t xml:space="preserve">Reforma 1 (C3.2R1): Politica națională de cercetare și inovare </w:t>
      </w:r>
    </w:p>
    <w:p w14:paraId="1887E597" w14:textId="77777777" w:rsidR="00AE07E2" w:rsidRDefault="00E46FC4">
      <w:pPr>
        <w:pStyle w:val="P68B1DB1-Normal8"/>
        <w:spacing w:after="120" w:line="240" w:lineRule="auto"/>
        <w:jc w:val="both"/>
        <w:rPr>
          <w:noProof/>
        </w:rPr>
      </w:pPr>
      <w:r>
        <w:rPr>
          <w:noProof/>
        </w:rPr>
        <w:t>Obiectivul reformei este de a sprijini ecosistemul C &amp; I.</w:t>
      </w:r>
    </w:p>
    <w:p w14:paraId="1887E598" w14:textId="77777777" w:rsidR="00AE07E2" w:rsidRDefault="00E46FC4">
      <w:pPr>
        <w:pStyle w:val="P68B1DB1-Normal8"/>
        <w:spacing w:after="120" w:line="240" w:lineRule="auto"/>
        <w:jc w:val="both"/>
        <w:rPr>
          <w:noProof/>
        </w:rPr>
      </w:pPr>
      <w:r>
        <w:rPr>
          <w:noProof/>
        </w:rPr>
        <w:t xml:space="preserve">Această măsură constă în adoptarea strategiei C &amp; I și a planului de acțiune. </w:t>
      </w:r>
    </w:p>
    <w:p w14:paraId="1887E599" w14:textId="77777777" w:rsidR="00AE07E2" w:rsidRDefault="00AE07E2">
      <w:pPr>
        <w:spacing w:after="120" w:line="240" w:lineRule="auto"/>
        <w:jc w:val="both"/>
        <w:rPr>
          <w:rFonts w:ascii="Times New Roman" w:eastAsia="Times New Roman" w:hAnsi="Times New Roman" w:cs="Times New Roman"/>
          <w:noProof/>
        </w:rPr>
      </w:pPr>
    </w:p>
    <w:p w14:paraId="1887E59A" w14:textId="77777777" w:rsidR="00AE07E2" w:rsidRDefault="00E46FC4">
      <w:pPr>
        <w:pStyle w:val="P68B1DB1-Normal11"/>
        <w:spacing w:after="120" w:line="240" w:lineRule="auto"/>
        <w:jc w:val="both"/>
        <w:rPr>
          <w:noProof/>
        </w:rPr>
      </w:pPr>
      <w:r>
        <w:rPr>
          <w:noProof/>
        </w:rPr>
        <w:t>Reforma 2 (C3.2R2): Stim</w:t>
      </w:r>
      <w:r>
        <w:rPr>
          <w:noProof/>
        </w:rPr>
        <w:t>ulente pentru încurajarea și atragerea investițiilor și a capitalului uman în cercetare și inovare</w:t>
      </w:r>
    </w:p>
    <w:p w14:paraId="1887E59B" w14:textId="77777777" w:rsidR="00AE07E2" w:rsidRDefault="00E46FC4">
      <w:pPr>
        <w:pStyle w:val="P68B1DB1-Normal8"/>
        <w:spacing w:after="120" w:line="240" w:lineRule="auto"/>
        <w:jc w:val="both"/>
        <w:rPr>
          <w:noProof/>
        </w:rPr>
      </w:pPr>
      <w:r>
        <w:rPr>
          <w:noProof/>
        </w:rPr>
        <w:t>Obiectivul măsurii este de a atrage investiții în întreprinderi inovatoare și în talente antreprenoriale și științifice din străinătate.</w:t>
      </w:r>
    </w:p>
    <w:p w14:paraId="1887E59C" w14:textId="77777777" w:rsidR="00AE07E2" w:rsidRDefault="00E46FC4">
      <w:pPr>
        <w:pStyle w:val="P68B1DB1-Normal8"/>
        <w:spacing w:after="120" w:line="240" w:lineRule="auto"/>
        <w:jc w:val="both"/>
        <w:rPr>
          <w:noProof/>
        </w:rPr>
      </w:pPr>
      <w:r>
        <w:rPr>
          <w:noProof/>
        </w:rPr>
        <w:t>Reforma constă în ex</w:t>
      </w:r>
      <w:r>
        <w:rPr>
          <w:noProof/>
        </w:rPr>
        <w:t>tinderea aplicării regimului fiscal pentru investițiile în societăți inovatoare la entități juridice (de la persoane fizice în prezent). Investițiile eligibile de până la 150 000 EUR per investitor în cadrul acestui stimulent includ capitalul propriu, împr</w:t>
      </w:r>
      <w:r>
        <w:rPr>
          <w:noProof/>
        </w:rPr>
        <w:t>umuturile, garanțiile și factoringul. În plus, acesta constă în revizuirea, promovarea și, după caz, modificarea sistemelor actuale de stimulente menite să atragă talente din țări terțe, inclusiv a sistemului de vize științifice pentru cercetători și famil</w:t>
      </w:r>
      <w:r>
        <w:rPr>
          <w:noProof/>
        </w:rPr>
        <w:t>iile acestora și a sistemului de vize pentru întreprinderile nou-înființate pentru fondatorii de întreprinderi inovatoare și familiile acestora.</w:t>
      </w:r>
    </w:p>
    <w:p w14:paraId="1887E59D" w14:textId="77777777" w:rsidR="00AE07E2" w:rsidRDefault="00E46FC4">
      <w:pPr>
        <w:pStyle w:val="P68B1DB1-Normal8"/>
        <w:spacing w:after="120" w:line="240" w:lineRule="auto"/>
        <w:jc w:val="both"/>
        <w:rPr>
          <w:noProof/>
        </w:rPr>
      </w:pPr>
      <w:r>
        <w:rPr>
          <w:noProof/>
        </w:rPr>
        <w:t>Punerea în aplicare a reformei se finalizează până la 30 septembrie 2022.</w:t>
      </w:r>
    </w:p>
    <w:p w14:paraId="1887E59E" w14:textId="77777777" w:rsidR="00AE07E2" w:rsidRDefault="00AE07E2">
      <w:pPr>
        <w:spacing w:after="120" w:line="240" w:lineRule="auto"/>
        <w:jc w:val="both"/>
        <w:rPr>
          <w:rFonts w:ascii="Times New Roman" w:hAnsi="Times New Roman"/>
          <w:noProof/>
          <w:u w:val="single"/>
        </w:rPr>
      </w:pPr>
    </w:p>
    <w:p w14:paraId="1887E59F" w14:textId="77777777" w:rsidR="00AE07E2" w:rsidRDefault="00E46FC4">
      <w:pPr>
        <w:pStyle w:val="P68B1DB1-Normal11"/>
        <w:spacing w:after="120" w:line="240" w:lineRule="auto"/>
        <w:jc w:val="both"/>
        <w:rPr>
          <w:noProof/>
        </w:rPr>
      </w:pPr>
      <w:r>
        <w:rPr>
          <w:noProof/>
        </w:rPr>
        <w:t xml:space="preserve">Reforma 3 (C3.2R3): Sprijinirea accesului la infrastructura de cercetare finanțată din fonduri publice </w:t>
      </w:r>
    </w:p>
    <w:p w14:paraId="1887E5A0" w14:textId="77777777" w:rsidR="00AE07E2" w:rsidRDefault="00E46FC4">
      <w:pPr>
        <w:pStyle w:val="P68B1DB1-Normal8"/>
        <w:spacing w:after="120" w:line="240" w:lineRule="auto"/>
        <w:jc w:val="both"/>
        <w:rPr>
          <w:noProof/>
        </w:rPr>
      </w:pPr>
      <w:r>
        <w:rPr>
          <w:noProof/>
        </w:rPr>
        <w:t xml:space="preserve">Obiectivul reformei este de a sprijini accesul la infrastructura de cercetare finanțată din fonduri publice. </w:t>
      </w:r>
    </w:p>
    <w:p w14:paraId="1887E5A1" w14:textId="77777777" w:rsidR="00AE07E2" w:rsidRDefault="00E46FC4">
      <w:pPr>
        <w:pStyle w:val="P68B1DB1-Normal8"/>
        <w:spacing w:after="120" w:line="240" w:lineRule="auto"/>
        <w:jc w:val="both"/>
        <w:rPr>
          <w:noProof/>
        </w:rPr>
      </w:pPr>
      <w:r>
        <w:rPr>
          <w:noProof/>
        </w:rPr>
        <w:t>Această măsură constă în publicarea politi</w:t>
      </w:r>
      <w:r>
        <w:rPr>
          <w:noProof/>
        </w:rPr>
        <w:t>cii naționale a Republicii Cipru privind practicile științei deschise.</w:t>
      </w:r>
    </w:p>
    <w:p w14:paraId="1887E5A2" w14:textId="77777777" w:rsidR="00AE07E2" w:rsidRDefault="00AE07E2">
      <w:pPr>
        <w:spacing w:after="120" w:line="240" w:lineRule="auto"/>
        <w:jc w:val="both"/>
        <w:rPr>
          <w:rFonts w:ascii="Times New Roman" w:hAnsi="Times New Roman"/>
          <w:noProof/>
        </w:rPr>
      </w:pPr>
    </w:p>
    <w:p w14:paraId="1887E5A3" w14:textId="77777777" w:rsidR="00AE07E2" w:rsidRDefault="00E46FC4">
      <w:pPr>
        <w:pStyle w:val="P68B1DB1-Normal11"/>
        <w:spacing w:after="120" w:line="240" w:lineRule="auto"/>
        <w:rPr>
          <w:noProof/>
        </w:rPr>
      </w:pPr>
      <w:r>
        <w:rPr>
          <w:noProof/>
        </w:rPr>
        <w:t>Investiția 1 (C3.2I1): Înființarea unui birou central de transfer de cunoștințe (cKTO)</w:t>
      </w:r>
    </w:p>
    <w:p w14:paraId="1887E5A4" w14:textId="77777777" w:rsidR="00AE07E2" w:rsidRDefault="00E46FC4">
      <w:pPr>
        <w:spacing w:after="120" w:line="240" w:lineRule="auto"/>
        <w:jc w:val="both"/>
        <w:rPr>
          <w:rFonts w:ascii="Times New Roman" w:hAnsi="Times New Roman"/>
          <w:noProof/>
        </w:rPr>
      </w:pPr>
      <w:r>
        <w:rPr>
          <w:rFonts w:ascii="Times New Roman" w:hAnsi="Times New Roman"/>
          <w:noProof/>
        </w:rPr>
        <w:t>Obiectivul investiției este de a sprijini colaborarea dintre mediul academic și mediul de afaceri</w:t>
      </w:r>
      <w:r>
        <w:rPr>
          <w:rFonts w:ascii="Times New Roman" w:hAnsi="Times New Roman"/>
          <w:noProof/>
        </w:rPr>
        <w:t xml:space="preserve"> și comercializarea rezultatelor cercetării pentru a consolida </w:t>
      </w:r>
      <w:r>
        <w:rPr>
          <w:rFonts w:ascii="Times New Roman" w:eastAsia="Times New Roman" w:hAnsi="Times New Roman" w:cs="Times New Roman"/>
          <w:noProof/>
          <w:color w:val="000000" w:themeColor="text1"/>
        </w:rPr>
        <w:t>transferul de tehnologie în Cipru.</w:t>
      </w:r>
      <w:r>
        <w:rPr>
          <w:rFonts w:ascii="Times New Roman" w:hAnsi="Times New Roman"/>
          <w:noProof/>
        </w:rPr>
        <w:t xml:space="preserve"> </w:t>
      </w:r>
    </w:p>
    <w:p w14:paraId="1887E5A5" w14:textId="77777777" w:rsidR="00AE07E2" w:rsidRDefault="00E46FC4">
      <w:pPr>
        <w:pStyle w:val="P68B1DB1-Normal8"/>
        <w:spacing w:after="120" w:line="240" w:lineRule="auto"/>
        <w:jc w:val="both"/>
        <w:rPr>
          <w:noProof/>
        </w:rPr>
      </w:pPr>
      <w:r>
        <w:rPr>
          <w:noProof/>
        </w:rPr>
        <w:t>Această măsură constă într-un birou central de transfer de cunoștințe.</w:t>
      </w:r>
    </w:p>
    <w:p w14:paraId="1887E5A6" w14:textId="77777777" w:rsidR="00AE07E2" w:rsidRDefault="00AE07E2">
      <w:pPr>
        <w:spacing w:after="120" w:line="240" w:lineRule="auto"/>
        <w:jc w:val="both"/>
        <w:rPr>
          <w:rFonts w:ascii="Times New Roman" w:hAnsi="Times New Roman"/>
          <w:noProof/>
        </w:rPr>
      </w:pPr>
    </w:p>
    <w:p w14:paraId="1887E5A7" w14:textId="77777777" w:rsidR="00AE07E2" w:rsidRDefault="00E46FC4">
      <w:pPr>
        <w:pStyle w:val="P68B1DB1-Normal11"/>
        <w:spacing w:after="120" w:line="240" w:lineRule="auto"/>
        <w:jc w:val="both"/>
        <w:rPr>
          <w:noProof/>
        </w:rPr>
      </w:pPr>
      <w:r>
        <w:rPr>
          <w:noProof/>
        </w:rPr>
        <w:t xml:space="preserve">Investiția 2 (C3.2I2): Programe de finanțare a inovării </w:t>
      </w:r>
    </w:p>
    <w:p w14:paraId="1887E5A8" w14:textId="77777777" w:rsidR="00AE07E2" w:rsidRDefault="00E46FC4">
      <w:pPr>
        <w:pStyle w:val="P68B1DB1-Normal8"/>
        <w:spacing w:after="120" w:line="240" w:lineRule="auto"/>
        <w:jc w:val="both"/>
        <w:rPr>
          <w:noProof/>
        </w:rPr>
      </w:pPr>
      <w:r>
        <w:rPr>
          <w:noProof/>
        </w:rPr>
        <w:t xml:space="preserve">Obiectivul investiției este </w:t>
      </w:r>
      <w:r>
        <w:rPr>
          <w:noProof/>
        </w:rPr>
        <w:t>de a sprijini întreprinderile și întreprinderile nou-înființate în ceea ce privește activitățile de C &amp; I și de a sprijini organizațiile de cercetare să creeze infrastructuri de cercetare cu acces liber.</w:t>
      </w:r>
    </w:p>
    <w:p w14:paraId="1887E5A9" w14:textId="77777777" w:rsidR="00AE07E2" w:rsidRDefault="00E46FC4">
      <w:pPr>
        <w:pStyle w:val="P68B1DB1-Normal8"/>
        <w:spacing w:after="120" w:line="240" w:lineRule="auto"/>
        <w:jc w:val="both"/>
        <w:rPr>
          <w:noProof/>
        </w:rPr>
      </w:pPr>
      <w:r>
        <w:rPr>
          <w:noProof/>
        </w:rPr>
        <w:t>Această măsură constă în proiecte privind activități</w:t>
      </w:r>
      <w:r>
        <w:rPr>
          <w:noProof/>
        </w:rPr>
        <w:t>le de C &amp; I.</w:t>
      </w:r>
    </w:p>
    <w:p w14:paraId="1887E5AA" w14:textId="77777777" w:rsidR="00AE07E2" w:rsidRDefault="00AE07E2">
      <w:pPr>
        <w:spacing w:after="120" w:line="240" w:lineRule="auto"/>
        <w:jc w:val="both"/>
        <w:rPr>
          <w:rFonts w:ascii="Times New Roman" w:hAnsi="Times New Roman"/>
          <w:noProof/>
        </w:rPr>
      </w:pPr>
    </w:p>
    <w:p w14:paraId="1887E5AB" w14:textId="77777777" w:rsidR="00AE07E2" w:rsidRDefault="00E46FC4">
      <w:pPr>
        <w:pStyle w:val="P68B1DB1-Normal11"/>
        <w:spacing w:after="120" w:line="240" w:lineRule="auto"/>
        <w:jc w:val="both"/>
        <w:rPr>
          <w:noProof/>
        </w:rPr>
      </w:pPr>
      <w:r>
        <w:rPr>
          <w:noProof/>
        </w:rPr>
        <w:t>Investiția 3 (C3.2I3): Programul de finanțare a C &amp; I privind tranziția verde</w:t>
      </w:r>
    </w:p>
    <w:p w14:paraId="1887E5AC" w14:textId="77777777" w:rsidR="00AE07E2" w:rsidRDefault="00E46FC4">
      <w:pPr>
        <w:pStyle w:val="P68B1DB1-Normal8"/>
        <w:spacing w:after="120" w:line="240" w:lineRule="auto"/>
        <w:jc w:val="both"/>
        <w:rPr>
          <w:noProof/>
        </w:rPr>
      </w:pPr>
      <w:r>
        <w:rPr>
          <w:noProof/>
        </w:rPr>
        <w:t xml:space="preserve">Obiectivul investiției este de a sprijini proiecte privind activitățile legate de tranziția verde. </w:t>
      </w:r>
    </w:p>
    <w:p w14:paraId="1887E5AD" w14:textId="77777777" w:rsidR="00AE07E2" w:rsidRDefault="00E46FC4">
      <w:pPr>
        <w:pStyle w:val="P68B1DB1-Normal8"/>
        <w:spacing w:after="120" w:line="240" w:lineRule="auto"/>
        <w:jc w:val="both"/>
        <w:rPr>
          <w:rFonts w:eastAsia="Times New Roman" w:cs="Times New Roman"/>
          <w:noProof/>
        </w:rPr>
      </w:pPr>
      <w:r>
        <w:rPr>
          <w:noProof/>
        </w:rPr>
        <w:t xml:space="preserve">Această măsură constă în proiecte privind activitățile de C &amp; I </w:t>
      </w:r>
      <w:r>
        <w:rPr>
          <w:noProof/>
        </w:rPr>
        <w:t>legate de tranziția verde.</w:t>
      </w:r>
    </w:p>
    <w:p w14:paraId="1887E5AE" w14:textId="77777777" w:rsidR="00AE07E2" w:rsidRDefault="00AE07E2">
      <w:pPr>
        <w:keepNext/>
        <w:widowControl w:val="0"/>
        <w:spacing w:after="120" w:line="240" w:lineRule="auto"/>
        <w:jc w:val="both"/>
        <w:rPr>
          <w:rFonts w:ascii="Times New Roman" w:hAnsi="Times New Roman"/>
          <w:noProof/>
        </w:rPr>
      </w:pPr>
    </w:p>
    <w:p w14:paraId="1887E5AF" w14:textId="77777777" w:rsidR="00AE07E2" w:rsidRDefault="00E46FC4">
      <w:pPr>
        <w:pStyle w:val="P68B1DB1-Normal11"/>
        <w:keepNext/>
        <w:widowControl w:val="0"/>
        <w:spacing w:after="120" w:line="240" w:lineRule="auto"/>
        <w:jc w:val="both"/>
        <w:rPr>
          <w:noProof/>
        </w:rPr>
      </w:pPr>
      <w:r>
        <w:rPr>
          <w:noProof/>
        </w:rPr>
        <w:t>Investiția 4 (C3.2I4): Scheme de finanțare pentru activitățile de C &amp; D privind tehnologiile cu dublă utilizare și laboratoarele clasificate</w:t>
      </w:r>
    </w:p>
    <w:p w14:paraId="1887E5B0" w14:textId="77777777" w:rsidR="00AE07E2" w:rsidRDefault="00E46FC4">
      <w:pPr>
        <w:pStyle w:val="P68B1DB1-Normal8"/>
        <w:spacing w:after="120" w:line="240" w:lineRule="auto"/>
        <w:jc w:val="both"/>
        <w:rPr>
          <w:noProof/>
        </w:rPr>
      </w:pPr>
      <w:r>
        <w:rPr>
          <w:noProof/>
        </w:rPr>
        <w:t xml:space="preserve">Obiectivul investiției este de a sprijini tehnologiile cu dublă utilizare, care altfel </w:t>
      </w:r>
      <w:r>
        <w:rPr>
          <w:noProof/>
        </w:rPr>
        <w:t>ar servi doar unor scopuri guvernamentale/militare, pentru interese civile, comerciale și societale.</w:t>
      </w:r>
    </w:p>
    <w:p w14:paraId="1887E5B1" w14:textId="77777777" w:rsidR="00AE07E2" w:rsidRDefault="00E46FC4">
      <w:pPr>
        <w:pStyle w:val="P68B1DB1-Normal8"/>
        <w:spacing w:after="120" w:line="240" w:lineRule="auto"/>
        <w:jc w:val="both"/>
        <w:rPr>
          <w:noProof/>
        </w:rPr>
      </w:pPr>
      <w:r>
        <w:rPr>
          <w:noProof/>
        </w:rPr>
        <w:t>Măsura constă în semnarea acordurilor de grant și în eliberarea certificatelor de autorizare de securitate industrială.</w:t>
      </w:r>
    </w:p>
    <w:p w14:paraId="1887E5B2" w14:textId="77777777" w:rsidR="00AE07E2" w:rsidRDefault="00AE07E2">
      <w:pPr>
        <w:spacing w:after="120" w:line="240" w:lineRule="auto"/>
        <w:jc w:val="both"/>
        <w:rPr>
          <w:rFonts w:ascii="Times New Roman" w:hAnsi="Times New Roman"/>
          <w:noProof/>
        </w:rPr>
        <w:sectPr w:rsidR="00AE07E2" w:rsidSect="00C02B59">
          <w:headerReference w:type="even" r:id="rId77"/>
          <w:headerReference w:type="default" r:id="rId78"/>
          <w:footerReference w:type="even" r:id="rId79"/>
          <w:footerReference w:type="default" r:id="rId80"/>
          <w:headerReference w:type="first" r:id="rId81"/>
          <w:footerReference w:type="first" r:id="rId82"/>
          <w:pgSz w:w="11906" w:h="16838"/>
          <w:pgMar w:top="1134" w:right="1134" w:bottom="1134" w:left="1134" w:header="567" w:footer="567" w:gutter="0"/>
          <w:cols w:space="708"/>
          <w:docGrid w:linePitch="360"/>
        </w:sectPr>
      </w:pPr>
    </w:p>
    <w:p w14:paraId="1887E5B3" w14:textId="77777777" w:rsidR="00AE07E2" w:rsidRDefault="00E46FC4">
      <w:pPr>
        <w:spacing w:before="120" w:after="120" w:line="240" w:lineRule="auto"/>
        <w:jc w:val="center"/>
        <w:rPr>
          <w:rFonts w:ascii="Times New Roman" w:hAnsi="Times New Roman"/>
          <w:b/>
          <w:noProof/>
          <w:u w:val="single"/>
        </w:rPr>
      </w:pPr>
      <w:r>
        <w:rPr>
          <w:rFonts w:ascii="Times New Roman" w:hAnsi="Times New Roman"/>
          <w:b/>
          <w:noProof/>
          <w:u w:val="single"/>
        </w:rPr>
        <w:t xml:space="preserve">F.2. </w:t>
      </w:r>
      <w:r>
        <w:rPr>
          <w:noProof/>
        </w:rPr>
        <w:t xml:space="preserve"> </w:t>
      </w:r>
      <w:r>
        <w:rPr>
          <w:rFonts w:ascii="Times New Roman" w:hAnsi="Times New Roman"/>
          <w:b/>
          <w:noProof/>
          <w:u w:val="single"/>
        </w:rPr>
        <w:t>Jaloane, ținte, indicatori și calendarul de monitorizare și implementare aplicabile sprijinului financiar nerambursabil</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395"/>
        <w:gridCol w:w="1157"/>
        <w:gridCol w:w="1671"/>
        <w:gridCol w:w="1428"/>
        <w:gridCol w:w="1031"/>
        <w:gridCol w:w="1037"/>
        <w:gridCol w:w="734"/>
        <w:gridCol w:w="1028"/>
        <w:gridCol w:w="1019"/>
        <w:gridCol w:w="3286"/>
      </w:tblGrid>
      <w:tr w:rsidR="00AE07E2" w14:paraId="1887E5BC" w14:textId="77777777">
        <w:trPr>
          <w:trHeight w:val="594"/>
          <w:tblHeader/>
          <w:jc w:val="center"/>
        </w:trPr>
        <w:tc>
          <w:tcPr>
            <w:tcW w:w="414" w:type="pct"/>
            <w:vMerge w:val="restart"/>
            <w:shd w:val="clear" w:color="auto" w:fill="BDD7EE"/>
            <w:vAlign w:val="center"/>
            <w:hideMark/>
          </w:tcPr>
          <w:p w14:paraId="1887E5B4" w14:textId="77777777" w:rsidR="00AE07E2" w:rsidRDefault="00E46FC4">
            <w:pPr>
              <w:pStyle w:val="P68B1DB1-Normal5"/>
              <w:spacing w:after="0" w:line="240" w:lineRule="auto"/>
              <w:jc w:val="center"/>
              <w:rPr>
                <w:noProof/>
              </w:rPr>
            </w:pPr>
            <w:r>
              <w:rPr>
                <w:noProof/>
              </w:rPr>
              <w:t>Număr secvențial</w:t>
            </w:r>
          </w:p>
        </w:tc>
        <w:tc>
          <w:tcPr>
            <w:tcW w:w="464" w:type="pct"/>
            <w:vMerge w:val="restart"/>
            <w:shd w:val="clear" w:color="auto" w:fill="BDD7EE"/>
            <w:vAlign w:val="center"/>
            <w:hideMark/>
          </w:tcPr>
          <w:p w14:paraId="1887E5B5" w14:textId="77777777" w:rsidR="00AE07E2" w:rsidRDefault="00E46FC4">
            <w:pPr>
              <w:pStyle w:val="P68B1DB1-Normal5"/>
              <w:spacing w:after="0" w:line="240" w:lineRule="auto"/>
              <w:jc w:val="center"/>
              <w:rPr>
                <w:noProof/>
              </w:rPr>
            </w:pPr>
            <w:r>
              <w:rPr>
                <w:noProof/>
              </w:rPr>
              <w:t>Măsură conexă (reformă sau investiții)</w:t>
            </w:r>
          </w:p>
        </w:tc>
        <w:tc>
          <w:tcPr>
            <w:tcW w:w="385" w:type="pct"/>
            <w:vMerge w:val="restart"/>
            <w:shd w:val="clear" w:color="auto" w:fill="BDD7EE"/>
            <w:vAlign w:val="center"/>
            <w:hideMark/>
          </w:tcPr>
          <w:p w14:paraId="1887E5B6" w14:textId="77777777" w:rsidR="00AE07E2" w:rsidRDefault="00E46FC4">
            <w:pPr>
              <w:pStyle w:val="P68B1DB1-Normal5"/>
              <w:spacing w:after="0" w:line="240" w:lineRule="auto"/>
              <w:jc w:val="center"/>
              <w:rPr>
                <w:noProof/>
              </w:rPr>
            </w:pPr>
            <w:r>
              <w:rPr>
                <w:noProof/>
              </w:rPr>
              <w:t>Etapă/Obiectiv</w:t>
            </w:r>
          </w:p>
        </w:tc>
        <w:tc>
          <w:tcPr>
            <w:tcW w:w="556" w:type="pct"/>
            <w:vMerge w:val="restart"/>
            <w:shd w:val="clear" w:color="auto" w:fill="BDD7EE"/>
            <w:vAlign w:val="center"/>
            <w:hideMark/>
          </w:tcPr>
          <w:p w14:paraId="1887E5B7" w14:textId="77777777" w:rsidR="00AE07E2" w:rsidRDefault="00E46FC4">
            <w:pPr>
              <w:pStyle w:val="P68B1DB1-Normal5"/>
              <w:spacing w:after="0" w:line="240" w:lineRule="auto"/>
              <w:jc w:val="center"/>
              <w:rPr>
                <w:noProof/>
              </w:rPr>
            </w:pPr>
            <w:r>
              <w:rPr>
                <w:noProof/>
              </w:rPr>
              <w:t>Nume</w:t>
            </w:r>
          </w:p>
        </w:tc>
        <w:tc>
          <w:tcPr>
            <w:tcW w:w="475" w:type="pct"/>
            <w:vMerge w:val="restart"/>
            <w:shd w:val="clear" w:color="auto" w:fill="BDD7EE"/>
            <w:vAlign w:val="center"/>
            <w:hideMark/>
          </w:tcPr>
          <w:p w14:paraId="1887E5B8"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932" w:type="pct"/>
            <w:gridSpan w:val="3"/>
            <w:shd w:val="clear" w:color="auto" w:fill="BDD7EE"/>
            <w:vAlign w:val="center"/>
            <w:hideMark/>
          </w:tcPr>
          <w:p w14:paraId="1887E5B9"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680" w:type="pct"/>
            <w:gridSpan w:val="2"/>
            <w:shd w:val="clear" w:color="auto" w:fill="BDD7EE"/>
            <w:vAlign w:val="center"/>
            <w:hideMark/>
          </w:tcPr>
          <w:p w14:paraId="1887E5BA" w14:textId="77777777" w:rsidR="00AE07E2" w:rsidRDefault="00E46FC4">
            <w:pPr>
              <w:pStyle w:val="P68B1DB1-Normal5"/>
              <w:spacing w:after="0" w:line="240" w:lineRule="auto"/>
              <w:jc w:val="center"/>
              <w:rPr>
                <w:noProof/>
              </w:rPr>
            </w:pPr>
            <w:r>
              <w:rPr>
                <w:noProof/>
              </w:rPr>
              <w:t>Calendar orientativ pentru finalizare</w:t>
            </w:r>
          </w:p>
        </w:tc>
        <w:tc>
          <w:tcPr>
            <w:tcW w:w="1094" w:type="pct"/>
            <w:vMerge w:val="restart"/>
            <w:shd w:val="clear" w:color="auto" w:fill="BDD7EE"/>
            <w:vAlign w:val="center"/>
            <w:hideMark/>
          </w:tcPr>
          <w:p w14:paraId="1887E5BB"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5C8" w14:textId="77777777">
        <w:trPr>
          <w:trHeight w:val="365"/>
          <w:tblHeader/>
          <w:jc w:val="center"/>
        </w:trPr>
        <w:tc>
          <w:tcPr>
            <w:tcW w:w="414" w:type="pct"/>
            <w:vMerge/>
            <w:hideMark/>
          </w:tcPr>
          <w:p w14:paraId="1887E5BD" w14:textId="77777777" w:rsidR="00AE07E2" w:rsidRDefault="00AE07E2">
            <w:pPr>
              <w:spacing w:after="0" w:line="240" w:lineRule="auto"/>
              <w:rPr>
                <w:rFonts w:ascii="Times New Roman" w:hAnsi="Times New Roman" w:cs="Times New Roman"/>
                <w:b/>
                <w:noProof/>
                <w:sz w:val="18"/>
                <w:szCs w:val="18"/>
              </w:rPr>
            </w:pPr>
          </w:p>
        </w:tc>
        <w:tc>
          <w:tcPr>
            <w:tcW w:w="464" w:type="pct"/>
            <w:vMerge/>
            <w:hideMark/>
          </w:tcPr>
          <w:p w14:paraId="1887E5BE" w14:textId="77777777" w:rsidR="00AE07E2" w:rsidRDefault="00AE07E2">
            <w:pPr>
              <w:spacing w:after="0" w:line="240" w:lineRule="auto"/>
              <w:rPr>
                <w:rFonts w:ascii="Times New Roman" w:hAnsi="Times New Roman" w:cs="Times New Roman"/>
                <w:b/>
                <w:noProof/>
                <w:sz w:val="18"/>
                <w:szCs w:val="18"/>
              </w:rPr>
            </w:pPr>
          </w:p>
        </w:tc>
        <w:tc>
          <w:tcPr>
            <w:tcW w:w="385" w:type="pct"/>
            <w:vMerge/>
            <w:hideMark/>
          </w:tcPr>
          <w:p w14:paraId="1887E5BF" w14:textId="77777777" w:rsidR="00AE07E2" w:rsidRDefault="00AE07E2">
            <w:pPr>
              <w:spacing w:after="0" w:line="240" w:lineRule="auto"/>
              <w:rPr>
                <w:rFonts w:ascii="Times New Roman" w:hAnsi="Times New Roman" w:cs="Times New Roman"/>
                <w:b/>
                <w:noProof/>
                <w:sz w:val="18"/>
                <w:szCs w:val="18"/>
              </w:rPr>
            </w:pPr>
          </w:p>
        </w:tc>
        <w:tc>
          <w:tcPr>
            <w:tcW w:w="556" w:type="pct"/>
            <w:vMerge/>
            <w:hideMark/>
          </w:tcPr>
          <w:p w14:paraId="1887E5C0" w14:textId="77777777" w:rsidR="00AE07E2" w:rsidRDefault="00AE07E2">
            <w:pPr>
              <w:spacing w:after="0" w:line="240" w:lineRule="auto"/>
              <w:rPr>
                <w:rFonts w:ascii="Times New Roman" w:hAnsi="Times New Roman" w:cs="Times New Roman"/>
                <w:b/>
                <w:noProof/>
                <w:sz w:val="18"/>
                <w:szCs w:val="18"/>
              </w:rPr>
            </w:pPr>
          </w:p>
        </w:tc>
        <w:tc>
          <w:tcPr>
            <w:tcW w:w="475" w:type="pct"/>
            <w:vMerge/>
            <w:hideMark/>
          </w:tcPr>
          <w:p w14:paraId="1887E5C1" w14:textId="77777777" w:rsidR="00AE07E2" w:rsidRDefault="00AE07E2">
            <w:pPr>
              <w:spacing w:after="0" w:line="240" w:lineRule="auto"/>
              <w:rPr>
                <w:rFonts w:ascii="Times New Roman" w:hAnsi="Times New Roman" w:cs="Times New Roman"/>
                <w:b/>
                <w:noProof/>
                <w:sz w:val="18"/>
                <w:szCs w:val="18"/>
              </w:rPr>
            </w:pPr>
          </w:p>
        </w:tc>
        <w:tc>
          <w:tcPr>
            <w:tcW w:w="343" w:type="pct"/>
            <w:shd w:val="clear" w:color="auto" w:fill="BDD7EE"/>
            <w:vAlign w:val="center"/>
            <w:hideMark/>
          </w:tcPr>
          <w:p w14:paraId="1887E5C2" w14:textId="77777777" w:rsidR="00AE07E2" w:rsidRDefault="00E46FC4">
            <w:pPr>
              <w:pStyle w:val="P68B1DB1-Normal5"/>
              <w:spacing w:after="0" w:line="240" w:lineRule="auto"/>
              <w:jc w:val="center"/>
              <w:rPr>
                <w:noProof/>
              </w:rPr>
            </w:pPr>
            <w:r>
              <w:rPr>
                <w:noProof/>
              </w:rPr>
              <w:t>Unitatea de măsură</w:t>
            </w:r>
          </w:p>
        </w:tc>
        <w:tc>
          <w:tcPr>
            <w:tcW w:w="345" w:type="pct"/>
            <w:shd w:val="clear" w:color="auto" w:fill="BDD7EE"/>
            <w:vAlign w:val="center"/>
            <w:hideMark/>
          </w:tcPr>
          <w:p w14:paraId="1887E5C3" w14:textId="77777777" w:rsidR="00AE07E2" w:rsidRDefault="00E46FC4">
            <w:pPr>
              <w:pStyle w:val="P68B1DB1-Normal5"/>
              <w:spacing w:after="0" w:line="240" w:lineRule="auto"/>
              <w:jc w:val="center"/>
              <w:rPr>
                <w:noProof/>
              </w:rPr>
            </w:pPr>
            <w:r>
              <w:rPr>
                <w:noProof/>
              </w:rPr>
              <w:t>Situația de referință</w:t>
            </w:r>
          </w:p>
        </w:tc>
        <w:tc>
          <w:tcPr>
            <w:tcW w:w="244" w:type="pct"/>
            <w:shd w:val="clear" w:color="auto" w:fill="BDD7EE"/>
            <w:vAlign w:val="center"/>
            <w:hideMark/>
          </w:tcPr>
          <w:p w14:paraId="1887E5C4" w14:textId="77777777" w:rsidR="00AE07E2" w:rsidRDefault="00E46FC4">
            <w:pPr>
              <w:pStyle w:val="P68B1DB1-Normal5"/>
              <w:spacing w:after="0" w:line="240" w:lineRule="auto"/>
              <w:jc w:val="center"/>
              <w:rPr>
                <w:noProof/>
              </w:rPr>
            </w:pPr>
            <w:r>
              <w:rPr>
                <w:noProof/>
              </w:rPr>
              <w:t>Obiectiv</w:t>
            </w:r>
          </w:p>
        </w:tc>
        <w:tc>
          <w:tcPr>
            <w:tcW w:w="342" w:type="pct"/>
            <w:shd w:val="clear" w:color="auto" w:fill="BDD7EE"/>
            <w:vAlign w:val="center"/>
            <w:hideMark/>
          </w:tcPr>
          <w:p w14:paraId="1887E5C5" w14:textId="77777777" w:rsidR="00AE07E2" w:rsidRDefault="00E46FC4">
            <w:pPr>
              <w:pStyle w:val="P68B1DB1-Normal5"/>
              <w:spacing w:after="0" w:line="240" w:lineRule="auto"/>
              <w:jc w:val="center"/>
              <w:rPr>
                <w:noProof/>
              </w:rPr>
            </w:pPr>
            <w:r>
              <w:rPr>
                <w:noProof/>
              </w:rPr>
              <w:t>Trimestru</w:t>
            </w:r>
          </w:p>
        </w:tc>
        <w:tc>
          <w:tcPr>
            <w:tcW w:w="339" w:type="pct"/>
            <w:shd w:val="clear" w:color="auto" w:fill="BDD7EE"/>
            <w:vAlign w:val="center"/>
            <w:hideMark/>
          </w:tcPr>
          <w:p w14:paraId="1887E5C6" w14:textId="77777777" w:rsidR="00AE07E2" w:rsidRDefault="00E46FC4">
            <w:pPr>
              <w:pStyle w:val="P68B1DB1-Normal5"/>
              <w:spacing w:after="0" w:line="240" w:lineRule="auto"/>
              <w:jc w:val="center"/>
              <w:rPr>
                <w:noProof/>
              </w:rPr>
            </w:pPr>
            <w:r>
              <w:rPr>
                <w:noProof/>
              </w:rPr>
              <w:t>Anul</w:t>
            </w:r>
          </w:p>
        </w:tc>
        <w:tc>
          <w:tcPr>
            <w:tcW w:w="1094" w:type="pct"/>
            <w:vMerge/>
            <w:hideMark/>
          </w:tcPr>
          <w:p w14:paraId="1887E5C7"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5D6" w14:textId="77777777">
        <w:trPr>
          <w:trHeight w:val="1964"/>
          <w:jc w:val="center"/>
        </w:trPr>
        <w:tc>
          <w:tcPr>
            <w:tcW w:w="414" w:type="pct"/>
            <w:shd w:val="clear" w:color="auto" w:fill="C6EFCE"/>
            <w:noWrap/>
            <w:hideMark/>
          </w:tcPr>
          <w:p w14:paraId="1887E5C9" w14:textId="77777777" w:rsidR="00AE07E2" w:rsidRDefault="00E46FC4">
            <w:pPr>
              <w:pStyle w:val="P68B1DB1-Normal6"/>
              <w:spacing w:after="0" w:line="240" w:lineRule="auto"/>
              <w:rPr>
                <w:noProof/>
              </w:rPr>
            </w:pPr>
            <w:r>
              <w:rPr>
                <w:noProof/>
              </w:rPr>
              <w:t>120</w:t>
            </w:r>
          </w:p>
        </w:tc>
        <w:tc>
          <w:tcPr>
            <w:tcW w:w="464" w:type="pct"/>
            <w:shd w:val="clear" w:color="auto" w:fill="C6EFCE"/>
            <w:noWrap/>
          </w:tcPr>
          <w:p w14:paraId="1887E5CA" w14:textId="77777777" w:rsidR="00AE07E2" w:rsidRDefault="00E46FC4">
            <w:pPr>
              <w:pStyle w:val="P68B1DB1-Normal6"/>
              <w:spacing w:after="0" w:line="240" w:lineRule="auto"/>
              <w:rPr>
                <w:noProof/>
              </w:rPr>
            </w:pPr>
            <w:r>
              <w:rPr>
                <w:noProof/>
              </w:rPr>
              <w:t>C3.2R1</w:t>
            </w:r>
          </w:p>
          <w:p w14:paraId="1887E5CB" w14:textId="77777777" w:rsidR="00AE07E2" w:rsidRDefault="00E46FC4">
            <w:pPr>
              <w:pStyle w:val="P68B1DB1-Normal6"/>
              <w:spacing w:after="0" w:line="240" w:lineRule="auto"/>
              <w:rPr>
                <w:noProof/>
              </w:rPr>
            </w:pPr>
            <w:r>
              <w:rPr>
                <w:noProof/>
              </w:rPr>
              <w:t xml:space="preserve">Politici și instrumente de </w:t>
            </w:r>
            <w:r>
              <w:rPr>
                <w:noProof/>
              </w:rPr>
              <w:t>politică naționale în domeniul C &amp; I</w:t>
            </w:r>
          </w:p>
        </w:tc>
        <w:tc>
          <w:tcPr>
            <w:tcW w:w="385" w:type="pct"/>
            <w:shd w:val="clear" w:color="auto" w:fill="C6EFCE"/>
            <w:noWrap/>
            <w:hideMark/>
          </w:tcPr>
          <w:p w14:paraId="1887E5CC"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5CD" w14:textId="77777777" w:rsidR="00AE07E2" w:rsidRDefault="00E46FC4">
            <w:pPr>
              <w:pStyle w:val="P68B1DB1-Normal6"/>
              <w:spacing w:after="0" w:line="240" w:lineRule="auto"/>
              <w:rPr>
                <w:noProof/>
              </w:rPr>
            </w:pPr>
            <w:r>
              <w:rPr>
                <w:noProof/>
              </w:rPr>
              <w:t>Adoptarea strategiei naționale de C &amp; I și a planului de acțiune pentru punerea în aplicare a acesteia</w:t>
            </w:r>
          </w:p>
        </w:tc>
        <w:tc>
          <w:tcPr>
            <w:tcW w:w="475" w:type="pct"/>
            <w:shd w:val="clear" w:color="auto" w:fill="C6EFCE"/>
            <w:noWrap/>
            <w:hideMark/>
          </w:tcPr>
          <w:p w14:paraId="1887E5CE" w14:textId="77777777" w:rsidR="00AE07E2" w:rsidRDefault="00E46FC4">
            <w:pPr>
              <w:pStyle w:val="P68B1DB1-Normal6"/>
              <w:spacing w:after="0" w:line="240" w:lineRule="auto"/>
              <w:rPr>
                <w:noProof/>
              </w:rPr>
            </w:pPr>
            <w:r>
              <w:rPr>
                <w:noProof/>
              </w:rPr>
              <w:t>Publicarea deciziei Consiliului de Miniștri</w:t>
            </w:r>
          </w:p>
        </w:tc>
        <w:tc>
          <w:tcPr>
            <w:tcW w:w="343" w:type="pct"/>
            <w:shd w:val="clear" w:color="auto" w:fill="C6EFCE"/>
            <w:noWrap/>
            <w:hideMark/>
          </w:tcPr>
          <w:p w14:paraId="1887E5CF"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5D0"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5D1"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hideMark/>
          </w:tcPr>
          <w:p w14:paraId="1887E5D2" w14:textId="59C8368D" w:rsidR="00AE07E2" w:rsidRDefault="0014394D">
            <w:pPr>
              <w:pStyle w:val="P68B1DB1-Normal6"/>
              <w:spacing w:after="0" w:line="240" w:lineRule="auto"/>
              <w:jc w:val="center"/>
              <w:rPr>
                <w:noProof/>
              </w:rPr>
            </w:pPr>
            <w:r>
              <w:rPr>
                <w:noProof/>
              </w:rPr>
              <w:t>T4</w:t>
            </w:r>
          </w:p>
        </w:tc>
        <w:tc>
          <w:tcPr>
            <w:tcW w:w="339" w:type="pct"/>
            <w:shd w:val="clear" w:color="auto" w:fill="C6EFCE"/>
            <w:noWrap/>
            <w:hideMark/>
          </w:tcPr>
          <w:p w14:paraId="1887E5D3"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hideMark/>
          </w:tcPr>
          <w:p w14:paraId="1887E5D5" w14:textId="38A751C3" w:rsidR="00AE07E2" w:rsidRDefault="00E46FC4">
            <w:pPr>
              <w:pStyle w:val="P68B1DB1-Normal6"/>
              <w:spacing w:after="0" w:line="240" w:lineRule="auto"/>
              <w:jc w:val="both"/>
              <w:rPr>
                <w:noProof/>
              </w:rPr>
            </w:pPr>
            <w:r>
              <w:rPr>
                <w:noProof/>
              </w:rPr>
              <w:t>Să elaboreze o strategie integrată de C &amp; I, care să</w:t>
            </w:r>
            <w:r>
              <w:rPr>
                <w:noProof/>
              </w:rPr>
              <w:t xml:space="preserve"> ofere un cadru de perspectivă pe termen lung, asigurând un efort și un angajament specifice pentru punerea în aplicare, în timp, în numele statului și al părților interesate implicate în sistemul național de C &amp; I, precum și un instrument digital pentru c</w:t>
            </w:r>
            <w:r>
              <w:rPr>
                <w:noProof/>
              </w:rPr>
              <w:t>artografierea dinamică a ecosistemului de C &amp; I.</w:t>
            </w:r>
          </w:p>
        </w:tc>
      </w:tr>
      <w:tr w:rsidR="00AE07E2" w14:paraId="1887E5E6" w14:textId="77777777">
        <w:trPr>
          <w:trHeight w:val="2490"/>
          <w:jc w:val="center"/>
        </w:trPr>
        <w:tc>
          <w:tcPr>
            <w:tcW w:w="414" w:type="pct"/>
            <w:shd w:val="clear" w:color="auto" w:fill="C6EFCE"/>
            <w:noWrap/>
          </w:tcPr>
          <w:p w14:paraId="1887E5D7" w14:textId="77777777" w:rsidR="00AE07E2" w:rsidRDefault="00E46FC4">
            <w:pPr>
              <w:pStyle w:val="P68B1DB1-Normal6"/>
              <w:spacing w:after="0" w:line="240" w:lineRule="auto"/>
              <w:rPr>
                <w:noProof/>
              </w:rPr>
            </w:pPr>
            <w:r>
              <w:rPr>
                <w:noProof/>
              </w:rPr>
              <w:t>121</w:t>
            </w:r>
          </w:p>
        </w:tc>
        <w:tc>
          <w:tcPr>
            <w:tcW w:w="464" w:type="pct"/>
            <w:shd w:val="clear" w:color="auto" w:fill="C6EFCE"/>
            <w:noWrap/>
          </w:tcPr>
          <w:p w14:paraId="1887E5D8" w14:textId="77777777" w:rsidR="00AE07E2" w:rsidRDefault="00E46FC4">
            <w:pPr>
              <w:pStyle w:val="P68B1DB1-Normal6"/>
              <w:spacing w:after="0" w:line="240" w:lineRule="auto"/>
              <w:rPr>
                <w:noProof/>
              </w:rPr>
            </w:pPr>
            <w:r>
              <w:rPr>
                <w:noProof/>
              </w:rPr>
              <w:t>C3.2R1</w:t>
            </w:r>
          </w:p>
          <w:p w14:paraId="1887E5D9" w14:textId="77777777" w:rsidR="00AE07E2" w:rsidRDefault="00E46FC4">
            <w:pPr>
              <w:pStyle w:val="P68B1DB1-Normal6"/>
              <w:spacing w:after="0" w:line="240" w:lineRule="auto"/>
              <w:rPr>
                <w:noProof/>
              </w:rPr>
            </w:pPr>
            <w:r>
              <w:rPr>
                <w:noProof/>
              </w:rPr>
              <w:t xml:space="preserve">Politica națională de cercetare și inovare </w:t>
            </w:r>
          </w:p>
        </w:tc>
        <w:tc>
          <w:tcPr>
            <w:tcW w:w="385" w:type="pct"/>
            <w:shd w:val="clear" w:color="auto" w:fill="C6EFCE"/>
            <w:noWrap/>
          </w:tcPr>
          <w:p w14:paraId="1887E5DA"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5DB" w14:textId="77777777" w:rsidR="00AE07E2" w:rsidRDefault="00E46FC4">
            <w:pPr>
              <w:pStyle w:val="P68B1DB1-Normal6"/>
              <w:spacing w:after="0" w:line="240" w:lineRule="auto"/>
              <w:rPr>
                <w:noProof/>
              </w:rPr>
            </w:pPr>
            <w:r>
              <w:rPr>
                <w:noProof/>
              </w:rPr>
              <w:t>Mecanismul de finanțare bazat pe performanță; cadrul de politică privind accesul liber pentru cercetarea finanțată din fonduri publice și</w:t>
            </w:r>
            <w:r>
              <w:rPr>
                <w:noProof/>
              </w:rPr>
              <w:br/>
            </w:r>
            <w:r>
              <w:rPr>
                <w:noProof/>
              </w:rPr>
              <w:t>infrastructura tehnologică; cadrul de monitorizare și coordonare a participării la reperele ESFRI</w:t>
            </w:r>
          </w:p>
        </w:tc>
        <w:tc>
          <w:tcPr>
            <w:tcW w:w="475" w:type="pct"/>
            <w:shd w:val="clear" w:color="auto" w:fill="C6EFCE"/>
            <w:noWrap/>
          </w:tcPr>
          <w:p w14:paraId="1887E5DC" w14:textId="77777777" w:rsidR="00AE07E2" w:rsidRDefault="00E46FC4">
            <w:pPr>
              <w:pStyle w:val="P68B1DB1-Normal6"/>
              <w:spacing w:after="0" w:line="240" w:lineRule="auto"/>
              <w:rPr>
                <w:noProof/>
              </w:rPr>
            </w:pPr>
            <w:r>
              <w:rPr>
                <w:noProof/>
              </w:rPr>
              <w:t xml:space="preserve">Aprobarea unui mecanism de finanțare bazat pe performanță; publicarea online a unui cadru de politică privind accesul liber pentru cercetarea finanțată din </w:t>
            </w:r>
            <w:r>
              <w:rPr>
                <w:noProof/>
              </w:rPr>
              <w:t>fonduri publice și</w:t>
            </w:r>
            <w:r>
              <w:rPr>
                <w:noProof/>
              </w:rPr>
              <w:br/>
              <w:t>infrastructura tehnologică; publicarea online a unui cadru</w:t>
            </w:r>
          </w:p>
        </w:tc>
        <w:tc>
          <w:tcPr>
            <w:tcW w:w="343" w:type="pct"/>
            <w:shd w:val="clear" w:color="auto" w:fill="C6EFCE"/>
            <w:noWrap/>
          </w:tcPr>
          <w:p w14:paraId="1887E5DD"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5DE"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5DF"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tcPr>
          <w:p w14:paraId="1887E5E0" w14:textId="1DAFD12E"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5E1" w14:textId="77777777" w:rsidR="00AE07E2" w:rsidRDefault="00E46FC4">
            <w:pPr>
              <w:pStyle w:val="P68B1DB1-Normal6"/>
              <w:spacing w:after="0" w:line="240" w:lineRule="auto"/>
              <w:jc w:val="center"/>
              <w:rPr>
                <w:noProof/>
              </w:rPr>
            </w:pPr>
            <w:r>
              <w:rPr>
                <w:noProof/>
              </w:rPr>
              <w:t>2026</w:t>
            </w:r>
          </w:p>
        </w:tc>
        <w:tc>
          <w:tcPr>
            <w:tcW w:w="1094" w:type="pct"/>
            <w:shd w:val="clear" w:color="auto" w:fill="C6EFCE"/>
            <w:noWrap/>
          </w:tcPr>
          <w:p w14:paraId="1887E5E2" w14:textId="77777777" w:rsidR="00AE07E2" w:rsidRDefault="00E46FC4">
            <w:pPr>
              <w:pStyle w:val="P68B1DB1-Normal6"/>
              <w:spacing w:after="0" w:line="240" w:lineRule="auto"/>
              <w:jc w:val="both"/>
              <w:rPr>
                <w:noProof/>
              </w:rPr>
            </w:pPr>
            <w:r>
              <w:rPr>
                <w:noProof/>
              </w:rPr>
              <w:t>Aprobarea de către Consiliul de Miniștri a unui mecanism de finanțare bazat pe performanță pentru organizațiile de cercetare finanțate din fonduri publice, care poa</w:t>
            </w:r>
            <w:r>
              <w:rPr>
                <w:noProof/>
              </w:rPr>
              <w:t xml:space="preserve">te include, dar nu se limitează la centrele de excelență. </w:t>
            </w:r>
          </w:p>
          <w:p w14:paraId="1887E5E3" w14:textId="77777777" w:rsidR="00AE07E2" w:rsidRDefault="00AE07E2">
            <w:pPr>
              <w:spacing w:after="0" w:line="240" w:lineRule="auto"/>
              <w:jc w:val="both"/>
              <w:rPr>
                <w:rFonts w:ascii="Times New Roman" w:hAnsi="Times New Roman" w:cs="Times New Roman"/>
                <w:noProof/>
                <w:sz w:val="18"/>
                <w:szCs w:val="18"/>
              </w:rPr>
            </w:pPr>
          </w:p>
          <w:p w14:paraId="1887E5E4" w14:textId="77777777" w:rsidR="00AE07E2" w:rsidRDefault="00E46FC4">
            <w:pPr>
              <w:pStyle w:val="P68B1DB1-Normal6"/>
              <w:spacing w:after="180" w:line="240" w:lineRule="auto"/>
              <w:jc w:val="both"/>
              <w:rPr>
                <w:noProof/>
              </w:rPr>
            </w:pPr>
            <w:r>
              <w:rPr>
                <w:noProof/>
              </w:rPr>
              <w:t>Publicarea online a unui cadru de politică privind accesul liber pentru infrastructura de cercetare și tehnologică finanțată din fonduri publice, care poate include, dar nu se limitează la condiți</w:t>
            </w:r>
            <w:r>
              <w:rPr>
                <w:noProof/>
              </w:rPr>
              <w:t>a (condițiile) de acces și stabilirea prețurilor.</w:t>
            </w:r>
          </w:p>
          <w:p w14:paraId="1887E5E5" w14:textId="77777777" w:rsidR="00AE07E2" w:rsidRDefault="00E46FC4">
            <w:pPr>
              <w:pStyle w:val="P68B1DB1-Normal6"/>
              <w:spacing w:line="240" w:lineRule="auto"/>
              <w:jc w:val="both"/>
              <w:rPr>
                <w:noProof/>
              </w:rPr>
            </w:pPr>
            <w:r>
              <w:rPr>
                <w:noProof/>
              </w:rPr>
              <w:t>Publicarea online a unui cadru pentru monitorizarea și coordonarea participării la reperele Forumului strategic european privind infrastructurile de cercetare (ESFRI).</w:t>
            </w:r>
          </w:p>
        </w:tc>
      </w:tr>
      <w:tr w:rsidR="00AE07E2" w14:paraId="1887E5F3" w14:textId="77777777">
        <w:trPr>
          <w:trHeight w:val="313"/>
          <w:jc w:val="center"/>
        </w:trPr>
        <w:tc>
          <w:tcPr>
            <w:tcW w:w="414" w:type="pct"/>
            <w:shd w:val="clear" w:color="auto" w:fill="C6EFCE"/>
            <w:noWrap/>
            <w:hideMark/>
          </w:tcPr>
          <w:p w14:paraId="1887E5E7" w14:textId="77777777" w:rsidR="00AE07E2" w:rsidRDefault="00E46FC4">
            <w:pPr>
              <w:pStyle w:val="P68B1DB1-Normal6"/>
              <w:spacing w:after="0" w:line="240" w:lineRule="auto"/>
              <w:rPr>
                <w:noProof/>
              </w:rPr>
            </w:pPr>
            <w:r>
              <w:rPr>
                <w:noProof/>
              </w:rPr>
              <w:t>122</w:t>
            </w:r>
          </w:p>
        </w:tc>
        <w:tc>
          <w:tcPr>
            <w:tcW w:w="464" w:type="pct"/>
            <w:shd w:val="clear" w:color="auto" w:fill="C6EFCE"/>
            <w:noWrap/>
            <w:hideMark/>
          </w:tcPr>
          <w:p w14:paraId="1887E5E8" w14:textId="77777777" w:rsidR="00AE07E2" w:rsidRDefault="00E46FC4">
            <w:pPr>
              <w:pStyle w:val="P68B1DB1-Normal6"/>
              <w:spacing w:after="0" w:line="240" w:lineRule="auto"/>
              <w:rPr>
                <w:noProof/>
              </w:rPr>
            </w:pPr>
            <w:r>
              <w:rPr>
                <w:noProof/>
              </w:rPr>
              <w:t>C3.2R2</w:t>
            </w:r>
          </w:p>
          <w:p w14:paraId="1887E5E9" w14:textId="77777777" w:rsidR="00AE07E2" w:rsidRDefault="00E46FC4">
            <w:pPr>
              <w:pStyle w:val="P68B1DB1-Normal6"/>
              <w:spacing w:after="0" w:line="240" w:lineRule="auto"/>
              <w:rPr>
                <w:noProof/>
              </w:rPr>
            </w:pPr>
            <w:r>
              <w:rPr>
                <w:noProof/>
              </w:rPr>
              <w:t xml:space="preserve">Stimulente pentru </w:t>
            </w:r>
            <w:r>
              <w:rPr>
                <w:noProof/>
              </w:rPr>
              <w:t>investiții și capital uman în C &amp; I</w:t>
            </w:r>
          </w:p>
        </w:tc>
        <w:tc>
          <w:tcPr>
            <w:tcW w:w="385" w:type="pct"/>
            <w:shd w:val="clear" w:color="auto" w:fill="C6EFCE"/>
            <w:noWrap/>
            <w:hideMark/>
          </w:tcPr>
          <w:p w14:paraId="1887E5EA" w14:textId="77777777" w:rsidR="00AE07E2" w:rsidRDefault="00E46FC4">
            <w:pPr>
              <w:pStyle w:val="P68B1DB1-Normal6"/>
              <w:spacing w:after="0" w:line="240" w:lineRule="auto"/>
              <w:rPr>
                <w:noProof/>
              </w:rPr>
            </w:pPr>
            <w:r>
              <w:rPr>
                <w:noProof/>
              </w:rPr>
              <w:t>Etapă</w:t>
            </w:r>
          </w:p>
        </w:tc>
        <w:tc>
          <w:tcPr>
            <w:tcW w:w="556" w:type="pct"/>
            <w:shd w:val="clear" w:color="auto" w:fill="C6EFCE"/>
            <w:noWrap/>
            <w:hideMark/>
          </w:tcPr>
          <w:p w14:paraId="1887E5EB" w14:textId="77777777" w:rsidR="00AE07E2" w:rsidRDefault="00E46FC4">
            <w:pPr>
              <w:pStyle w:val="P68B1DB1-Normal6"/>
              <w:spacing w:after="0" w:line="240" w:lineRule="auto"/>
              <w:rPr>
                <w:noProof/>
              </w:rPr>
            </w:pPr>
            <w:r>
              <w:rPr>
                <w:noProof/>
              </w:rPr>
              <w:t>Scutirea fiscală a entităților juridice pentru investițiile în întreprinderi inovatoare</w:t>
            </w:r>
          </w:p>
        </w:tc>
        <w:tc>
          <w:tcPr>
            <w:tcW w:w="475" w:type="pct"/>
            <w:shd w:val="clear" w:color="auto" w:fill="C6EFCE"/>
            <w:noWrap/>
            <w:hideMark/>
          </w:tcPr>
          <w:p w14:paraId="1887E5EC" w14:textId="77777777" w:rsidR="00AE07E2" w:rsidRDefault="00E46FC4">
            <w:pPr>
              <w:pStyle w:val="P68B1DB1-Normal6"/>
              <w:spacing w:after="0" w:line="240" w:lineRule="auto"/>
              <w:rPr>
                <w:noProof/>
              </w:rPr>
            </w:pPr>
            <w:r>
              <w:rPr>
                <w:noProof/>
              </w:rPr>
              <w:t>Dispoziție legală care indică data de intrare în vigoare a legislației</w:t>
            </w:r>
          </w:p>
        </w:tc>
        <w:tc>
          <w:tcPr>
            <w:tcW w:w="343" w:type="pct"/>
            <w:shd w:val="clear" w:color="auto" w:fill="C6EFCE"/>
            <w:noWrap/>
            <w:hideMark/>
          </w:tcPr>
          <w:p w14:paraId="1887E5ED"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hideMark/>
          </w:tcPr>
          <w:p w14:paraId="1887E5EE"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hideMark/>
          </w:tcPr>
          <w:p w14:paraId="1887E5EF"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hideMark/>
          </w:tcPr>
          <w:p w14:paraId="1887E5F0" w14:textId="2A1AEE1C" w:rsidR="00AE07E2" w:rsidRDefault="0014394D">
            <w:pPr>
              <w:pStyle w:val="P68B1DB1-Normal6"/>
              <w:spacing w:after="0" w:line="240" w:lineRule="auto"/>
              <w:jc w:val="center"/>
              <w:rPr>
                <w:noProof/>
              </w:rPr>
            </w:pPr>
            <w:r>
              <w:rPr>
                <w:noProof/>
              </w:rPr>
              <w:t>T1</w:t>
            </w:r>
          </w:p>
        </w:tc>
        <w:tc>
          <w:tcPr>
            <w:tcW w:w="339" w:type="pct"/>
            <w:shd w:val="clear" w:color="auto" w:fill="C6EFCE"/>
            <w:noWrap/>
            <w:hideMark/>
          </w:tcPr>
          <w:p w14:paraId="1887E5F1"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hideMark/>
          </w:tcPr>
          <w:p w14:paraId="1887E5F2" w14:textId="77777777" w:rsidR="00AE07E2" w:rsidRDefault="00E46FC4">
            <w:pPr>
              <w:pStyle w:val="P68B1DB1-Normal6"/>
              <w:spacing w:after="0" w:line="240" w:lineRule="auto"/>
              <w:jc w:val="both"/>
              <w:rPr>
                <w:noProof/>
              </w:rPr>
            </w:pPr>
            <w:r>
              <w:rPr>
                <w:noProof/>
              </w:rPr>
              <w:t>Intrarea în vigoare a unei legi de stabilire a scutirii fiscale a investitorilor corporativi (entități juridice) pentru investițiile în întreprinderi inovatoare.</w:t>
            </w:r>
          </w:p>
        </w:tc>
      </w:tr>
      <w:tr w:rsidR="00AE07E2" w14:paraId="1887E600" w14:textId="77777777">
        <w:trPr>
          <w:trHeight w:val="313"/>
          <w:jc w:val="center"/>
        </w:trPr>
        <w:tc>
          <w:tcPr>
            <w:tcW w:w="414" w:type="pct"/>
            <w:shd w:val="clear" w:color="auto" w:fill="C6EFCE"/>
            <w:noWrap/>
            <w:hideMark/>
          </w:tcPr>
          <w:p w14:paraId="1887E5F4" w14:textId="77777777" w:rsidR="00AE07E2" w:rsidRDefault="00E46FC4">
            <w:pPr>
              <w:pStyle w:val="P68B1DB1-Normal6"/>
              <w:spacing w:after="0" w:line="240" w:lineRule="auto"/>
              <w:rPr>
                <w:noProof/>
              </w:rPr>
            </w:pPr>
            <w:r>
              <w:rPr>
                <w:noProof/>
              </w:rPr>
              <w:t>123</w:t>
            </w:r>
          </w:p>
        </w:tc>
        <w:tc>
          <w:tcPr>
            <w:tcW w:w="464" w:type="pct"/>
            <w:shd w:val="clear" w:color="auto" w:fill="C6EFCE"/>
            <w:noWrap/>
            <w:hideMark/>
          </w:tcPr>
          <w:p w14:paraId="1887E5F5" w14:textId="77777777" w:rsidR="00AE07E2" w:rsidRDefault="00E46FC4">
            <w:pPr>
              <w:pStyle w:val="P68B1DB1-Normal6"/>
              <w:spacing w:after="0" w:line="240" w:lineRule="auto"/>
              <w:rPr>
                <w:noProof/>
              </w:rPr>
            </w:pPr>
            <w:r>
              <w:rPr>
                <w:noProof/>
              </w:rPr>
              <w:t>C3.2R3</w:t>
            </w:r>
          </w:p>
          <w:p w14:paraId="1887E5F6" w14:textId="77777777" w:rsidR="00AE07E2" w:rsidRDefault="00E46FC4">
            <w:pPr>
              <w:pStyle w:val="P68B1DB1-Normal6"/>
              <w:spacing w:after="0" w:line="240" w:lineRule="auto"/>
              <w:rPr>
                <w:noProof/>
              </w:rPr>
            </w:pPr>
            <w:r>
              <w:rPr>
                <w:noProof/>
              </w:rPr>
              <w:t xml:space="preserve">Politici de promovare a accesului la infrastructuri și laboratoare de cercetare </w:t>
            </w:r>
            <w:r>
              <w:rPr>
                <w:noProof/>
              </w:rPr>
              <w:t>finanțate din fonduri publice</w:t>
            </w:r>
          </w:p>
        </w:tc>
        <w:tc>
          <w:tcPr>
            <w:tcW w:w="385" w:type="pct"/>
            <w:shd w:val="clear" w:color="auto" w:fill="C6EFCE"/>
            <w:noWrap/>
            <w:hideMark/>
          </w:tcPr>
          <w:p w14:paraId="1887E5F7" w14:textId="77777777" w:rsidR="00AE07E2" w:rsidRDefault="00E46FC4">
            <w:pPr>
              <w:pStyle w:val="P68B1DB1-Normal6"/>
              <w:spacing w:after="0" w:line="240" w:lineRule="auto"/>
              <w:rPr>
                <w:noProof/>
              </w:rPr>
            </w:pPr>
            <w:r>
              <w:rPr>
                <w:noProof/>
              </w:rPr>
              <w:t>Etapă</w:t>
            </w:r>
          </w:p>
        </w:tc>
        <w:tc>
          <w:tcPr>
            <w:tcW w:w="556" w:type="pct"/>
            <w:shd w:val="clear" w:color="auto" w:fill="C6EFCE"/>
            <w:noWrap/>
            <w:hideMark/>
          </w:tcPr>
          <w:p w14:paraId="1887E5F8" w14:textId="77777777" w:rsidR="00AE07E2" w:rsidRDefault="00E46FC4">
            <w:pPr>
              <w:pStyle w:val="P68B1DB1-Normal6"/>
              <w:spacing w:after="0" w:line="240" w:lineRule="auto"/>
              <w:rPr>
                <w:noProof/>
              </w:rPr>
            </w:pPr>
            <w:r>
              <w:rPr>
                <w:noProof/>
              </w:rPr>
              <w:t xml:space="preserve">Registru digital pentru înregistrarea și publicarea infrastructurii de cercetare </w:t>
            </w:r>
          </w:p>
        </w:tc>
        <w:tc>
          <w:tcPr>
            <w:tcW w:w="475" w:type="pct"/>
            <w:shd w:val="clear" w:color="auto" w:fill="C6EFCE"/>
            <w:noWrap/>
            <w:hideMark/>
          </w:tcPr>
          <w:p w14:paraId="1887E5F9" w14:textId="77777777" w:rsidR="00AE07E2" w:rsidRDefault="00E46FC4">
            <w:pPr>
              <w:pStyle w:val="P68B1DB1-Normal6"/>
              <w:spacing w:after="0" w:line="240" w:lineRule="auto"/>
              <w:rPr>
                <w:noProof/>
              </w:rPr>
            </w:pPr>
            <w:r>
              <w:rPr>
                <w:noProof/>
              </w:rPr>
              <w:t>Link către registrul digital publicat pe site-ul Ministerului Adjunct al Cercetării, Inovării și Politicii Digitale</w:t>
            </w:r>
          </w:p>
        </w:tc>
        <w:tc>
          <w:tcPr>
            <w:tcW w:w="343" w:type="pct"/>
            <w:shd w:val="clear" w:color="auto" w:fill="C6EFCE"/>
            <w:noWrap/>
            <w:hideMark/>
          </w:tcPr>
          <w:p w14:paraId="1887E5FA"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hideMark/>
          </w:tcPr>
          <w:p w14:paraId="1887E5FB"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hideMark/>
          </w:tcPr>
          <w:p w14:paraId="1887E5FC"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hideMark/>
          </w:tcPr>
          <w:p w14:paraId="1887E5FD" w14:textId="1C6BAD73" w:rsidR="00AE07E2" w:rsidRDefault="0014394D">
            <w:pPr>
              <w:pStyle w:val="P68B1DB1-Normal6"/>
              <w:spacing w:after="0" w:line="240" w:lineRule="auto"/>
              <w:jc w:val="center"/>
              <w:rPr>
                <w:noProof/>
              </w:rPr>
            </w:pPr>
            <w:r>
              <w:rPr>
                <w:noProof/>
              </w:rPr>
              <w:t>T4</w:t>
            </w:r>
          </w:p>
        </w:tc>
        <w:tc>
          <w:tcPr>
            <w:tcW w:w="339" w:type="pct"/>
            <w:shd w:val="clear" w:color="auto" w:fill="C6EFCE"/>
            <w:noWrap/>
            <w:hideMark/>
          </w:tcPr>
          <w:p w14:paraId="1887E5FE"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hideMark/>
          </w:tcPr>
          <w:p w14:paraId="1887E5FF" w14:textId="77777777" w:rsidR="00AE07E2" w:rsidRDefault="00E46FC4">
            <w:pPr>
              <w:pStyle w:val="P68B1DB1-Normal6"/>
              <w:spacing w:after="0" w:line="240" w:lineRule="auto"/>
              <w:jc w:val="both"/>
              <w:rPr>
                <w:noProof/>
              </w:rPr>
            </w:pPr>
            <w:r>
              <w:rPr>
                <w:noProof/>
              </w:rPr>
              <w:t>Dezvoltarea și începerea funcționării unui registru digital pentru înregistrarea și publicarea infrastructurii de cercetare care facilitează cererea de acces a părților interesate la o astfel de infrastructură. Aceasta include cartografierea tuturor instit</w:t>
            </w:r>
            <w:r>
              <w:rPr>
                <w:noProof/>
              </w:rPr>
              <w:t xml:space="preserve">uțiilor de cercetare finanțate din fonduri publice (în cadrul programului Orizont 2020, sisteme naționale). De asemenea, aceasta îmbunătățește vizibilitatea instituțiilor de cercetare și sprijină colaborarea cu sectorul privat. </w:t>
            </w:r>
          </w:p>
        </w:tc>
      </w:tr>
      <w:tr w:rsidR="00AE07E2" w14:paraId="1887E60D" w14:textId="77777777">
        <w:trPr>
          <w:trHeight w:val="313"/>
          <w:jc w:val="center"/>
        </w:trPr>
        <w:tc>
          <w:tcPr>
            <w:tcW w:w="414" w:type="pct"/>
            <w:shd w:val="clear" w:color="auto" w:fill="C6EFCE"/>
            <w:noWrap/>
            <w:hideMark/>
          </w:tcPr>
          <w:p w14:paraId="1887E601" w14:textId="77777777" w:rsidR="00AE07E2" w:rsidRDefault="00E46FC4">
            <w:pPr>
              <w:pStyle w:val="P68B1DB1-Normal6"/>
              <w:spacing w:after="0" w:line="240" w:lineRule="auto"/>
              <w:rPr>
                <w:noProof/>
              </w:rPr>
            </w:pPr>
            <w:r>
              <w:rPr>
                <w:noProof/>
              </w:rPr>
              <w:t>124</w:t>
            </w:r>
          </w:p>
        </w:tc>
        <w:tc>
          <w:tcPr>
            <w:tcW w:w="464" w:type="pct"/>
            <w:shd w:val="clear" w:color="auto" w:fill="C6EFCE"/>
            <w:noWrap/>
            <w:hideMark/>
          </w:tcPr>
          <w:p w14:paraId="1887E602" w14:textId="77777777" w:rsidR="00AE07E2" w:rsidRDefault="00E46FC4">
            <w:pPr>
              <w:pStyle w:val="P68B1DB1-Normal6"/>
              <w:spacing w:after="0" w:line="240" w:lineRule="auto"/>
              <w:rPr>
                <w:noProof/>
              </w:rPr>
            </w:pPr>
            <w:r>
              <w:rPr>
                <w:noProof/>
              </w:rPr>
              <w:t>C3.2R3</w:t>
            </w:r>
          </w:p>
          <w:p w14:paraId="1887E603" w14:textId="77777777" w:rsidR="00AE07E2" w:rsidRDefault="00E46FC4">
            <w:pPr>
              <w:pStyle w:val="P68B1DB1-Normal6"/>
              <w:spacing w:after="0" w:line="240" w:lineRule="auto"/>
              <w:rPr>
                <w:noProof/>
              </w:rPr>
            </w:pPr>
            <w:r>
              <w:rPr>
                <w:noProof/>
              </w:rPr>
              <w:t xml:space="preserve">Sprijinirea accesului la infrastructura de cercetare finanțată din fonduri publice </w:t>
            </w:r>
          </w:p>
        </w:tc>
        <w:tc>
          <w:tcPr>
            <w:tcW w:w="385" w:type="pct"/>
            <w:shd w:val="clear" w:color="auto" w:fill="C6EFCE"/>
            <w:noWrap/>
            <w:hideMark/>
          </w:tcPr>
          <w:p w14:paraId="1887E604" w14:textId="77777777" w:rsidR="00AE07E2" w:rsidRDefault="00E46FC4">
            <w:pPr>
              <w:pStyle w:val="P68B1DB1-Normal6"/>
              <w:spacing w:after="0" w:line="240" w:lineRule="auto"/>
              <w:rPr>
                <w:noProof/>
              </w:rPr>
            </w:pPr>
            <w:r>
              <w:rPr>
                <w:noProof/>
              </w:rPr>
              <w:t>Etapă</w:t>
            </w:r>
          </w:p>
        </w:tc>
        <w:tc>
          <w:tcPr>
            <w:tcW w:w="556" w:type="pct"/>
            <w:shd w:val="clear" w:color="auto" w:fill="C6EFCE"/>
            <w:noWrap/>
            <w:hideMark/>
          </w:tcPr>
          <w:p w14:paraId="1887E605" w14:textId="77777777" w:rsidR="00AE07E2" w:rsidRDefault="00E46FC4">
            <w:pPr>
              <w:pStyle w:val="P68B1DB1-Normal6"/>
              <w:spacing w:after="0" w:line="240" w:lineRule="auto"/>
              <w:rPr>
                <w:noProof/>
              </w:rPr>
            </w:pPr>
            <w:r>
              <w:rPr>
                <w:noProof/>
              </w:rPr>
              <w:t>Politica națională a Republicii Cipru privind practicile științei deschise</w:t>
            </w:r>
          </w:p>
        </w:tc>
        <w:tc>
          <w:tcPr>
            <w:tcW w:w="475" w:type="pct"/>
            <w:shd w:val="clear" w:color="auto" w:fill="C6EFCE"/>
            <w:noWrap/>
          </w:tcPr>
          <w:p w14:paraId="1887E606" w14:textId="77777777" w:rsidR="00AE07E2" w:rsidRDefault="00E46FC4">
            <w:pPr>
              <w:pStyle w:val="P68B1DB1-Normal6"/>
              <w:spacing w:after="0" w:line="240" w:lineRule="auto"/>
              <w:rPr>
                <w:noProof/>
              </w:rPr>
            </w:pPr>
            <w:r>
              <w:rPr>
                <w:noProof/>
              </w:rPr>
              <w:t>Publicarea politicii naționale a Republicii Cipru privind practicile științei deschise</w:t>
            </w:r>
          </w:p>
        </w:tc>
        <w:tc>
          <w:tcPr>
            <w:tcW w:w="343" w:type="pct"/>
            <w:shd w:val="clear" w:color="auto" w:fill="C6EFCE"/>
            <w:noWrap/>
            <w:hideMark/>
          </w:tcPr>
          <w:p w14:paraId="1887E607"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hideMark/>
          </w:tcPr>
          <w:p w14:paraId="1887E608"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hideMark/>
          </w:tcPr>
          <w:p w14:paraId="1887E609"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hideMark/>
          </w:tcPr>
          <w:p w14:paraId="1887E60A" w14:textId="49EAA951" w:rsidR="00AE07E2" w:rsidRDefault="0014394D">
            <w:pPr>
              <w:pStyle w:val="P68B1DB1-Normal6"/>
              <w:spacing w:after="0" w:line="240" w:lineRule="auto"/>
              <w:jc w:val="center"/>
              <w:rPr>
                <w:noProof/>
              </w:rPr>
            </w:pPr>
            <w:r>
              <w:rPr>
                <w:noProof/>
              </w:rPr>
              <w:t>T4</w:t>
            </w:r>
          </w:p>
        </w:tc>
        <w:tc>
          <w:tcPr>
            <w:tcW w:w="339" w:type="pct"/>
            <w:shd w:val="clear" w:color="auto" w:fill="C6EFCE"/>
            <w:noWrap/>
            <w:hideMark/>
          </w:tcPr>
          <w:p w14:paraId="1887E60B" w14:textId="77777777" w:rsidR="00AE07E2" w:rsidRDefault="00E46FC4">
            <w:pPr>
              <w:pStyle w:val="P68B1DB1-Normal6"/>
              <w:spacing w:after="0" w:line="240" w:lineRule="auto"/>
              <w:jc w:val="center"/>
              <w:rPr>
                <w:noProof/>
              </w:rPr>
            </w:pPr>
            <w:r>
              <w:rPr>
                <w:noProof/>
              </w:rPr>
              <w:t>2024</w:t>
            </w:r>
          </w:p>
        </w:tc>
        <w:tc>
          <w:tcPr>
            <w:tcW w:w="1094" w:type="pct"/>
            <w:shd w:val="clear" w:color="auto" w:fill="C6EFCE"/>
            <w:noWrap/>
            <w:hideMark/>
          </w:tcPr>
          <w:p w14:paraId="1887E60C" w14:textId="77777777" w:rsidR="00AE07E2" w:rsidRDefault="00E46FC4">
            <w:pPr>
              <w:pStyle w:val="P68B1DB1-Normal6"/>
              <w:spacing w:after="0" w:line="240" w:lineRule="auto"/>
              <w:jc w:val="both"/>
              <w:rPr>
                <w:noProof/>
              </w:rPr>
            </w:pPr>
            <w:r>
              <w:rPr>
                <w:noProof/>
              </w:rPr>
              <w:t>Publicarea politicii naționale a Republicii Cipru privind practicile științei deschise.</w:t>
            </w:r>
          </w:p>
        </w:tc>
      </w:tr>
      <w:tr w:rsidR="00AE07E2" w14:paraId="1887E61A" w14:textId="77777777">
        <w:trPr>
          <w:trHeight w:val="313"/>
          <w:jc w:val="center"/>
        </w:trPr>
        <w:tc>
          <w:tcPr>
            <w:tcW w:w="414" w:type="pct"/>
            <w:shd w:val="clear" w:color="auto" w:fill="C6EFCE"/>
            <w:noWrap/>
          </w:tcPr>
          <w:p w14:paraId="1887E60E" w14:textId="77777777" w:rsidR="00AE07E2" w:rsidRDefault="00E46FC4">
            <w:pPr>
              <w:pStyle w:val="P68B1DB1-Normal6"/>
              <w:spacing w:after="0" w:line="240" w:lineRule="auto"/>
              <w:rPr>
                <w:noProof/>
              </w:rPr>
            </w:pPr>
            <w:r>
              <w:rPr>
                <w:noProof/>
              </w:rPr>
              <w:t>125</w:t>
            </w:r>
          </w:p>
        </w:tc>
        <w:tc>
          <w:tcPr>
            <w:tcW w:w="464" w:type="pct"/>
            <w:shd w:val="clear" w:color="auto" w:fill="C6EFCE"/>
            <w:noWrap/>
          </w:tcPr>
          <w:p w14:paraId="1887E60F" w14:textId="77777777" w:rsidR="00AE07E2" w:rsidRDefault="00E46FC4">
            <w:pPr>
              <w:pStyle w:val="P68B1DB1-Normal6"/>
              <w:spacing w:after="0" w:line="240" w:lineRule="auto"/>
              <w:rPr>
                <w:noProof/>
              </w:rPr>
            </w:pPr>
            <w:r>
              <w:rPr>
                <w:noProof/>
              </w:rPr>
              <w:t>C3.2I1</w:t>
            </w:r>
          </w:p>
          <w:p w14:paraId="1887E610" w14:textId="77777777" w:rsidR="00AE07E2" w:rsidRDefault="00E46FC4">
            <w:pPr>
              <w:pStyle w:val="P68B1DB1-Normal6"/>
              <w:spacing w:after="0" w:line="240" w:lineRule="auto"/>
              <w:rPr>
                <w:noProof/>
              </w:rPr>
            </w:pPr>
            <w:r>
              <w:rPr>
                <w:noProof/>
              </w:rPr>
              <w:t>Înființarea și operarea unui birou central de transfer de cunoștințe (KTO)</w:t>
            </w:r>
          </w:p>
        </w:tc>
        <w:tc>
          <w:tcPr>
            <w:tcW w:w="385" w:type="pct"/>
            <w:shd w:val="clear" w:color="auto" w:fill="C6EFCE"/>
            <w:noWrap/>
          </w:tcPr>
          <w:p w14:paraId="1887E611"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612" w14:textId="77777777" w:rsidR="00AE07E2" w:rsidRDefault="00E46FC4">
            <w:pPr>
              <w:pStyle w:val="P68B1DB1-Normal6"/>
              <w:spacing w:after="0" w:line="240" w:lineRule="auto"/>
              <w:rPr>
                <w:noProof/>
              </w:rPr>
            </w:pPr>
            <w:r>
              <w:rPr>
                <w:noProof/>
              </w:rPr>
              <w:t xml:space="preserve">Lansarea KTO </w:t>
            </w:r>
          </w:p>
        </w:tc>
        <w:tc>
          <w:tcPr>
            <w:tcW w:w="475" w:type="pct"/>
            <w:shd w:val="clear" w:color="auto" w:fill="C6EFCE"/>
            <w:noWrap/>
          </w:tcPr>
          <w:p w14:paraId="1887E613" w14:textId="77777777" w:rsidR="00AE07E2" w:rsidRDefault="00E46FC4">
            <w:pPr>
              <w:pStyle w:val="P68B1DB1-Normal6"/>
              <w:spacing w:after="0" w:line="240" w:lineRule="auto"/>
              <w:rPr>
                <w:noProof/>
              </w:rPr>
            </w:pPr>
            <w:r>
              <w:rPr>
                <w:noProof/>
              </w:rPr>
              <w:t>Deschiderea primului caz al KTO</w:t>
            </w:r>
          </w:p>
        </w:tc>
        <w:tc>
          <w:tcPr>
            <w:tcW w:w="343" w:type="pct"/>
            <w:shd w:val="clear" w:color="auto" w:fill="C6EFCE"/>
            <w:noWrap/>
          </w:tcPr>
          <w:p w14:paraId="1887E614"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15"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616"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tcPr>
          <w:p w14:paraId="1887E617" w14:textId="6844EFA3"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618"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tcPr>
          <w:p w14:paraId="1887E619" w14:textId="77777777" w:rsidR="00AE07E2" w:rsidRDefault="00E46FC4">
            <w:pPr>
              <w:pStyle w:val="P68B1DB1-Normal6"/>
              <w:spacing w:after="0" w:line="240" w:lineRule="auto"/>
              <w:jc w:val="both"/>
              <w:rPr>
                <w:noProof/>
              </w:rPr>
            </w:pPr>
            <w:r>
              <w:rPr>
                <w:noProof/>
              </w:rPr>
              <w:t>Fundația pentru cercetare și inovare, responsabilă cu punerea în funcțiune a KTO, a angajat sau a contractat personal și/sau experți cu înaltă calificare pentru a furniza servicii de transfer de cunoștințe de specialitate. Trebuie să existe sisteme și inst</w:t>
            </w:r>
            <w:r>
              <w:rPr>
                <w:noProof/>
              </w:rPr>
              <w:t>rumente care să sprijine funcționarea KTO. KTO începe furnizarea de servicii către universități, alte organizații de cercetare sau întreprinderi.</w:t>
            </w:r>
          </w:p>
        </w:tc>
      </w:tr>
      <w:tr w:rsidR="00AE07E2" w14:paraId="1887E629" w14:textId="77777777">
        <w:trPr>
          <w:trHeight w:val="313"/>
          <w:jc w:val="center"/>
        </w:trPr>
        <w:tc>
          <w:tcPr>
            <w:tcW w:w="414" w:type="pct"/>
            <w:shd w:val="clear" w:color="auto" w:fill="C6EFCE"/>
            <w:noWrap/>
          </w:tcPr>
          <w:p w14:paraId="1887E61B" w14:textId="77777777" w:rsidR="00AE07E2" w:rsidRDefault="00E46FC4">
            <w:pPr>
              <w:pStyle w:val="P68B1DB1-Normal6"/>
              <w:spacing w:after="0" w:line="240" w:lineRule="auto"/>
              <w:rPr>
                <w:noProof/>
              </w:rPr>
            </w:pPr>
            <w:r>
              <w:rPr>
                <w:noProof/>
              </w:rPr>
              <w:t>126</w:t>
            </w:r>
          </w:p>
        </w:tc>
        <w:tc>
          <w:tcPr>
            <w:tcW w:w="464" w:type="pct"/>
            <w:shd w:val="clear" w:color="auto" w:fill="C6EFCE"/>
            <w:noWrap/>
          </w:tcPr>
          <w:p w14:paraId="1887E61C" w14:textId="77777777" w:rsidR="00AE07E2" w:rsidRDefault="00E46FC4">
            <w:pPr>
              <w:pStyle w:val="P68B1DB1-Normal14"/>
              <w:spacing w:after="0" w:line="240" w:lineRule="auto"/>
              <w:rPr>
                <w:rFonts w:eastAsia="Times New Roman"/>
                <w:noProof/>
              </w:rPr>
            </w:pPr>
            <w:r>
              <w:rPr>
                <w:noProof/>
              </w:rPr>
              <w:t>C3.2I1</w:t>
            </w:r>
          </w:p>
          <w:p w14:paraId="1887E61D" w14:textId="77777777" w:rsidR="00AE07E2" w:rsidRDefault="00E46FC4">
            <w:pPr>
              <w:pStyle w:val="P68B1DB1-Normal14"/>
              <w:spacing w:after="0" w:line="240" w:lineRule="auto"/>
              <w:rPr>
                <w:rFonts w:eastAsia="Times New Roman"/>
                <w:noProof/>
              </w:rPr>
            </w:pPr>
            <w:r>
              <w:rPr>
                <w:noProof/>
              </w:rPr>
              <w:t>Înființarea unui birou central de transfer de cunoștințe (CKTO)</w:t>
            </w:r>
          </w:p>
        </w:tc>
        <w:tc>
          <w:tcPr>
            <w:tcW w:w="385" w:type="pct"/>
            <w:shd w:val="clear" w:color="auto" w:fill="C6EFCE"/>
            <w:noWrap/>
          </w:tcPr>
          <w:p w14:paraId="1887E61E" w14:textId="77777777" w:rsidR="00AE07E2" w:rsidRDefault="00E46FC4">
            <w:pPr>
              <w:pStyle w:val="P68B1DB1-Normal14"/>
              <w:spacing w:after="0" w:line="240" w:lineRule="auto"/>
              <w:rPr>
                <w:rFonts w:eastAsia="Times New Roman"/>
                <w:noProof/>
              </w:rPr>
            </w:pPr>
            <w:r>
              <w:rPr>
                <w:noProof/>
              </w:rPr>
              <w:t>Ț</w:t>
            </w:r>
            <w:r>
              <w:rPr>
                <w:noProof/>
              </w:rPr>
              <w:t>intă</w:t>
            </w:r>
          </w:p>
        </w:tc>
        <w:tc>
          <w:tcPr>
            <w:tcW w:w="556" w:type="pct"/>
            <w:shd w:val="clear" w:color="auto" w:fill="C6EFCE"/>
            <w:noWrap/>
          </w:tcPr>
          <w:p w14:paraId="1887E61F" w14:textId="77777777" w:rsidR="00AE07E2" w:rsidRDefault="00E46FC4">
            <w:pPr>
              <w:pStyle w:val="P68B1DB1-Normal14"/>
              <w:spacing w:after="0" w:line="240" w:lineRule="auto"/>
              <w:rPr>
                <w:noProof/>
              </w:rPr>
            </w:pPr>
            <w:r>
              <w:rPr>
                <w:noProof/>
              </w:rPr>
              <w:t xml:space="preserve">Raport intermediar privind furnizarea de servicii de sprijinire a transferului de cunoștințe </w:t>
            </w:r>
          </w:p>
        </w:tc>
        <w:tc>
          <w:tcPr>
            <w:tcW w:w="475" w:type="pct"/>
            <w:shd w:val="clear" w:color="auto" w:fill="C6EFCE"/>
            <w:noWrap/>
          </w:tcPr>
          <w:p w14:paraId="1887E620" w14:textId="77777777" w:rsidR="00AE07E2" w:rsidRDefault="00E46FC4">
            <w:pPr>
              <w:pStyle w:val="P68B1DB1-Normal14"/>
              <w:spacing w:after="0" w:line="240" w:lineRule="auto"/>
              <w:rPr>
                <w:rFonts w:eastAsia="Times New Roman"/>
                <w:noProof/>
              </w:rPr>
            </w:pPr>
            <w:r>
              <w:rPr>
                <w:noProof/>
              </w:rPr>
              <w:t>—</w:t>
            </w:r>
          </w:p>
        </w:tc>
        <w:tc>
          <w:tcPr>
            <w:tcW w:w="343" w:type="pct"/>
            <w:shd w:val="clear" w:color="auto" w:fill="C6EFCE"/>
            <w:noWrap/>
          </w:tcPr>
          <w:p w14:paraId="1887E621" w14:textId="77777777" w:rsidR="00AE07E2" w:rsidRDefault="00E46FC4">
            <w:pPr>
              <w:pStyle w:val="P68B1DB1-Normal14"/>
              <w:spacing w:after="0" w:line="240" w:lineRule="auto"/>
              <w:jc w:val="center"/>
              <w:rPr>
                <w:rFonts w:eastAsia="Times New Roman"/>
                <w:noProof/>
              </w:rPr>
            </w:pPr>
            <w:r>
              <w:rPr>
                <w:noProof/>
              </w:rPr>
              <w:t>Număr</w:t>
            </w:r>
          </w:p>
        </w:tc>
        <w:tc>
          <w:tcPr>
            <w:tcW w:w="345" w:type="pct"/>
            <w:shd w:val="clear" w:color="auto" w:fill="C6EFCE"/>
            <w:noWrap/>
          </w:tcPr>
          <w:p w14:paraId="1887E622" w14:textId="77777777" w:rsidR="00AE07E2" w:rsidRDefault="00E46FC4">
            <w:pPr>
              <w:pStyle w:val="P68B1DB1-Normal14"/>
              <w:spacing w:after="0" w:line="240" w:lineRule="auto"/>
              <w:jc w:val="center"/>
              <w:rPr>
                <w:rFonts w:eastAsia="Times New Roman"/>
                <w:noProof/>
              </w:rPr>
            </w:pPr>
            <w:r>
              <w:rPr>
                <w:noProof/>
              </w:rPr>
              <w:t>0</w:t>
            </w:r>
          </w:p>
        </w:tc>
        <w:tc>
          <w:tcPr>
            <w:tcW w:w="244" w:type="pct"/>
            <w:shd w:val="clear" w:color="auto" w:fill="C6EFCE"/>
            <w:noWrap/>
          </w:tcPr>
          <w:p w14:paraId="1887E623" w14:textId="77777777" w:rsidR="00AE07E2" w:rsidRDefault="00E46FC4">
            <w:pPr>
              <w:pStyle w:val="P68B1DB1-Normal14"/>
              <w:spacing w:after="0" w:line="240" w:lineRule="auto"/>
              <w:jc w:val="center"/>
              <w:rPr>
                <w:rFonts w:eastAsia="Times New Roman"/>
                <w:noProof/>
              </w:rPr>
            </w:pPr>
            <w:r>
              <w:rPr>
                <w:noProof/>
              </w:rPr>
              <w:t>30</w:t>
            </w:r>
          </w:p>
        </w:tc>
        <w:tc>
          <w:tcPr>
            <w:tcW w:w="342" w:type="pct"/>
            <w:shd w:val="clear" w:color="auto" w:fill="C6EFCE"/>
            <w:noWrap/>
          </w:tcPr>
          <w:p w14:paraId="1887E624" w14:textId="09F5C2C6" w:rsidR="00AE07E2" w:rsidRDefault="0014394D">
            <w:pPr>
              <w:pStyle w:val="P68B1DB1-Normal14"/>
              <w:spacing w:after="0" w:line="240" w:lineRule="auto"/>
              <w:jc w:val="center"/>
              <w:rPr>
                <w:rFonts w:eastAsia="Times New Roman"/>
                <w:noProof/>
              </w:rPr>
            </w:pPr>
            <w:r>
              <w:rPr>
                <w:noProof/>
              </w:rPr>
              <w:t>T4</w:t>
            </w:r>
          </w:p>
        </w:tc>
        <w:tc>
          <w:tcPr>
            <w:tcW w:w="339" w:type="pct"/>
            <w:shd w:val="clear" w:color="auto" w:fill="C6EFCE"/>
            <w:noWrap/>
          </w:tcPr>
          <w:p w14:paraId="1887E625" w14:textId="77777777" w:rsidR="00AE07E2" w:rsidRDefault="00E46FC4">
            <w:pPr>
              <w:pStyle w:val="P68B1DB1-Normal14"/>
              <w:spacing w:after="0" w:line="240" w:lineRule="auto"/>
              <w:jc w:val="center"/>
              <w:rPr>
                <w:rFonts w:eastAsia="Times New Roman"/>
                <w:noProof/>
              </w:rPr>
            </w:pPr>
            <w:r>
              <w:rPr>
                <w:noProof/>
              </w:rPr>
              <w:t>2025</w:t>
            </w:r>
          </w:p>
        </w:tc>
        <w:tc>
          <w:tcPr>
            <w:tcW w:w="1094" w:type="pct"/>
            <w:shd w:val="clear" w:color="auto" w:fill="C6EFCE"/>
            <w:noWrap/>
          </w:tcPr>
          <w:p w14:paraId="1887E626" w14:textId="77777777" w:rsidR="00AE07E2" w:rsidRDefault="00E46FC4">
            <w:pPr>
              <w:pStyle w:val="P68B1DB1-Normal14"/>
              <w:spacing w:after="0" w:line="240" w:lineRule="auto"/>
              <w:jc w:val="both"/>
              <w:rPr>
                <w:noProof/>
              </w:rPr>
            </w:pPr>
            <w:r>
              <w:rPr>
                <w:noProof/>
              </w:rPr>
              <w:t xml:space="preserve">Raport intermediar emis de META privind furnizarea de servicii de sprijinire a transferului de cunoștințe pentru cel puțin 30 proiecte. </w:t>
            </w:r>
          </w:p>
          <w:p w14:paraId="1887E627" w14:textId="77777777" w:rsidR="00AE07E2" w:rsidRDefault="00AE07E2">
            <w:pPr>
              <w:spacing w:after="0" w:line="240" w:lineRule="auto"/>
              <w:jc w:val="both"/>
              <w:rPr>
                <w:rFonts w:ascii="Times New Roman" w:eastAsia="Times New Roman" w:hAnsi="Times New Roman" w:cs="Times New Roman"/>
                <w:noProof/>
                <w:color w:val="000000" w:themeColor="text1"/>
                <w:sz w:val="18"/>
                <w:szCs w:val="18"/>
              </w:rPr>
            </w:pPr>
          </w:p>
          <w:p w14:paraId="1887E628" w14:textId="77777777" w:rsidR="00AE07E2" w:rsidRDefault="00E46FC4">
            <w:pPr>
              <w:pStyle w:val="P68B1DB1-Normal14"/>
              <w:spacing w:after="0" w:line="240" w:lineRule="auto"/>
              <w:jc w:val="both"/>
              <w:rPr>
                <w:noProof/>
              </w:rPr>
            </w:pPr>
            <w:r>
              <w:rPr>
                <w:noProof/>
              </w:rPr>
              <w:t>pla</w:t>
            </w:r>
            <w:r>
              <w:rPr>
                <w:noProof/>
              </w:rPr>
              <w:t>nul de afaceri al CKTO emis de Fundația pentru cercetare și inovare (RIF), care poate include, dar nu se limitează la o analiză SWOT.</w:t>
            </w:r>
          </w:p>
        </w:tc>
      </w:tr>
      <w:tr w:rsidR="00AE07E2" w14:paraId="1887E636" w14:textId="77777777">
        <w:trPr>
          <w:trHeight w:val="313"/>
          <w:jc w:val="center"/>
        </w:trPr>
        <w:tc>
          <w:tcPr>
            <w:tcW w:w="414" w:type="pct"/>
            <w:shd w:val="clear" w:color="auto" w:fill="C6EFCE"/>
            <w:noWrap/>
          </w:tcPr>
          <w:p w14:paraId="1887E62A" w14:textId="77777777" w:rsidR="00AE07E2" w:rsidRDefault="00E46FC4">
            <w:pPr>
              <w:pStyle w:val="P68B1DB1-Normal6"/>
              <w:spacing w:after="0" w:line="240" w:lineRule="auto"/>
              <w:rPr>
                <w:noProof/>
              </w:rPr>
            </w:pPr>
            <w:r>
              <w:rPr>
                <w:noProof/>
              </w:rPr>
              <w:t>127</w:t>
            </w:r>
          </w:p>
        </w:tc>
        <w:tc>
          <w:tcPr>
            <w:tcW w:w="464" w:type="pct"/>
            <w:shd w:val="clear" w:color="auto" w:fill="C6EFCE"/>
            <w:noWrap/>
          </w:tcPr>
          <w:p w14:paraId="1887E62B" w14:textId="77777777" w:rsidR="00AE07E2" w:rsidRDefault="00E46FC4">
            <w:pPr>
              <w:pStyle w:val="P68B1DB1-Normal6"/>
              <w:spacing w:after="0" w:line="240" w:lineRule="auto"/>
              <w:rPr>
                <w:noProof/>
              </w:rPr>
            </w:pPr>
            <w:r>
              <w:rPr>
                <w:noProof/>
              </w:rPr>
              <w:t>C3.2I2</w:t>
            </w:r>
          </w:p>
          <w:p w14:paraId="1887E62C" w14:textId="77777777" w:rsidR="00AE07E2" w:rsidRDefault="00E46FC4">
            <w:pPr>
              <w:pStyle w:val="P68B1DB1-Normal6"/>
              <w:spacing w:after="0" w:line="240" w:lineRule="auto"/>
              <w:rPr>
                <w:noProof/>
              </w:rPr>
            </w:pPr>
            <w:r>
              <w:rPr>
                <w:noProof/>
              </w:rPr>
              <w:t>Programe de finanțare a inovării pentru întreprinderile nou-înființate, întreprinderile inovatoare și IMM-uri</w:t>
            </w:r>
          </w:p>
        </w:tc>
        <w:tc>
          <w:tcPr>
            <w:tcW w:w="385" w:type="pct"/>
            <w:shd w:val="clear" w:color="auto" w:fill="C6EFCE"/>
            <w:noWrap/>
          </w:tcPr>
          <w:p w14:paraId="1887E62D"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62E" w14:textId="77777777" w:rsidR="00AE07E2" w:rsidRDefault="00E46FC4">
            <w:pPr>
              <w:pStyle w:val="P68B1DB1-Normal6"/>
              <w:spacing w:after="0" w:line="240" w:lineRule="auto"/>
              <w:rPr>
                <w:noProof/>
              </w:rPr>
            </w:pPr>
            <w:r>
              <w:rPr>
                <w:noProof/>
              </w:rPr>
              <w:t>Semnarea acordurilor de grant pentru 50 % din buget</w:t>
            </w:r>
          </w:p>
        </w:tc>
        <w:tc>
          <w:tcPr>
            <w:tcW w:w="475" w:type="pct"/>
            <w:shd w:val="clear" w:color="auto" w:fill="C6EFCE"/>
            <w:noWrap/>
          </w:tcPr>
          <w:p w14:paraId="1887E62F" w14:textId="77777777" w:rsidR="00AE07E2" w:rsidRDefault="00E46FC4">
            <w:pPr>
              <w:pStyle w:val="P68B1DB1-Normal6"/>
              <w:spacing w:after="0" w:line="240" w:lineRule="auto"/>
              <w:rPr>
                <w:noProof/>
              </w:rPr>
            </w:pPr>
            <w:r>
              <w:rPr>
                <w:noProof/>
              </w:rPr>
              <w:t>Semnarea acordurilor de grant</w:t>
            </w:r>
          </w:p>
        </w:tc>
        <w:tc>
          <w:tcPr>
            <w:tcW w:w="343" w:type="pct"/>
            <w:shd w:val="clear" w:color="auto" w:fill="C6EFCE"/>
            <w:noWrap/>
          </w:tcPr>
          <w:p w14:paraId="1887E630"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31"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632"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tcPr>
          <w:p w14:paraId="1887E633" w14:textId="422C4F14" w:rsidR="00AE07E2" w:rsidRDefault="0014394D">
            <w:pPr>
              <w:pStyle w:val="P68B1DB1-Normal6"/>
              <w:spacing w:after="0" w:line="240" w:lineRule="auto"/>
              <w:jc w:val="center"/>
              <w:rPr>
                <w:noProof/>
              </w:rPr>
            </w:pPr>
            <w:r>
              <w:rPr>
                <w:noProof/>
              </w:rPr>
              <w:t>T4</w:t>
            </w:r>
          </w:p>
        </w:tc>
        <w:tc>
          <w:tcPr>
            <w:tcW w:w="339" w:type="pct"/>
            <w:shd w:val="clear" w:color="auto" w:fill="C6EFCE"/>
            <w:noWrap/>
          </w:tcPr>
          <w:p w14:paraId="1887E634"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tcPr>
          <w:p w14:paraId="1887E635" w14:textId="77777777" w:rsidR="00AE07E2" w:rsidRDefault="00E46FC4">
            <w:pPr>
              <w:pStyle w:val="P68B1DB1-Normal6"/>
              <w:spacing w:after="0" w:line="240" w:lineRule="auto"/>
              <w:jc w:val="both"/>
              <w:rPr>
                <w:noProof/>
              </w:rPr>
            </w:pPr>
            <w:r>
              <w:rPr>
                <w:noProof/>
              </w:rPr>
              <w:t xml:space="preserve">Semnarea de acorduri de grant care angajează cel puțin 50 % din bugetul total (contracte cu o valoare totală de cel puțin 26 000 000 EUR) pentru </w:t>
            </w:r>
            <w:r>
              <w:rPr>
                <w:noProof/>
              </w:rPr>
              <w:t>programele de finanțare a inovării pentru întreprinderile nou-înființate, întreprinderile inovatoare și IMM-uri, cu termeni de referință care includ criterii de eligibilitate care asigură faptul că proiectele selectate respectă Orientările tehnice de „a nu</w:t>
            </w:r>
            <w:r>
              <w:rPr>
                <w:noProof/>
              </w:rPr>
              <w:t xml:space="preserve"> prejudicia în mod semnificativ” (2021/C58/01) prin utilizarea unei liste de excludere și a cerinței de conformitate cu legislația UE și națională relevantă în materie de mediu.</w:t>
            </w:r>
          </w:p>
        </w:tc>
      </w:tr>
      <w:tr w:rsidR="00AE07E2" w14:paraId="1887E643" w14:textId="77777777">
        <w:trPr>
          <w:trHeight w:val="313"/>
          <w:jc w:val="center"/>
        </w:trPr>
        <w:tc>
          <w:tcPr>
            <w:tcW w:w="414" w:type="pct"/>
            <w:shd w:val="clear" w:color="auto" w:fill="C6EFCE"/>
            <w:noWrap/>
          </w:tcPr>
          <w:p w14:paraId="1887E637" w14:textId="77777777" w:rsidR="00AE07E2" w:rsidRDefault="00E46FC4">
            <w:pPr>
              <w:pStyle w:val="P68B1DB1-Normal6"/>
              <w:spacing w:after="0" w:line="240" w:lineRule="auto"/>
              <w:rPr>
                <w:noProof/>
              </w:rPr>
            </w:pPr>
            <w:r>
              <w:rPr>
                <w:noProof/>
              </w:rPr>
              <w:t>128</w:t>
            </w:r>
          </w:p>
        </w:tc>
        <w:tc>
          <w:tcPr>
            <w:tcW w:w="464" w:type="pct"/>
            <w:shd w:val="clear" w:color="auto" w:fill="C6EFCE"/>
            <w:noWrap/>
          </w:tcPr>
          <w:p w14:paraId="1887E638" w14:textId="77777777" w:rsidR="00AE07E2" w:rsidRDefault="00E46FC4">
            <w:pPr>
              <w:pStyle w:val="P68B1DB1-Normal6"/>
              <w:spacing w:after="0" w:line="240" w:lineRule="auto"/>
              <w:rPr>
                <w:noProof/>
              </w:rPr>
            </w:pPr>
            <w:r>
              <w:rPr>
                <w:noProof/>
              </w:rPr>
              <w:t>C3.2I2</w:t>
            </w:r>
          </w:p>
          <w:p w14:paraId="1887E639" w14:textId="77777777" w:rsidR="00AE07E2" w:rsidRDefault="00E46FC4">
            <w:pPr>
              <w:pStyle w:val="P68B1DB1-Normal6"/>
              <w:spacing w:after="0" w:line="240" w:lineRule="auto"/>
              <w:rPr>
                <w:noProof/>
              </w:rPr>
            </w:pPr>
            <w:r>
              <w:rPr>
                <w:noProof/>
              </w:rPr>
              <w:t xml:space="preserve">Programe de finanțare a inovării pentru întreprinderile </w:t>
            </w:r>
            <w:r>
              <w:rPr>
                <w:noProof/>
              </w:rPr>
              <w:t>nou-înființate, întreprinderile inovatoare și IMM-uri</w:t>
            </w:r>
          </w:p>
        </w:tc>
        <w:tc>
          <w:tcPr>
            <w:tcW w:w="385" w:type="pct"/>
            <w:shd w:val="clear" w:color="auto" w:fill="C6EFCE"/>
            <w:noWrap/>
          </w:tcPr>
          <w:p w14:paraId="1887E63A" w14:textId="77777777" w:rsidR="00AE07E2" w:rsidRDefault="00E46FC4">
            <w:pPr>
              <w:pStyle w:val="P68B1DB1-Normal6"/>
              <w:spacing w:after="0" w:line="240" w:lineRule="auto"/>
              <w:rPr>
                <w:noProof/>
              </w:rPr>
            </w:pPr>
            <w:r>
              <w:rPr>
                <w:noProof/>
              </w:rPr>
              <w:t>Ț</w:t>
            </w:r>
            <w:r>
              <w:rPr>
                <w:noProof/>
              </w:rPr>
              <w:t>intă</w:t>
            </w:r>
          </w:p>
        </w:tc>
        <w:tc>
          <w:tcPr>
            <w:tcW w:w="556" w:type="pct"/>
            <w:shd w:val="clear" w:color="auto" w:fill="C6EFCE"/>
            <w:noWrap/>
          </w:tcPr>
          <w:p w14:paraId="1887E63B" w14:textId="77777777" w:rsidR="00AE07E2" w:rsidRDefault="00E46FC4">
            <w:pPr>
              <w:pStyle w:val="P68B1DB1-Normal6"/>
              <w:spacing w:after="0" w:line="240" w:lineRule="auto"/>
              <w:rPr>
                <w:noProof/>
              </w:rPr>
            </w:pPr>
            <w:r>
              <w:rPr>
                <w:noProof/>
              </w:rPr>
              <w:t>Proiecte finalizate pentru desfășurarea activităților legate de C &amp; I</w:t>
            </w:r>
          </w:p>
        </w:tc>
        <w:tc>
          <w:tcPr>
            <w:tcW w:w="475" w:type="pct"/>
            <w:shd w:val="clear" w:color="auto" w:fill="C6EFCE"/>
            <w:noWrap/>
          </w:tcPr>
          <w:p w14:paraId="1887E63C" w14:textId="77777777" w:rsidR="00AE07E2" w:rsidRDefault="00E46FC4">
            <w:pPr>
              <w:pStyle w:val="P68B1DB1-Normal6"/>
              <w:spacing w:after="0" w:line="240" w:lineRule="auto"/>
              <w:rPr>
                <w:noProof/>
              </w:rPr>
            </w:pPr>
            <w:r>
              <w:rPr>
                <w:noProof/>
              </w:rPr>
              <w:t>—</w:t>
            </w:r>
          </w:p>
        </w:tc>
        <w:tc>
          <w:tcPr>
            <w:tcW w:w="343" w:type="pct"/>
            <w:shd w:val="clear" w:color="auto" w:fill="C6EFCE"/>
            <w:noWrap/>
          </w:tcPr>
          <w:p w14:paraId="1887E63D" w14:textId="77777777" w:rsidR="00AE07E2" w:rsidRDefault="00E46FC4">
            <w:pPr>
              <w:pStyle w:val="P68B1DB1-Normal6"/>
              <w:spacing w:after="0" w:line="240" w:lineRule="auto"/>
              <w:jc w:val="center"/>
              <w:rPr>
                <w:noProof/>
              </w:rPr>
            </w:pPr>
            <w:r>
              <w:rPr>
                <w:noProof/>
              </w:rPr>
              <w:t>Număr</w:t>
            </w:r>
          </w:p>
        </w:tc>
        <w:tc>
          <w:tcPr>
            <w:tcW w:w="345" w:type="pct"/>
            <w:shd w:val="clear" w:color="auto" w:fill="C6EFCE"/>
            <w:noWrap/>
          </w:tcPr>
          <w:p w14:paraId="1887E63E" w14:textId="77777777" w:rsidR="00AE07E2" w:rsidRDefault="00E46FC4">
            <w:pPr>
              <w:pStyle w:val="P68B1DB1-Normal6"/>
              <w:spacing w:after="0" w:line="240" w:lineRule="auto"/>
              <w:jc w:val="center"/>
              <w:rPr>
                <w:noProof/>
              </w:rPr>
            </w:pPr>
            <w:r>
              <w:rPr>
                <w:noProof/>
              </w:rPr>
              <w:t>0</w:t>
            </w:r>
          </w:p>
        </w:tc>
        <w:tc>
          <w:tcPr>
            <w:tcW w:w="244" w:type="pct"/>
            <w:shd w:val="clear" w:color="auto" w:fill="C6EFCE"/>
            <w:noWrap/>
          </w:tcPr>
          <w:p w14:paraId="1887E63F" w14:textId="77777777" w:rsidR="00AE07E2" w:rsidRDefault="00E46FC4">
            <w:pPr>
              <w:pStyle w:val="P68B1DB1-Normal6"/>
              <w:spacing w:after="0" w:line="240" w:lineRule="auto"/>
              <w:jc w:val="center"/>
              <w:rPr>
                <w:noProof/>
              </w:rPr>
            </w:pPr>
            <w:r>
              <w:rPr>
                <w:noProof/>
              </w:rPr>
              <w:t>70</w:t>
            </w:r>
          </w:p>
        </w:tc>
        <w:tc>
          <w:tcPr>
            <w:tcW w:w="342" w:type="pct"/>
            <w:shd w:val="clear" w:color="auto" w:fill="C6EFCE"/>
            <w:noWrap/>
          </w:tcPr>
          <w:p w14:paraId="1887E640" w14:textId="600E70D8" w:rsidR="00AE07E2" w:rsidRDefault="0014394D">
            <w:pPr>
              <w:pStyle w:val="P68B1DB1-Normal6"/>
              <w:spacing w:after="0" w:line="240" w:lineRule="auto"/>
              <w:jc w:val="center"/>
              <w:rPr>
                <w:noProof/>
              </w:rPr>
            </w:pPr>
            <w:r>
              <w:rPr>
                <w:noProof/>
              </w:rPr>
              <w:t>T3</w:t>
            </w:r>
          </w:p>
        </w:tc>
        <w:tc>
          <w:tcPr>
            <w:tcW w:w="339" w:type="pct"/>
            <w:shd w:val="clear" w:color="auto" w:fill="C6EFCE"/>
            <w:noWrap/>
          </w:tcPr>
          <w:p w14:paraId="1887E641" w14:textId="77777777" w:rsidR="00AE07E2" w:rsidRDefault="00E46FC4">
            <w:pPr>
              <w:pStyle w:val="P68B1DB1-Normal6"/>
              <w:spacing w:after="0" w:line="240" w:lineRule="auto"/>
              <w:jc w:val="center"/>
              <w:rPr>
                <w:noProof/>
              </w:rPr>
            </w:pPr>
            <w:r>
              <w:rPr>
                <w:noProof/>
              </w:rPr>
              <w:t>2023</w:t>
            </w:r>
          </w:p>
        </w:tc>
        <w:tc>
          <w:tcPr>
            <w:tcW w:w="1094" w:type="pct"/>
            <w:shd w:val="clear" w:color="auto" w:fill="C6EFCE"/>
            <w:noWrap/>
          </w:tcPr>
          <w:p w14:paraId="1887E642" w14:textId="77777777" w:rsidR="00AE07E2" w:rsidRDefault="00E46FC4">
            <w:pPr>
              <w:pStyle w:val="P68B1DB1-Normal6"/>
              <w:spacing w:after="0" w:line="240" w:lineRule="auto"/>
              <w:jc w:val="both"/>
              <w:rPr>
                <w:noProof/>
              </w:rPr>
            </w:pPr>
            <w:r>
              <w:rPr>
                <w:noProof/>
              </w:rPr>
              <w:t xml:space="preserve">Cel puțin 70 proiecte finalizate pentru desfășurarea de activități legate de C &amp; I. </w:t>
            </w:r>
          </w:p>
        </w:tc>
      </w:tr>
      <w:tr w:rsidR="00AE07E2" w14:paraId="1887E650" w14:textId="77777777">
        <w:trPr>
          <w:trHeight w:val="340"/>
          <w:jc w:val="center"/>
        </w:trPr>
        <w:tc>
          <w:tcPr>
            <w:tcW w:w="414" w:type="pct"/>
            <w:shd w:val="clear" w:color="auto" w:fill="C6EFCE"/>
            <w:noWrap/>
          </w:tcPr>
          <w:p w14:paraId="1887E644" w14:textId="77777777" w:rsidR="00AE07E2" w:rsidRDefault="00E46FC4">
            <w:pPr>
              <w:pStyle w:val="P68B1DB1-Normal6"/>
              <w:spacing w:after="0" w:line="240" w:lineRule="auto"/>
              <w:rPr>
                <w:noProof/>
              </w:rPr>
            </w:pPr>
            <w:r>
              <w:rPr>
                <w:noProof/>
              </w:rPr>
              <w:t>129</w:t>
            </w:r>
          </w:p>
        </w:tc>
        <w:tc>
          <w:tcPr>
            <w:tcW w:w="464" w:type="pct"/>
            <w:shd w:val="clear" w:color="auto" w:fill="C6EFCE"/>
            <w:noWrap/>
          </w:tcPr>
          <w:p w14:paraId="1887E645" w14:textId="77777777" w:rsidR="00AE07E2" w:rsidRDefault="00E46FC4">
            <w:pPr>
              <w:pStyle w:val="P68B1DB1-Normal6"/>
              <w:spacing w:after="0" w:line="240" w:lineRule="auto"/>
              <w:rPr>
                <w:noProof/>
              </w:rPr>
            </w:pPr>
            <w:r>
              <w:rPr>
                <w:noProof/>
              </w:rPr>
              <w:t>C3.2I2</w:t>
            </w:r>
          </w:p>
          <w:p w14:paraId="1887E646" w14:textId="77777777" w:rsidR="00AE07E2" w:rsidRDefault="00E46FC4">
            <w:pPr>
              <w:pStyle w:val="P68B1DB1-Normal6"/>
              <w:spacing w:after="0" w:line="240" w:lineRule="auto"/>
              <w:rPr>
                <w:noProof/>
              </w:rPr>
            </w:pPr>
            <w:r>
              <w:rPr>
                <w:noProof/>
              </w:rPr>
              <w:t xml:space="preserve">Programe de finanțare a inovării </w:t>
            </w:r>
          </w:p>
        </w:tc>
        <w:tc>
          <w:tcPr>
            <w:tcW w:w="385" w:type="pct"/>
            <w:shd w:val="clear" w:color="auto" w:fill="C6EFCE"/>
            <w:noWrap/>
          </w:tcPr>
          <w:p w14:paraId="1887E647" w14:textId="77777777" w:rsidR="00AE07E2" w:rsidRDefault="00E46FC4">
            <w:pPr>
              <w:pStyle w:val="P68B1DB1-Normal6"/>
              <w:spacing w:after="0" w:line="240" w:lineRule="auto"/>
              <w:rPr>
                <w:noProof/>
              </w:rPr>
            </w:pPr>
            <w:r>
              <w:rPr>
                <w:noProof/>
              </w:rPr>
              <w:t>Ț</w:t>
            </w:r>
            <w:r>
              <w:rPr>
                <w:noProof/>
              </w:rPr>
              <w:t>intă</w:t>
            </w:r>
          </w:p>
        </w:tc>
        <w:tc>
          <w:tcPr>
            <w:tcW w:w="556" w:type="pct"/>
            <w:shd w:val="clear" w:color="auto" w:fill="C6EFCE"/>
            <w:noWrap/>
          </w:tcPr>
          <w:p w14:paraId="1887E648" w14:textId="77777777" w:rsidR="00AE07E2" w:rsidRDefault="00E46FC4">
            <w:pPr>
              <w:pStyle w:val="P68B1DB1-Normal6"/>
              <w:spacing w:after="0" w:line="240" w:lineRule="auto"/>
              <w:rPr>
                <w:noProof/>
              </w:rPr>
            </w:pPr>
            <w:r>
              <w:rPr>
                <w:noProof/>
              </w:rPr>
              <w:t>Proiecte privind activitățile de C &amp; I</w:t>
            </w:r>
          </w:p>
        </w:tc>
        <w:tc>
          <w:tcPr>
            <w:tcW w:w="475" w:type="pct"/>
            <w:shd w:val="clear" w:color="auto" w:fill="C6EFCE"/>
            <w:noWrap/>
          </w:tcPr>
          <w:p w14:paraId="1887E649" w14:textId="77777777" w:rsidR="00AE07E2" w:rsidRDefault="00E46FC4">
            <w:pPr>
              <w:pStyle w:val="P68B1DB1-Normal6"/>
              <w:spacing w:after="0" w:line="240" w:lineRule="auto"/>
              <w:rPr>
                <w:noProof/>
              </w:rPr>
            </w:pPr>
            <w:r>
              <w:rPr>
                <w:noProof/>
              </w:rPr>
              <w:t>—</w:t>
            </w:r>
          </w:p>
        </w:tc>
        <w:tc>
          <w:tcPr>
            <w:tcW w:w="343" w:type="pct"/>
            <w:shd w:val="clear" w:color="auto" w:fill="C6EFCE"/>
            <w:noWrap/>
          </w:tcPr>
          <w:p w14:paraId="1887E64A" w14:textId="77777777" w:rsidR="00AE07E2" w:rsidRDefault="00E46FC4">
            <w:pPr>
              <w:pStyle w:val="P68B1DB1-Normal6"/>
              <w:spacing w:after="0" w:line="240" w:lineRule="auto"/>
              <w:jc w:val="center"/>
              <w:rPr>
                <w:noProof/>
              </w:rPr>
            </w:pPr>
            <w:r>
              <w:rPr>
                <w:noProof/>
              </w:rPr>
              <w:t>Număr</w:t>
            </w:r>
          </w:p>
        </w:tc>
        <w:tc>
          <w:tcPr>
            <w:tcW w:w="345" w:type="pct"/>
            <w:shd w:val="clear" w:color="auto" w:fill="C6EFCE"/>
            <w:noWrap/>
          </w:tcPr>
          <w:p w14:paraId="1887E64B" w14:textId="77777777" w:rsidR="00AE07E2" w:rsidRDefault="00E46FC4">
            <w:pPr>
              <w:pStyle w:val="P68B1DB1-Normal6"/>
              <w:spacing w:after="0" w:line="240" w:lineRule="auto"/>
              <w:jc w:val="center"/>
              <w:rPr>
                <w:noProof/>
              </w:rPr>
            </w:pPr>
            <w:r>
              <w:rPr>
                <w:noProof/>
              </w:rPr>
              <w:t>70</w:t>
            </w:r>
          </w:p>
        </w:tc>
        <w:tc>
          <w:tcPr>
            <w:tcW w:w="244" w:type="pct"/>
            <w:shd w:val="clear" w:color="auto" w:fill="C6EFCE"/>
            <w:noWrap/>
          </w:tcPr>
          <w:p w14:paraId="1887E64C" w14:textId="77777777" w:rsidR="00AE07E2" w:rsidRDefault="00E46FC4">
            <w:pPr>
              <w:pStyle w:val="P68B1DB1-Normal6"/>
              <w:spacing w:after="0" w:line="240" w:lineRule="auto"/>
              <w:jc w:val="center"/>
              <w:rPr>
                <w:noProof/>
              </w:rPr>
            </w:pPr>
            <w:r>
              <w:rPr>
                <w:noProof/>
              </w:rPr>
              <w:t>231</w:t>
            </w:r>
          </w:p>
        </w:tc>
        <w:tc>
          <w:tcPr>
            <w:tcW w:w="342" w:type="pct"/>
            <w:shd w:val="clear" w:color="auto" w:fill="C6EFCE"/>
            <w:noWrap/>
          </w:tcPr>
          <w:p w14:paraId="1887E64D" w14:textId="17B5AEB8"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64E" w14:textId="77777777" w:rsidR="00AE07E2" w:rsidRDefault="00E46FC4">
            <w:pPr>
              <w:pStyle w:val="P68B1DB1-Normal6"/>
              <w:spacing w:after="0" w:line="240" w:lineRule="auto"/>
              <w:jc w:val="center"/>
              <w:rPr>
                <w:noProof/>
              </w:rPr>
            </w:pPr>
            <w:r>
              <w:rPr>
                <w:noProof/>
              </w:rPr>
              <w:t>2026</w:t>
            </w:r>
          </w:p>
        </w:tc>
        <w:tc>
          <w:tcPr>
            <w:tcW w:w="1094" w:type="pct"/>
            <w:shd w:val="clear" w:color="auto" w:fill="C6EFCE"/>
            <w:noWrap/>
          </w:tcPr>
          <w:p w14:paraId="1887E64F" w14:textId="77777777" w:rsidR="00AE07E2" w:rsidRDefault="00E46FC4">
            <w:pPr>
              <w:pStyle w:val="P68B1DB1-Normal6"/>
              <w:spacing w:after="0" w:line="240" w:lineRule="auto"/>
              <w:jc w:val="both"/>
              <w:rPr>
                <w:noProof/>
              </w:rPr>
            </w:pPr>
            <w:r>
              <w:rPr>
                <w:noProof/>
              </w:rPr>
              <w:t xml:space="preserve">Rapoarte emise de RIF pentru cel puțin 231 proiecte privind activitățile de C &amp; I. </w:t>
            </w:r>
          </w:p>
        </w:tc>
      </w:tr>
      <w:tr w:rsidR="00AE07E2" w14:paraId="1887E65D" w14:textId="77777777">
        <w:trPr>
          <w:trHeight w:val="313"/>
          <w:jc w:val="center"/>
        </w:trPr>
        <w:tc>
          <w:tcPr>
            <w:tcW w:w="414" w:type="pct"/>
            <w:shd w:val="clear" w:color="auto" w:fill="C6EFCE"/>
            <w:noWrap/>
          </w:tcPr>
          <w:p w14:paraId="1887E651" w14:textId="77777777" w:rsidR="00AE07E2" w:rsidRDefault="00E46FC4">
            <w:pPr>
              <w:pStyle w:val="P68B1DB1-Normal6"/>
              <w:spacing w:after="0" w:line="240" w:lineRule="auto"/>
              <w:rPr>
                <w:noProof/>
              </w:rPr>
            </w:pPr>
            <w:r>
              <w:rPr>
                <w:noProof/>
              </w:rPr>
              <w:t>130</w:t>
            </w:r>
          </w:p>
        </w:tc>
        <w:tc>
          <w:tcPr>
            <w:tcW w:w="464" w:type="pct"/>
            <w:shd w:val="clear" w:color="auto" w:fill="C6EFCE"/>
            <w:noWrap/>
          </w:tcPr>
          <w:p w14:paraId="1887E652" w14:textId="77777777" w:rsidR="00AE07E2" w:rsidRDefault="00E46FC4">
            <w:pPr>
              <w:pStyle w:val="P68B1DB1-Normal6"/>
              <w:spacing w:after="0" w:line="240" w:lineRule="auto"/>
              <w:rPr>
                <w:noProof/>
              </w:rPr>
            </w:pPr>
            <w:r>
              <w:rPr>
                <w:noProof/>
              </w:rPr>
              <w:t>C3.2I3</w:t>
            </w:r>
          </w:p>
          <w:p w14:paraId="1887E653" w14:textId="77777777" w:rsidR="00AE07E2" w:rsidRDefault="00E46FC4">
            <w:pPr>
              <w:pStyle w:val="P68B1DB1-Normal6"/>
              <w:spacing w:after="0" w:line="240" w:lineRule="auto"/>
              <w:rPr>
                <w:noProof/>
              </w:rPr>
            </w:pPr>
            <w:r>
              <w:rPr>
                <w:noProof/>
              </w:rPr>
              <w:t>Programul de finanțare a C &amp; I privind tranziția verde</w:t>
            </w:r>
          </w:p>
        </w:tc>
        <w:tc>
          <w:tcPr>
            <w:tcW w:w="385" w:type="pct"/>
            <w:shd w:val="clear" w:color="auto" w:fill="C6EFCE"/>
            <w:noWrap/>
          </w:tcPr>
          <w:p w14:paraId="1887E654"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655" w14:textId="77777777" w:rsidR="00AE07E2" w:rsidRDefault="00E46FC4">
            <w:pPr>
              <w:pStyle w:val="P68B1DB1-Normal6"/>
              <w:spacing w:after="0" w:line="240" w:lineRule="auto"/>
              <w:rPr>
                <w:noProof/>
              </w:rPr>
            </w:pPr>
            <w:r>
              <w:rPr>
                <w:noProof/>
              </w:rPr>
              <w:t>Semnarea acordurilor de grant pentru un program de finanțare a C &amp; I cu un buget de 6 milioane EUR</w:t>
            </w:r>
          </w:p>
        </w:tc>
        <w:tc>
          <w:tcPr>
            <w:tcW w:w="475" w:type="pct"/>
            <w:shd w:val="clear" w:color="auto" w:fill="C6EFCE"/>
            <w:noWrap/>
          </w:tcPr>
          <w:p w14:paraId="1887E656" w14:textId="77777777" w:rsidR="00AE07E2" w:rsidRDefault="00E46FC4">
            <w:pPr>
              <w:pStyle w:val="P68B1DB1-Normal6"/>
              <w:spacing w:after="0" w:line="240" w:lineRule="auto"/>
              <w:rPr>
                <w:noProof/>
              </w:rPr>
            </w:pPr>
            <w:r>
              <w:rPr>
                <w:noProof/>
              </w:rPr>
              <w:t>Acorduri de grant semnate de directorul Fundației pentru cercetare și inovare</w:t>
            </w:r>
          </w:p>
        </w:tc>
        <w:tc>
          <w:tcPr>
            <w:tcW w:w="343" w:type="pct"/>
            <w:shd w:val="clear" w:color="auto" w:fill="C6EFCE"/>
            <w:noWrap/>
          </w:tcPr>
          <w:p w14:paraId="1887E657"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58"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659"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tcPr>
          <w:p w14:paraId="1887E65A" w14:textId="63069D6E" w:rsidR="00AE07E2" w:rsidRDefault="0014394D">
            <w:pPr>
              <w:pStyle w:val="P68B1DB1-Normal6"/>
              <w:spacing w:after="0" w:line="240" w:lineRule="auto"/>
              <w:jc w:val="center"/>
              <w:rPr>
                <w:noProof/>
              </w:rPr>
            </w:pPr>
            <w:r>
              <w:rPr>
                <w:noProof/>
              </w:rPr>
              <w:t>T4</w:t>
            </w:r>
          </w:p>
        </w:tc>
        <w:tc>
          <w:tcPr>
            <w:tcW w:w="339" w:type="pct"/>
            <w:shd w:val="clear" w:color="auto" w:fill="C6EFCE"/>
            <w:noWrap/>
          </w:tcPr>
          <w:p w14:paraId="1887E65B" w14:textId="77777777" w:rsidR="00AE07E2" w:rsidRDefault="00E46FC4">
            <w:pPr>
              <w:pStyle w:val="P68B1DB1-Normal6"/>
              <w:spacing w:after="0" w:line="240" w:lineRule="auto"/>
              <w:jc w:val="center"/>
              <w:rPr>
                <w:noProof/>
              </w:rPr>
            </w:pPr>
            <w:r>
              <w:rPr>
                <w:noProof/>
              </w:rPr>
              <w:t>2022</w:t>
            </w:r>
          </w:p>
        </w:tc>
        <w:tc>
          <w:tcPr>
            <w:tcW w:w="1094" w:type="pct"/>
            <w:shd w:val="clear" w:color="auto" w:fill="C6EFCE"/>
            <w:noWrap/>
          </w:tcPr>
          <w:p w14:paraId="1887E65C" w14:textId="77777777" w:rsidR="00AE07E2" w:rsidRDefault="00E46FC4">
            <w:pPr>
              <w:pStyle w:val="P68B1DB1-Normal6"/>
              <w:spacing w:after="0" w:line="240" w:lineRule="auto"/>
              <w:jc w:val="both"/>
              <w:rPr>
                <w:noProof/>
              </w:rPr>
            </w:pPr>
            <w:r>
              <w:rPr>
                <w:noProof/>
              </w:rPr>
              <w:t>Semnarea de acorduri de grant pentru propunerile selectate care urmează să fie finanțate în cadrul unui program de finanțare a C &amp; I privind tranziția verde, cu un buget total de 6 milioane EUR, cu termeni de referință care includ criterii de eligibilitate</w:t>
            </w:r>
            <w:r>
              <w:rPr>
                <w:noProof/>
              </w:rPr>
              <w:t xml:space="preserve"> care asigură faptul că proiectele selectate respectă Orientările tehnice de „a nu prejudicia în mod semnificativ” (2021/C58/01) prin utilizarea unei liste de excludere și a cerinței de conformitate cu legislația UE și națională relevantă în materie de med</w:t>
            </w:r>
            <w:r>
              <w:rPr>
                <w:noProof/>
              </w:rPr>
              <w:t>iu.</w:t>
            </w:r>
          </w:p>
        </w:tc>
      </w:tr>
      <w:tr w:rsidR="00AE07E2" w14:paraId="1887E66B" w14:textId="77777777">
        <w:trPr>
          <w:trHeight w:val="313"/>
          <w:jc w:val="center"/>
        </w:trPr>
        <w:tc>
          <w:tcPr>
            <w:tcW w:w="414" w:type="pct"/>
            <w:shd w:val="clear" w:color="auto" w:fill="C6EFCE"/>
            <w:noWrap/>
          </w:tcPr>
          <w:p w14:paraId="1887E65E" w14:textId="77777777" w:rsidR="00AE07E2" w:rsidRDefault="00E46FC4">
            <w:pPr>
              <w:pStyle w:val="P68B1DB1-Normal6"/>
              <w:spacing w:after="0" w:line="240" w:lineRule="auto"/>
              <w:rPr>
                <w:noProof/>
              </w:rPr>
            </w:pPr>
            <w:r>
              <w:rPr>
                <w:noProof/>
              </w:rPr>
              <w:t>131a</w:t>
            </w:r>
          </w:p>
        </w:tc>
        <w:tc>
          <w:tcPr>
            <w:tcW w:w="464" w:type="pct"/>
            <w:shd w:val="clear" w:color="auto" w:fill="C6EFCE"/>
            <w:noWrap/>
          </w:tcPr>
          <w:p w14:paraId="1887E65F" w14:textId="77777777" w:rsidR="00AE07E2" w:rsidRDefault="00E46FC4">
            <w:pPr>
              <w:pStyle w:val="P68B1DB1-Normal6"/>
              <w:spacing w:after="0" w:line="240" w:lineRule="auto"/>
              <w:rPr>
                <w:noProof/>
              </w:rPr>
            </w:pPr>
            <w:r>
              <w:rPr>
                <w:noProof/>
              </w:rPr>
              <w:t>C3.2I3</w:t>
            </w:r>
          </w:p>
          <w:p w14:paraId="1887E660" w14:textId="77777777" w:rsidR="00AE07E2" w:rsidRDefault="00E46FC4">
            <w:pPr>
              <w:pStyle w:val="P68B1DB1-Normal6"/>
              <w:spacing w:after="0" w:line="240" w:lineRule="auto"/>
              <w:rPr>
                <w:noProof/>
              </w:rPr>
            </w:pPr>
            <w:r>
              <w:rPr>
                <w:noProof/>
              </w:rPr>
              <w:t>Programul de finanțare a C &amp; I privind tranziția verde</w:t>
            </w:r>
          </w:p>
        </w:tc>
        <w:tc>
          <w:tcPr>
            <w:tcW w:w="385" w:type="pct"/>
            <w:shd w:val="clear" w:color="auto" w:fill="C6EFCE"/>
            <w:noWrap/>
          </w:tcPr>
          <w:p w14:paraId="1887E661" w14:textId="77777777" w:rsidR="00AE07E2" w:rsidRDefault="00E46FC4">
            <w:pPr>
              <w:pStyle w:val="P68B1DB1-Normal6"/>
              <w:spacing w:after="0" w:line="240" w:lineRule="auto"/>
              <w:rPr>
                <w:noProof/>
              </w:rPr>
            </w:pPr>
            <w:r>
              <w:rPr>
                <w:noProof/>
              </w:rPr>
              <w:t>Ț</w:t>
            </w:r>
            <w:r>
              <w:rPr>
                <w:noProof/>
              </w:rPr>
              <w:t>intă</w:t>
            </w:r>
          </w:p>
        </w:tc>
        <w:tc>
          <w:tcPr>
            <w:tcW w:w="556" w:type="pct"/>
            <w:shd w:val="clear" w:color="auto" w:fill="C6EFCE"/>
            <w:noWrap/>
          </w:tcPr>
          <w:p w14:paraId="1887E662" w14:textId="77777777" w:rsidR="00AE07E2" w:rsidRDefault="00E46FC4">
            <w:pPr>
              <w:pStyle w:val="P68B1DB1-Normal6"/>
              <w:spacing w:after="0" w:line="240" w:lineRule="auto"/>
              <w:rPr>
                <w:noProof/>
              </w:rPr>
            </w:pPr>
            <w:r>
              <w:rPr>
                <w:noProof/>
              </w:rPr>
              <w:t>Proiecte privind activitățile de C &amp; I legate de tranziția verde</w:t>
            </w:r>
          </w:p>
        </w:tc>
        <w:tc>
          <w:tcPr>
            <w:tcW w:w="475" w:type="pct"/>
            <w:shd w:val="clear" w:color="auto" w:fill="C6EFCE"/>
            <w:noWrap/>
          </w:tcPr>
          <w:p w14:paraId="1887E663" w14:textId="77777777" w:rsidR="00AE07E2" w:rsidRDefault="00E46FC4">
            <w:pPr>
              <w:pStyle w:val="P68B1DB1-Normal6"/>
              <w:spacing w:after="0" w:line="240" w:lineRule="auto"/>
              <w:rPr>
                <w:noProof/>
              </w:rPr>
            </w:pPr>
            <w:r>
              <w:rPr>
                <w:noProof/>
              </w:rPr>
              <w:t>—</w:t>
            </w:r>
          </w:p>
        </w:tc>
        <w:tc>
          <w:tcPr>
            <w:tcW w:w="343" w:type="pct"/>
            <w:shd w:val="clear" w:color="auto" w:fill="C6EFCE"/>
            <w:noWrap/>
          </w:tcPr>
          <w:p w14:paraId="1887E664" w14:textId="77777777" w:rsidR="00AE07E2" w:rsidRDefault="00E46FC4">
            <w:pPr>
              <w:pStyle w:val="P68B1DB1-Normal6"/>
              <w:spacing w:after="0" w:line="240" w:lineRule="auto"/>
              <w:jc w:val="center"/>
              <w:rPr>
                <w:noProof/>
              </w:rPr>
            </w:pPr>
            <w:r>
              <w:rPr>
                <w:noProof/>
              </w:rPr>
              <w:t>Număr</w:t>
            </w:r>
          </w:p>
        </w:tc>
        <w:tc>
          <w:tcPr>
            <w:tcW w:w="345" w:type="pct"/>
            <w:shd w:val="clear" w:color="auto" w:fill="C6EFCE"/>
            <w:noWrap/>
          </w:tcPr>
          <w:p w14:paraId="1887E665" w14:textId="77777777" w:rsidR="00AE07E2" w:rsidRDefault="00E46FC4">
            <w:pPr>
              <w:pStyle w:val="P68B1DB1-Normal6"/>
              <w:spacing w:after="0" w:line="240" w:lineRule="auto"/>
              <w:jc w:val="center"/>
              <w:rPr>
                <w:noProof/>
              </w:rPr>
            </w:pPr>
            <w:r>
              <w:rPr>
                <w:noProof/>
              </w:rPr>
              <w:t>0</w:t>
            </w:r>
          </w:p>
        </w:tc>
        <w:tc>
          <w:tcPr>
            <w:tcW w:w="244" w:type="pct"/>
            <w:shd w:val="clear" w:color="auto" w:fill="C6EFCE"/>
            <w:noWrap/>
          </w:tcPr>
          <w:p w14:paraId="1887E666" w14:textId="77777777" w:rsidR="00AE07E2" w:rsidRDefault="00E46FC4">
            <w:pPr>
              <w:pStyle w:val="P68B1DB1-Normal6"/>
              <w:spacing w:after="0" w:line="240" w:lineRule="auto"/>
              <w:jc w:val="center"/>
              <w:rPr>
                <w:noProof/>
              </w:rPr>
            </w:pPr>
            <w:r>
              <w:rPr>
                <w:noProof/>
              </w:rPr>
              <w:t>10</w:t>
            </w:r>
          </w:p>
        </w:tc>
        <w:tc>
          <w:tcPr>
            <w:tcW w:w="342" w:type="pct"/>
            <w:shd w:val="clear" w:color="auto" w:fill="C6EFCE"/>
            <w:noWrap/>
          </w:tcPr>
          <w:p w14:paraId="1887E667" w14:textId="08843610"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668" w14:textId="77777777" w:rsidR="00AE07E2" w:rsidRDefault="00E46FC4">
            <w:pPr>
              <w:pStyle w:val="P68B1DB1-Normal6"/>
              <w:spacing w:after="0" w:line="240" w:lineRule="auto"/>
              <w:jc w:val="center"/>
              <w:rPr>
                <w:noProof/>
              </w:rPr>
            </w:pPr>
            <w:r>
              <w:rPr>
                <w:noProof/>
              </w:rPr>
              <w:t>2026</w:t>
            </w:r>
          </w:p>
        </w:tc>
        <w:tc>
          <w:tcPr>
            <w:tcW w:w="1094" w:type="pct"/>
            <w:shd w:val="clear" w:color="auto" w:fill="C6EFCE"/>
            <w:noWrap/>
          </w:tcPr>
          <w:p w14:paraId="1887E669" w14:textId="77777777" w:rsidR="00AE07E2" w:rsidRDefault="00E46FC4">
            <w:pPr>
              <w:pStyle w:val="P68B1DB1-Normal6"/>
              <w:spacing w:after="0" w:line="240" w:lineRule="auto"/>
              <w:jc w:val="both"/>
              <w:rPr>
                <w:noProof/>
              </w:rPr>
            </w:pPr>
            <w:r>
              <w:rPr>
                <w:noProof/>
              </w:rPr>
              <w:t xml:space="preserve">Rapoarte emise de RIF pentru cel puțin 10 proiecte privind activitățile de C &amp; I legate de tranziția verde. </w:t>
            </w:r>
          </w:p>
          <w:p w14:paraId="1887E66A" w14:textId="77777777" w:rsidR="00AE07E2" w:rsidRDefault="00AE07E2">
            <w:pPr>
              <w:spacing w:after="0" w:line="240" w:lineRule="auto"/>
              <w:jc w:val="both"/>
              <w:rPr>
                <w:rFonts w:ascii="Times New Roman" w:hAnsi="Times New Roman" w:cs="Times New Roman"/>
                <w:noProof/>
                <w:sz w:val="18"/>
                <w:szCs w:val="18"/>
              </w:rPr>
            </w:pPr>
          </w:p>
        </w:tc>
      </w:tr>
      <w:tr w:rsidR="00AE07E2" w14:paraId="1887E678" w14:textId="77777777">
        <w:trPr>
          <w:trHeight w:val="2796"/>
          <w:jc w:val="center"/>
        </w:trPr>
        <w:tc>
          <w:tcPr>
            <w:tcW w:w="414" w:type="pct"/>
            <w:shd w:val="clear" w:color="auto" w:fill="C6EFCE"/>
            <w:noWrap/>
          </w:tcPr>
          <w:p w14:paraId="1887E66C" w14:textId="77777777" w:rsidR="00AE07E2" w:rsidRDefault="00E46FC4">
            <w:pPr>
              <w:pStyle w:val="P68B1DB1-Normal6"/>
              <w:spacing w:after="0" w:line="240" w:lineRule="auto"/>
              <w:rPr>
                <w:noProof/>
              </w:rPr>
            </w:pPr>
            <w:r>
              <w:rPr>
                <w:noProof/>
              </w:rPr>
              <w:t>132</w:t>
            </w:r>
          </w:p>
        </w:tc>
        <w:tc>
          <w:tcPr>
            <w:tcW w:w="464" w:type="pct"/>
            <w:shd w:val="clear" w:color="auto" w:fill="C6EFCE"/>
            <w:noWrap/>
          </w:tcPr>
          <w:p w14:paraId="1887E66D" w14:textId="77777777" w:rsidR="00AE07E2" w:rsidRDefault="00E46FC4">
            <w:pPr>
              <w:pStyle w:val="P68B1DB1-Normal6"/>
              <w:spacing w:after="0" w:line="240" w:lineRule="auto"/>
              <w:rPr>
                <w:noProof/>
              </w:rPr>
            </w:pPr>
            <w:r>
              <w:rPr>
                <w:noProof/>
              </w:rPr>
              <w:t>C3.2I4</w:t>
            </w:r>
          </w:p>
          <w:p w14:paraId="1887E66E" w14:textId="77777777" w:rsidR="00AE07E2" w:rsidRDefault="00E46FC4">
            <w:pPr>
              <w:pStyle w:val="P68B1DB1-Normal6"/>
              <w:spacing w:after="0" w:line="240" w:lineRule="auto"/>
              <w:rPr>
                <w:noProof/>
              </w:rPr>
            </w:pPr>
            <w:r>
              <w:rPr>
                <w:noProof/>
              </w:rPr>
              <w:t>Finanțarea organizațiilor care desfășoară activități de C &amp; D în domeniul tehnologiilor duale</w:t>
            </w:r>
          </w:p>
        </w:tc>
        <w:tc>
          <w:tcPr>
            <w:tcW w:w="385" w:type="pct"/>
            <w:shd w:val="clear" w:color="auto" w:fill="C6EFCE"/>
            <w:noWrap/>
          </w:tcPr>
          <w:p w14:paraId="1887E66F" w14:textId="77777777" w:rsidR="00AE07E2" w:rsidRDefault="00E46FC4">
            <w:pPr>
              <w:pStyle w:val="P68B1DB1-Normal6"/>
              <w:spacing w:after="0" w:line="240" w:lineRule="auto"/>
              <w:rPr>
                <w:noProof/>
              </w:rPr>
            </w:pPr>
            <w:r>
              <w:rPr>
                <w:noProof/>
              </w:rPr>
              <w:t>Etapă</w:t>
            </w:r>
          </w:p>
        </w:tc>
        <w:tc>
          <w:tcPr>
            <w:tcW w:w="556" w:type="pct"/>
            <w:shd w:val="clear" w:color="auto" w:fill="C6EFCE"/>
            <w:noWrap/>
          </w:tcPr>
          <w:p w14:paraId="1887E670" w14:textId="77777777" w:rsidR="00AE07E2" w:rsidRDefault="00E46FC4">
            <w:pPr>
              <w:pStyle w:val="P68B1DB1-Normal6"/>
              <w:spacing w:after="0" w:line="240" w:lineRule="auto"/>
              <w:rPr>
                <w:noProof/>
              </w:rPr>
            </w:pPr>
            <w:r>
              <w:rPr>
                <w:noProof/>
              </w:rPr>
              <w:t>Semnarea acordurilor de grant care</w:t>
            </w:r>
            <w:r>
              <w:rPr>
                <w:noProof/>
              </w:rPr>
              <w:t xml:space="preserve"> angajează 80 % din bugetul total pentru finanțarea organizațiilor care desfășoară activități de C &amp; D în domeniul tehnologiilor duale</w:t>
            </w:r>
          </w:p>
        </w:tc>
        <w:tc>
          <w:tcPr>
            <w:tcW w:w="475" w:type="pct"/>
            <w:shd w:val="clear" w:color="auto" w:fill="C6EFCE"/>
            <w:noWrap/>
          </w:tcPr>
          <w:p w14:paraId="1887E671" w14:textId="77777777" w:rsidR="00AE07E2" w:rsidRDefault="00E46FC4">
            <w:pPr>
              <w:pStyle w:val="P68B1DB1-Normal6"/>
              <w:spacing w:after="0" w:line="240" w:lineRule="auto"/>
              <w:rPr>
                <w:noProof/>
              </w:rPr>
            </w:pPr>
            <w:r>
              <w:rPr>
                <w:noProof/>
              </w:rPr>
              <w:t>Semnarea acordurilor de grant</w:t>
            </w:r>
          </w:p>
        </w:tc>
        <w:tc>
          <w:tcPr>
            <w:tcW w:w="343" w:type="pct"/>
            <w:shd w:val="clear" w:color="auto" w:fill="C6EFCE"/>
            <w:noWrap/>
          </w:tcPr>
          <w:p w14:paraId="1887E672"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73" w14:textId="77777777" w:rsidR="00AE07E2" w:rsidRDefault="00E46FC4">
            <w:pPr>
              <w:pStyle w:val="P68B1DB1-Normal6"/>
              <w:spacing w:after="0" w:line="240" w:lineRule="auto"/>
              <w:jc w:val="center"/>
              <w:rPr>
                <w:noProof/>
              </w:rPr>
            </w:pPr>
            <w:r>
              <w:rPr>
                <w:noProof/>
              </w:rPr>
              <w:t>—</w:t>
            </w:r>
          </w:p>
        </w:tc>
        <w:tc>
          <w:tcPr>
            <w:tcW w:w="244" w:type="pct"/>
            <w:shd w:val="clear" w:color="auto" w:fill="C6EFCE"/>
            <w:noWrap/>
          </w:tcPr>
          <w:p w14:paraId="1887E674" w14:textId="77777777" w:rsidR="00AE07E2" w:rsidRDefault="00E46FC4">
            <w:pPr>
              <w:pStyle w:val="P68B1DB1-Normal6"/>
              <w:spacing w:after="0" w:line="240" w:lineRule="auto"/>
              <w:jc w:val="center"/>
              <w:rPr>
                <w:noProof/>
              </w:rPr>
            </w:pPr>
            <w:r>
              <w:rPr>
                <w:noProof/>
              </w:rPr>
              <w:t>—</w:t>
            </w:r>
          </w:p>
        </w:tc>
        <w:tc>
          <w:tcPr>
            <w:tcW w:w="342" w:type="pct"/>
            <w:shd w:val="clear" w:color="auto" w:fill="C6EFCE"/>
            <w:noWrap/>
          </w:tcPr>
          <w:p w14:paraId="1887E675" w14:textId="42B166A9"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676" w14:textId="77777777" w:rsidR="00AE07E2" w:rsidRDefault="00E46FC4">
            <w:pPr>
              <w:pStyle w:val="P68B1DB1-Normal6"/>
              <w:spacing w:after="0" w:line="240" w:lineRule="auto"/>
              <w:jc w:val="center"/>
              <w:rPr>
                <w:noProof/>
              </w:rPr>
            </w:pPr>
            <w:r>
              <w:rPr>
                <w:noProof/>
              </w:rPr>
              <w:t>2023</w:t>
            </w:r>
          </w:p>
        </w:tc>
        <w:tc>
          <w:tcPr>
            <w:tcW w:w="1094" w:type="pct"/>
            <w:shd w:val="clear" w:color="auto" w:fill="C6EFCE"/>
            <w:noWrap/>
          </w:tcPr>
          <w:p w14:paraId="1887E677" w14:textId="77777777" w:rsidR="00AE07E2" w:rsidRDefault="00E46FC4">
            <w:pPr>
              <w:pStyle w:val="P68B1DB1-Normal6"/>
              <w:spacing w:after="0" w:line="240" w:lineRule="auto"/>
              <w:jc w:val="both"/>
              <w:rPr>
                <w:noProof/>
              </w:rPr>
            </w:pPr>
            <w:r>
              <w:rPr>
                <w:noProof/>
              </w:rPr>
              <w:t>Semnarea acordurilor de grant care angajează 80 % din bugetul total (contract</w:t>
            </w:r>
            <w:r>
              <w:rPr>
                <w:noProof/>
              </w:rPr>
              <w:t>e cu o valoare totală de cel puțin 2 400 000 EUR) pentru finanțarea organizațiilor care desfășoară activități de C &amp; D în domeniul tehnologiilor duale, cu termeni de referință care includ criterii de eligibilitate care asigură faptul că proiectele selectat</w:t>
            </w:r>
            <w:r>
              <w:rPr>
                <w:noProof/>
              </w:rPr>
              <w:t>e respectă Orientările tehnice de „a nu prejudicia în mod semnificativ” (2021/C58/01) prin utilizarea unei liste de excludere și a cerinței de conformitate cu legislația UE și națională relevantă în materie de mediu.</w:t>
            </w:r>
          </w:p>
        </w:tc>
      </w:tr>
      <w:tr w:rsidR="00AE07E2" w14:paraId="1887E685" w14:textId="77777777">
        <w:trPr>
          <w:trHeight w:val="313"/>
          <w:jc w:val="center"/>
        </w:trPr>
        <w:tc>
          <w:tcPr>
            <w:tcW w:w="414" w:type="pct"/>
            <w:shd w:val="clear" w:color="auto" w:fill="C6EFCE"/>
            <w:noWrap/>
          </w:tcPr>
          <w:p w14:paraId="1887E679" w14:textId="77777777" w:rsidR="00AE07E2" w:rsidRDefault="00E46FC4">
            <w:pPr>
              <w:pStyle w:val="P68B1DB1-Normal6"/>
              <w:spacing w:after="0" w:line="240" w:lineRule="auto"/>
              <w:rPr>
                <w:noProof/>
              </w:rPr>
            </w:pPr>
            <w:r>
              <w:rPr>
                <w:noProof/>
              </w:rPr>
              <w:t>133</w:t>
            </w:r>
          </w:p>
        </w:tc>
        <w:tc>
          <w:tcPr>
            <w:tcW w:w="464" w:type="pct"/>
            <w:shd w:val="clear" w:color="auto" w:fill="C6EFCE"/>
            <w:noWrap/>
          </w:tcPr>
          <w:p w14:paraId="1887E67A" w14:textId="77777777" w:rsidR="00AE07E2" w:rsidRDefault="00E46FC4">
            <w:pPr>
              <w:pStyle w:val="P68B1DB1-Normal6"/>
              <w:spacing w:after="0" w:line="240" w:lineRule="auto"/>
              <w:rPr>
                <w:noProof/>
              </w:rPr>
            </w:pPr>
            <w:r>
              <w:rPr>
                <w:noProof/>
              </w:rPr>
              <w:t>C3.2I4</w:t>
            </w:r>
          </w:p>
          <w:p w14:paraId="1887E67B" w14:textId="77777777" w:rsidR="00AE07E2" w:rsidRDefault="00E46FC4">
            <w:pPr>
              <w:pStyle w:val="P68B1DB1-Normal6"/>
              <w:spacing w:after="0" w:line="240" w:lineRule="auto"/>
              <w:rPr>
                <w:noProof/>
              </w:rPr>
            </w:pPr>
            <w:r>
              <w:rPr>
                <w:noProof/>
              </w:rPr>
              <w:t xml:space="preserve">Scheme de finanțare pentru activitățile de C &amp; D privind tehnologiile cu dublă utilizare și laboratoarele clasificate </w:t>
            </w:r>
          </w:p>
        </w:tc>
        <w:tc>
          <w:tcPr>
            <w:tcW w:w="385" w:type="pct"/>
            <w:shd w:val="clear" w:color="auto" w:fill="C6EFCE"/>
            <w:noWrap/>
          </w:tcPr>
          <w:p w14:paraId="1887E67C" w14:textId="77777777" w:rsidR="00AE07E2" w:rsidRDefault="00E46FC4">
            <w:pPr>
              <w:pStyle w:val="P68B1DB1-Normal6"/>
              <w:spacing w:after="0" w:line="240" w:lineRule="auto"/>
              <w:rPr>
                <w:noProof/>
              </w:rPr>
            </w:pPr>
            <w:r>
              <w:rPr>
                <w:noProof/>
              </w:rPr>
              <w:t>Ț</w:t>
            </w:r>
            <w:r>
              <w:rPr>
                <w:noProof/>
              </w:rPr>
              <w:t>intă</w:t>
            </w:r>
          </w:p>
        </w:tc>
        <w:tc>
          <w:tcPr>
            <w:tcW w:w="556" w:type="pct"/>
            <w:shd w:val="clear" w:color="auto" w:fill="C6EFCE"/>
            <w:noWrap/>
          </w:tcPr>
          <w:p w14:paraId="1887E67D" w14:textId="77777777" w:rsidR="00AE07E2" w:rsidRDefault="00E46FC4">
            <w:pPr>
              <w:pStyle w:val="P68B1DB1-Normal6"/>
              <w:spacing w:after="0" w:line="240" w:lineRule="auto"/>
              <w:rPr>
                <w:noProof/>
              </w:rPr>
            </w:pPr>
            <w:r>
              <w:rPr>
                <w:noProof/>
              </w:rPr>
              <w:t xml:space="preserve">Certificate de autorizare de securitate industrială </w:t>
            </w:r>
          </w:p>
        </w:tc>
        <w:tc>
          <w:tcPr>
            <w:tcW w:w="475" w:type="pct"/>
            <w:shd w:val="clear" w:color="auto" w:fill="C6EFCE"/>
            <w:noWrap/>
          </w:tcPr>
          <w:p w14:paraId="1887E67E" w14:textId="77777777" w:rsidR="00AE07E2" w:rsidRDefault="00E46FC4">
            <w:pPr>
              <w:pStyle w:val="P68B1DB1-Normal6"/>
              <w:spacing w:after="0" w:line="240" w:lineRule="auto"/>
              <w:rPr>
                <w:noProof/>
              </w:rPr>
            </w:pPr>
            <w:r>
              <w:rPr>
                <w:noProof/>
              </w:rPr>
              <w:t>—</w:t>
            </w:r>
          </w:p>
        </w:tc>
        <w:tc>
          <w:tcPr>
            <w:tcW w:w="343" w:type="pct"/>
            <w:shd w:val="clear" w:color="auto" w:fill="C6EFCE"/>
            <w:noWrap/>
          </w:tcPr>
          <w:p w14:paraId="1887E67F" w14:textId="77777777" w:rsidR="00AE07E2" w:rsidRDefault="00E46FC4">
            <w:pPr>
              <w:pStyle w:val="P68B1DB1-Normal6"/>
              <w:spacing w:after="0" w:line="240" w:lineRule="auto"/>
              <w:jc w:val="center"/>
              <w:rPr>
                <w:noProof/>
              </w:rPr>
            </w:pPr>
            <w:r>
              <w:rPr>
                <w:noProof/>
              </w:rPr>
              <w:t>Număr</w:t>
            </w:r>
          </w:p>
        </w:tc>
        <w:tc>
          <w:tcPr>
            <w:tcW w:w="345" w:type="pct"/>
            <w:shd w:val="clear" w:color="auto" w:fill="C6EFCE"/>
            <w:noWrap/>
          </w:tcPr>
          <w:p w14:paraId="1887E680" w14:textId="77777777" w:rsidR="00AE07E2" w:rsidRDefault="00E46FC4">
            <w:pPr>
              <w:pStyle w:val="P68B1DB1-Normal6"/>
              <w:spacing w:after="0" w:line="240" w:lineRule="auto"/>
              <w:jc w:val="center"/>
              <w:rPr>
                <w:noProof/>
              </w:rPr>
            </w:pPr>
            <w:r>
              <w:rPr>
                <w:noProof/>
              </w:rPr>
              <w:t>0</w:t>
            </w:r>
          </w:p>
        </w:tc>
        <w:tc>
          <w:tcPr>
            <w:tcW w:w="244" w:type="pct"/>
            <w:shd w:val="clear" w:color="auto" w:fill="C6EFCE"/>
            <w:noWrap/>
          </w:tcPr>
          <w:p w14:paraId="1887E681" w14:textId="77777777" w:rsidR="00AE07E2" w:rsidRDefault="00E46FC4">
            <w:pPr>
              <w:pStyle w:val="P68B1DB1-Normal6"/>
              <w:spacing w:after="0" w:line="240" w:lineRule="auto"/>
              <w:jc w:val="center"/>
              <w:rPr>
                <w:noProof/>
              </w:rPr>
            </w:pPr>
            <w:r>
              <w:rPr>
                <w:noProof/>
              </w:rPr>
              <w:t>16</w:t>
            </w:r>
          </w:p>
        </w:tc>
        <w:tc>
          <w:tcPr>
            <w:tcW w:w="342" w:type="pct"/>
            <w:shd w:val="clear" w:color="auto" w:fill="C6EFCE"/>
            <w:noWrap/>
          </w:tcPr>
          <w:p w14:paraId="1887E682" w14:textId="0FBB1B2F" w:rsidR="00AE07E2" w:rsidRDefault="0014394D">
            <w:pPr>
              <w:pStyle w:val="P68B1DB1-Normal6"/>
              <w:spacing w:after="0" w:line="240" w:lineRule="auto"/>
              <w:jc w:val="center"/>
              <w:rPr>
                <w:noProof/>
              </w:rPr>
            </w:pPr>
            <w:r>
              <w:rPr>
                <w:noProof/>
              </w:rPr>
              <w:t>T2</w:t>
            </w:r>
          </w:p>
        </w:tc>
        <w:tc>
          <w:tcPr>
            <w:tcW w:w="339" w:type="pct"/>
            <w:shd w:val="clear" w:color="auto" w:fill="C6EFCE"/>
            <w:noWrap/>
          </w:tcPr>
          <w:p w14:paraId="1887E683" w14:textId="77777777" w:rsidR="00AE07E2" w:rsidRDefault="00E46FC4">
            <w:pPr>
              <w:pStyle w:val="P68B1DB1-Normal6"/>
              <w:spacing w:after="0" w:line="240" w:lineRule="auto"/>
              <w:jc w:val="center"/>
              <w:rPr>
                <w:noProof/>
              </w:rPr>
            </w:pPr>
            <w:r>
              <w:rPr>
                <w:noProof/>
              </w:rPr>
              <w:t>2026</w:t>
            </w:r>
          </w:p>
        </w:tc>
        <w:tc>
          <w:tcPr>
            <w:tcW w:w="1094" w:type="pct"/>
            <w:shd w:val="clear" w:color="auto" w:fill="C6EFCE"/>
            <w:noWrap/>
          </w:tcPr>
          <w:p w14:paraId="1887E684" w14:textId="77777777" w:rsidR="00AE07E2" w:rsidRDefault="00E46FC4">
            <w:pPr>
              <w:pStyle w:val="P68B1DB1-Normal6"/>
              <w:spacing w:after="0" w:line="240" w:lineRule="auto"/>
              <w:jc w:val="both"/>
              <w:rPr>
                <w:noProof/>
              </w:rPr>
            </w:pPr>
            <w:r>
              <w:rPr>
                <w:noProof/>
              </w:rPr>
              <w:t xml:space="preserve">Cel puțin 16 de certificate de autorizare de securitate industrială eliberate. </w:t>
            </w:r>
          </w:p>
        </w:tc>
      </w:tr>
    </w:tbl>
    <w:p w14:paraId="1887E686" w14:textId="77777777" w:rsidR="00AE07E2" w:rsidRDefault="00AE07E2">
      <w:pPr>
        <w:rPr>
          <w:noProof/>
        </w:rPr>
      </w:pPr>
    </w:p>
    <w:p w14:paraId="1887E687" w14:textId="77777777" w:rsidR="00AE07E2" w:rsidRDefault="00AE07E2">
      <w:pPr>
        <w:rPr>
          <w:noProof/>
        </w:rPr>
        <w:sectPr w:rsidR="00AE07E2" w:rsidSect="00C02B59">
          <w:headerReference w:type="even" r:id="rId83"/>
          <w:headerReference w:type="default" r:id="rId84"/>
          <w:footerReference w:type="even" r:id="rId85"/>
          <w:footerReference w:type="default" r:id="rId86"/>
          <w:headerReference w:type="first" r:id="rId87"/>
          <w:footerReference w:type="first" r:id="rId88"/>
          <w:pgSz w:w="16839" w:h="11907" w:orient="landscape"/>
          <w:pgMar w:top="1134" w:right="1134" w:bottom="1134" w:left="1134" w:header="567" w:footer="567" w:gutter="0"/>
          <w:cols w:space="720"/>
          <w:docGrid w:linePitch="360"/>
        </w:sectPr>
      </w:pPr>
    </w:p>
    <w:p w14:paraId="1887E688" w14:textId="77777777" w:rsidR="00AE07E2" w:rsidRDefault="00E46FC4">
      <w:pPr>
        <w:pStyle w:val="P68B1DB1-Normal7"/>
        <w:keepNext/>
        <w:tabs>
          <w:tab w:val="left" w:pos="850"/>
        </w:tabs>
        <w:spacing w:after="120" w:line="240" w:lineRule="auto"/>
        <w:ind w:left="850" w:hanging="850"/>
        <w:jc w:val="both"/>
        <w:outlineLvl w:val="0"/>
        <w:rPr>
          <w:bCs/>
          <w:noProof/>
        </w:rPr>
      </w:pPr>
      <w:r>
        <w:rPr>
          <w:noProof/>
        </w:rPr>
        <w:t>G. COMPONENTA 3.3: Sprijin pentru competitivitate în întreprinderi</w:t>
      </w:r>
    </w:p>
    <w:p w14:paraId="1887E689" w14:textId="77777777" w:rsidR="00AE07E2" w:rsidRDefault="00E46FC4">
      <w:pPr>
        <w:pStyle w:val="P68B1DB1-Normal8"/>
        <w:spacing w:after="120" w:line="240" w:lineRule="auto"/>
        <w:jc w:val="both"/>
        <w:rPr>
          <w:noProof/>
        </w:rPr>
      </w:pPr>
      <w:r>
        <w:rPr>
          <w:noProof/>
        </w:rPr>
        <w:t xml:space="preserve">Această componentă a planului cipriot de </w:t>
      </w:r>
      <w:r>
        <w:rPr>
          <w:noProof/>
        </w:rPr>
        <w:t>redresare și reziliență abordează provocările legate de productivitatea și competitivitatea scăzute ale economiei, determinate, în medie, de dimensiunea redusă a întreprinderilor, de procesul complex de acordare a licențelor solicitat pentru o investiție ș</w:t>
      </w:r>
      <w:r>
        <w:rPr>
          <w:noProof/>
        </w:rPr>
        <w:t>i de dificultățile de acces la finanțare pentru întreprinderi. Obiectivele acestei componente sunt de a sprijini antreprenorii și întreprinderile și de a îmbunătăți competitivitatea și contribuția acestora la creșterea economiei prin îmbunătățirea cadrului</w:t>
      </w:r>
      <w:r>
        <w:rPr>
          <w:noProof/>
        </w:rPr>
        <w:t xml:space="preserve"> de reglementare privind investițiile și activitatea antreprenorială, precum și de a spori productivitatea IMM-urilor, în principal prin digitalizare. Acesta constă în șase reforme și patru investiții, care urmează să fie finalizate până în T2 2026.</w:t>
      </w:r>
    </w:p>
    <w:p w14:paraId="1887E68A" w14:textId="77777777" w:rsidR="00AE07E2" w:rsidRDefault="00E46FC4">
      <w:pPr>
        <w:pStyle w:val="P68B1DB1-Normal8"/>
        <w:spacing w:before="120" w:after="120" w:line="240" w:lineRule="auto"/>
        <w:jc w:val="both"/>
        <w:rPr>
          <w:noProof/>
        </w:rPr>
      </w:pPr>
      <w:r>
        <w:rPr>
          <w:noProof/>
        </w:rPr>
        <w:t>Compon</w:t>
      </w:r>
      <w:r>
        <w:rPr>
          <w:noProof/>
        </w:rPr>
        <w:t xml:space="preserve">enta abordează Recomandarea specifică fiecărei țări 3 din 2020 și Recomandarea specifică fiecărei țări 4 din 2019. </w:t>
      </w:r>
    </w:p>
    <w:p w14:paraId="1887E68B" w14:textId="77777777" w:rsidR="00AE07E2" w:rsidRDefault="00AE07E2">
      <w:pPr>
        <w:spacing w:after="120" w:line="240" w:lineRule="auto"/>
        <w:jc w:val="both"/>
        <w:rPr>
          <w:rFonts w:ascii="Times New Roman" w:hAnsi="Times New Roman"/>
          <w:i/>
          <w:noProof/>
        </w:rPr>
      </w:pPr>
    </w:p>
    <w:p w14:paraId="1887E68C" w14:textId="77777777" w:rsidR="00AE07E2" w:rsidRDefault="00E46FC4">
      <w:pPr>
        <w:spacing w:after="120" w:line="240" w:lineRule="auto"/>
        <w:jc w:val="both"/>
        <w:rPr>
          <w:rFonts w:ascii="Times New Roman" w:hAnsi="Times New Roman"/>
          <w:b/>
          <w:noProof/>
          <w:u w:val="single"/>
        </w:rPr>
      </w:pPr>
      <w:r>
        <w:rPr>
          <w:rFonts w:ascii="Times New Roman" w:hAnsi="Times New Roman"/>
          <w:b/>
          <w:noProof/>
          <w:u w:val="single"/>
        </w:rPr>
        <w:t xml:space="preserve">G.1. </w:t>
      </w:r>
      <w:r>
        <w:rPr>
          <w:noProof/>
        </w:rPr>
        <w:t xml:space="preserve"> </w:t>
      </w:r>
      <w:r>
        <w:rPr>
          <w:rFonts w:ascii="Times New Roman" w:hAnsi="Times New Roman"/>
          <w:b/>
          <w:noProof/>
          <w:u w:val="single"/>
        </w:rPr>
        <w:t>Descrierea reformelor și a investițiilor pentru sprijinul financiar nerambursabil</w:t>
      </w:r>
    </w:p>
    <w:p w14:paraId="1887E68D" w14:textId="77777777" w:rsidR="00AE07E2" w:rsidRDefault="00E46FC4">
      <w:pPr>
        <w:pStyle w:val="P68B1DB1-Normal11"/>
        <w:spacing w:after="120" w:line="240" w:lineRule="auto"/>
        <w:jc w:val="both"/>
        <w:rPr>
          <w:noProof/>
        </w:rPr>
      </w:pPr>
      <w:r>
        <w:rPr>
          <w:noProof/>
        </w:rPr>
        <w:t>Investiția 1 (C3.3I1): Sistem informatic pentru Dep</w:t>
      </w:r>
      <w:r>
        <w:rPr>
          <w:noProof/>
        </w:rPr>
        <w:t>artamentul Registrului Comerțului și Proprietății Intelectuale.</w:t>
      </w:r>
    </w:p>
    <w:p w14:paraId="1887E68E" w14:textId="77777777" w:rsidR="00AE07E2" w:rsidRDefault="00E46FC4">
      <w:pPr>
        <w:pStyle w:val="P68B1DB1-Normal8"/>
        <w:spacing w:after="120" w:line="240" w:lineRule="auto"/>
        <w:jc w:val="both"/>
        <w:rPr>
          <w:rFonts w:eastAsia="Times New Roman" w:cs="Times New Roman"/>
          <w:noProof/>
        </w:rPr>
      </w:pPr>
      <w:r>
        <w:rPr>
          <w:noProof/>
        </w:rPr>
        <w:t>Obiectivul acestei investiții este de a sprijini și de a digitaliza Departamentul Registrului Comerțului și Proprietății Intelectuale.</w:t>
      </w:r>
    </w:p>
    <w:p w14:paraId="1887E68F" w14:textId="77777777" w:rsidR="00AE07E2" w:rsidRDefault="00E46FC4">
      <w:pPr>
        <w:pStyle w:val="P68B1DB1-Normal8"/>
        <w:spacing w:after="120" w:line="240" w:lineRule="auto"/>
        <w:jc w:val="both"/>
        <w:rPr>
          <w:noProof/>
        </w:rPr>
      </w:pPr>
      <w:r>
        <w:rPr>
          <w:noProof/>
        </w:rPr>
        <w:t>Această măsură constă într-o platformă de înregistrare pe</w:t>
      </w:r>
      <w:r>
        <w:rPr>
          <w:noProof/>
        </w:rPr>
        <w:t>ntru secțiunea Societăți din cadrul Departamentului Registrului Comerțului și Proprietății Intelectuale și în furnizarea de cursuri de formare.</w:t>
      </w:r>
    </w:p>
    <w:p w14:paraId="1887E690" w14:textId="77777777" w:rsidR="00AE07E2" w:rsidRDefault="00AE07E2">
      <w:pPr>
        <w:spacing w:after="120" w:line="240" w:lineRule="auto"/>
        <w:jc w:val="both"/>
        <w:rPr>
          <w:rFonts w:ascii="Times New Roman" w:hAnsi="Times New Roman"/>
          <w:b/>
          <w:noProof/>
          <w:u w:val="single"/>
        </w:rPr>
      </w:pPr>
    </w:p>
    <w:p w14:paraId="1887E691" w14:textId="77777777" w:rsidR="00AE07E2" w:rsidRDefault="00E46FC4">
      <w:pPr>
        <w:pStyle w:val="P68B1DB1-Normal11"/>
        <w:spacing w:after="120" w:line="240" w:lineRule="auto"/>
        <w:jc w:val="both"/>
        <w:rPr>
          <w:noProof/>
          <w14:ligatures w14:val="standardContextual"/>
        </w:rPr>
      </w:pPr>
      <w:r>
        <w:rPr>
          <w:noProof/>
        </w:rPr>
        <w:t>Reforma 1 (C3.3R1): Facilitarea investițiilor strategice</w:t>
      </w:r>
    </w:p>
    <w:p w14:paraId="1887E692" w14:textId="77777777" w:rsidR="00AE07E2" w:rsidRDefault="00E46FC4">
      <w:pPr>
        <w:pStyle w:val="P68B1DB1-Normal8"/>
        <w:spacing w:after="120" w:line="240" w:lineRule="auto"/>
        <w:jc w:val="both"/>
        <w:rPr>
          <w:noProof/>
          <w14:ligatures w14:val="standardContextual"/>
        </w:rPr>
      </w:pPr>
      <w:r>
        <w:rPr>
          <w:noProof/>
        </w:rPr>
        <w:t>Obiectivul măsurii este de a dezvolta un nou sistem de</w:t>
      </w:r>
      <w:r>
        <w:rPr>
          <w:noProof/>
        </w:rPr>
        <w:t xml:space="preserve"> sprijinire a investițiilor strategice, care să vizeze stimularea activității de investiții în țară prin norme și mecanisme raționalizate, simplificarea procedurilor de acordare a licențelor și a autorizațiilor, reducerea sarcinii administrative și eficien</w:t>
      </w:r>
      <w:r>
        <w:rPr>
          <w:noProof/>
        </w:rPr>
        <w:t>tizarea mediului de investiții strategice. Definiția investițiilor strategice se referă la investiții în sectoare strategice (inclusiv sănătate și asistență socială, educație, cultură, sport, mediu, industrie, turism, energie, cercetare, dezvoltare și inov</w:t>
      </w:r>
      <w:r>
        <w:rPr>
          <w:noProof/>
        </w:rPr>
        <w:t>are) care contribuie în mod semnificativ la dezvoltarea economiei.</w:t>
      </w:r>
    </w:p>
    <w:p w14:paraId="1887E693" w14:textId="77777777" w:rsidR="00AE07E2" w:rsidRDefault="00E46FC4">
      <w:pPr>
        <w:pStyle w:val="P68B1DB1-Normal8"/>
        <w:spacing w:after="120" w:line="240" w:lineRule="auto"/>
        <w:jc w:val="both"/>
        <w:rPr>
          <w:noProof/>
        </w:rPr>
      </w:pPr>
      <w:r>
        <w:rPr>
          <w:noProof/>
        </w:rPr>
        <w:t xml:space="preserve">Reforma constă în intrarea în vigoare a unei legislații pentru facilitarea investițiilor strategice, în ceea ce privește eficiența obținerii licențelor de investiții și a autorizațiilor de </w:t>
      </w:r>
      <w:r>
        <w:rPr>
          <w:noProof/>
        </w:rPr>
        <w:t>construcție. Se alocă un sector guvernamental specific pentru prelucrarea investițiilor strategice. Acesta constă în pregătirea orientărilor operaționale, a fluxurilor de proces și a altor cerințe ISO 9001: 2015 pentru integrarea procesului. Aceasta elabor</w:t>
      </w:r>
      <w:r>
        <w:rPr>
          <w:noProof/>
        </w:rPr>
        <w:t>ează un memorandum de înțelegere cu alte departamente relevante pentru anumite părți ale procesului, pentru a asigura fezabilitatea mecanismului accelerat. În plus, aceasta include formarea angajaților în procedurile care urmează să fie introduse. În plus,</w:t>
      </w:r>
      <w:r>
        <w:rPr>
          <w:noProof/>
        </w:rPr>
        <w:t xml:space="preserve"> reforma va beneficia de crearea unei platforme digitale care va permite depunerea cererilor, studierea și emiterea autorizațiilor de planificare și construcție în format digital, prin intermediul unui instrument de gestionare a cererilor și al unui sistem</w:t>
      </w:r>
      <w:r>
        <w:rPr>
          <w:noProof/>
        </w:rPr>
        <w:t xml:space="preserve"> GIS (proiectul din cadrul componentei 3.4: „îmbunătățirea sistemului electronic de eliberare a autorizațiilor de construcție”). </w:t>
      </w:r>
    </w:p>
    <w:p w14:paraId="1887E694" w14:textId="77777777" w:rsidR="00AE07E2" w:rsidRDefault="00E46FC4">
      <w:pPr>
        <w:pStyle w:val="P68B1DB1-Normal8"/>
        <w:spacing w:after="120" w:line="240" w:lineRule="auto"/>
        <w:jc w:val="both"/>
        <w:rPr>
          <w:noProof/>
        </w:rPr>
      </w:pPr>
      <w:r>
        <w:rPr>
          <w:noProof/>
        </w:rPr>
        <w:t>Punerea în aplicare a reformei se finalizează până la 30 iunie 2023.</w:t>
      </w:r>
    </w:p>
    <w:p w14:paraId="1887E695" w14:textId="77777777" w:rsidR="00AE07E2" w:rsidRDefault="00AE07E2">
      <w:pPr>
        <w:spacing w:after="120" w:line="240" w:lineRule="auto"/>
        <w:jc w:val="both"/>
        <w:rPr>
          <w:rFonts w:ascii="Times New Roman" w:hAnsi="Times New Roman"/>
          <w:noProof/>
          <w:u w:val="single"/>
        </w:rPr>
      </w:pPr>
    </w:p>
    <w:p w14:paraId="1887E696" w14:textId="39C99FFE" w:rsidR="00AE07E2" w:rsidRDefault="00E46FC4">
      <w:pPr>
        <w:pStyle w:val="P68B1DB1-Normal9"/>
        <w:spacing w:after="120" w:line="240" w:lineRule="auto"/>
        <w:jc w:val="both"/>
        <w:rPr>
          <w:noProof/>
        </w:rPr>
      </w:pPr>
      <w:r>
        <w:rPr>
          <w:noProof/>
        </w:rPr>
        <w:t>Reforma 2 (C3.3R2): Sprijinirea mecanismului de activare</w:t>
      </w:r>
      <w:r>
        <w:rPr>
          <w:noProof/>
        </w:rPr>
        <w:t xml:space="preserve"> rapidă a întreprinderilor</w:t>
      </w:r>
    </w:p>
    <w:p w14:paraId="1887E697" w14:textId="77777777" w:rsidR="00AE07E2" w:rsidRDefault="00E46FC4">
      <w:pPr>
        <w:pStyle w:val="P68B1DB1-Normal10"/>
        <w:spacing w:after="120" w:line="240" w:lineRule="auto"/>
        <w:jc w:val="both"/>
        <w:rPr>
          <w:rFonts w:eastAsia="Times New Roman"/>
          <w:noProof/>
        </w:rPr>
      </w:pPr>
      <w:r>
        <w:rPr>
          <w:noProof/>
        </w:rPr>
        <w:t>Obiectivul acestei reforme este digitalizarea sprijinului pentru întreprinderi.</w:t>
      </w:r>
    </w:p>
    <w:p w14:paraId="1887E698" w14:textId="77777777" w:rsidR="00AE07E2" w:rsidRDefault="00E46FC4">
      <w:pPr>
        <w:pStyle w:val="P68B1DB1-Normal10"/>
        <w:spacing w:after="120" w:line="240" w:lineRule="auto"/>
        <w:jc w:val="both"/>
        <w:rPr>
          <w:noProof/>
        </w:rPr>
      </w:pPr>
      <w:r>
        <w:rPr>
          <w:noProof/>
        </w:rPr>
        <w:t xml:space="preserve">Această măsură constă într-o platformă digitală interactivă pentru sprijinirea întreprinderilor, care este accesibilă. </w:t>
      </w:r>
    </w:p>
    <w:p w14:paraId="1887E699" w14:textId="77777777" w:rsidR="00AE07E2" w:rsidRDefault="00AE07E2">
      <w:pPr>
        <w:spacing w:after="120" w:line="240" w:lineRule="auto"/>
        <w:jc w:val="both"/>
        <w:rPr>
          <w:rFonts w:ascii="Times New Roman" w:eastAsia="Times New Roman" w:hAnsi="Times New Roman" w:cs="Times New Roman"/>
          <w:noProof/>
        </w:rPr>
      </w:pPr>
    </w:p>
    <w:p w14:paraId="1887E69A" w14:textId="77777777" w:rsidR="00AE07E2" w:rsidRDefault="00E46FC4">
      <w:pPr>
        <w:pStyle w:val="P68B1DB1-Normal9"/>
        <w:spacing w:after="120" w:line="240" w:lineRule="auto"/>
        <w:jc w:val="both"/>
        <w:rPr>
          <w:noProof/>
        </w:rPr>
      </w:pPr>
      <w:r>
        <w:rPr>
          <w:noProof/>
        </w:rPr>
        <w:t xml:space="preserve">Reforma 7 (C3.3R7): Examinarea investițiilor străine directe </w:t>
      </w:r>
    </w:p>
    <w:p w14:paraId="1887E69B" w14:textId="77777777" w:rsidR="00AE07E2" w:rsidRDefault="00E46FC4">
      <w:pPr>
        <w:pStyle w:val="P68B1DB1-Normal10"/>
        <w:spacing w:after="120" w:line="240" w:lineRule="auto"/>
        <w:jc w:val="both"/>
        <w:rPr>
          <w:noProof/>
        </w:rPr>
      </w:pPr>
      <w:r>
        <w:rPr>
          <w:noProof/>
        </w:rPr>
        <w:t xml:space="preserve">Obiectivul acestei reforme este de a institui un mecanism de evaluare a investițiilor străine directe în economie. </w:t>
      </w:r>
    </w:p>
    <w:p w14:paraId="1887E69C" w14:textId="77777777" w:rsidR="00AE07E2" w:rsidRDefault="00E46FC4">
      <w:pPr>
        <w:pStyle w:val="P68B1DB1-Normal10"/>
        <w:spacing w:after="120" w:line="240" w:lineRule="auto"/>
        <w:jc w:val="both"/>
        <w:rPr>
          <w:noProof/>
        </w:rPr>
      </w:pPr>
      <w:r>
        <w:rPr>
          <w:noProof/>
        </w:rPr>
        <w:t>Această măsură constă în intrarea în vigoare a unei legi privind examinarea in</w:t>
      </w:r>
      <w:r>
        <w:rPr>
          <w:noProof/>
        </w:rPr>
        <w:t>vestițiilor străine directe.</w:t>
      </w:r>
    </w:p>
    <w:p w14:paraId="1887E69D" w14:textId="77777777" w:rsidR="00AE07E2" w:rsidRDefault="00AE07E2">
      <w:pPr>
        <w:spacing w:after="120" w:line="240" w:lineRule="auto"/>
        <w:jc w:val="both"/>
        <w:rPr>
          <w:rFonts w:ascii="Times New Roman" w:hAnsi="Times New Roman" w:cs="Times New Roman"/>
          <w:noProof/>
        </w:rPr>
      </w:pPr>
    </w:p>
    <w:p w14:paraId="1887E69E" w14:textId="77777777" w:rsidR="00AE07E2" w:rsidRDefault="00E46FC4">
      <w:pPr>
        <w:pStyle w:val="P68B1DB1-Normal9"/>
        <w:spacing w:after="120" w:line="240" w:lineRule="auto"/>
        <w:jc w:val="both"/>
        <w:rPr>
          <w:noProof/>
        </w:rPr>
      </w:pPr>
      <w:r>
        <w:rPr>
          <w:noProof/>
        </w:rPr>
        <w:t>Reforma 4 (C3.3R4): Agenția Națională de Promovare</w:t>
      </w:r>
    </w:p>
    <w:p w14:paraId="1887E69F" w14:textId="77777777" w:rsidR="00AE07E2" w:rsidRDefault="00E46FC4">
      <w:pPr>
        <w:pStyle w:val="P68B1DB1-Normal10"/>
        <w:spacing w:after="120" w:line="240" w:lineRule="auto"/>
        <w:jc w:val="both"/>
        <w:rPr>
          <w:noProof/>
        </w:rPr>
      </w:pPr>
      <w:r>
        <w:rPr>
          <w:noProof/>
        </w:rPr>
        <w:t>Obiectivul acestei reforme este de a facilita accesul întreprinderilor la finanțare.</w:t>
      </w:r>
    </w:p>
    <w:p w14:paraId="1887E6A0" w14:textId="77777777" w:rsidR="00AE07E2" w:rsidRDefault="00E46FC4">
      <w:pPr>
        <w:pStyle w:val="P68B1DB1-Normal12"/>
        <w:spacing w:after="120" w:line="240" w:lineRule="auto"/>
        <w:jc w:val="both"/>
        <w:rPr>
          <w:rFonts w:eastAsia="Times New Roman"/>
          <w:noProof/>
        </w:rPr>
      </w:pPr>
      <w:r>
        <w:rPr>
          <w:noProof/>
        </w:rPr>
        <w:t>Această măsură constă în numirea consiliului de administrație al unei agenții naționale de</w:t>
      </w:r>
      <w:r>
        <w:rPr>
          <w:noProof/>
        </w:rPr>
        <w:t xml:space="preserve"> promovare (ANF). </w:t>
      </w:r>
    </w:p>
    <w:p w14:paraId="1887E6A1" w14:textId="77777777" w:rsidR="00AE07E2" w:rsidRDefault="00AE07E2">
      <w:pPr>
        <w:spacing w:after="120" w:line="240" w:lineRule="auto"/>
        <w:jc w:val="both"/>
        <w:rPr>
          <w:rFonts w:ascii="Times New Roman" w:hAnsi="Times New Roman" w:cs="Times New Roman"/>
          <w:noProof/>
        </w:rPr>
      </w:pPr>
    </w:p>
    <w:p w14:paraId="1887E6A2" w14:textId="77777777" w:rsidR="00AE07E2" w:rsidRDefault="00E46FC4">
      <w:pPr>
        <w:pStyle w:val="P68B1DB1-Normal9"/>
        <w:spacing w:after="120" w:line="240" w:lineRule="auto"/>
        <w:jc w:val="both"/>
        <w:rPr>
          <w:noProof/>
          <w14:ligatures w14:val="standardContextual"/>
        </w:rPr>
      </w:pPr>
      <w:r>
        <w:rPr>
          <w:noProof/>
        </w:rPr>
        <w:t>Reforma 6 (C3.3R6): Stimulente pentru promovarea fuziunilor &amp; achizițiilor</w:t>
      </w:r>
    </w:p>
    <w:p w14:paraId="1887E6A3" w14:textId="77777777" w:rsidR="00AE07E2" w:rsidRDefault="00E46FC4">
      <w:pPr>
        <w:pStyle w:val="P68B1DB1-Normal10"/>
        <w:spacing w:after="120" w:line="240" w:lineRule="auto"/>
        <w:jc w:val="both"/>
        <w:rPr>
          <w:noProof/>
          <w14:ligatures w14:val="standardContextual"/>
        </w:rPr>
      </w:pPr>
      <w:r>
        <w:rPr>
          <w:noProof/>
        </w:rPr>
        <w:t>Obiectivul măsurii este de a stimula creșterea dimensiunii IMM-urilor.</w:t>
      </w:r>
    </w:p>
    <w:p w14:paraId="1887E6A4" w14:textId="77777777" w:rsidR="00AE07E2" w:rsidRDefault="00E46FC4">
      <w:pPr>
        <w:pStyle w:val="P68B1DB1-Normal10"/>
        <w:spacing w:after="120" w:line="240" w:lineRule="auto"/>
        <w:jc w:val="both"/>
        <w:rPr>
          <w:noProof/>
        </w:rPr>
      </w:pPr>
      <w:r>
        <w:rPr>
          <w:noProof/>
        </w:rPr>
        <w:t>Reforma constă în stimulente specifice menite să promoveze fuziunile sau achizițiile de în</w:t>
      </w:r>
      <w:r>
        <w:rPr>
          <w:noProof/>
        </w:rPr>
        <w:t>treprinderi pentru a se extinde și a deveni mai competitive. În special, reforma constă în aprobarea de către Consiliul de Miniștri a unui raport și a unui plan de acțiune aferent, în urma evaluării regimurilor similare din UE și a consultării cu părțile i</w:t>
      </w:r>
      <w:r>
        <w:rPr>
          <w:noProof/>
        </w:rPr>
        <w:t>nteresate cu privire la stimulentele specifice pentru promovarea fuziunilor și a achizițiilor.</w:t>
      </w:r>
    </w:p>
    <w:p w14:paraId="1887E6A5" w14:textId="77777777" w:rsidR="00AE07E2" w:rsidRDefault="00E46FC4">
      <w:pPr>
        <w:pStyle w:val="P68B1DB1-Normal10"/>
        <w:spacing w:after="120" w:line="240" w:lineRule="auto"/>
        <w:jc w:val="both"/>
        <w:rPr>
          <w:noProof/>
        </w:rPr>
      </w:pPr>
      <w:r>
        <w:rPr>
          <w:noProof/>
        </w:rPr>
        <w:t>Punerea în aplicare a reformei se finalizează până la 31 decembrie 2022.</w:t>
      </w:r>
    </w:p>
    <w:p w14:paraId="1887E6A6" w14:textId="77777777" w:rsidR="00AE07E2" w:rsidRDefault="00AE07E2">
      <w:pPr>
        <w:spacing w:after="120" w:line="240" w:lineRule="auto"/>
        <w:jc w:val="both"/>
        <w:rPr>
          <w:rFonts w:ascii="Times New Roman" w:hAnsi="Times New Roman" w:cs="Times New Roman"/>
          <w:noProof/>
        </w:rPr>
      </w:pPr>
    </w:p>
    <w:p w14:paraId="1887E6A7" w14:textId="77777777" w:rsidR="00AE07E2" w:rsidRDefault="00E46FC4">
      <w:pPr>
        <w:pStyle w:val="P68B1DB1-Normal9"/>
        <w:spacing w:after="120" w:line="240" w:lineRule="auto"/>
        <w:jc w:val="both"/>
        <w:rPr>
          <w:noProof/>
          <w14:ligatures w14:val="standardContextual"/>
        </w:rPr>
      </w:pPr>
      <w:r>
        <w:rPr>
          <w:noProof/>
        </w:rPr>
        <w:t xml:space="preserve">Investiția 2 (C3.3I2): Un spațiu de testare în materie de reglementare </w:t>
      </w:r>
    </w:p>
    <w:p w14:paraId="1887E6A8" w14:textId="77777777" w:rsidR="00AE07E2" w:rsidRDefault="00E46FC4">
      <w:pPr>
        <w:pStyle w:val="P68B1DB1-Normal10"/>
        <w:spacing w:after="120" w:line="240" w:lineRule="auto"/>
        <w:jc w:val="both"/>
        <w:rPr>
          <w:noProof/>
          <w14:ligatures w14:val="standardContextual"/>
        </w:rPr>
      </w:pPr>
      <w:r>
        <w:rPr>
          <w:noProof/>
        </w:rPr>
        <w:t>Obiectivul măsu</w:t>
      </w:r>
      <w:r>
        <w:rPr>
          <w:noProof/>
        </w:rPr>
        <w:t xml:space="preserve">rii este de a permite întreprinderilor să testeze produse și servicii într-un mediu controlat. </w:t>
      </w:r>
    </w:p>
    <w:p w14:paraId="1887E6A9" w14:textId="77777777" w:rsidR="00AE07E2" w:rsidRDefault="00E46FC4">
      <w:pPr>
        <w:pStyle w:val="P68B1DB1-Normal10"/>
        <w:spacing w:after="120" w:line="240" w:lineRule="auto"/>
        <w:jc w:val="both"/>
        <w:rPr>
          <w:noProof/>
          <w14:ligatures w14:val="standardContextual"/>
        </w:rPr>
      </w:pPr>
      <w:r>
        <w:rPr>
          <w:noProof/>
        </w:rPr>
        <w:t>Investiția constă într-un spațiu de testare în materie de reglementare pentru Fintech, start-up-uri și alte întreprinderi.</w:t>
      </w:r>
    </w:p>
    <w:p w14:paraId="1887E6AA" w14:textId="77777777" w:rsidR="00AE07E2" w:rsidRDefault="00AE07E2">
      <w:pPr>
        <w:spacing w:after="120" w:line="240" w:lineRule="auto"/>
        <w:jc w:val="both"/>
        <w:rPr>
          <w:rFonts w:ascii="Times New Roman" w:hAnsi="Times New Roman" w:cs="Times New Roman"/>
          <w:noProof/>
          <w:u w:val="single"/>
        </w:rPr>
      </w:pPr>
    </w:p>
    <w:p w14:paraId="1887E6AB" w14:textId="77777777" w:rsidR="00AE07E2" w:rsidRDefault="00E46FC4">
      <w:pPr>
        <w:pStyle w:val="P68B1DB1-Normal9"/>
        <w:spacing w:after="120" w:line="240" w:lineRule="auto"/>
        <w:jc w:val="both"/>
        <w:rPr>
          <w:noProof/>
        </w:rPr>
      </w:pPr>
      <w:r>
        <w:rPr>
          <w:noProof/>
        </w:rPr>
        <w:t>Investiția 4 (C3.3I4): Schemă pentru</w:t>
      </w:r>
      <w:r>
        <w:rPr>
          <w:noProof/>
        </w:rPr>
        <w:t xml:space="preserve"> modernizarea digitală a întreprinderilor </w:t>
      </w:r>
    </w:p>
    <w:p w14:paraId="1887E6AC" w14:textId="77777777" w:rsidR="00AE07E2" w:rsidRDefault="00E46FC4">
      <w:pPr>
        <w:pStyle w:val="P68B1DB1-Normal10"/>
        <w:spacing w:after="120" w:line="240" w:lineRule="auto"/>
        <w:jc w:val="both"/>
        <w:rPr>
          <w:rFonts w:eastAsia="Times New Roman"/>
          <w:noProof/>
        </w:rPr>
      </w:pPr>
      <w:r>
        <w:rPr>
          <w:noProof/>
        </w:rPr>
        <w:t>Obiectivul acestei reforme este de a sprijini integrarea tehnologiei digitale în întreprinderile stabilite în Cipru.</w:t>
      </w:r>
    </w:p>
    <w:p w14:paraId="1887E6AD" w14:textId="77777777" w:rsidR="00AE07E2" w:rsidRDefault="00E46FC4">
      <w:pPr>
        <w:pStyle w:val="P68B1DB1-Normal10"/>
        <w:spacing w:after="120" w:line="240" w:lineRule="auto"/>
        <w:jc w:val="both"/>
        <w:rPr>
          <w:noProof/>
        </w:rPr>
      </w:pPr>
      <w:r>
        <w:rPr>
          <w:noProof/>
        </w:rPr>
        <w:t>Această măsură constă în acordarea de granturi pentru investiții digitale ale întreprinderilor.</w:t>
      </w:r>
    </w:p>
    <w:p w14:paraId="1887E6AE" w14:textId="77777777" w:rsidR="00AE07E2" w:rsidRDefault="00AE07E2">
      <w:pPr>
        <w:spacing w:after="120" w:line="240" w:lineRule="auto"/>
        <w:jc w:val="both"/>
        <w:rPr>
          <w:rFonts w:ascii="Times New Roman" w:hAnsi="Times New Roman" w:cs="Times New Roman"/>
          <w:noProof/>
          <w:u w:val="single"/>
        </w:rPr>
      </w:pPr>
    </w:p>
    <w:p w14:paraId="1887E6AF" w14:textId="77777777" w:rsidR="00AE07E2" w:rsidRDefault="00E46FC4">
      <w:pPr>
        <w:pStyle w:val="P68B1DB1-Normal9"/>
        <w:spacing w:after="120" w:line="240" w:lineRule="auto"/>
        <w:jc w:val="both"/>
        <w:rPr>
          <w:noProof/>
        </w:rPr>
      </w:pPr>
      <w:r>
        <w:rPr>
          <w:noProof/>
        </w:rPr>
        <w:t xml:space="preserve">Investiția 6 (C3.3I6): Fond de investiții în societăți necotate finanțat de stat </w:t>
      </w:r>
    </w:p>
    <w:p w14:paraId="1887E6B0" w14:textId="77777777" w:rsidR="00AE07E2" w:rsidRDefault="00E46FC4">
      <w:pPr>
        <w:pStyle w:val="P68B1DB1-Normal10"/>
        <w:spacing w:after="120" w:line="240" w:lineRule="auto"/>
        <w:jc w:val="both"/>
        <w:rPr>
          <w:noProof/>
        </w:rPr>
      </w:pPr>
      <w:r>
        <w:rPr>
          <w:noProof/>
        </w:rPr>
        <w:t xml:space="preserve">Obiectivul acestei investiții este sprijinirea accesului la surse alternative de finanțare. </w:t>
      </w:r>
    </w:p>
    <w:p w14:paraId="1887E6B1" w14:textId="77777777" w:rsidR="00AE07E2" w:rsidRDefault="00E46FC4">
      <w:pPr>
        <w:pStyle w:val="P68B1DB1-Normal10"/>
        <w:spacing w:after="120" w:line="240" w:lineRule="auto"/>
        <w:jc w:val="both"/>
        <w:rPr>
          <w:rFonts w:eastAsia="Times New Roman"/>
          <w:noProof/>
        </w:rPr>
      </w:pPr>
      <w:r>
        <w:rPr>
          <w:noProof/>
        </w:rPr>
        <w:t>Această măsură constă în constituirea unui fond de investiții în acțiuni.</w:t>
      </w:r>
    </w:p>
    <w:p w14:paraId="1887E6B2" w14:textId="77777777" w:rsidR="00AE07E2" w:rsidRDefault="00AE07E2">
      <w:pPr>
        <w:spacing w:after="120" w:line="240" w:lineRule="auto"/>
        <w:jc w:val="both"/>
        <w:rPr>
          <w:rFonts w:ascii="Times New Roman" w:hAnsi="Times New Roman" w:cs="Times New Roman"/>
          <w:noProof/>
        </w:rPr>
      </w:pPr>
    </w:p>
    <w:p w14:paraId="1887E6B3" w14:textId="77777777" w:rsidR="00AE07E2" w:rsidRDefault="00E46FC4">
      <w:pPr>
        <w:pStyle w:val="P68B1DB1-Normal9"/>
        <w:spacing w:after="120" w:line="240" w:lineRule="auto"/>
        <w:jc w:val="both"/>
        <w:rPr>
          <w:noProof/>
        </w:rPr>
      </w:pPr>
      <w:r>
        <w:rPr>
          <w:noProof/>
        </w:rPr>
        <w:t xml:space="preserve">Reforma 8-(C3.3R8): Furnizarea de servicii de finanțare participativă pentru dreptul comercial </w:t>
      </w:r>
    </w:p>
    <w:p w14:paraId="1887E6B4" w14:textId="77777777" w:rsidR="00AE07E2" w:rsidRDefault="00E46FC4">
      <w:pPr>
        <w:pStyle w:val="P68B1DB1-Normal10"/>
        <w:spacing w:after="120" w:line="240" w:lineRule="auto"/>
        <w:jc w:val="both"/>
        <w:rPr>
          <w:noProof/>
        </w:rPr>
      </w:pPr>
      <w:r>
        <w:rPr>
          <w:noProof/>
        </w:rPr>
        <w:t xml:space="preserve">Obiectivul reformei este de a promova un mediu de finanțare participativă sigur și transparent, promovând surse alternative de oportunități de finanțare pentru </w:t>
      </w:r>
      <w:r>
        <w:rPr>
          <w:noProof/>
        </w:rPr>
        <w:t>întreprinderile nou-înființate și IMM-uri, menținând în același timp standarde ridicate de protecție a investitorilor.</w:t>
      </w:r>
    </w:p>
    <w:p w14:paraId="1887E6B5" w14:textId="77777777" w:rsidR="00AE07E2" w:rsidRDefault="00E46FC4">
      <w:pPr>
        <w:pStyle w:val="P68B1DB1-Normal8"/>
        <w:rPr>
          <w:noProof/>
        </w:rPr>
      </w:pPr>
      <w:r>
        <w:rPr>
          <w:noProof/>
        </w:rPr>
        <w:t>Reforma constă în intrarea în vigoare a furnizării de servicii de finanțare participativă pentru dreptul comercial.</w:t>
      </w:r>
    </w:p>
    <w:p w14:paraId="1887E6B6" w14:textId="77777777" w:rsidR="00AE07E2" w:rsidRDefault="00AE07E2">
      <w:pPr>
        <w:rPr>
          <w:noProof/>
        </w:rPr>
        <w:sectPr w:rsidR="00AE07E2" w:rsidSect="00C02B59">
          <w:headerReference w:type="even" r:id="rId89"/>
          <w:headerReference w:type="default" r:id="rId90"/>
          <w:footerReference w:type="even" r:id="rId91"/>
          <w:footerReference w:type="default" r:id="rId92"/>
          <w:headerReference w:type="first" r:id="rId93"/>
          <w:footerReference w:type="first" r:id="rId94"/>
          <w:pgSz w:w="11907" w:h="16839"/>
          <w:pgMar w:top="1134" w:right="1134" w:bottom="1134" w:left="1134" w:header="567" w:footer="567" w:gutter="0"/>
          <w:cols w:space="720"/>
          <w:docGrid w:linePitch="360"/>
        </w:sectPr>
      </w:pPr>
    </w:p>
    <w:p w14:paraId="1887E6B7" w14:textId="77777777" w:rsidR="00AE07E2" w:rsidRDefault="00E46FC4">
      <w:pPr>
        <w:spacing w:after="240" w:line="240" w:lineRule="auto"/>
        <w:jc w:val="center"/>
        <w:rPr>
          <w:rFonts w:ascii="Times New Roman" w:hAnsi="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Jaloane, ținte, indicatori și calendarul de monitorizare și implementare aplicabile sprijinului financiar nerambursabil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72"/>
        <w:gridCol w:w="1277"/>
        <w:gridCol w:w="1369"/>
        <w:gridCol w:w="1684"/>
        <w:gridCol w:w="1546"/>
        <w:gridCol w:w="1056"/>
        <w:gridCol w:w="765"/>
        <w:gridCol w:w="1069"/>
        <w:gridCol w:w="772"/>
        <w:gridCol w:w="3261"/>
      </w:tblGrid>
      <w:tr w:rsidR="00AE07E2" w14:paraId="1887E6C0" w14:textId="77777777">
        <w:trPr>
          <w:trHeight w:val="300"/>
          <w:tblHeader/>
          <w:jc w:val="center"/>
        </w:trPr>
        <w:tc>
          <w:tcPr>
            <w:tcW w:w="372" w:type="pct"/>
            <w:vMerge w:val="restart"/>
            <w:shd w:val="clear" w:color="auto" w:fill="BDD7EE"/>
            <w:vAlign w:val="center"/>
            <w:hideMark/>
          </w:tcPr>
          <w:p w14:paraId="1887E6B8" w14:textId="77777777" w:rsidR="00AE07E2" w:rsidRDefault="00E46FC4">
            <w:pPr>
              <w:pStyle w:val="P68B1DB1-Normal5"/>
              <w:spacing w:after="0" w:line="240" w:lineRule="auto"/>
              <w:jc w:val="center"/>
              <w:rPr>
                <w:bCs/>
                <w:noProof/>
              </w:rPr>
            </w:pPr>
            <w:r>
              <w:rPr>
                <w:noProof/>
              </w:rPr>
              <w:t>Număr secvențial</w:t>
            </w:r>
          </w:p>
        </w:tc>
        <w:tc>
          <w:tcPr>
            <w:tcW w:w="448" w:type="pct"/>
            <w:vMerge w:val="restart"/>
            <w:shd w:val="clear" w:color="auto" w:fill="BDD7EE"/>
            <w:vAlign w:val="center"/>
            <w:hideMark/>
          </w:tcPr>
          <w:p w14:paraId="1887E6B9" w14:textId="77777777" w:rsidR="00AE07E2" w:rsidRDefault="00E46FC4">
            <w:pPr>
              <w:pStyle w:val="P68B1DB1-Normal5"/>
              <w:spacing w:after="0" w:line="240" w:lineRule="auto"/>
              <w:jc w:val="center"/>
              <w:rPr>
                <w:bCs/>
                <w:noProof/>
              </w:rPr>
            </w:pPr>
            <w:r>
              <w:rPr>
                <w:noProof/>
              </w:rPr>
              <w:t>Măsură conexă (reformă sau investiții)</w:t>
            </w:r>
          </w:p>
        </w:tc>
        <w:tc>
          <w:tcPr>
            <w:tcW w:w="417" w:type="pct"/>
            <w:vMerge w:val="restart"/>
            <w:shd w:val="clear" w:color="auto" w:fill="BDD7EE"/>
            <w:vAlign w:val="center"/>
            <w:hideMark/>
          </w:tcPr>
          <w:p w14:paraId="1887E6BA" w14:textId="77777777" w:rsidR="00AE07E2" w:rsidRDefault="00E46FC4">
            <w:pPr>
              <w:pStyle w:val="P68B1DB1-Normal5"/>
              <w:spacing w:after="0" w:line="240" w:lineRule="auto"/>
              <w:jc w:val="center"/>
              <w:rPr>
                <w:bCs/>
                <w:noProof/>
              </w:rPr>
            </w:pPr>
            <w:r>
              <w:rPr>
                <w:noProof/>
              </w:rPr>
              <w:t>Etapă/Obiectiv</w:t>
            </w:r>
          </w:p>
        </w:tc>
        <w:tc>
          <w:tcPr>
            <w:tcW w:w="447" w:type="pct"/>
            <w:vMerge w:val="restart"/>
            <w:shd w:val="clear" w:color="auto" w:fill="BDD7EE"/>
            <w:vAlign w:val="center"/>
            <w:hideMark/>
          </w:tcPr>
          <w:p w14:paraId="1887E6BB" w14:textId="77777777" w:rsidR="00AE07E2" w:rsidRDefault="00E46FC4">
            <w:pPr>
              <w:pStyle w:val="P68B1DB1-Normal5"/>
              <w:spacing w:after="0" w:line="240" w:lineRule="auto"/>
              <w:jc w:val="center"/>
              <w:rPr>
                <w:bCs/>
                <w:noProof/>
              </w:rPr>
            </w:pPr>
            <w:r>
              <w:rPr>
                <w:noProof/>
              </w:rPr>
              <w:t>Nume</w:t>
            </w:r>
          </w:p>
        </w:tc>
        <w:tc>
          <w:tcPr>
            <w:tcW w:w="550" w:type="pct"/>
            <w:vMerge w:val="restart"/>
            <w:shd w:val="clear" w:color="auto" w:fill="BDD7EE"/>
            <w:vAlign w:val="center"/>
            <w:hideMark/>
          </w:tcPr>
          <w:p w14:paraId="1887E6BC" w14:textId="77777777" w:rsidR="00AE07E2" w:rsidRDefault="00E46FC4">
            <w:pPr>
              <w:pStyle w:val="P68B1DB1-Normal6"/>
              <w:spacing w:after="0" w:line="240" w:lineRule="auto"/>
              <w:jc w:val="center"/>
              <w:rPr>
                <w:b/>
                <w:bCs/>
                <w:noProof/>
              </w:rPr>
            </w:pPr>
            <w:r>
              <w:rPr>
                <w:b/>
                <w:noProof/>
              </w:rPr>
              <w:t xml:space="preserve">Indicatori </w:t>
            </w:r>
            <w:r>
              <w:rPr>
                <w:b/>
                <w:noProof/>
              </w:rPr>
              <w:t>calitativi</w:t>
            </w:r>
            <w:r>
              <w:rPr>
                <w:noProof/>
              </w:rPr>
              <w:br/>
            </w:r>
            <w:r>
              <w:rPr>
                <w:b/>
                <w:noProof/>
              </w:rPr>
              <w:t>(pentru jaloane)</w:t>
            </w:r>
          </w:p>
        </w:tc>
        <w:tc>
          <w:tcPr>
            <w:tcW w:w="1100" w:type="pct"/>
            <w:gridSpan w:val="3"/>
            <w:shd w:val="clear" w:color="auto" w:fill="BDD7EE"/>
            <w:vAlign w:val="center"/>
            <w:hideMark/>
          </w:tcPr>
          <w:p w14:paraId="1887E6BD" w14:textId="77777777" w:rsidR="00AE07E2" w:rsidRDefault="00E46FC4">
            <w:pPr>
              <w:pStyle w:val="P68B1DB1-Normal6"/>
              <w:spacing w:after="0" w:line="240" w:lineRule="auto"/>
              <w:jc w:val="center"/>
              <w:rPr>
                <w:b/>
                <w:bCs/>
                <w:noProof/>
              </w:rPr>
            </w:pPr>
            <w:r>
              <w:rPr>
                <w:b/>
                <w:noProof/>
              </w:rPr>
              <w:t>Indicatori cantitativi</w:t>
            </w:r>
            <w:r>
              <w:rPr>
                <w:noProof/>
              </w:rPr>
              <w:br/>
            </w:r>
            <w:r>
              <w:rPr>
                <w:b/>
                <w:noProof/>
              </w:rPr>
              <w:t>(pentru obiective)</w:t>
            </w:r>
          </w:p>
        </w:tc>
        <w:tc>
          <w:tcPr>
            <w:tcW w:w="601" w:type="pct"/>
            <w:gridSpan w:val="2"/>
            <w:shd w:val="clear" w:color="auto" w:fill="BDD7EE"/>
            <w:vAlign w:val="center"/>
            <w:hideMark/>
          </w:tcPr>
          <w:p w14:paraId="1887E6BE" w14:textId="77777777" w:rsidR="00AE07E2" w:rsidRDefault="00E46FC4">
            <w:pPr>
              <w:pStyle w:val="P68B1DB1-Normal5"/>
              <w:spacing w:after="0" w:line="240" w:lineRule="auto"/>
              <w:jc w:val="center"/>
              <w:rPr>
                <w:bCs/>
                <w:noProof/>
              </w:rPr>
            </w:pPr>
            <w:r>
              <w:rPr>
                <w:noProof/>
              </w:rPr>
              <w:t>Calendar orientativ pentru finalizare</w:t>
            </w:r>
          </w:p>
        </w:tc>
        <w:tc>
          <w:tcPr>
            <w:tcW w:w="1067" w:type="pct"/>
            <w:vMerge w:val="restart"/>
            <w:shd w:val="clear" w:color="auto" w:fill="BDD7EE"/>
            <w:vAlign w:val="center"/>
            <w:hideMark/>
          </w:tcPr>
          <w:p w14:paraId="1887E6BF" w14:textId="77777777" w:rsidR="00AE07E2" w:rsidRDefault="00E46FC4">
            <w:pPr>
              <w:pStyle w:val="P68B1DB1-Normal5"/>
              <w:spacing w:after="0" w:line="240" w:lineRule="auto"/>
              <w:jc w:val="center"/>
              <w:rPr>
                <w:bCs/>
                <w:noProof/>
              </w:rPr>
            </w:pPr>
            <w:r>
              <w:rPr>
                <w:noProof/>
              </w:rPr>
              <w:t>Descrierea fiecărui jalon și a fiecărei ținte</w:t>
            </w:r>
          </w:p>
        </w:tc>
      </w:tr>
      <w:tr w:rsidR="00AE07E2" w14:paraId="1887E6CC" w14:textId="77777777">
        <w:trPr>
          <w:trHeight w:val="300"/>
          <w:tblHeader/>
          <w:jc w:val="center"/>
        </w:trPr>
        <w:tc>
          <w:tcPr>
            <w:tcW w:w="372" w:type="pct"/>
            <w:vMerge/>
            <w:hideMark/>
          </w:tcPr>
          <w:p w14:paraId="1887E6C1" w14:textId="77777777" w:rsidR="00AE07E2" w:rsidRDefault="00AE07E2">
            <w:pPr>
              <w:spacing w:after="0" w:line="240" w:lineRule="auto"/>
              <w:rPr>
                <w:rFonts w:ascii="Times New Roman" w:hAnsi="Times New Roman" w:cs="Times New Roman"/>
                <w:b/>
                <w:noProof/>
                <w:sz w:val="18"/>
                <w:szCs w:val="18"/>
              </w:rPr>
            </w:pPr>
          </w:p>
        </w:tc>
        <w:tc>
          <w:tcPr>
            <w:tcW w:w="448" w:type="pct"/>
            <w:vMerge/>
            <w:hideMark/>
          </w:tcPr>
          <w:p w14:paraId="1887E6C2" w14:textId="77777777" w:rsidR="00AE07E2" w:rsidRDefault="00AE07E2">
            <w:pPr>
              <w:spacing w:after="0" w:line="240" w:lineRule="auto"/>
              <w:rPr>
                <w:rFonts w:ascii="Times New Roman" w:hAnsi="Times New Roman" w:cs="Times New Roman"/>
                <w:b/>
                <w:noProof/>
                <w:sz w:val="18"/>
                <w:szCs w:val="18"/>
              </w:rPr>
            </w:pPr>
          </w:p>
        </w:tc>
        <w:tc>
          <w:tcPr>
            <w:tcW w:w="417" w:type="pct"/>
            <w:vMerge/>
            <w:hideMark/>
          </w:tcPr>
          <w:p w14:paraId="1887E6C3" w14:textId="77777777" w:rsidR="00AE07E2" w:rsidRDefault="00AE07E2">
            <w:pPr>
              <w:spacing w:after="0" w:line="240" w:lineRule="auto"/>
              <w:rPr>
                <w:rFonts w:ascii="Times New Roman" w:hAnsi="Times New Roman" w:cs="Times New Roman"/>
                <w:b/>
                <w:noProof/>
                <w:sz w:val="18"/>
                <w:szCs w:val="18"/>
              </w:rPr>
            </w:pPr>
          </w:p>
        </w:tc>
        <w:tc>
          <w:tcPr>
            <w:tcW w:w="447" w:type="pct"/>
            <w:vMerge/>
            <w:hideMark/>
          </w:tcPr>
          <w:p w14:paraId="1887E6C4" w14:textId="77777777" w:rsidR="00AE07E2" w:rsidRDefault="00AE07E2">
            <w:pPr>
              <w:spacing w:after="0" w:line="240" w:lineRule="auto"/>
              <w:rPr>
                <w:rFonts w:ascii="Times New Roman" w:hAnsi="Times New Roman" w:cs="Times New Roman"/>
                <w:b/>
                <w:noProof/>
                <w:sz w:val="18"/>
                <w:szCs w:val="18"/>
              </w:rPr>
            </w:pPr>
          </w:p>
        </w:tc>
        <w:tc>
          <w:tcPr>
            <w:tcW w:w="550" w:type="pct"/>
            <w:vMerge/>
            <w:hideMark/>
          </w:tcPr>
          <w:p w14:paraId="1887E6C5" w14:textId="77777777" w:rsidR="00AE07E2" w:rsidRDefault="00AE07E2">
            <w:pPr>
              <w:spacing w:after="0" w:line="240" w:lineRule="auto"/>
              <w:rPr>
                <w:rFonts w:ascii="Times New Roman" w:hAnsi="Times New Roman" w:cs="Times New Roman"/>
                <w:b/>
                <w:noProof/>
                <w:sz w:val="18"/>
                <w:szCs w:val="18"/>
              </w:rPr>
            </w:pPr>
          </w:p>
        </w:tc>
        <w:tc>
          <w:tcPr>
            <w:tcW w:w="505" w:type="pct"/>
            <w:shd w:val="clear" w:color="auto" w:fill="BDD7EE"/>
            <w:vAlign w:val="center"/>
            <w:hideMark/>
          </w:tcPr>
          <w:p w14:paraId="1887E6C6" w14:textId="77777777" w:rsidR="00AE07E2" w:rsidRDefault="00E46FC4">
            <w:pPr>
              <w:pStyle w:val="P68B1DB1-Normal5"/>
              <w:spacing w:after="0" w:line="240" w:lineRule="auto"/>
              <w:jc w:val="center"/>
              <w:rPr>
                <w:bCs/>
                <w:noProof/>
              </w:rPr>
            </w:pPr>
            <w:r>
              <w:rPr>
                <w:noProof/>
              </w:rPr>
              <w:t>Unitatea de măsură</w:t>
            </w:r>
          </w:p>
        </w:tc>
        <w:tc>
          <w:tcPr>
            <w:tcW w:w="345" w:type="pct"/>
            <w:shd w:val="clear" w:color="auto" w:fill="BDD7EE"/>
            <w:vAlign w:val="center"/>
            <w:hideMark/>
          </w:tcPr>
          <w:p w14:paraId="1887E6C7" w14:textId="77777777" w:rsidR="00AE07E2" w:rsidRDefault="00E46FC4">
            <w:pPr>
              <w:pStyle w:val="P68B1DB1-Normal5"/>
              <w:spacing w:after="0" w:line="240" w:lineRule="auto"/>
              <w:jc w:val="center"/>
              <w:rPr>
                <w:bCs/>
                <w:noProof/>
              </w:rPr>
            </w:pPr>
            <w:r>
              <w:rPr>
                <w:noProof/>
              </w:rPr>
              <w:t>Situația de referință</w:t>
            </w:r>
          </w:p>
        </w:tc>
        <w:tc>
          <w:tcPr>
            <w:tcW w:w="250" w:type="pct"/>
            <w:shd w:val="clear" w:color="auto" w:fill="BDD7EE"/>
            <w:vAlign w:val="center"/>
            <w:hideMark/>
          </w:tcPr>
          <w:p w14:paraId="1887E6C8" w14:textId="77777777" w:rsidR="00AE07E2" w:rsidRDefault="00E46FC4">
            <w:pPr>
              <w:pStyle w:val="P68B1DB1-Normal5"/>
              <w:spacing w:after="0" w:line="240" w:lineRule="auto"/>
              <w:jc w:val="center"/>
              <w:rPr>
                <w:bCs/>
                <w:noProof/>
              </w:rPr>
            </w:pPr>
            <w:r>
              <w:rPr>
                <w:noProof/>
              </w:rPr>
              <w:t>Obiectiv</w:t>
            </w:r>
          </w:p>
        </w:tc>
        <w:tc>
          <w:tcPr>
            <w:tcW w:w="349" w:type="pct"/>
            <w:shd w:val="clear" w:color="auto" w:fill="BDD7EE"/>
            <w:vAlign w:val="center"/>
            <w:hideMark/>
          </w:tcPr>
          <w:p w14:paraId="1887E6C9" w14:textId="77777777" w:rsidR="00AE07E2" w:rsidRDefault="00E46FC4">
            <w:pPr>
              <w:pStyle w:val="P68B1DB1-Normal5"/>
              <w:spacing w:after="0" w:line="240" w:lineRule="auto"/>
              <w:jc w:val="center"/>
              <w:rPr>
                <w:bCs/>
                <w:noProof/>
              </w:rPr>
            </w:pPr>
            <w:r>
              <w:rPr>
                <w:noProof/>
              </w:rPr>
              <w:t>Trimestru</w:t>
            </w:r>
          </w:p>
        </w:tc>
        <w:tc>
          <w:tcPr>
            <w:tcW w:w="252" w:type="pct"/>
            <w:shd w:val="clear" w:color="auto" w:fill="BDD7EE"/>
            <w:vAlign w:val="center"/>
            <w:hideMark/>
          </w:tcPr>
          <w:p w14:paraId="1887E6CA" w14:textId="77777777" w:rsidR="00AE07E2" w:rsidRDefault="00E46FC4">
            <w:pPr>
              <w:pStyle w:val="P68B1DB1-Normal5"/>
              <w:spacing w:after="0" w:line="240" w:lineRule="auto"/>
              <w:jc w:val="center"/>
              <w:rPr>
                <w:bCs/>
                <w:noProof/>
              </w:rPr>
            </w:pPr>
            <w:r>
              <w:rPr>
                <w:noProof/>
              </w:rPr>
              <w:t>Anul</w:t>
            </w:r>
          </w:p>
        </w:tc>
        <w:tc>
          <w:tcPr>
            <w:tcW w:w="1067" w:type="pct"/>
            <w:vMerge/>
            <w:hideMark/>
          </w:tcPr>
          <w:p w14:paraId="1887E6CB"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6D9" w14:textId="77777777">
        <w:trPr>
          <w:trHeight w:val="300"/>
          <w:jc w:val="center"/>
        </w:trPr>
        <w:tc>
          <w:tcPr>
            <w:tcW w:w="370" w:type="pct"/>
            <w:shd w:val="clear" w:color="auto" w:fill="C6EFCE"/>
            <w:noWrap/>
            <w:hideMark/>
          </w:tcPr>
          <w:p w14:paraId="1887E6CD" w14:textId="77777777" w:rsidR="00AE07E2" w:rsidRDefault="00E46FC4">
            <w:pPr>
              <w:pStyle w:val="P68B1DB1-Normal6"/>
              <w:spacing w:after="0" w:line="240" w:lineRule="auto"/>
              <w:rPr>
                <w:noProof/>
              </w:rPr>
            </w:pPr>
            <w:r>
              <w:rPr>
                <w:noProof/>
              </w:rPr>
              <w:t>134</w:t>
            </w:r>
          </w:p>
        </w:tc>
        <w:tc>
          <w:tcPr>
            <w:tcW w:w="448" w:type="pct"/>
            <w:shd w:val="clear" w:color="auto" w:fill="C6EFCE"/>
            <w:noWrap/>
          </w:tcPr>
          <w:p w14:paraId="1887E6CE" w14:textId="77777777" w:rsidR="00AE07E2" w:rsidRDefault="00E46FC4">
            <w:pPr>
              <w:pStyle w:val="P68B1DB1-Normal6"/>
              <w:spacing w:after="0" w:line="240" w:lineRule="auto"/>
              <w:rPr>
                <w:noProof/>
              </w:rPr>
            </w:pPr>
            <w:r>
              <w:rPr>
                <w:noProof/>
              </w:rPr>
              <w:t>C3.3R1</w:t>
            </w:r>
          </w:p>
          <w:p w14:paraId="1887E6CF" w14:textId="77777777" w:rsidR="00AE07E2" w:rsidRDefault="00E46FC4">
            <w:pPr>
              <w:pStyle w:val="P68B1DB1-Normal6"/>
              <w:spacing w:after="0" w:line="240" w:lineRule="auto"/>
              <w:rPr>
                <w:noProof/>
              </w:rPr>
            </w:pPr>
            <w:r>
              <w:rPr>
                <w:noProof/>
              </w:rPr>
              <w:t xml:space="preserve">Facilitarea </w:t>
            </w:r>
            <w:r>
              <w:rPr>
                <w:noProof/>
              </w:rPr>
              <w:t>investițiilor strategice</w:t>
            </w:r>
          </w:p>
        </w:tc>
        <w:tc>
          <w:tcPr>
            <w:tcW w:w="417" w:type="pct"/>
            <w:shd w:val="clear" w:color="auto" w:fill="C6EFCE"/>
            <w:noWrap/>
          </w:tcPr>
          <w:p w14:paraId="1887E6D0"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6D1" w14:textId="77777777" w:rsidR="00AE07E2" w:rsidRDefault="00E46FC4">
            <w:pPr>
              <w:pStyle w:val="P68B1DB1-Normal6"/>
              <w:spacing w:after="0" w:line="240" w:lineRule="auto"/>
              <w:rPr>
                <w:noProof/>
              </w:rPr>
            </w:pPr>
            <w:r>
              <w:rPr>
                <w:noProof/>
              </w:rPr>
              <w:t>Legea privind investițiile strategice</w:t>
            </w:r>
          </w:p>
        </w:tc>
        <w:tc>
          <w:tcPr>
            <w:tcW w:w="550" w:type="pct"/>
            <w:shd w:val="clear" w:color="auto" w:fill="C6EFCE"/>
            <w:noWrap/>
          </w:tcPr>
          <w:p w14:paraId="1887E6D2" w14:textId="77777777" w:rsidR="00AE07E2" w:rsidRDefault="00E46FC4">
            <w:pPr>
              <w:pStyle w:val="P68B1DB1-Normal6"/>
              <w:spacing w:after="0" w:line="240" w:lineRule="auto"/>
              <w:rPr>
                <w:noProof/>
              </w:rPr>
            </w:pPr>
            <w:r>
              <w:rPr>
                <w:noProof/>
              </w:rPr>
              <w:t>Dispoziție din legea care indică intrarea în vigoare a legii</w:t>
            </w:r>
          </w:p>
        </w:tc>
        <w:tc>
          <w:tcPr>
            <w:tcW w:w="505" w:type="pct"/>
            <w:shd w:val="clear" w:color="auto" w:fill="C6EFCE"/>
            <w:noWrap/>
          </w:tcPr>
          <w:p w14:paraId="1887E6D3"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D4"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6D5"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6D6" w14:textId="77A883E0" w:rsidR="00AE07E2" w:rsidRDefault="0014394D">
            <w:pPr>
              <w:pStyle w:val="P68B1DB1-Normal6"/>
              <w:spacing w:after="0" w:line="240" w:lineRule="auto"/>
              <w:jc w:val="center"/>
              <w:rPr>
                <w:noProof/>
              </w:rPr>
            </w:pPr>
            <w:r>
              <w:rPr>
                <w:noProof/>
              </w:rPr>
              <w:t>T1</w:t>
            </w:r>
          </w:p>
        </w:tc>
        <w:tc>
          <w:tcPr>
            <w:tcW w:w="252" w:type="pct"/>
            <w:shd w:val="clear" w:color="auto" w:fill="C6EFCE"/>
            <w:noWrap/>
          </w:tcPr>
          <w:p w14:paraId="1887E6D7" w14:textId="77777777" w:rsidR="00AE07E2" w:rsidRDefault="00E46FC4">
            <w:pPr>
              <w:pStyle w:val="P68B1DB1-Normal6"/>
              <w:spacing w:after="0" w:line="240" w:lineRule="auto"/>
              <w:jc w:val="center"/>
              <w:rPr>
                <w:noProof/>
              </w:rPr>
            </w:pPr>
            <w:r>
              <w:rPr>
                <w:noProof/>
              </w:rPr>
              <w:t>2022</w:t>
            </w:r>
          </w:p>
        </w:tc>
        <w:tc>
          <w:tcPr>
            <w:tcW w:w="1067" w:type="pct"/>
            <w:shd w:val="clear" w:color="auto" w:fill="C6EFCE"/>
            <w:noWrap/>
          </w:tcPr>
          <w:p w14:paraId="1887E6D8" w14:textId="77777777" w:rsidR="00AE07E2" w:rsidRDefault="00E46FC4">
            <w:pPr>
              <w:pStyle w:val="P68B1DB1-Normal6"/>
              <w:spacing w:after="0" w:line="240" w:lineRule="auto"/>
              <w:jc w:val="both"/>
              <w:rPr>
                <w:noProof/>
                <w14:ligatures w14:val="standardContextual"/>
              </w:rPr>
            </w:pPr>
            <w:r>
              <w:rPr>
                <w:noProof/>
              </w:rPr>
              <w:t>Intrarea în vigoare a unei legi de sprijinire a investițiilor strategice în Cipru, care include următoarele elem</w:t>
            </w:r>
            <w:r>
              <w:rPr>
                <w:noProof/>
              </w:rPr>
              <w:t>ente: raționalizarea procedurilor de acordare a licențelor pentru investițiile strategice, gestionarea proiectelor pentru fiecare proiect, eliberarea în timp util a autorizațiilor de construcție.</w:t>
            </w:r>
          </w:p>
        </w:tc>
      </w:tr>
      <w:tr w:rsidR="00AE07E2" w14:paraId="1887E6E6" w14:textId="77777777">
        <w:trPr>
          <w:trHeight w:val="300"/>
          <w:jc w:val="center"/>
        </w:trPr>
        <w:tc>
          <w:tcPr>
            <w:tcW w:w="370" w:type="pct"/>
            <w:shd w:val="clear" w:color="auto" w:fill="C6EFCE"/>
            <w:noWrap/>
            <w:hideMark/>
          </w:tcPr>
          <w:p w14:paraId="1887E6DA" w14:textId="77777777" w:rsidR="00AE07E2" w:rsidRDefault="00E46FC4">
            <w:pPr>
              <w:pStyle w:val="P68B1DB1-Normal6"/>
              <w:spacing w:after="0" w:line="240" w:lineRule="auto"/>
              <w:rPr>
                <w:noProof/>
              </w:rPr>
            </w:pPr>
            <w:r>
              <w:rPr>
                <w:noProof/>
              </w:rPr>
              <w:t>135</w:t>
            </w:r>
          </w:p>
        </w:tc>
        <w:tc>
          <w:tcPr>
            <w:tcW w:w="448" w:type="pct"/>
            <w:shd w:val="clear" w:color="auto" w:fill="C6EFCE"/>
            <w:noWrap/>
          </w:tcPr>
          <w:p w14:paraId="1887E6DB" w14:textId="77777777" w:rsidR="00AE07E2" w:rsidRDefault="00E46FC4">
            <w:pPr>
              <w:pStyle w:val="P68B1DB1-Normal6"/>
              <w:spacing w:after="0" w:line="240" w:lineRule="auto"/>
              <w:rPr>
                <w:noProof/>
              </w:rPr>
            </w:pPr>
            <w:r>
              <w:rPr>
                <w:noProof/>
              </w:rPr>
              <w:t>C3.3R1</w:t>
            </w:r>
          </w:p>
          <w:p w14:paraId="1887E6DC" w14:textId="77777777" w:rsidR="00AE07E2" w:rsidRDefault="00E46FC4">
            <w:pPr>
              <w:pStyle w:val="P68B1DB1-Normal6"/>
              <w:spacing w:after="0" w:line="240" w:lineRule="auto"/>
              <w:rPr>
                <w:noProof/>
              </w:rPr>
            </w:pPr>
            <w:r>
              <w:rPr>
                <w:noProof/>
              </w:rPr>
              <w:t>Facilitarea investițiilor strategice</w:t>
            </w:r>
          </w:p>
        </w:tc>
        <w:tc>
          <w:tcPr>
            <w:tcW w:w="417" w:type="pct"/>
            <w:shd w:val="clear" w:color="auto" w:fill="C6EFCE"/>
            <w:noWrap/>
          </w:tcPr>
          <w:p w14:paraId="1887E6DD"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6DE" w14:textId="77777777" w:rsidR="00AE07E2" w:rsidRDefault="00E46FC4">
            <w:pPr>
              <w:pStyle w:val="P68B1DB1-Normal6"/>
              <w:spacing w:after="0" w:line="240" w:lineRule="auto"/>
              <w:rPr>
                <w:noProof/>
              </w:rPr>
            </w:pPr>
            <w:r>
              <w:rPr>
                <w:noProof/>
              </w:rPr>
              <w:t>Consolidarea capacității organizaționale pentru facilitarea investițiilor strategice</w:t>
            </w:r>
          </w:p>
        </w:tc>
        <w:tc>
          <w:tcPr>
            <w:tcW w:w="550" w:type="pct"/>
            <w:shd w:val="clear" w:color="auto" w:fill="C6EFCE"/>
            <w:noWrap/>
          </w:tcPr>
          <w:p w14:paraId="1887E6DF" w14:textId="77777777" w:rsidR="00AE07E2" w:rsidRDefault="00E46FC4">
            <w:pPr>
              <w:pStyle w:val="P68B1DB1-Normal6"/>
              <w:spacing w:after="0" w:line="240" w:lineRule="auto"/>
              <w:rPr>
                <w:noProof/>
              </w:rPr>
            </w:pPr>
            <w:r>
              <w:rPr>
                <w:noProof/>
              </w:rPr>
              <w:t>Publicarea în Monitorul Oficial a configurației unui sector guvernamental care facilitează reforma, precum și a sistemului de procese și a orientărilor și a declarat verif</w:t>
            </w:r>
            <w:r>
              <w:rPr>
                <w:noProof/>
              </w:rPr>
              <w:t>icarea de către autoritatea de coordonare a finalizării formării</w:t>
            </w:r>
          </w:p>
        </w:tc>
        <w:tc>
          <w:tcPr>
            <w:tcW w:w="505" w:type="pct"/>
            <w:shd w:val="clear" w:color="auto" w:fill="C6EFCE"/>
            <w:noWrap/>
          </w:tcPr>
          <w:p w14:paraId="1887E6E0"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6E1"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6E2"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6E3" w14:textId="16387F92" w:rsidR="00AE07E2" w:rsidRDefault="0014394D">
            <w:pPr>
              <w:pStyle w:val="P68B1DB1-Normal6"/>
              <w:spacing w:after="0" w:line="240" w:lineRule="auto"/>
              <w:jc w:val="center"/>
              <w:rPr>
                <w:noProof/>
              </w:rPr>
            </w:pPr>
            <w:r>
              <w:rPr>
                <w:noProof/>
              </w:rPr>
              <w:t>T2</w:t>
            </w:r>
          </w:p>
        </w:tc>
        <w:tc>
          <w:tcPr>
            <w:tcW w:w="252" w:type="pct"/>
            <w:shd w:val="clear" w:color="auto" w:fill="C6EFCE"/>
            <w:noWrap/>
          </w:tcPr>
          <w:p w14:paraId="1887E6E4" w14:textId="77777777" w:rsidR="00AE07E2" w:rsidRDefault="00E46FC4">
            <w:pPr>
              <w:pStyle w:val="P68B1DB1-Normal6"/>
              <w:spacing w:after="0" w:line="240" w:lineRule="auto"/>
              <w:jc w:val="center"/>
              <w:rPr>
                <w:noProof/>
              </w:rPr>
            </w:pPr>
            <w:r>
              <w:rPr>
                <w:noProof/>
              </w:rPr>
              <w:t>2023</w:t>
            </w:r>
          </w:p>
        </w:tc>
        <w:tc>
          <w:tcPr>
            <w:tcW w:w="1067" w:type="pct"/>
            <w:shd w:val="clear" w:color="auto" w:fill="C6EFCE"/>
            <w:noWrap/>
          </w:tcPr>
          <w:p w14:paraId="1887E6E5" w14:textId="77777777" w:rsidR="00AE07E2" w:rsidRDefault="00E46FC4">
            <w:pPr>
              <w:pStyle w:val="P68B1DB1-Normal6"/>
              <w:spacing w:after="0" w:line="240" w:lineRule="auto"/>
              <w:jc w:val="both"/>
              <w:rPr>
                <w:noProof/>
                <w14:ligatures w14:val="standardContextual"/>
              </w:rPr>
            </w:pPr>
            <w:r>
              <w:rPr>
                <w:noProof/>
              </w:rPr>
              <w:t xml:space="preserve">Publicarea în Monitorul Oficial a finalizării înființării unui sector în cadrul Departamentului pentru planificare urbană și locuințe pentru consolidarea facilitării sistemului </w:t>
            </w:r>
            <w:r>
              <w:rPr>
                <w:noProof/>
              </w:rPr>
              <w:t>strategic; publicarea sistemului de procese și a elaborării orientărilor; și raportarea de către autoritatea de coordonare a formării personalului-cheie pentru punerea în aplicare a reformei.</w:t>
            </w:r>
          </w:p>
        </w:tc>
      </w:tr>
      <w:tr w:rsidR="00AE07E2" w14:paraId="1887E6F3" w14:textId="77777777">
        <w:trPr>
          <w:trHeight w:val="300"/>
          <w:jc w:val="center"/>
        </w:trPr>
        <w:tc>
          <w:tcPr>
            <w:tcW w:w="370" w:type="pct"/>
            <w:shd w:val="clear" w:color="auto" w:fill="C6EFCE"/>
            <w:noWrap/>
            <w:hideMark/>
          </w:tcPr>
          <w:p w14:paraId="1887E6E7" w14:textId="77777777" w:rsidR="00AE07E2" w:rsidRDefault="00E46FC4">
            <w:pPr>
              <w:pStyle w:val="P68B1DB1-Normal6"/>
              <w:spacing w:after="0" w:line="240" w:lineRule="auto"/>
              <w:rPr>
                <w:noProof/>
              </w:rPr>
            </w:pPr>
            <w:r>
              <w:rPr>
                <w:noProof/>
              </w:rPr>
              <w:t>136</w:t>
            </w:r>
          </w:p>
        </w:tc>
        <w:tc>
          <w:tcPr>
            <w:tcW w:w="448" w:type="pct"/>
            <w:shd w:val="clear" w:color="auto" w:fill="C6EFCE"/>
            <w:noWrap/>
            <w:hideMark/>
          </w:tcPr>
          <w:p w14:paraId="1887E6E8" w14:textId="77777777" w:rsidR="00AE07E2" w:rsidRDefault="00E46FC4">
            <w:pPr>
              <w:pStyle w:val="P68B1DB1-Normal6"/>
              <w:spacing w:after="0" w:line="240" w:lineRule="auto"/>
              <w:rPr>
                <w:noProof/>
              </w:rPr>
            </w:pPr>
            <w:r>
              <w:rPr>
                <w:noProof/>
              </w:rPr>
              <w:t>C3.3R2</w:t>
            </w:r>
          </w:p>
          <w:p w14:paraId="1887E6E9" w14:textId="77777777" w:rsidR="00AE07E2" w:rsidRDefault="00E46FC4">
            <w:pPr>
              <w:pStyle w:val="P68B1DB1-Normal6"/>
              <w:spacing w:after="0" w:line="240" w:lineRule="auto"/>
              <w:rPr>
                <w:noProof/>
              </w:rPr>
            </w:pPr>
            <w:r>
              <w:rPr>
                <w:noProof/>
              </w:rPr>
              <w:t xml:space="preserve">Consolidarea mecanismului de activare rapidă a </w:t>
            </w:r>
            <w:r>
              <w:rPr>
                <w:noProof/>
              </w:rPr>
              <w:t>întreprinderilor</w:t>
            </w:r>
          </w:p>
        </w:tc>
        <w:tc>
          <w:tcPr>
            <w:tcW w:w="417" w:type="pct"/>
            <w:shd w:val="clear" w:color="auto" w:fill="C6EFCE"/>
            <w:noWrap/>
            <w:hideMark/>
          </w:tcPr>
          <w:p w14:paraId="1887E6EA" w14:textId="77777777" w:rsidR="00AE07E2" w:rsidRDefault="00E46FC4">
            <w:pPr>
              <w:pStyle w:val="P68B1DB1-Normal6"/>
              <w:spacing w:after="0" w:line="240" w:lineRule="auto"/>
              <w:rPr>
                <w:noProof/>
              </w:rPr>
            </w:pPr>
            <w:r>
              <w:rPr>
                <w:noProof/>
              </w:rPr>
              <w:t>Etapă</w:t>
            </w:r>
          </w:p>
        </w:tc>
        <w:tc>
          <w:tcPr>
            <w:tcW w:w="447" w:type="pct"/>
            <w:shd w:val="clear" w:color="auto" w:fill="C6EFCE"/>
            <w:noWrap/>
            <w:hideMark/>
          </w:tcPr>
          <w:p w14:paraId="1887E6EB" w14:textId="77777777" w:rsidR="00AE07E2" w:rsidRDefault="00E46FC4">
            <w:pPr>
              <w:pStyle w:val="P68B1DB1-Normal6"/>
              <w:spacing w:after="0" w:line="240" w:lineRule="auto"/>
              <w:rPr>
                <w:noProof/>
              </w:rPr>
            </w:pPr>
            <w:r>
              <w:rPr>
                <w:noProof/>
              </w:rPr>
              <w:t xml:space="preserve">Instituirea unui sistem electronic prin care investitorii să își poată depune cererea online </w:t>
            </w:r>
          </w:p>
        </w:tc>
        <w:tc>
          <w:tcPr>
            <w:tcW w:w="550" w:type="pct"/>
            <w:shd w:val="clear" w:color="auto" w:fill="C6EFCE"/>
            <w:noWrap/>
            <w:hideMark/>
          </w:tcPr>
          <w:p w14:paraId="1887E6EC" w14:textId="77777777" w:rsidR="00AE07E2" w:rsidRDefault="00E46FC4">
            <w:pPr>
              <w:pStyle w:val="P68B1DB1-Normal6"/>
              <w:spacing w:after="0" w:line="240" w:lineRule="auto"/>
              <w:rPr>
                <w:noProof/>
              </w:rPr>
            </w:pPr>
            <w:r>
              <w:rPr>
                <w:noProof/>
              </w:rPr>
              <w:t>Anunțarea de către Ministerul Comerțului a sistemului electronic de acceptare a cererilor</w:t>
            </w:r>
          </w:p>
        </w:tc>
        <w:tc>
          <w:tcPr>
            <w:tcW w:w="505" w:type="pct"/>
            <w:shd w:val="clear" w:color="auto" w:fill="C6EFCE"/>
            <w:noWrap/>
            <w:hideMark/>
          </w:tcPr>
          <w:p w14:paraId="1887E6ED"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hideMark/>
          </w:tcPr>
          <w:p w14:paraId="1887E6EE"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hideMark/>
          </w:tcPr>
          <w:p w14:paraId="1887E6EF"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hideMark/>
          </w:tcPr>
          <w:p w14:paraId="1887E6F0" w14:textId="4B3C37FF" w:rsidR="00AE07E2" w:rsidRDefault="0014394D">
            <w:pPr>
              <w:pStyle w:val="P68B1DB1-Normal6"/>
              <w:spacing w:after="0" w:line="240" w:lineRule="auto"/>
              <w:jc w:val="center"/>
              <w:rPr>
                <w:noProof/>
              </w:rPr>
            </w:pPr>
            <w:r>
              <w:rPr>
                <w:noProof/>
              </w:rPr>
              <w:t>T4</w:t>
            </w:r>
          </w:p>
        </w:tc>
        <w:tc>
          <w:tcPr>
            <w:tcW w:w="252" w:type="pct"/>
            <w:shd w:val="clear" w:color="auto" w:fill="C6EFCE"/>
            <w:noWrap/>
            <w:hideMark/>
          </w:tcPr>
          <w:p w14:paraId="1887E6F1" w14:textId="77777777" w:rsidR="00AE07E2" w:rsidRDefault="00E46FC4">
            <w:pPr>
              <w:pStyle w:val="P68B1DB1-Normal6"/>
              <w:spacing w:after="0" w:line="240" w:lineRule="auto"/>
              <w:jc w:val="center"/>
              <w:rPr>
                <w:noProof/>
              </w:rPr>
            </w:pPr>
            <w:r>
              <w:rPr>
                <w:noProof/>
              </w:rPr>
              <w:t>2022</w:t>
            </w:r>
          </w:p>
        </w:tc>
        <w:tc>
          <w:tcPr>
            <w:tcW w:w="1067" w:type="pct"/>
            <w:shd w:val="clear" w:color="auto" w:fill="C6EFCE"/>
            <w:noWrap/>
            <w:hideMark/>
          </w:tcPr>
          <w:p w14:paraId="1887E6F2" w14:textId="77777777" w:rsidR="00AE07E2" w:rsidRDefault="00E46FC4">
            <w:pPr>
              <w:pStyle w:val="P68B1DB1-Normal6"/>
              <w:spacing w:after="0" w:line="240" w:lineRule="auto"/>
              <w:jc w:val="both"/>
              <w:rPr>
                <w:noProof/>
                <w14:ligatures w14:val="standardContextual"/>
              </w:rPr>
            </w:pPr>
            <w:r>
              <w:rPr>
                <w:noProof/>
              </w:rPr>
              <w:t xml:space="preserve">Modernizarea serviciilor aferente </w:t>
            </w:r>
            <w:r>
              <w:rPr>
                <w:noProof/>
              </w:rPr>
              <w:t>cererilor de eliberare a permiselor de afaceri, orientări privind stabilirea și funcționarea, furnizarea de informații pentru toate autorizațiile necesare societății pentru a-și începe activitatea, facilitarea eliberării permiselor de ședere și de muncă în</w:t>
            </w:r>
            <w:r>
              <w:rPr>
                <w:noProof/>
              </w:rPr>
              <w:t xml:space="preserve"> Cipru pentru resortisanții țărilor terțe, cererea de înregistrare ca societate de interes străin prin instituirea unui sistem electronic prin care investitorii își pot depune cererea online.</w:t>
            </w:r>
          </w:p>
        </w:tc>
      </w:tr>
      <w:tr w:rsidR="00AE07E2" w14:paraId="1887E700" w14:textId="77777777">
        <w:trPr>
          <w:trHeight w:val="300"/>
          <w:jc w:val="center"/>
        </w:trPr>
        <w:tc>
          <w:tcPr>
            <w:tcW w:w="370" w:type="pct"/>
            <w:tcBorders>
              <w:bottom w:val="single" w:sz="4" w:space="0" w:color="auto"/>
            </w:tcBorders>
            <w:shd w:val="clear" w:color="auto" w:fill="C1F0C7" w:themeFill="accent3" w:themeFillTint="33"/>
            <w:noWrap/>
          </w:tcPr>
          <w:p w14:paraId="1887E6F4" w14:textId="070BAF37" w:rsidR="00AE07E2" w:rsidRDefault="00E46FC4">
            <w:pPr>
              <w:pStyle w:val="P68B1DB1-Normal6"/>
              <w:spacing w:after="0" w:line="240" w:lineRule="auto"/>
              <w:rPr>
                <w:noProof/>
              </w:rPr>
            </w:pPr>
            <w:r>
              <w:rPr>
                <w:noProof/>
              </w:rPr>
              <w:t>137</w:t>
            </w:r>
          </w:p>
        </w:tc>
        <w:tc>
          <w:tcPr>
            <w:tcW w:w="448" w:type="pct"/>
            <w:tcBorders>
              <w:bottom w:val="single" w:sz="4" w:space="0" w:color="auto"/>
            </w:tcBorders>
            <w:shd w:val="clear" w:color="auto" w:fill="C1F0C7" w:themeFill="accent3" w:themeFillTint="33"/>
            <w:noWrap/>
          </w:tcPr>
          <w:p w14:paraId="1887E6F5" w14:textId="77777777" w:rsidR="00AE07E2" w:rsidRDefault="00E46FC4">
            <w:pPr>
              <w:pStyle w:val="P68B1DB1-Normal6"/>
              <w:spacing w:after="0" w:line="240" w:lineRule="auto"/>
              <w:rPr>
                <w:noProof/>
              </w:rPr>
            </w:pPr>
            <w:r>
              <w:rPr>
                <w:noProof/>
              </w:rPr>
              <w:t>C3.3R2</w:t>
            </w:r>
          </w:p>
          <w:p w14:paraId="1887E6F6" w14:textId="77777777" w:rsidR="00AE07E2" w:rsidRDefault="00E46FC4">
            <w:pPr>
              <w:pStyle w:val="P68B1DB1-Normal6"/>
              <w:spacing w:after="0" w:line="240" w:lineRule="auto"/>
              <w:rPr>
                <w:noProof/>
              </w:rPr>
            </w:pPr>
            <w:r>
              <w:rPr>
                <w:noProof/>
              </w:rPr>
              <w:t>Sprijinirea mecanismului de activare rapidă</w:t>
            </w:r>
            <w:r>
              <w:rPr>
                <w:noProof/>
              </w:rPr>
              <w:t xml:space="preserve"> a întreprinderilor</w:t>
            </w:r>
          </w:p>
        </w:tc>
        <w:tc>
          <w:tcPr>
            <w:tcW w:w="417" w:type="pct"/>
            <w:tcBorders>
              <w:bottom w:val="single" w:sz="4" w:space="0" w:color="auto"/>
            </w:tcBorders>
            <w:shd w:val="clear" w:color="auto" w:fill="C1F0C7" w:themeFill="accent3" w:themeFillTint="33"/>
            <w:noWrap/>
          </w:tcPr>
          <w:p w14:paraId="1887E6F7" w14:textId="77777777" w:rsidR="00AE07E2" w:rsidRDefault="00E46FC4">
            <w:pPr>
              <w:pStyle w:val="P68B1DB1-Normal6"/>
              <w:spacing w:after="0" w:line="240" w:lineRule="auto"/>
              <w:rPr>
                <w:noProof/>
              </w:rPr>
            </w:pPr>
            <w:r>
              <w:rPr>
                <w:noProof/>
              </w:rPr>
              <w:t>Ț</w:t>
            </w:r>
            <w:r>
              <w:rPr>
                <w:noProof/>
              </w:rPr>
              <w:t>intă</w:t>
            </w:r>
          </w:p>
        </w:tc>
        <w:tc>
          <w:tcPr>
            <w:tcW w:w="447" w:type="pct"/>
            <w:tcBorders>
              <w:bottom w:val="single" w:sz="4" w:space="0" w:color="auto"/>
            </w:tcBorders>
            <w:shd w:val="clear" w:color="auto" w:fill="C1F0C7" w:themeFill="accent3" w:themeFillTint="33"/>
            <w:noWrap/>
          </w:tcPr>
          <w:p w14:paraId="1887E6F8" w14:textId="77777777" w:rsidR="00AE07E2" w:rsidRDefault="00E46FC4">
            <w:pPr>
              <w:pStyle w:val="P68B1DB1-Normal6"/>
              <w:spacing w:after="0" w:line="240" w:lineRule="auto"/>
              <w:rPr>
                <w:noProof/>
              </w:rPr>
            </w:pPr>
            <w:r>
              <w:rPr>
                <w:noProof/>
              </w:rPr>
              <w:t>Evaluarea cererii de investiții prin intermediul platformei</w:t>
            </w:r>
          </w:p>
        </w:tc>
        <w:tc>
          <w:tcPr>
            <w:tcW w:w="550" w:type="pct"/>
            <w:tcBorders>
              <w:bottom w:val="single" w:sz="4" w:space="0" w:color="auto"/>
            </w:tcBorders>
            <w:shd w:val="clear" w:color="auto" w:fill="C1F0C7" w:themeFill="accent3" w:themeFillTint="33"/>
            <w:noWrap/>
          </w:tcPr>
          <w:p w14:paraId="1887E6F9" w14:textId="77777777" w:rsidR="00AE07E2" w:rsidRDefault="00E46FC4">
            <w:pPr>
              <w:pStyle w:val="P68B1DB1-Normal6"/>
              <w:spacing w:after="0" w:line="240" w:lineRule="auto"/>
              <w:rPr>
                <w:noProof/>
              </w:rPr>
            </w:pPr>
            <w:r>
              <w:rPr>
                <w:noProof/>
              </w:rPr>
              <w:t xml:space="preserve"> —</w:t>
            </w:r>
          </w:p>
        </w:tc>
        <w:tc>
          <w:tcPr>
            <w:tcW w:w="505" w:type="pct"/>
            <w:tcBorders>
              <w:bottom w:val="single" w:sz="4" w:space="0" w:color="auto"/>
            </w:tcBorders>
            <w:shd w:val="clear" w:color="auto" w:fill="C1F0C7" w:themeFill="accent3" w:themeFillTint="33"/>
            <w:noWrap/>
          </w:tcPr>
          <w:p w14:paraId="1887E6FA" w14:textId="77777777" w:rsidR="00AE07E2" w:rsidRDefault="00E46FC4">
            <w:pPr>
              <w:pStyle w:val="P68B1DB1-Normal6"/>
              <w:spacing w:after="0" w:line="240" w:lineRule="auto"/>
              <w:jc w:val="center"/>
              <w:rPr>
                <w:noProof/>
              </w:rPr>
            </w:pPr>
            <w:r>
              <w:rPr>
                <w:noProof/>
              </w:rPr>
              <w:t>Număr</w:t>
            </w:r>
          </w:p>
        </w:tc>
        <w:tc>
          <w:tcPr>
            <w:tcW w:w="345" w:type="pct"/>
            <w:tcBorders>
              <w:bottom w:val="single" w:sz="4" w:space="0" w:color="auto"/>
            </w:tcBorders>
            <w:shd w:val="clear" w:color="auto" w:fill="C1F0C7" w:themeFill="accent3" w:themeFillTint="33"/>
            <w:noWrap/>
          </w:tcPr>
          <w:p w14:paraId="1887E6FB" w14:textId="77777777" w:rsidR="00AE07E2" w:rsidRDefault="00E46FC4">
            <w:pPr>
              <w:pStyle w:val="P68B1DB1-Normal6"/>
              <w:spacing w:after="0" w:line="240" w:lineRule="auto"/>
              <w:jc w:val="center"/>
              <w:rPr>
                <w:noProof/>
              </w:rPr>
            </w:pPr>
            <w:r>
              <w:rPr>
                <w:noProof/>
              </w:rPr>
              <w:t>0</w:t>
            </w:r>
          </w:p>
        </w:tc>
        <w:tc>
          <w:tcPr>
            <w:tcW w:w="250" w:type="pct"/>
            <w:tcBorders>
              <w:bottom w:val="single" w:sz="4" w:space="0" w:color="auto"/>
            </w:tcBorders>
            <w:shd w:val="clear" w:color="auto" w:fill="C1F0C7" w:themeFill="accent3" w:themeFillTint="33"/>
            <w:noWrap/>
          </w:tcPr>
          <w:p w14:paraId="1887E6FC" w14:textId="3E40EE84" w:rsidR="00AE07E2" w:rsidRDefault="00E46FC4">
            <w:pPr>
              <w:pStyle w:val="P68B1DB1-Normal6"/>
              <w:spacing w:after="0" w:line="240" w:lineRule="auto"/>
              <w:jc w:val="center"/>
              <w:rPr>
                <w:noProof/>
              </w:rPr>
            </w:pPr>
            <w:r>
              <w:rPr>
                <w:noProof/>
              </w:rPr>
              <w:t>35</w:t>
            </w:r>
          </w:p>
        </w:tc>
        <w:tc>
          <w:tcPr>
            <w:tcW w:w="349" w:type="pct"/>
            <w:tcBorders>
              <w:bottom w:val="single" w:sz="4" w:space="0" w:color="auto"/>
            </w:tcBorders>
            <w:shd w:val="clear" w:color="auto" w:fill="C1F0C7" w:themeFill="accent3" w:themeFillTint="33"/>
            <w:noWrap/>
          </w:tcPr>
          <w:p w14:paraId="1887E6FD" w14:textId="23AB7970" w:rsidR="00AE07E2" w:rsidRDefault="0014394D">
            <w:pPr>
              <w:pStyle w:val="P68B1DB1-Normal6"/>
              <w:spacing w:after="0" w:line="240" w:lineRule="auto"/>
              <w:jc w:val="center"/>
              <w:rPr>
                <w:noProof/>
              </w:rPr>
            </w:pPr>
            <w:r>
              <w:rPr>
                <w:noProof/>
              </w:rPr>
              <w:t>T4</w:t>
            </w:r>
          </w:p>
        </w:tc>
        <w:tc>
          <w:tcPr>
            <w:tcW w:w="252" w:type="pct"/>
            <w:tcBorders>
              <w:bottom w:val="single" w:sz="4" w:space="0" w:color="auto"/>
            </w:tcBorders>
            <w:shd w:val="clear" w:color="auto" w:fill="C1F0C7" w:themeFill="accent3" w:themeFillTint="33"/>
            <w:noWrap/>
          </w:tcPr>
          <w:p w14:paraId="1887E6FE" w14:textId="77777777" w:rsidR="00AE07E2" w:rsidRDefault="00E46FC4">
            <w:pPr>
              <w:pStyle w:val="P68B1DB1-Normal6"/>
              <w:spacing w:after="0" w:line="240" w:lineRule="auto"/>
              <w:jc w:val="center"/>
              <w:rPr>
                <w:noProof/>
              </w:rPr>
            </w:pPr>
            <w:r>
              <w:rPr>
                <w:noProof/>
              </w:rPr>
              <w:t>2025</w:t>
            </w:r>
          </w:p>
        </w:tc>
        <w:tc>
          <w:tcPr>
            <w:tcW w:w="1067" w:type="pct"/>
            <w:tcBorders>
              <w:bottom w:val="single" w:sz="4" w:space="0" w:color="auto"/>
            </w:tcBorders>
            <w:shd w:val="clear" w:color="auto" w:fill="C1F0C7" w:themeFill="accent3" w:themeFillTint="33"/>
            <w:noWrap/>
          </w:tcPr>
          <w:p w14:paraId="1887E6FF" w14:textId="3412F8CF" w:rsidR="00AE07E2" w:rsidRDefault="00E46FC4">
            <w:pPr>
              <w:pStyle w:val="P68B1DB1-Normal6"/>
              <w:spacing w:after="0" w:line="240" w:lineRule="auto"/>
              <w:jc w:val="both"/>
              <w:rPr>
                <w:noProof/>
              </w:rPr>
            </w:pPr>
            <w:r>
              <w:rPr>
                <w:noProof/>
              </w:rPr>
              <w:t>Evaluarea a cel puțin 35 de cereri de investiții prin intermediul platformei.</w:t>
            </w:r>
          </w:p>
        </w:tc>
      </w:tr>
      <w:tr w:rsidR="00AE07E2" w14:paraId="1887E70C" w14:textId="77777777">
        <w:trPr>
          <w:trHeight w:val="300"/>
          <w:jc w:val="center"/>
        </w:trPr>
        <w:tc>
          <w:tcPr>
            <w:tcW w:w="370" w:type="pct"/>
            <w:tcBorders>
              <w:top w:val="single" w:sz="4" w:space="0" w:color="auto"/>
            </w:tcBorders>
            <w:shd w:val="clear" w:color="auto" w:fill="C1F0C7" w:themeFill="accent3" w:themeFillTint="33"/>
            <w:noWrap/>
          </w:tcPr>
          <w:p w14:paraId="1887E701" w14:textId="77777777" w:rsidR="00AE07E2" w:rsidRDefault="00E46FC4">
            <w:pPr>
              <w:pStyle w:val="P68B1DB1-Normal6"/>
              <w:spacing w:after="0" w:line="240" w:lineRule="auto"/>
              <w:jc w:val="both"/>
              <w:rPr>
                <w:noProof/>
              </w:rPr>
            </w:pPr>
            <w:r>
              <w:rPr>
                <w:noProof/>
              </w:rPr>
              <w:t>138a</w:t>
            </w:r>
          </w:p>
        </w:tc>
        <w:tc>
          <w:tcPr>
            <w:tcW w:w="448" w:type="pct"/>
            <w:tcBorders>
              <w:top w:val="single" w:sz="4" w:space="0" w:color="auto"/>
            </w:tcBorders>
            <w:shd w:val="clear" w:color="auto" w:fill="C1F0C7" w:themeFill="accent3" w:themeFillTint="33"/>
            <w:noWrap/>
          </w:tcPr>
          <w:p w14:paraId="1887E702" w14:textId="77777777" w:rsidR="00AE07E2" w:rsidRDefault="00E46FC4">
            <w:pPr>
              <w:pStyle w:val="P68B1DB1-Normal6"/>
              <w:spacing w:after="0" w:line="240" w:lineRule="auto"/>
              <w:rPr>
                <w:noProof/>
              </w:rPr>
            </w:pPr>
            <w:r>
              <w:rPr>
                <w:noProof/>
              </w:rPr>
              <w:t>C3.3R7 Examinarea investițiilor străine directe</w:t>
            </w:r>
          </w:p>
        </w:tc>
        <w:tc>
          <w:tcPr>
            <w:tcW w:w="417" w:type="pct"/>
            <w:tcBorders>
              <w:top w:val="single" w:sz="4" w:space="0" w:color="auto"/>
            </w:tcBorders>
            <w:shd w:val="clear" w:color="auto" w:fill="C1F0C7" w:themeFill="accent3" w:themeFillTint="33"/>
            <w:noWrap/>
          </w:tcPr>
          <w:p w14:paraId="1887E703" w14:textId="77777777" w:rsidR="00AE07E2" w:rsidRDefault="00E46FC4">
            <w:pPr>
              <w:pStyle w:val="P68B1DB1-Normal6"/>
              <w:spacing w:after="0" w:line="240" w:lineRule="auto"/>
              <w:rPr>
                <w:noProof/>
              </w:rPr>
            </w:pPr>
            <w:r>
              <w:rPr>
                <w:noProof/>
              </w:rPr>
              <w:t>Etapă</w:t>
            </w:r>
          </w:p>
        </w:tc>
        <w:tc>
          <w:tcPr>
            <w:tcW w:w="447" w:type="pct"/>
            <w:tcBorders>
              <w:top w:val="single" w:sz="4" w:space="0" w:color="auto"/>
            </w:tcBorders>
            <w:shd w:val="clear" w:color="auto" w:fill="C1F0C7" w:themeFill="accent3" w:themeFillTint="33"/>
            <w:noWrap/>
          </w:tcPr>
          <w:p w14:paraId="1887E704" w14:textId="77777777" w:rsidR="00AE07E2" w:rsidRDefault="00E46FC4">
            <w:pPr>
              <w:pStyle w:val="P68B1DB1-Normal6"/>
              <w:spacing w:after="0" w:line="240" w:lineRule="auto"/>
              <w:rPr>
                <w:noProof/>
              </w:rPr>
            </w:pPr>
            <w:r>
              <w:rPr>
                <w:noProof/>
              </w:rPr>
              <w:t xml:space="preserve">Intrarea în vigoare a actului (actelor) juridic (e) privind examinarea investițiilor străine directe </w:t>
            </w:r>
          </w:p>
        </w:tc>
        <w:tc>
          <w:tcPr>
            <w:tcW w:w="550" w:type="pct"/>
            <w:tcBorders>
              <w:top w:val="single" w:sz="4" w:space="0" w:color="auto"/>
            </w:tcBorders>
            <w:shd w:val="clear" w:color="auto" w:fill="C1F0C7" w:themeFill="accent3" w:themeFillTint="33"/>
            <w:noWrap/>
          </w:tcPr>
          <w:p w14:paraId="1887E705" w14:textId="77777777" w:rsidR="00AE07E2" w:rsidRDefault="00E46FC4">
            <w:pPr>
              <w:pStyle w:val="P68B1DB1-Normal6"/>
              <w:spacing w:after="0" w:line="240" w:lineRule="auto"/>
              <w:rPr>
                <w:noProof/>
              </w:rPr>
            </w:pPr>
            <w:r>
              <w:rPr>
                <w:noProof/>
              </w:rPr>
              <w:t>Intrarea în vigoare a actului (actelor) juridic (e)</w:t>
            </w:r>
          </w:p>
        </w:tc>
        <w:tc>
          <w:tcPr>
            <w:tcW w:w="505" w:type="pct"/>
            <w:tcBorders>
              <w:top w:val="single" w:sz="4" w:space="0" w:color="auto"/>
            </w:tcBorders>
            <w:shd w:val="clear" w:color="auto" w:fill="C1F0C7" w:themeFill="accent3" w:themeFillTint="33"/>
            <w:noWrap/>
          </w:tcPr>
          <w:p w14:paraId="1887E706" w14:textId="77777777" w:rsidR="00AE07E2" w:rsidRDefault="00E46FC4">
            <w:pPr>
              <w:pStyle w:val="P68B1DB1-Normal6"/>
              <w:spacing w:after="0" w:line="240" w:lineRule="auto"/>
              <w:jc w:val="center"/>
              <w:rPr>
                <w:noProof/>
              </w:rPr>
            </w:pPr>
            <w:r>
              <w:rPr>
                <w:noProof/>
              </w:rPr>
              <w:t>—</w:t>
            </w:r>
          </w:p>
        </w:tc>
        <w:tc>
          <w:tcPr>
            <w:tcW w:w="345" w:type="pct"/>
            <w:tcBorders>
              <w:top w:val="single" w:sz="4" w:space="0" w:color="auto"/>
            </w:tcBorders>
            <w:shd w:val="clear" w:color="auto" w:fill="C1F0C7" w:themeFill="accent3" w:themeFillTint="33"/>
            <w:noWrap/>
          </w:tcPr>
          <w:p w14:paraId="1887E707" w14:textId="77777777" w:rsidR="00AE07E2" w:rsidRDefault="00E46FC4">
            <w:pPr>
              <w:pStyle w:val="P68B1DB1-Normal6"/>
              <w:spacing w:after="0" w:line="240" w:lineRule="auto"/>
              <w:jc w:val="center"/>
              <w:rPr>
                <w:noProof/>
              </w:rPr>
            </w:pPr>
            <w:r>
              <w:rPr>
                <w:noProof/>
              </w:rPr>
              <w:t>—</w:t>
            </w:r>
          </w:p>
        </w:tc>
        <w:tc>
          <w:tcPr>
            <w:tcW w:w="250" w:type="pct"/>
            <w:tcBorders>
              <w:top w:val="single" w:sz="4" w:space="0" w:color="auto"/>
            </w:tcBorders>
            <w:shd w:val="clear" w:color="auto" w:fill="C1F0C7" w:themeFill="accent3" w:themeFillTint="33"/>
            <w:noWrap/>
          </w:tcPr>
          <w:p w14:paraId="1887E708" w14:textId="77777777" w:rsidR="00AE07E2" w:rsidRDefault="00E46FC4">
            <w:pPr>
              <w:pStyle w:val="P68B1DB1-Normal6"/>
              <w:spacing w:after="0" w:line="240" w:lineRule="auto"/>
              <w:jc w:val="center"/>
              <w:rPr>
                <w:noProof/>
              </w:rPr>
            </w:pPr>
            <w:r>
              <w:rPr>
                <w:noProof/>
              </w:rPr>
              <w:t>—</w:t>
            </w:r>
          </w:p>
        </w:tc>
        <w:tc>
          <w:tcPr>
            <w:tcW w:w="349" w:type="pct"/>
            <w:tcBorders>
              <w:top w:val="single" w:sz="4" w:space="0" w:color="auto"/>
            </w:tcBorders>
            <w:shd w:val="clear" w:color="auto" w:fill="C1F0C7" w:themeFill="accent3" w:themeFillTint="33"/>
            <w:noWrap/>
          </w:tcPr>
          <w:p w14:paraId="1887E709" w14:textId="0467B65E" w:rsidR="00AE07E2" w:rsidRDefault="0014394D">
            <w:pPr>
              <w:pStyle w:val="P68B1DB1-Normal6"/>
              <w:spacing w:after="0" w:line="240" w:lineRule="auto"/>
              <w:jc w:val="center"/>
              <w:rPr>
                <w:noProof/>
              </w:rPr>
            </w:pPr>
            <w:r>
              <w:rPr>
                <w:noProof/>
              </w:rPr>
              <w:t>T2</w:t>
            </w:r>
          </w:p>
        </w:tc>
        <w:tc>
          <w:tcPr>
            <w:tcW w:w="252" w:type="pct"/>
            <w:tcBorders>
              <w:top w:val="single" w:sz="4" w:space="0" w:color="auto"/>
            </w:tcBorders>
            <w:shd w:val="clear" w:color="auto" w:fill="C1F0C7" w:themeFill="accent3" w:themeFillTint="33"/>
            <w:noWrap/>
          </w:tcPr>
          <w:p w14:paraId="1887E70A" w14:textId="77777777" w:rsidR="00AE07E2" w:rsidRDefault="00E46FC4">
            <w:pPr>
              <w:pStyle w:val="P68B1DB1-Normal6"/>
              <w:spacing w:after="0" w:line="240" w:lineRule="auto"/>
              <w:jc w:val="center"/>
              <w:rPr>
                <w:noProof/>
              </w:rPr>
            </w:pPr>
            <w:r>
              <w:rPr>
                <w:noProof/>
              </w:rPr>
              <w:t>2026</w:t>
            </w:r>
          </w:p>
        </w:tc>
        <w:tc>
          <w:tcPr>
            <w:tcW w:w="1067" w:type="pct"/>
            <w:tcBorders>
              <w:top w:val="single" w:sz="4" w:space="0" w:color="auto"/>
            </w:tcBorders>
            <w:shd w:val="clear" w:color="auto" w:fill="C1F0C7" w:themeFill="accent3" w:themeFillTint="33"/>
            <w:noWrap/>
          </w:tcPr>
          <w:p w14:paraId="1887E70B" w14:textId="77777777" w:rsidR="00AE07E2" w:rsidRDefault="00E46FC4">
            <w:pPr>
              <w:pStyle w:val="P68B1DB1-Normal6"/>
              <w:spacing w:after="0" w:line="240" w:lineRule="auto"/>
              <w:jc w:val="both"/>
              <w:rPr>
                <w:noProof/>
              </w:rPr>
            </w:pPr>
            <w:r>
              <w:rPr>
                <w:noProof/>
              </w:rPr>
              <w:t>Intrarea în vigoare a actului (actelor) juridic (e) privind examinarea investițiilor str</w:t>
            </w:r>
            <w:r>
              <w:rPr>
                <w:noProof/>
              </w:rPr>
              <w:t xml:space="preserve">ăine directe. </w:t>
            </w:r>
          </w:p>
        </w:tc>
      </w:tr>
      <w:tr w:rsidR="00AE07E2" w14:paraId="1887E719" w14:textId="77777777">
        <w:trPr>
          <w:trHeight w:val="300"/>
          <w:jc w:val="center"/>
        </w:trPr>
        <w:tc>
          <w:tcPr>
            <w:tcW w:w="370" w:type="pct"/>
            <w:shd w:val="clear" w:color="auto" w:fill="C6EFCE"/>
            <w:noWrap/>
          </w:tcPr>
          <w:p w14:paraId="1887E70D" w14:textId="77777777" w:rsidR="00AE07E2" w:rsidRDefault="00E46FC4">
            <w:pPr>
              <w:pStyle w:val="P68B1DB1-Normal6"/>
              <w:spacing w:after="0" w:line="240" w:lineRule="auto"/>
              <w:jc w:val="both"/>
              <w:rPr>
                <w:noProof/>
              </w:rPr>
            </w:pPr>
            <w:r>
              <w:rPr>
                <w:noProof/>
              </w:rPr>
              <w:t>140</w:t>
            </w:r>
          </w:p>
        </w:tc>
        <w:tc>
          <w:tcPr>
            <w:tcW w:w="448" w:type="pct"/>
            <w:shd w:val="clear" w:color="auto" w:fill="C6EFCE"/>
            <w:noWrap/>
          </w:tcPr>
          <w:p w14:paraId="1887E70E" w14:textId="77777777" w:rsidR="00AE07E2" w:rsidRDefault="00E46FC4">
            <w:pPr>
              <w:pStyle w:val="P68B1DB1-Normal6"/>
              <w:spacing w:after="0" w:line="240" w:lineRule="auto"/>
              <w:rPr>
                <w:noProof/>
              </w:rPr>
            </w:pPr>
            <w:r>
              <w:rPr>
                <w:noProof/>
              </w:rPr>
              <w:t>C3.3R4</w:t>
            </w:r>
          </w:p>
          <w:p w14:paraId="1887E70F" w14:textId="77777777" w:rsidR="00AE07E2" w:rsidRDefault="00E46FC4">
            <w:pPr>
              <w:pStyle w:val="P68B1DB1-Normal6"/>
              <w:spacing w:after="0" w:line="240" w:lineRule="auto"/>
              <w:rPr>
                <w:noProof/>
              </w:rPr>
            </w:pPr>
            <w:r>
              <w:rPr>
                <w:noProof/>
              </w:rPr>
              <w:t xml:space="preserve">Conceperea și înființarea unei agenții naționale de promovare </w:t>
            </w:r>
          </w:p>
        </w:tc>
        <w:tc>
          <w:tcPr>
            <w:tcW w:w="417" w:type="pct"/>
            <w:shd w:val="clear" w:color="auto" w:fill="C6EFCE"/>
            <w:noWrap/>
          </w:tcPr>
          <w:p w14:paraId="1887E710"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11" w14:textId="77777777" w:rsidR="00AE07E2" w:rsidRDefault="00E46FC4">
            <w:pPr>
              <w:pStyle w:val="P68B1DB1-Normal6"/>
              <w:spacing w:after="0" w:line="240" w:lineRule="auto"/>
              <w:rPr>
                <w:noProof/>
              </w:rPr>
            </w:pPr>
            <w:r>
              <w:rPr>
                <w:noProof/>
              </w:rPr>
              <w:t>Aprobarea de către Consiliul de Miniștri a foii de parcurs pentru crearea și instituirea unei agenții naționale de promovare</w:t>
            </w:r>
          </w:p>
        </w:tc>
        <w:tc>
          <w:tcPr>
            <w:tcW w:w="550" w:type="pct"/>
            <w:shd w:val="clear" w:color="auto" w:fill="C6EFCE"/>
            <w:noWrap/>
          </w:tcPr>
          <w:p w14:paraId="1887E712" w14:textId="77777777" w:rsidR="00AE07E2" w:rsidRDefault="00E46FC4">
            <w:pPr>
              <w:pStyle w:val="P68B1DB1-Normal6"/>
              <w:spacing w:after="0" w:line="240" w:lineRule="auto"/>
              <w:rPr>
                <w:noProof/>
              </w:rPr>
            </w:pPr>
            <w:r>
              <w:rPr>
                <w:noProof/>
              </w:rPr>
              <w:t xml:space="preserve">Publicarea deciziei Consiliului de </w:t>
            </w:r>
            <w:r>
              <w:rPr>
                <w:noProof/>
              </w:rPr>
              <w:t>Miniștri</w:t>
            </w:r>
          </w:p>
        </w:tc>
        <w:tc>
          <w:tcPr>
            <w:tcW w:w="505" w:type="pct"/>
            <w:shd w:val="clear" w:color="auto" w:fill="C6EFCE"/>
            <w:noWrap/>
          </w:tcPr>
          <w:p w14:paraId="1887E713"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14"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15"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16" w14:textId="3DA740A0" w:rsidR="00AE07E2" w:rsidRDefault="0014394D">
            <w:pPr>
              <w:pStyle w:val="P68B1DB1-Normal6"/>
              <w:spacing w:after="0" w:line="240" w:lineRule="auto"/>
              <w:jc w:val="center"/>
              <w:rPr>
                <w:noProof/>
              </w:rPr>
            </w:pPr>
            <w:r>
              <w:rPr>
                <w:noProof/>
              </w:rPr>
              <w:t>T2</w:t>
            </w:r>
          </w:p>
        </w:tc>
        <w:tc>
          <w:tcPr>
            <w:tcW w:w="252" w:type="pct"/>
            <w:shd w:val="clear" w:color="auto" w:fill="C6EFCE"/>
            <w:noWrap/>
          </w:tcPr>
          <w:p w14:paraId="1887E717" w14:textId="77777777" w:rsidR="00AE07E2" w:rsidRDefault="00E46FC4">
            <w:pPr>
              <w:pStyle w:val="P68B1DB1-Normal6"/>
              <w:spacing w:after="0" w:line="240" w:lineRule="auto"/>
              <w:jc w:val="center"/>
              <w:rPr>
                <w:noProof/>
              </w:rPr>
            </w:pPr>
            <w:r>
              <w:rPr>
                <w:noProof/>
              </w:rPr>
              <w:t>2023</w:t>
            </w:r>
          </w:p>
        </w:tc>
        <w:tc>
          <w:tcPr>
            <w:tcW w:w="1067" w:type="pct"/>
            <w:shd w:val="clear" w:color="auto" w:fill="C6EFCE"/>
            <w:noWrap/>
          </w:tcPr>
          <w:p w14:paraId="1887E718" w14:textId="77777777" w:rsidR="00AE07E2" w:rsidRDefault="00E46FC4">
            <w:pPr>
              <w:pStyle w:val="P68B1DB1-Normal6"/>
              <w:spacing w:after="0" w:line="240" w:lineRule="auto"/>
              <w:jc w:val="both"/>
              <w:rPr>
                <w:noProof/>
                <w14:ligatures w14:val="standardContextual"/>
              </w:rPr>
            </w:pPr>
            <w:r>
              <w:rPr>
                <w:noProof/>
              </w:rPr>
              <w:t>Aprobarea de către Consiliul de Miniștri a foii de parcurs pentru crearea și instituirea unei agenții naționale de promovare care să faciliteze accesul la împrumuturi și garanții pentru întreprinderile mici și mijlocii și să consolid</w:t>
            </w:r>
            <w:r>
              <w:rPr>
                <w:noProof/>
              </w:rPr>
              <w:t>eze capacitatea de absorbție a finanțării UE prin intermediul instrumentelor UE.</w:t>
            </w:r>
          </w:p>
        </w:tc>
      </w:tr>
      <w:tr w:rsidR="00AE07E2" w14:paraId="1887E726" w14:textId="77777777">
        <w:trPr>
          <w:trHeight w:val="300"/>
          <w:jc w:val="center"/>
        </w:trPr>
        <w:tc>
          <w:tcPr>
            <w:tcW w:w="370" w:type="pct"/>
            <w:shd w:val="clear" w:color="auto" w:fill="C1F0C7" w:themeFill="accent3" w:themeFillTint="33"/>
            <w:noWrap/>
            <w:hideMark/>
          </w:tcPr>
          <w:p w14:paraId="1887E71A" w14:textId="77777777" w:rsidR="00AE07E2" w:rsidRDefault="00E46FC4">
            <w:pPr>
              <w:pStyle w:val="P68B1DB1-Normal6"/>
              <w:spacing w:after="0" w:line="240" w:lineRule="auto"/>
              <w:jc w:val="both"/>
              <w:rPr>
                <w:noProof/>
              </w:rPr>
            </w:pPr>
            <w:r>
              <w:rPr>
                <w:noProof/>
              </w:rPr>
              <w:t>141</w:t>
            </w:r>
          </w:p>
        </w:tc>
        <w:tc>
          <w:tcPr>
            <w:tcW w:w="448" w:type="pct"/>
            <w:shd w:val="clear" w:color="auto" w:fill="C1F0C7" w:themeFill="accent3" w:themeFillTint="33"/>
            <w:noWrap/>
            <w:hideMark/>
          </w:tcPr>
          <w:p w14:paraId="1887E71B" w14:textId="77777777" w:rsidR="00AE07E2" w:rsidRDefault="00E46FC4">
            <w:pPr>
              <w:pStyle w:val="P68B1DB1-Normal6"/>
              <w:spacing w:after="0" w:line="240" w:lineRule="auto"/>
              <w:rPr>
                <w:noProof/>
              </w:rPr>
            </w:pPr>
            <w:r>
              <w:rPr>
                <w:noProof/>
              </w:rPr>
              <w:t>C3.3R4</w:t>
            </w:r>
          </w:p>
          <w:p w14:paraId="1887E71C" w14:textId="77777777" w:rsidR="00AE07E2" w:rsidRDefault="00E46FC4">
            <w:pPr>
              <w:pStyle w:val="P68B1DB1-Normal6"/>
              <w:spacing w:after="0" w:line="240" w:lineRule="auto"/>
              <w:rPr>
                <w:noProof/>
              </w:rPr>
            </w:pPr>
            <w:r>
              <w:rPr>
                <w:noProof/>
              </w:rPr>
              <w:t xml:space="preserve">Agenția Națională de Promovare </w:t>
            </w:r>
          </w:p>
        </w:tc>
        <w:tc>
          <w:tcPr>
            <w:tcW w:w="417" w:type="pct"/>
            <w:shd w:val="clear" w:color="auto" w:fill="C1F0C7" w:themeFill="accent3" w:themeFillTint="33"/>
            <w:noWrap/>
            <w:hideMark/>
          </w:tcPr>
          <w:p w14:paraId="1887E71D" w14:textId="77777777" w:rsidR="00AE07E2" w:rsidRDefault="00E46FC4">
            <w:pPr>
              <w:pStyle w:val="P68B1DB1-Normal6"/>
              <w:spacing w:after="0" w:line="240" w:lineRule="auto"/>
              <w:rPr>
                <w:noProof/>
              </w:rPr>
            </w:pPr>
            <w:r>
              <w:rPr>
                <w:noProof/>
              </w:rPr>
              <w:t>Etapă</w:t>
            </w:r>
          </w:p>
        </w:tc>
        <w:tc>
          <w:tcPr>
            <w:tcW w:w="447" w:type="pct"/>
            <w:shd w:val="clear" w:color="auto" w:fill="C1F0C7" w:themeFill="accent3" w:themeFillTint="33"/>
            <w:noWrap/>
            <w:hideMark/>
          </w:tcPr>
          <w:p w14:paraId="1887E71E" w14:textId="77777777" w:rsidR="00AE07E2" w:rsidRDefault="00E46FC4">
            <w:pPr>
              <w:pStyle w:val="P68B1DB1-Normal6"/>
              <w:spacing w:after="0" w:line="240" w:lineRule="auto"/>
              <w:rPr>
                <w:noProof/>
              </w:rPr>
            </w:pPr>
            <w:r>
              <w:rPr>
                <w:noProof/>
              </w:rPr>
              <w:t>Agenția Națională de Promovare din Cipru</w:t>
            </w:r>
          </w:p>
        </w:tc>
        <w:tc>
          <w:tcPr>
            <w:tcW w:w="550" w:type="pct"/>
            <w:shd w:val="clear" w:color="auto" w:fill="C1F0C7" w:themeFill="accent3" w:themeFillTint="33"/>
            <w:noWrap/>
            <w:hideMark/>
          </w:tcPr>
          <w:p w14:paraId="1887E71F" w14:textId="77777777" w:rsidR="00AE07E2" w:rsidRDefault="00E46FC4">
            <w:pPr>
              <w:pStyle w:val="P68B1DB1-Normal6"/>
              <w:spacing w:after="0" w:line="240" w:lineRule="auto"/>
              <w:rPr>
                <w:noProof/>
              </w:rPr>
            </w:pPr>
            <w:r>
              <w:rPr>
                <w:noProof/>
              </w:rPr>
              <w:t>Numirea Consiliului de administrație</w:t>
            </w:r>
          </w:p>
        </w:tc>
        <w:tc>
          <w:tcPr>
            <w:tcW w:w="505" w:type="pct"/>
            <w:shd w:val="clear" w:color="auto" w:fill="C1F0C7" w:themeFill="accent3" w:themeFillTint="33"/>
            <w:noWrap/>
            <w:hideMark/>
          </w:tcPr>
          <w:p w14:paraId="1887E720" w14:textId="77777777" w:rsidR="00AE07E2" w:rsidRDefault="00AE07E2">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hideMark/>
          </w:tcPr>
          <w:p w14:paraId="1887E721" w14:textId="77777777" w:rsidR="00AE07E2" w:rsidRDefault="00AE07E2">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hideMark/>
          </w:tcPr>
          <w:p w14:paraId="1887E722" w14:textId="77777777" w:rsidR="00AE07E2" w:rsidRDefault="00AE07E2">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hideMark/>
          </w:tcPr>
          <w:p w14:paraId="1887E723" w14:textId="0F5B5E0E" w:rsidR="00AE07E2" w:rsidRDefault="0014394D">
            <w:pPr>
              <w:pStyle w:val="P68B1DB1-Normal6"/>
              <w:spacing w:after="0" w:line="240" w:lineRule="auto"/>
              <w:jc w:val="center"/>
              <w:rPr>
                <w:noProof/>
              </w:rPr>
            </w:pPr>
            <w:r>
              <w:rPr>
                <w:noProof/>
              </w:rPr>
              <w:t>T3</w:t>
            </w:r>
          </w:p>
        </w:tc>
        <w:tc>
          <w:tcPr>
            <w:tcW w:w="252" w:type="pct"/>
            <w:shd w:val="clear" w:color="auto" w:fill="C1F0C7" w:themeFill="accent3" w:themeFillTint="33"/>
            <w:noWrap/>
            <w:hideMark/>
          </w:tcPr>
          <w:p w14:paraId="1887E724" w14:textId="77777777" w:rsidR="00AE07E2" w:rsidRDefault="00E46FC4">
            <w:pPr>
              <w:pStyle w:val="P68B1DB1-Normal6"/>
              <w:spacing w:after="0" w:line="240" w:lineRule="auto"/>
              <w:jc w:val="center"/>
              <w:rPr>
                <w:noProof/>
              </w:rPr>
            </w:pPr>
            <w:r>
              <w:rPr>
                <w:noProof/>
              </w:rPr>
              <w:t>2025</w:t>
            </w:r>
          </w:p>
        </w:tc>
        <w:tc>
          <w:tcPr>
            <w:tcW w:w="1067" w:type="pct"/>
            <w:shd w:val="clear" w:color="auto" w:fill="C1F0C7" w:themeFill="accent3" w:themeFillTint="33"/>
            <w:noWrap/>
            <w:hideMark/>
          </w:tcPr>
          <w:p w14:paraId="1887E725" w14:textId="77777777" w:rsidR="00AE07E2" w:rsidRDefault="00E46FC4">
            <w:pPr>
              <w:pStyle w:val="P68B1DB1-Normal6"/>
              <w:spacing w:after="0" w:line="240" w:lineRule="auto"/>
              <w:jc w:val="both"/>
              <w:rPr>
                <w:noProof/>
              </w:rPr>
            </w:pPr>
            <w:r>
              <w:rPr>
                <w:noProof/>
              </w:rPr>
              <w:t>Numirea Consiliului de administrație</w:t>
            </w:r>
            <w:r>
              <w:rPr>
                <w:noProof/>
              </w:rPr>
              <w:t xml:space="preserve"> al Agenției Naționale de Promovare, publicată în Monitorul Oficial al Republicii Cipru.</w:t>
            </w:r>
          </w:p>
        </w:tc>
      </w:tr>
      <w:tr w:rsidR="00AE07E2" w14:paraId="1887E733" w14:textId="77777777">
        <w:trPr>
          <w:trHeight w:val="300"/>
          <w:jc w:val="center"/>
        </w:trPr>
        <w:tc>
          <w:tcPr>
            <w:tcW w:w="370" w:type="pct"/>
            <w:shd w:val="clear" w:color="auto" w:fill="C1F0C7" w:themeFill="accent3" w:themeFillTint="33"/>
            <w:noWrap/>
          </w:tcPr>
          <w:p w14:paraId="1887E727" w14:textId="77777777" w:rsidR="00AE07E2" w:rsidRDefault="00E46FC4">
            <w:pPr>
              <w:pStyle w:val="P68B1DB1-Normal6"/>
              <w:spacing w:after="0" w:line="240" w:lineRule="auto"/>
              <w:jc w:val="both"/>
              <w:rPr>
                <w:noProof/>
              </w:rPr>
            </w:pPr>
            <w:r>
              <w:rPr>
                <w:noProof/>
              </w:rPr>
              <w:t>142a</w:t>
            </w:r>
          </w:p>
        </w:tc>
        <w:tc>
          <w:tcPr>
            <w:tcW w:w="448" w:type="pct"/>
            <w:shd w:val="clear" w:color="auto" w:fill="C1F0C7" w:themeFill="accent3" w:themeFillTint="33"/>
            <w:noWrap/>
          </w:tcPr>
          <w:p w14:paraId="1887E728" w14:textId="77777777" w:rsidR="00AE07E2" w:rsidRDefault="00E46FC4">
            <w:pPr>
              <w:pStyle w:val="P68B1DB1-Normal6"/>
              <w:spacing w:after="0" w:line="240" w:lineRule="auto"/>
              <w:rPr>
                <w:noProof/>
              </w:rPr>
            </w:pPr>
            <w:r>
              <w:rPr>
                <w:noProof/>
              </w:rPr>
              <w:t>C3.3R8</w:t>
            </w:r>
          </w:p>
          <w:p w14:paraId="1887E729" w14:textId="77777777" w:rsidR="00AE07E2" w:rsidRDefault="00E46FC4">
            <w:pPr>
              <w:pStyle w:val="P68B1DB1-Normal6"/>
              <w:spacing w:after="0" w:line="240" w:lineRule="auto"/>
              <w:rPr>
                <w:noProof/>
              </w:rPr>
            </w:pPr>
            <w:r>
              <w:rPr>
                <w:noProof/>
              </w:rPr>
              <w:t>Furnizarea de servicii de finanțare participativă pentru dreptul comercial</w:t>
            </w:r>
          </w:p>
        </w:tc>
        <w:tc>
          <w:tcPr>
            <w:tcW w:w="417" w:type="pct"/>
            <w:shd w:val="clear" w:color="auto" w:fill="C1F0C7" w:themeFill="accent3" w:themeFillTint="33"/>
            <w:noWrap/>
          </w:tcPr>
          <w:p w14:paraId="1887E72A" w14:textId="77777777" w:rsidR="00AE07E2" w:rsidRDefault="00E46FC4">
            <w:pPr>
              <w:pStyle w:val="P68B1DB1-Normal6"/>
              <w:spacing w:after="0" w:line="240" w:lineRule="auto"/>
              <w:rPr>
                <w:noProof/>
              </w:rPr>
            </w:pPr>
            <w:r>
              <w:rPr>
                <w:noProof/>
              </w:rPr>
              <w:t>Etapă</w:t>
            </w:r>
          </w:p>
        </w:tc>
        <w:tc>
          <w:tcPr>
            <w:tcW w:w="447" w:type="pct"/>
            <w:shd w:val="clear" w:color="auto" w:fill="C1F0C7" w:themeFill="accent3" w:themeFillTint="33"/>
            <w:noWrap/>
          </w:tcPr>
          <w:p w14:paraId="1887E72B" w14:textId="77777777" w:rsidR="00AE07E2" w:rsidRDefault="00E46FC4">
            <w:pPr>
              <w:pStyle w:val="P68B1DB1-Normal6"/>
              <w:spacing w:after="0" w:line="240" w:lineRule="auto"/>
              <w:rPr>
                <w:noProof/>
              </w:rPr>
            </w:pPr>
            <w:r>
              <w:rPr>
                <w:noProof/>
              </w:rPr>
              <w:t xml:space="preserve">Intrarea în vigoare a actului (actelor) juridic (e) privind furnizarea de servicii de finanțare participativă pentru dreptul afacerilor </w:t>
            </w:r>
          </w:p>
        </w:tc>
        <w:tc>
          <w:tcPr>
            <w:tcW w:w="550" w:type="pct"/>
            <w:shd w:val="clear" w:color="auto" w:fill="C1F0C7" w:themeFill="accent3" w:themeFillTint="33"/>
            <w:noWrap/>
          </w:tcPr>
          <w:p w14:paraId="1887E72C" w14:textId="77777777" w:rsidR="00AE07E2" w:rsidRDefault="00E46FC4">
            <w:pPr>
              <w:pStyle w:val="P68B1DB1-Normal6"/>
              <w:spacing w:after="0" w:line="240" w:lineRule="auto"/>
              <w:rPr>
                <w:noProof/>
              </w:rPr>
            </w:pPr>
            <w:r>
              <w:rPr>
                <w:noProof/>
              </w:rPr>
              <w:t>Dispoziție legală care indică data de intrare în vigoare a actului (actelor) juridic (e)</w:t>
            </w:r>
          </w:p>
        </w:tc>
        <w:tc>
          <w:tcPr>
            <w:tcW w:w="505" w:type="pct"/>
            <w:shd w:val="clear" w:color="auto" w:fill="C1F0C7" w:themeFill="accent3" w:themeFillTint="33"/>
            <w:noWrap/>
          </w:tcPr>
          <w:p w14:paraId="1887E72D" w14:textId="77777777" w:rsidR="00AE07E2" w:rsidRDefault="00E46FC4">
            <w:pPr>
              <w:pStyle w:val="P68B1DB1-Normal6"/>
              <w:spacing w:after="0" w:line="240" w:lineRule="auto"/>
              <w:jc w:val="center"/>
              <w:rPr>
                <w:noProof/>
              </w:rPr>
            </w:pPr>
            <w:r>
              <w:rPr>
                <w:noProof/>
              </w:rPr>
              <w:t>—</w:t>
            </w:r>
          </w:p>
        </w:tc>
        <w:tc>
          <w:tcPr>
            <w:tcW w:w="345" w:type="pct"/>
            <w:shd w:val="clear" w:color="auto" w:fill="C1F0C7" w:themeFill="accent3" w:themeFillTint="33"/>
            <w:noWrap/>
          </w:tcPr>
          <w:p w14:paraId="1887E72E" w14:textId="77777777" w:rsidR="00AE07E2" w:rsidRDefault="00E46FC4">
            <w:pPr>
              <w:pStyle w:val="P68B1DB1-Normal6"/>
              <w:spacing w:after="0" w:line="240" w:lineRule="auto"/>
              <w:jc w:val="center"/>
              <w:rPr>
                <w:noProof/>
              </w:rPr>
            </w:pPr>
            <w:r>
              <w:rPr>
                <w:noProof/>
              </w:rPr>
              <w:t>—</w:t>
            </w:r>
          </w:p>
        </w:tc>
        <w:tc>
          <w:tcPr>
            <w:tcW w:w="250" w:type="pct"/>
            <w:shd w:val="clear" w:color="auto" w:fill="C1F0C7" w:themeFill="accent3" w:themeFillTint="33"/>
            <w:noWrap/>
          </w:tcPr>
          <w:p w14:paraId="1887E72F" w14:textId="77777777" w:rsidR="00AE07E2" w:rsidRDefault="00E46FC4">
            <w:pPr>
              <w:pStyle w:val="P68B1DB1-Normal6"/>
              <w:spacing w:after="0" w:line="240" w:lineRule="auto"/>
              <w:jc w:val="center"/>
              <w:rPr>
                <w:noProof/>
              </w:rPr>
            </w:pPr>
            <w:r>
              <w:rPr>
                <w:noProof/>
              </w:rPr>
              <w:t>—</w:t>
            </w:r>
          </w:p>
        </w:tc>
        <w:tc>
          <w:tcPr>
            <w:tcW w:w="349" w:type="pct"/>
            <w:shd w:val="clear" w:color="auto" w:fill="C1F0C7" w:themeFill="accent3" w:themeFillTint="33"/>
            <w:noWrap/>
          </w:tcPr>
          <w:p w14:paraId="1887E730" w14:textId="3AA03675" w:rsidR="00AE07E2" w:rsidRDefault="0014394D">
            <w:pPr>
              <w:pStyle w:val="P68B1DB1-Normal6"/>
              <w:spacing w:after="0" w:line="240" w:lineRule="auto"/>
              <w:jc w:val="center"/>
              <w:rPr>
                <w:noProof/>
              </w:rPr>
            </w:pPr>
            <w:r>
              <w:rPr>
                <w:noProof/>
              </w:rPr>
              <w:t>T4</w:t>
            </w:r>
          </w:p>
        </w:tc>
        <w:tc>
          <w:tcPr>
            <w:tcW w:w="252" w:type="pct"/>
            <w:shd w:val="clear" w:color="auto" w:fill="C1F0C7" w:themeFill="accent3" w:themeFillTint="33"/>
            <w:noWrap/>
          </w:tcPr>
          <w:p w14:paraId="1887E731" w14:textId="77777777" w:rsidR="00AE07E2" w:rsidRDefault="00E46FC4">
            <w:pPr>
              <w:pStyle w:val="P68B1DB1-Normal6"/>
              <w:spacing w:after="0" w:line="240" w:lineRule="auto"/>
              <w:jc w:val="center"/>
              <w:rPr>
                <w:noProof/>
              </w:rPr>
            </w:pPr>
            <w:r>
              <w:rPr>
                <w:noProof/>
              </w:rPr>
              <w:t>2024</w:t>
            </w:r>
          </w:p>
        </w:tc>
        <w:tc>
          <w:tcPr>
            <w:tcW w:w="1067" w:type="pct"/>
            <w:shd w:val="clear" w:color="auto" w:fill="C1F0C7" w:themeFill="accent3" w:themeFillTint="33"/>
            <w:noWrap/>
          </w:tcPr>
          <w:p w14:paraId="1887E732" w14:textId="77777777" w:rsidR="00AE07E2" w:rsidRDefault="00E46FC4">
            <w:pPr>
              <w:pStyle w:val="P68B1DB1-Normal6"/>
              <w:spacing w:after="0" w:line="240" w:lineRule="auto"/>
              <w:jc w:val="both"/>
              <w:rPr>
                <w:noProof/>
              </w:rPr>
            </w:pPr>
            <w:r>
              <w:rPr>
                <w:noProof/>
              </w:rPr>
              <w:t>Intrarea în vigo</w:t>
            </w:r>
            <w:r>
              <w:rPr>
                <w:noProof/>
              </w:rPr>
              <w:t xml:space="preserve">are a actului (actelor) juridic (e) privind furnizarea de servicii de finanțare participativă pentru întreprinderi. </w:t>
            </w:r>
          </w:p>
        </w:tc>
      </w:tr>
      <w:tr w:rsidR="00AE07E2" w14:paraId="1887E740" w14:textId="77777777">
        <w:trPr>
          <w:trHeight w:val="300"/>
          <w:jc w:val="center"/>
        </w:trPr>
        <w:tc>
          <w:tcPr>
            <w:tcW w:w="370" w:type="pct"/>
            <w:shd w:val="clear" w:color="auto" w:fill="C6EFCE"/>
            <w:noWrap/>
          </w:tcPr>
          <w:p w14:paraId="1887E734" w14:textId="77777777" w:rsidR="00AE07E2" w:rsidRDefault="00E46FC4">
            <w:pPr>
              <w:pStyle w:val="P68B1DB1-Normal6"/>
              <w:spacing w:after="0" w:line="240" w:lineRule="auto"/>
              <w:rPr>
                <w:noProof/>
              </w:rPr>
            </w:pPr>
            <w:r>
              <w:rPr>
                <w:noProof/>
              </w:rPr>
              <w:t>143</w:t>
            </w:r>
          </w:p>
        </w:tc>
        <w:tc>
          <w:tcPr>
            <w:tcW w:w="448" w:type="pct"/>
            <w:shd w:val="clear" w:color="auto" w:fill="C6EFCE"/>
            <w:noWrap/>
          </w:tcPr>
          <w:p w14:paraId="1887E735" w14:textId="77777777" w:rsidR="00AE07E2" w:rsidRDefault="00E46FC4">
            <w:pPr>
              <w:pStyle w:val="P68B1DB1-Normal6"/>
              <w:spacing w:after="0" w:line="240" w:lineRule="auto"/>
              <w:rPr>
                <w:noProof/>
              </w:rPr>
            </w:pPr>
            <w:r>
              <w:rPr>
                <w:noProof/>
              </w:rPr>
              <w:t>C3.3R6</w:t>
            </w:r>
          </w:p>
          <w:p w14:paraId="1887E736" w14:textId="77777777" w:rsidR="00AE07E2" w:rsidRDefault="00E46FC4">
            <w:pPr>
              <w:pStyle w:val="P68B1DB1-Normal6"/>
              <w:spacing w:after="0" w:line="240" w:lineRule="auto"/>
              <w:rPr>
                <w:noProof/>
              </w:rPr>
            </w:pPr>
            <w:r>
              <w:rPr>
                <w:noProof/>
              </w:rPr>
              <w:t>Stimulente pentru promovarea fuziunilor și achizițiilor.</w:t>
            </w:r>
          </w:p>
        </w:tc>
        <w:tc>
          <w:tcPr>
            <w:tcW w:w="417" w:type="pct"/>
            <w:shd w:val="clear" w:color="auto" w:fill="C6EFCE"/>
            <w:noWrap/>
          </w:tcPr>
          <w:p w14:paraId="1887E737"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38" w14:textId="77777777" w:rsidR="00AE07E2" w:rsidRDefault="00E46FC4">
            <w:pPr>
              <w:pStyle w:val="P68B1DB1-Normal6"/>
              <w:spacing w:after="0" w:line="240" w:lineRule="auto"/>
              <w:rPr>
                <w:noProof/>
              </w:rPr>
            </w:pPr>
            <w:r>
              <w:rPr>
                <w:noProof/>
              </w:rPr>
              <w:t>Plan de acțiune privind stimulentele pentru fuziuni și achiziții</w:t>
            </w:r>
          </w:p>
        </w:tc>
        <w:tc>
          <w:tcPr>
            <w:tcW w:w="550" w:type="pct"/>
            <w:shd w:val="clear" w:color="auto" w:fill="C6EFCE"/>
            <w:noWrap/>
          </w:tcPr>
          <w:p w14:paraId="1887E739" w14:textId="77777777" w:rsidR="00AE07E2" w:rsidRDefault="00E46FC4">
            <w:pPr>
              <w:pStyle w:val="P68B1DB1-Normal6"/>
              <w:spacing w:after="0" w:line="240" w:lineRule="auto"/>
              <w:rPr>
                <w:noProof/>
              </w:rPr>
            </w:pPr>
            <w:r>
              <w:rPr>
                <w:noProof/>
              </w:rPr>
              <w:t>Adoptarea de către Consiliul de Miniștri a unui raport și a planului de acțiune aferent</w:t>
            </w:r>
          </w:p>
        </w:tc>
        <w:tc>
          <w:tcPr>
            <w:tcW w:w="505" w:type="pct"/>
            <w:shd w:val="clear" w:color="auto" w:fill="C6EFCE"/>
            <w:noWrap/>
          </w:tcPr>
          <w:p w14:paraId="1887E73A"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3B"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3C"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3D" w14:textId="12B0F220" w:rsidR="00AE07E2" w:rsidRDefault="0014394D">
            <w:pPr>
              <w:pStyle w:val="P68B1DB1-Normal6"/>
              <w:spacing w:after="0" w:line="240" w:lineRule="auto"/>
              <w:jc w:val="center"/>
              <w:rPr>
                <w:noProof/>
              </w:rPr>
            </w:pPr>
            <w:r>
              <w:rPr>
                <w:noProof/>
              </w:rPr>
              <w:t>T4</w:t>
            </w:r>
          </w:p>
        </w:tc>
        <w:tc>
          <w:tcPr>
            <w:tcW w:w="252" w:type="pct"/>
            <w:shd w:val="clear" w:color="auto" w:fill="C6EFCE"/>
            <w:noWrap/>
          </w:tcPr>
          <w:p w14:paraId="1887E73E" w14:textId="77777777" w:rsidR="00AE07E2" w:rsidRDefault="00E46FC4">
            <w:pPr>
              <w:pStyle w:val="P68B1DB1-Normal6"/>
              <w:spacing w:after="0" w:line="240" w:lineRule="auto"/>
              <w:jc w:val="center"/>
              <w:rPr>
                <w:noProof/>
              </w:rPr>
            </w:pPr>
            <w:r>
              <w:rPr>
                <w:noProof/>
              </w:rPr>
              <w:t>2022</w:t>
            </w:r>
          </w:p>
        </w:tc>
        <w:tc>
          <w:tcPr>
            <w:tcW w:w="1067" w:type="pct"/>
            <w:shd w:val="clear" w:color="auto" w:fill="C6EFCE"/>
            <w:noWrap/>
          </w:tcPr>
          <w:p w14:paraId="1887E73F" w14:textId="77777777" w:rsidR="00AE07E2" w:rsidRDefault="00E46FC4">
            <w:pPr>
              <w:pStyle w:val="P68B1DB1-Normal6"/>
              <w:spacing w:after="0" w:line="240" w:lineRule="auto"/>
              <w:jc w:val="both"/>
              <w:rPr>
                <w:noProof/>
                <w14:ligatures w14:val="standardContextual"/>
              </w:rPr>
            </w:pPr>
            <w:r>
              <w:rPr>
                <w:noProof/>
              </w:rPr>
              <w:t>Aprobarea de către Consiliul de Miniștri a unui raport și a unui plan de acțiune aferent privind stimulentele specifice pentru promovarea fuziunilor și a</w:t>
            </w:r>
            <w:r>
              <w:rPr>
                <w:noProof/>
              </w:rPr>
              <w:t xml:space="preserve"> achizițiilor, în urma evaluării unor regimuri similare în cadrul UE și a consultării cu părțile interesate. </w:t>
            </w:r>
          </w:p>
        </w:tc>
      </w:tr>
      <w:tr w:rsidR="00AE07E2" w14:paraId="1887E74D" w14:textId="77777777">
        <w:trPr>
          <w:trHeight w:val="300"/>
          <w:jc w:val="center"/>
        </w:trPr>
        <w:tc>
          <w:tcPr>
            <w:tcW w:w="370" w:type="pct"/>
            <w:shd w:val="clear" w:color="auto" w:fill="C6EFCE"/>
            <w:noWrap/>
          </w:tcPr>
          <w:p w14:paraId="1887E741" w14:textId="77777777" w:rsidR="00AE07E2" w:rsidRDefault="00E46FC4">
            <w:pPr>
              <w:pStyle w:val="P68B1DB1-Normal6"/>
              <w:spacing w:after="0" w:line="240" w:lineRule="auto"/>
              <w:rPr>
                <w:noProof/>
              </w:rPr>
            </w:pPr>
            <w:r>
              <w:rPr>
                <w:noProof/>
              </w:rPr>
              <w:t>144</w:t>
            </w:r>
          </w:p>
        </w:tc>
        <w:tc>
          <w:tcPr>
            <w:tcW w:w="448" w:type="pct"/>
            <w:shd w:val="clear" w:color="auto" w:fill="C6EFCE"/>
            <w:noWrap/>
          </w:tcPr>
          <w:p w14:paraId="1887E742" w14:textId="77777777" w:rsidR="00AE07E2" w:rsidRDefault="00E46FC4">
            <w:pPr>
              <w:pStyle w:val="P68B1DB1-Normal6"/>
              <w:spacing w:after="0" w:line="240" w:lineRule="auto"/>
              <w:rPr>
                <w:noProof/>
              </w:rPr>
            </w:pPr>
            <w:r>
              <w:rPr>
                <w:noProof/>
              </w:rPr>
              <w:t>C3.3I2</w:t>
            </w:r>
          </w:p>
          <w:p w14:paraId="1887E743" w14:textId="77777777" w:rsidR="00AE07E2" w:rsidRDefault="00E46FC4">
            <w:pPr>
              <w:pStyle w:val="P68B1DB1-Normal6"/>
              <w:spacing w:after="0" w:line="240" w:lineRule="auto"/>
              <w:rPr>
                <w:noProof/>
              </w:rPr>
            </w:pPr>
            <w:r>
              <w:rPr>
                <w:noProof/>
              </w:rPr>
              <w:t xml:space="preserve">Un spațiu de testare în materie de reglementare </w:t>
            </w:r>
          </w:p>
        </w:tc>
        <w:tc>
          <w:tcPr>
            <w:tcW w:w="417" w:type="pct"/>
            <w:shd w:val="clear" w:color="auto" w:fill="C6EFCE"/>
            <w:noWrap/>
          </w:tcPr>
          <w:p w14:paraId="1887E744"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45" w14:textId="77777777" w:rsidR="00AE07E2" w:rsidRDefault="00E46FC4">
            <w:pPr>
              <w:pStyle w:val="P68B1DB1-Normal6"/>
              <w:spacing w:after="0" w:line="240" w:lineRule="auto"/>
              <w:rPr>
                <w:noProof/>
              </w:rPr>
            </w:pPr>
            <w:r>
              <w:rPr>
                <w:noProof/>
              </w:rPr>
              <w:t xml:space="preserve">Spațiul de testare în materie de reglementare </w:t>
            </w:r>
          </w:p>
        </w:tc>
        <w:tc>
          <w:tcPr>
            <w:tcW w:w="550" w:type="pct"/>
            <w:shd w:val="clear" w:color="auto" w:fill="C6EFCE"/>
            <w:noWrap/>
          </w:tcPr>
          <w:p w14:paraId="1887E746" w14:textId="77777777" w:rsidR="00AE07E2" w:rsidRDefault="00E46FC4">
            <w:pPr>
              <w:pStyle w:val="P68B1DB1-Normal6"/>
              <w:spacing w:after="0" w:line="240" w:lineRule="auto"/>
              <w:rPr>
                <w:noProof/>
              </w:rPr>
            </w:pPr>
            <w:r>
              <w:rPr>
                <w:noProof/>
              </w:rPr>
              <w:t xml:space="preserve">Spațiul de testare în materie de reglementare este accesibil. </w:t>
            </w:r>
          </w:p>
        </w:tc>
        <w:tc>
          <w:tcPr>
            <w:tcW w:w="505" w:type="pct"/>
            <w:shd w:val="clear" w:color="auto" w:fill="C6EFCE"/>
            <w:noWrap/>
          </w:tcPr>
          <w:p w14:paraId="1887E747"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48"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49"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4A" w14:textId="1255F251" w:rsidR="00AE07E2" w:rsidRDefault="0014394D">
            <w:pPr>
              <w:pStyle w:val="P68B1DB1-Normal6"/>
              <w:spacing w:after="0" w:line="240" w:lineRule="auto"/>
              <w:jc w:val="center"/>
              <w:rPr>
                <w:noProof/>
              </w:rPr>
            </w:pPr>
            <w:r>
              <w:rPr>
                <w:noProof/>
              </w:rPr>
              <w:t>T2</w:t>
            </w:r>
          </w:p>
        </w:tc>
        <w:tc>
          <w:tcPr>
            <w:tcW w:w="252" w:type="pct"/>
            <w:shd w:val="clear" w:color="auto" w:fill="C6EFCE"/>
            <w:noWrap/>
          </w:tcPr>
          <w:p w14:paraId="1887E74B" w14:textId="77777777" w:rsidR="00AE07E2" w:rsidRDefault="00E46FC4">
            <w:pPr>
              <w:pStyle w:val="P68B1DB1-Normal6"/>
              <w:spacing w:after="0" w:line="240" w:lineRule="auto"/>
              <w:jc w:val="center"/>
              <w:rPr>
                <w:noProof/>
              </w:rPr>
            </w:pPr>
            <w:r>
              <w:rPr>
                <w:noProof/>
              </w:rPr>
              <w:t>2024</w:t>
            </w:r>
          </w:p>
        </w:tc>
        <w:tc>
          <w:tcPr>
            <w:tcW w:w="1067" w:type="pct"/>
            <w:shd w:val="clear" w:color="auto" w:fill="C6EFCE"/>
            <w:noWrap/>
          </w:tcPr>
          <w:p w14:paraId="1887E74C" w14:textId="77777777" w:rsidR="00AE07E2" w:rsidRDefault="00E46FC4">
            <w:pPr>
              <w:pStyle w:val="P68B1DB1-Normal6"/>
              <w:spacing w:after="0" w:line="240" w:lineRule="auto"/>
              <w:jc w:val="both"/>
              <w:rPr>
                <w:noProof/>
                <w14:ligatures w14:val="standardContextual"/>
              </w:rPr>
            </w:pPr>
            <w:r>
              <w:rPr>
                <w:noProof/>
              </w:rPr>
              <w:t>Este accesibil un spațiu de testare în materie de reglementare.</w:t>
            </w:r>
          </w:p>
        </w:tc>
      </w:tr>
      <w:tr w:rsidR="00AE07E2" w14:paraId="1887E75A" w14:textId="77777777">
        <w:trPr>
          <w:trHeight w:val="300"/>
          <w:jc w:val="center"/>
        </w:trPr>
        <w:tc>
          <w:tcPr>
            <w:tcW w:w="370" w:type="pct"/>
            <w:shd w:val="clear" w:color="auto" w:fill="C6EFCE"/>
            <w:noWrap/>
          </w:tcPr>
          <w:p w14:paraId="1887E74E" w14:textId="77777777" w:rsidR="00AE07E2" w:rsidRDefault="00E46FC4">
            <w:pPr>
              <w:pStyle w:val="P68B1DB1-Normal6"/>
              <w:spacing w:after="0" w:line="240" w:lineRule="auto"/>
              <w:rPr>
                <w:noProof/>
              </w:rPr>
            </w:pPr>
            <w:r>
              <w:rPr>
                <w:noProof/>
              </w:rPr>
              <w:t>147</w:t>
            </w:r>
          </w:p>
        </w:tc>
        <w:tc>
          <w:tcPr>
            <w:tcW w:w="448" w:type="pct"/>
            <w:shd w:val="clear" w:color="auto" w:fill="C6EFCE"/>
            <w:noWrap/>
          </w:tcPr>
          <w:p w14:paraId="1887E74F" w14:textId="77777777" w:rsidR="00AE07E2" w:rsidRDefault="00E46FC4">
            <w:pPr>
              <w:pStyle w:val="P68B1DB1-Normal6"/>
              <w:spacing w:after="0" w:line="240" w:lineRule="auto"/>
              <w:rPr>
                <w:noProof/>
              </w:rPr>
            </w:pPr>
            <w:r>
              <w:rPr>
                <w:noProof/>
              </w:rPr>
              <w:t>C3.3I4</w:t>
            </w:r>
          </w:p>
          <w:p w14:paraId="1887E750" w14:textId="77777777" w:rsidR="00AE07E2" w:rsidRDefault="00E46FC4">
            <w:pPr>
              <w:pStyle w:val="P68B1DB1-Normal6"/>
              <w:spacing w:after="0" w:line="240" w:lineRule="auto"/>
              <w:rPr>
                <w:noProof/>
              </w:rPr>
            </w:pPr>
            <w:r>
              <w:rPr>
                <w:noProof/>
              </w:rPr>
              <w:t xml:space="preserve">Schemă pentru modernizarea digitală a întreprinderilor </w:t>
            </w:r>
          </w:p>
        </w:tc>
        <w:tc>
          <w:tcPr>
            <w:tcW w:w="417" w:type="pct"/>
            <w:shd w:val="clear" w:color="auto" w:fill="C6EFCE"/>
            <w:noWrap/>
          </w:tcPr>
          <w:p w14:paraId="1887E751"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52" w14:textId="77777777" w:rsidR="00AE07E2" w:rsidRDefault="00E46FC4">
            <w:pPr>
              <w:pStyle w:val="P68B1DB1-Normal6"/>
              <w:spacing w:after="0" w:line="240" w:lineRule="auto"/>
              <w:rPr>
                <w:noProof/>
              </w:rPr>
            </w:pPr>
            <w:r>
              <w:rPr>
                <w:noProof/>
              </w:rPr>
              <w:t xml:space="preserve">Publicarea cererii de propuneri în urma </w:t>
            </w:r>
            <w:r>
              <w:rPr>
                <w:noProof/>
              </w:rPr>
              <w:t>aprobării schemei de către Consiliul de Miniștri</w:t>
            </w:r>
          </w:p>
        </w:tc>
        <w:tc>
          <w:tcPr>
            <w:tcW w:w="550" w:type="pct"/>
            <w:shd w:val="clear" w:color="auto" w:fill="C6EFCE"/>
            <w:noWrap/>
          </w:tcPr>
          <w:p w14:paraId="1887E753" w14:textId="77777777" w:rsidR="00AE07E2" w:rsidRDefault="00E46FC4">
            <w:pPr>
              <w:pStyle w:val="P68B1DB1-Normal6"/>
              <w:spacing w:after="0" w:line="240" w:lineRule="auto"/>
              <w:rPr>
                <w:noProof/>
              </w:rPr>
            </w:pPr>
            <w:r>
              <w:rPr>
                <w:noProof/>
              </w:rPr>
              <w:t>Anunțarea oficială a cererii de propuneri în presă, pe site-ul MECI/ITS și pe platformele de comunicare socială MECI/ITS</w:t>
            </w:r>
          </w:p>
        </w:tc>
        <w:tc>
          <w:tcPr>
            <w:tcW w:w="505" w:type="pct"/>
            <w:shd w:val="clear" w:color="auto" w:fill="C6EFCE"/>
            <w:noWrap/>
          </w:tcPr>
          <w:p w14:paraId="1887E754"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55"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56"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57" w14:textId="0D9F073E" w:rsidR="00AE07E2" w:rsidRDefault="0014394D">
            <w:pPr>
              <w:pStyle w:val="P68B1DB1-Normal6"/>
              <w:spacing w:after="0" w:line="240" w:lineRule="auto"/>
              <w:jc w:val="center"/>
              <w:rPr>
                <w:noProof/>
              </w:rPr>
            </w:pPr>
            <w:r>
              <w:rPr>
                <w:noProof/>
              </w:rPr>
              <w:t>T2</w:t>
            </w:r>
          </w:p>
        </w:tc>
        <w:tc>
          <w:tcPr>
            <w:tcW w:w="252" w:type="pct"/>
            <w:shd w:val="clear" w:color="auto" w:fill="C6EFCE"/>
            <w:noWrap/>
          </w:tcPr>
          <w:p w14:paraId="1887E758" w14:textId="77777777" w:rsidR="00AE07E2" w:rsidRDefault="00E46FC4">
            <w:pPr>
              <w:pStyle w:val="P68B1DB1-Normal6"/>
              <w:spacing w:after="0" w:line="240" w:lineRule="auto"/>
              <w:jc w:val="center"/>
              <w:rPr>
                <w:noProof/>
              </w:rPr>
            </w:pPr>
            <w:r>
              <w:rPr>
                <w:noProof/>
              </w:rPr>
              <w:t>2023</w:t>
            </w:r>
          </w:p>
        </w:tc>
        <w:tc>
          <w:tcPr>
            <w:tcW w:w="1067" w:type="pct"/>
            <w:shd w:val="clear" w:color="auto" w:fill="C6EFCE"/>
            <w:noWrap/>
          </w:tcPr>
          <w:p w14:paraId="1887E759" w14:textId="77777777" w:rsidR="00AE07E2" w:rsidRDefault="00E46FC4">
            <w:pPr>
              <w:pStyle w:val="P68B1DB1-Normal6"/>
              <w:spacing w:after="0" w:line="240" w:lineRule="auto"/>
              <w:jc w:val="both"/>
              <w:rPr>
                <w:noProof/>
                <w14:ligatures w14:val="standardContextual"/>
              </w:rPr>
            </w:pPr>
            <w:r>
              <w:rPr>
                <w:noProof/>
              </w:rPr>
              <w:t>Publicarea unei cereri de propuneri pentru granturi care acoperă un proc</w:t>
            </w:r>
            <w:r>
              <w:rPr>
                <w:noProof/>
              </w:rPr>
              <w:t>ent din cheltuieli care consolidează identitatea digitală a întreprinderilor sau măresc numărul de întreprinderi mici și mijlocii care utilizează tehnologiile informației și comunicațiilor (inclusiv sectorul comerțului electronic) sau promovează antrepreno</w:t>
            </w:r>
            <w:r>
              <w:rPr>
                <w:noProof/>
              </w:rPr>
              <w:t xml:space="preserve">riatul digital, în urma aprobării de către Consiliul de Miniștri a sistemului de modernizare digitală a întreprinderilor. </w:t>
            </w:r>
          </w:p>
        </w:tc>
      </w:tr>
      <w:tr w:rsidR="00AE07E2" w14:paraId="1887E767" w14:textId="77777777">
        <w:trPr>
          <w:trHeight w:val="300"/>
          <w:jc w:val="center"/>
        </w:trPr>
        <w:tc>
          <w:tcPr>
            <w:tcW w:w="370" w:type="pct"/>
            <w:shd w:val="clear" w:color="auto" w:fill="C1F0C7" w:themeFill="accent3" w:themeFillTint="33"/>
            <w:noWrap/>
          </w:tcPr>
          <w:p w14:paraId="1887E75B" w14:textId="77777777" w:rsidR="00AE07E2" w:rsidRDefault="00E46FC4">
            <w:pPr>
              <w:pStyle w:val="P68B1DB1-Normal6"/>
              <w:spacing w:after="0" w:line="240" w:lineRule="auto"/>
              <w:rPr>
                <w:noProof/>
              </w:rPr>
            </w:pPr>
            <w:r>
              <w:rPr>
                <w:noProof/>
              </w:rPr>
              <w:t>148</w:t>
            </w:r>
          </w:p>
        </w:tc>
        <w:tc>
          <w:tcPr>
            <w:tcW w:w="448" w:type="pct"/>
            <w:shd w:val="clear" w:color="auto" w:fill="C1F0C7" w:themeFill="accent3" w:themeFillTint="33"/>
            <w:noWrap/>
          </w:tcPr>
          <w:p w14:paraId="1887E75C" w14:textId="77777777" w:rsidR="00AE07E2" w:rsidRDefault="00E46FC4">
            <w:pPr>
              <w:pStyle w:val="P68B1DB1-Normal6"/>
              <w:spacing w:after="0" w:line="240" w:lineRule="auto"/>
              <w:rPr>
                <w:noProof/>
              </w:rPr>
            </w:pPr>
            <w:r>
              <w:rPr>
                <w:noProof/>
              </w:rPr>
              <w:t>C3.3I4</w:t>
            </w:r>
          </w:p>
          <w:p w14:paraId="1887E75D" w14:textId="77777777" w:rsidR="00AE07E2" w:rsidRDefault="00E46FC4">
            <w:pPr>
              <w:pStyle w:val="P68B1DB1-Normal6"/>
              <w:spacing w:after="0" w:line="240" w:lineRule="auto"/>
              <w:rPr>
                <w:noProof/>
              </w:rPr>
            </w:pPr>
            <w:r>
              <w:rPr>
                <w:noProof/>
              </w:rPr>
              <w:t xml:space="preserve">Schemă pentru modernizarea digitală a întreprinderilor </w:t>
            </w:r>
          </w:p>
        </w:tc>
        <w:tc>
          <w:tcPr>
            <w:tcW w:w="417" w:type="pct"/>
            <w:shd w:val="clear" w:color="auto" w:fill="C1F0C7" w:themeFill="accent3" w:themeFillTint="33"/>
            <w:noWrap/>
          </w:tcPr>
          <w:p w14:paraId="1887E75E" w14:textId="77777777" w:rsidR="00AE07E2" w:rsidRDefault="00E46FC4">
            <w:pPr>
              <w:pStyle w:val="P68B1DB1-Normal6"/>
              <w:spacing w:after="0" w:line="240" w:lineRule="auto"/>
              <w:rPr>
                <w:noProof/>
              </w:rPr>
            </w:pPr>
            <w:r>
              <w:rPr>
                <w:noProof/>
              </w:rPr>
              <w:t>Ț</w:t>
            </w:r>
            <w:r>
              <w:rPr>
                <w:noProof/>
              </w:rPr>
              <w:t>intă</w:t>
            </w:r>
          </w:p>
        </w:tc>
        <w:tc>
          <w:tcPr>
            <w:tcW w:w="447" w:type="pct"/>
            <w:shd w:val="clear" w:color="auto" w:fill="C1F0C7" w:themeFill="accent3" w:themeFillTint="33"/>
            <w:noWrap/>
          </w:tcPr>
          <w:p w14:paraId="1887E75F" w14:textId="77777777" w:rsidR="00AE07E2" w:rsidRDefault="00E46FC4">
            <w:pPr>
              <w:pStyle w:val="P68B1DB1-Normal6"/>
              <w:spacing w:after="0" w:line="240" w:lineRule="auto"/>
              <w:rPr>
                <w:noProof/>
              </w:rPr>
            </w:pPr>
            <w:r>
              <w:rPr>
                <w:noProof/>
              </w:rPr>
              <w:t xml:space="preserve">Semnarea acordurilor de grant </w:t>
            </w:r>
          </w:p>
        </w:tc>
        <w:tc>
          <w:tcPr>
            <w:tcW w:w="550" w:type="pct"/>
            <w:shd w:val="clear" w:color="auto" w:fill="C1F0C7" w:themeFill="accent3" w:themeFillTint="33"/>
            <w:noWrap/>
          </w:tcPr>
          <w:p w14:paraId="1887E760" w14:textId="77777777" w:rsidR="00AE07E2" w:rsidRDefault="00E46FC4">
            <w:pPr>
              <w:pStyle w:val="P68B1DB1-Normal6"/>
              <w:spacing w:after="0" w:line="240" w:lineRule="auto"/>
              <w:rPr>
                <w:noProof/>
              </w:rPr>
            </w:pPr>
            <w:r>
              <w:rPr>
                <w:noProof/>
              </w:rPr>
              <w:t xml:space="preserve"> —</w:t>
            </w:r>
          </w:p>
        </w:tc>
        <w:tc>
          <w:tcPr>
            <w:tcW w:w="505" w:type="pct"/>
            <w:shd w:val="clear" w:color="auto" w:fill="C1F0C7" w:themeFill="accent3" w:themeFillTint="33"/>
            <w:noWrap/>
          </w:tcPr>
          <w:p w14:paraId="1887E761" w14:textId="77777777" w:rsidR="00AE07E2" w:rsidRDefault="00E46FC4">
            <w:pPr>
              <w:pStyle w:val="P68B1DB1-Normal6"/>
              <w:spacing w:after="0" w:line="240" w:lineRule="auto"/>
              <w:jc w:val="center"/>
              <w:rPr>
                <w:noProof/>
              </w:rPr>
            </w:pPr>
            <w:r>
              <w:rPr>
                <w:noProof/>
              </w:rPr>
              <w:t>Număr</w:t>
            </w:r>
          </w:p>
        </w:tc>
        <w:tc>
          <w:tcPr>
            <w:tcW w:w="345" w:type="pct"/>
            <w:shd w:val="clear" w:color="auto" w:fill="C1F0C7" w:themeFill="accent3" w:themeFillTint="33"/>
            <w:noWrap/>
          </w:tcPr>
          <w:p w14:paraId="1887E762" w14:textId="77777777" w:rsidR="00AE07E2" w:rsidRDefault="00E46FC4">
            <w:pPr>
              <w:pStyle w:val="P68B1DB1-Normal6"/>
              <w:spacing w:after="0" w:line="240" w:lineRule="auto"/>
              <w:jc w:val="center"/>
              <w:rPr>
                <w:noProof/>
              </w:rPr>
            </w:pPr>
            <w:r>
              <w:rPr>
                <w:noProof/>
              </w:rPr>
              <w:t>0</w:t>
            </w:r>
          </w:p>
        </w:tc>
        <w:tc>
          <w:tcPr>
            <w:tcW w:w="250" w:type="pct"/>
            <w:shd w:val="clear" w:color="auto" w:fill="C1F0C7" w:themeFill="accent3" w:themeFillTint="33"/>
            <w:noWrap/>
          </w:tcPr>
          <w:p w14:paraId="1887E763" w14:textId="77777777" w:rsidR="00AE07E2" w:rsidRDefault="00E46FC4">
            <w:pPr>
              <w:pStyle w:val="P68B1DB1-Normal6"/>
              <w:spacing w:after="0" w:line="240" w:lineRule="auto"/>
              <w:jc w:val="center"/>
              <w:rPr>
                <w:noProof/>
              </w:rPr>
            </w:pPr>
            <w:r>
              <w:rPr>
                <w:noProof/>
              </w:rPr>
              <w:t>290</w:t>
            </w:r>
          </w:p>
        </w:tc>
        <w:tc>
          <w:tcPr>
            <w:tcW w:w="349" w:type="pct"/>
            <w:shd w:val="clear" w:color="auto" w:fill="C1F0C7" w:themeFill="accent3" w:themeFillTint="33"/>
            <w:noWrap/>
          </w:tcPr>
          <w:p w14:paraId="1887E764" w14:textId="0B7D3761" w:rsidR="00AE07E2" w:rsidRDefault="0014394D">
            <w:pPr>
              <w:pStyle w:val="P68B1DB1-Normal6"/>
              <w:spacing w:after="0" w:line="240" w:lineRule="auto"/>
              <w:jc w:val="center"/>
              <w:rPr>
                <w:noProof/>
              </w:rPr>
            </w:pPr>
            <w:r>
              <w:rPr>
                <w:noProof/>
              </w:rPr>
              <w:t>T2</w:t>
            </w:r>
          </w:p>
        </w:tc>
        <w:tc>
          <w:tcPr>
            <w:tcW w:w="252" w:type="pct"/>
            <w:shd w:val="clear" w:color="auto" w:fill="C1F0C7" w:themeFill="accent3" w:themeFillTint="33"/>
            <w:noWrap/>
          </w:tcPr>
          <w:p w14:paraId="1887E765" w14:textId="77777777" w:rsidR="00AE07E2" w:rsidRDefault="00E46FC4">
            <w:pPr>
              <w:pStyle w:val="P68B1DB1-Normal6"/>
              <w:spacing w:after="0" w:line="240" w:lineRule="auto"/>
              <w:jc w:val="center"/>
              <w:rPr>
                <w:noProof/>
              </w:rPr>
            </w:pPr>
            <w:r>
              <w:rPr>
                <w:noProof/>
              </w:rPr>
              <w:t>2026</w:t>
            </w:r>
          </w:p>
        </w:tc>
        <w:tc>
          <w:tcPr>
            <w:tcW w:w="1067" w:type="pct"/>
            <w:shd w:val="clear" w:color="auto" w:fill="C1F0C7" w:themeFill="accent3" w:themeFillTint="33"/>
            <w:noWrap/>
          </w:tcPr>
          <w:p w14:paraId="1887E766" w14:textId="77777777" w:rsidR="00AE07E2" w:rsidRDefault="00E46FC4">
            <w:pPr>
              <w:pStyle w:val="P68B1DB1-Normal6"/>
              <w:spacing w:after="0" w:line="240" w:lineRule="auto"/>
              <w:jc w:val="both"/>
              <w:rPr>
                <w:noProof/>
              </w:rPr>
            </w:pPr>
            <w:r>
              <w:rPr>
                <w:noProof/>
              </w:rPr>
              <w:t>Semnarea acordurilor de grant cu cel puțin 290 de întreprinderi.</w:t>
            </w:r>
          </w:p>
        </w:tc>
      </w:tr>
      <w:tr w:rsidR="00AE07E2" w14:paraId="1887E776" w14:textId="77777777">
        <w:trPr>
          <w:trHeight w:val="300"/>
          <w:jc w:val="center"/>
        </w:trPr>
        <w:tc>
          <w:tcPr>
            <w:tcW w:w="370" w:type="pct"/>
            <w:shd w:val="clear" w:color="auto" w:fill="C6EFCE"/>
            <w:noWrap/>
          </w:tcPr>
          <w:p w14:paraId="1887E768" w14:textId="77777777" w:rsidR="00AE07E2" w:rsidRDefault="00E46FC4">
            <w:pPr>
              <w:pStyle w:val="P68B1DB1-Normal6"/>
              <w:spacing w:after="0" w:line="240" w:lineRule="auto"/>
              <w:rPr>
                <w:noProof/>
              </w:rPr>
            </w:pPr>
            <w:r>
              <w:rPr>
                <w:noProof/>
              </w:rPr>
              <w:t>151</w:t>
            </w:r>
          </w:p>
        </w:tc>
        <w:tc>
          <w:tcPr>
            <w:tcW w:w="448" w:type="pct"/>
            <w:shd w:val="clear" w:color="auto" w:fill="C6EFCE"/>
            <w:noWrap/>
          </w:tcPr>
          <w:p w14:paraId="1887E769" w14:textId="77777777" w:rsidR="00AE07E2" w:rsidRDefault="00E46FC4">
            <w:pPr>
              <w:pStyle w:val="P68B1DB1-Normal6"/>
              <w:spacing w:after="0" w:line="240" w:lineRule="auto"/>
              <w:rPr>
                <w:noProof/>
              </w:rPr>
            </w:pPr>
            <w:r>
              <w:rPr>
                <w:noProof/>
              </w:rPr>
              <w:t>C3.3I6</w:t>
            </w:r>
          </w:p>
          <w:p w14:paraId="1887E76A" w14:textId="77777777" w:rsidR="00AE07E2" w:rsidRDefault="00E46FC4">
            <w:pPr>
              <w:pStyle w:val="P68B1DB1-Normal6"/>
              <w:spacing w:after="0" w:line="240" w:lineRule="auto"/>
              <w:rPr>
                <w:noProof/>
              </w:rPr>
            </w:pPr>
            <w:r>
              <w:rPr>
                <w:noProof/>
              </w:rPr>
              <w:t xml:space="preserve">Fond de investiții în societăți necotate finanțat de stat </w:t>
            </w:r>
          </w:p>
        </w:tc>
        <w:tc>
          <w:tcPr>
            <w:tcW w:w="417" w:type="pct"/>
            <w:shd w:val="clear" w:color="auto" w:fill="C6EFCE"/>
            <w:noWrap/>
          </w:tcPr>
          <w:p w14:paraId="1887E76B"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6C" w14:textId="77777777" w:rsidR="00AE07E2" w:rsidRDefault="00E46FC4">
            <w:pPr>
              <w:pStyle w:val="P68B1DB1-Normal6"/>
              <w:spacing w:after="0" w:line="240" w:lineRule="auto"/>
              <w:rPr>
                <w:noProof/>
              </w:rPr>
            </w:pPr>
            <w:r>
              <w:rPr>
                <w:noProof/>
              </w:rPr>
              <w:t xml:space="preserve">Constituirea fondului </w:t>
            </w:r>
          </w:p>
        </w:tc>
        <w:tc>
          <w:tcPr>
            <w:tcW w:w="550" w:type="pct"/>
            <w:shd w:val="clear" w:color="auto" w:fill="C6EFCE"/>
            <w:noWrap/>
          </w:tcPr>
          <w:p w14:paraId="1887E76D" w14:textId="77777777" w:rsidR="00AE07E2" w:rsidRDefault="00E46FC4">
            <w:pPr>
              <w:pStyle w:val="P68B1DB1-Normal6"/>
              <w:spacing w:after="0" w:line="240" w:lineRule="auto"/>
              <w:rPr>
                <w:noProof/>
              </w:rPr>
            </w:pPr>
            <w:r>
              <w:rPr>
                <w:noProof/>
              </w:rPr>
              <w:t xml:space="preserve">Înregistrarea fondului </w:t>
            </w:r>
          </w:p>
        </w:tc>
        <w:tc>
          <w:tcPr>
            <w:tcW w:w="505" w:type="pct"/>
            <w:shd w:val="clear" w:color="auto" w:fill="C6EFCE"/>
            <w:noWrap/>
          </w:tcPr>
          <w:p w14:paraId="1887E76E"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6F"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70"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71" w14:textId="676D95A6" w:rsidR="00AE07E2" w:rsidRDefault="0014394D">
            <w:pPr>
              <w:pStyle w:val="P68B1DB1-Normal6"/>
              <w:spacing w:after="0" w:line="240" w:lineRule="auto"/>
              <w:jc w:val="center"/>
              <w:rPr>
                <w:noProof/>
              </w:rPr>
            </w:pPr>
            <w:r>
              <w:rPr>
                <w:noProof/>
              </w:rPr>
              <w:t>T4</w:t>
            </w:r>
          </w:p>
        </w:tc>
        <w:tc>
          <w:tcPr>
            <w:tcW w:w="252" w:type="pct"/>
            <w:shd w:val="clear" w:color="auto" w:fill="C6EFCE"/>
            <w:noWrap/>
          </w:tcPr>
          <w:p w14:paraId="1887E772" w14:textId="77777777" w:rsidR="00AE07E2" w:rsidRDefault="00E46FC4">
            <w:pPr>
              <w:pStyle w:val="P68B1DB1-Normal6"/>
              <w:spacing w:after="0" w:line="240" w:lineRule="auto"/>
              <w:jc w:val="center"/>
              <w:rPr>
                <w:noProof/>
              </w:rPr>
            </w:pPr>
            <w:r>
              <w:rPr>
                <w:noProof/>
              </w:rPr>
              <w:t>2022</w:t>
            </w:r>
          </w:p>
        </w:tc>
        <w:tc>
          <w:tcPr>
            <w:tcW w:w="1067" w:type="pct"/>
            <w:shd w:val="clear" w:color="auto" w:fill="C6EFCE"/>
            <w:noWrap/>
          </w:tcPr>
          <w:p w14:paraId="1887E773" w14:textId="77777777" w:rsidR="00AE07E2" w:rsidRDefault="00E46FC4">
            <w:pPr>
              <w:pStyle w:val="P68B1DB1-Normal6"/>
              <w:spacing w:after="0" w:line="240" w:lineRule="auto"/>
              <w:jc w:val="both"/>
              <w:rPr>
                <w:noProof/>
                <w14:ligatures w14:val="standardContextual"/>
              </w:rPr>
            </w:pPr>
            <w:r>
              <w:rPr>
                <w:noProof/>
              </w:rPr>
              <w:t xml:space="preserve">Instituirea fondului este finalizată. Fondul sporește disponibilitatea surselor alternative de finanțare, în special pentru întreprinderile inovatoare și întreprinderile nou-înființate. </w:t>
            </w:r>
          </w:p>
          <w:p w14:paraId="1887E774" w14:textId="77777777" w:rsidR="00AE07E2" w:rsidRDefault="00AE07E2">
            <w:pPr>
              <w:spacing w:after="0" w:line="240" w:lineRule="auto"/>
              <w:jc w:val="both"/>
              <w:rPr>
                <w:rFonts w:ascii="Times New Roman" w:hAnsi="Times New Roman" w:cs="Times New Roman"/>
                <w:noProof/>
                <w:sz w:val="18"/>
                <w:szCs w:val="18"/>
              </w:rPr>
            </w:pPr>
          </w:p>
          <w:p w14:paraId="1887E775" w14:textId="77777777" w:rsidR="00AE07E2" w:rsidRDefault="00E46FC4">
            <w:pPr>
              <w:pStyle w:val="P68B1DB1-Normal6"/>
              <w:spacing w:after="0" w:line="240" w:lineRule="auto"/>
              <w:jc w:val="both"/>
              <w:rPr>
                <w:noProof/>
                <w14:ligatures w14:val="standardContextual"/>
              </w:rPr>
            </w:pPr>
            <w:r>
              <w:rPr>
                <w:noProof/>
              </w:rPr>
              <w:t>Politica de investiții include criterii de eligibilitate pentru ca e</w:t>
            </w:r>
            <w:r>
              <w:rPr>
                <w:noProof/>
              </w:rPr>
              <w:t>ntitățile în care s-a investit să asigure conformitatea cu Orientările tehnice de „a nu prejudicia în mod semnificativ” (2021/C58/01) a tranzacțiilor care beneficiază de sprijin în cadrul acestei măsuri prin utilizarea evaluării durabilității, cerința de c</w:t>
            </w:r>
            <w:r>
              <w:rPr>
                <w:noProof/>
              </w:rPr>
              <w:t>onformitate cu legislația UE și națională relevantă în materie de mediu și cerința ca beneficiarii care au obținut peste 50 % din veniturile lor în cursul exercițiului financiar precedent din activități sau active de pe lista de excludere să adopte și să p</w:t>
            </w:r>
            <w:r>
              <w:rPr>
                <w:noProof/>
              </w:rPr>
              <w:t>ublice planuri privind tranziția verde.</w:t>
            </w:r>
          </w:p>
        </w:tc>
      </w:tr>
      <w:tr w:rsidR="00AE07E2" w14:paraId="1887E783" w14:textId="77777777">
        <w:trPr>
          <w:trHeight w:val="300"/>
          <w:jc w:val="center"/>
        </w:trPr>
        <w:tc>
          <w:tcPr>
            <w:tcW w:w="370" w:type="pct"/>
            <w:shd w:val="clear" w:color="auto" w:fill="C1F0C7" w:themeFill="accent3" w:themeFillTint="33"/>
            <w:noWrap/>
          </w:tcPr>
          <w:p w14:paraId="1887E777" w14:textId="77777777" w:rsidR="00AE07E2" w:rsidRDefault="00E46FC4">
            <w:pPr>
              <w:pStyle w:val="P68B1DB1-Normal6"/>
              <w:spacing w:after="0" w:line="240" w:lineRule="auto"/>
              <w:rPr>
                <w:noProof/>
              </w:rPr>
            </w:pPr>
            <w:r>
              <w:rPr>
                <w:noProof/>
              </w:rPr>
              <w:t>152</w:t>
            </w:r>
          </w:p>
        </w:tc>
        <w:tc>
          <w:tcPr>
            <w:tcW w:w="448" w:type="pct"/>
            <w:shd w:val="clear" w:color="auto" w:fill="C1F0C7" w:themeFill="accent3" w:themeFillTint="33"/>
            <w:noWrap/>
          </w:tcPr>
          <w:p w14:paraId="1887E778" w14:textId="77777777" w:rsidR="00AE07E2" w:rsidRDefault="00E46FC4">
            <w:pPr>
              <w:pStyle w:val="P68B1DB1-Normal6"/>
              <w:spacing w:after="0" w:line="240" w:lineRule="auto"/>
              <w:rPr>
                <w:noProof/>
              </w:rPr>
            </w:pPr>
            <w:r>
              <w:rPr>
                <w:noProof/>
              </w:rPr>
              <w:t>C3.3I6</w:t>
            </w:r>
          </w:p>
          <w:p w14:paraId="1887E779" w14:textId="77777777" w:rsidR="00AE07E2" w:rsidRDefault="00E46FC4">
            <w:pPr>
              <w:pStyle w:val="P68B1DB1-Normal6"/>
              <w:spacing w:after="0" w:line="240" w:lineRule="auto"/>
              <w:rPr>
                <w:noProof/>
              </w:rPr>
            </w:pPr>
            <w:r>
              <w:rPr>
                <w:noProof/>
              </w:rPr>
              <w:t xml:space="preserve">Fond de investiții în societăți necotate finanțat de stat </w:t>
            </w:r>
          </w:p>
        </w:tc>
        <w:tc>
          <w:tcPr>
            <w:tcW w:w="417" w:type="pct"/>
            <w:shd w:val="clear" w:color="auto" w:fill="C1F0C7" w:themeFill="accent3" w:themeFillTint="33"/>
            <w:noWrap/>
          </w:tcPr>
          <w:p w14:paraId="1887E77A" w14:textId="77777777" w:rsidR="00AE07E2" w:rsidRDefault="00E46FC4">
            <w:pPr>
              <w:pStyle w:val="P68B1DB1-Normal6"/>
              <w:spacing w:after="0" w:line="240" w:lineRule="auto"/>
              <w:rPr>
                <w:noProof/>
              </w:rPr>
            </w:pPr>
            <w:r>
              <w:rPr>
                <w:noProof/>
              </w:rPr>
              <w:t>Ț</w:t>
            </w:r>
            <w:r>
              <w:rPr>
                <w:noProof/>
              </w:rPr>
              <w:t>intă</w:t>
            </w:r>
          </w:p>
        </w:tc>
        <w:tc>
          <w:tcPr>
            <w:tcW w:w="447" w:type="pct"/>
            <w:shd w:val="clear" w:color="auto" w:fill="C1F0C7" w:themeFill="accent3" w:themeFillTint="33"/>
            <w:noWrap/>
          </w:tcPr>
          <w:p w14:paraId="1887E77B" w14:textId="77777777" w:rsidR="00AE07E2" w:rsidRDefault="00E46FC4">
            <w:pPr>
              <w:pStyle w:val="P68B1DB1-Normal6"/>
              <w:spacing w:after="0" w:line="240" w:lineRule="auto"/>
              <w:rPr>
                <w:noProof/>
              </w:rPr>
            </w:pPr>
            <w:r>
              <w:rPr>
                <w:noProof/>
              </w:rPr>
              <w:t>Entități în care s-a investit și care beneficiază de sprijin din partea fondului</w:t>
            </w:r>
          </w:p>
        </w:tc>
        <w:tc>
          <w:tcPr>
            <w:tcW w:w="550" w:type="pct"/>
            <w:shd w:val="clear" w:color="auto" w:fill="C1F0C7" w:themeFill="accent3" w:themeFillTint="33"/>
            <w:noWrap/>
          </w:tcPr>
          <w:p w14:paraId="1887E77C" w14:textId="77777777" w:rsidR="00AE07E2" w:rsidRDefault="00AE07E2">
            <w:pPr>
              <w:spacing w:after="0" w:line="240" w:lineRule="auto"/>
              <w:rPr>
                <w:rFonts w:ascii="Times New Roman" w:hAnsi="Times New Roman" w:cs="Times New Roman"/>
                <w:noProof/>
                <w:sz w:val="18"/>
                <w:szCs w:val="18"/>
              </w:rPr>
            </w:pPr>
          </w:p>
        </w:tc>
        <w:tc>
          <w:tcPr>
            <w:tcW w:w="505" w:type="pct"/>
            <w:shd w:val="clear" w:color="auto" w:fill="C1F0C7" w:themeFill="accent3" w:themeFillTint="33"/>
            <w:noWrap/>
          </w:tcPr>
          <w:p w14:paraId="1887E77D" w14:textId="77777777" w:rsidR="00AE07E2" w:rsidRDefault="00E46FC4">
            <w:pPr>
              <w:pStyle w:val="P68B1DB1-Normal6"/>
              <w:spacing w:after="0" w:line="240" w:lineRule="auto"/>
              <w:jc w:val="center"/>
              <w:rPr>
                <w:noProof/>
              </w:rPr>
            </w:pPr>
            <w:r>
              <w:rPr>
                <w:noProof/>
              </w:rPr>
              <w:t>Număr</w:t>
            </w:r>
          </w:p>
        </w:tc>
        <w:tc>
          <w:tcPr>
            <w:tcW w:w="345" w:type="pct"/>
            <w:shd w:val="clear" w:color="auto" w:fill="C1F0C7" w:themeFill="accent3" w:themeFillTint="33"/>
            <w:noWrap/>
          </w:tcPr>
          <w:p w14:paraId="1887E77E" w14:textId="77777777" w:rsidR="00AE07E2" w:rsidRDefault="00E46FC4">
            <w:pPr>
              <w:pStyle w:val="P68B1DB1-Normal6"/>
              <w:spacing w:after="0" w:line="240" w:lineRule="auto"/>
              <w:jc w:val="center"/>
              <w:rPr>
                <w:noProof/>
              </w:rPr>
            </w:pPr>
            <w:r>
              <w:rPr>
                <w:noProof/>
              </w:rPr>
              <w:t>0</w:t>
            </w:r>
          </w:p>
        </w:tc>
        <w:tc>
          <w:tcPr>
            <w:tcW w:w="250" w:type="pct"/>
            <w:shd w:val="clear" w:color="auto" w:fill="C1F0C7" w:themeFill="accent3" w:themeFillTint="33"/>
            <w:noWrap/>
          </w:tcPr>
          <w:p w14:paraId="1887E77F" w14:textId="77777777" w:rsidR="00AE07E2" w:rsidRDefault="00E46FC4">
            <w:pPr>
              <w:pStyle w:val="P68B1DB1-Normal6"/>
              <w:spacing w:after="0" w:line="240" w:lineRule="auto"/>
              <w:jc w:val="center"/>
              <w:rPr>
                <w:noProof/>
              </w:rPr>
            </w:pPr>
            <w:r>
              <w:rPr>
                <w:noProof/>
              </w:rPr>
              <w:t>7</w:t>
            </w:r>
          </w:p>
        </w:tc>
        <w:tc>
          <w:tcPr>
            <w:tcW w:w="349" w:type="pct"/>
            <w:shd w:val="clear" w:color="auto" w:fill="C1F0C7" w:themeFill="accent3" w:themeFillTint="33"/>
            <w:noWrap/>
          </w:tcPr>
          <w:p w14:paraId="1887E780" w14:textId="7ED4B9AB" w:rsidR="00AE07E2" w:rsidRDefault="0014394D">
            <w:pPr>
              <w:pStyle w:val="P68B1DB1-Normal6"/>
              <w:spacing w:after="0" w:line="240" w:lineRule="auto"/>
              <w:jc w:val="center"/>
              <w:rPr>
                <w:noProof/>
              </w:rPr>
            </w:pPr>
            <w:r>
              <w:rPr>
                <w:noProof/>
              </w:rPr>
              <w:t>T2</w:t>
            </w:r>
          </w:p>
        </w:tc>
        <w:tc>
          <w:tcPr>
            <w:tcW w:w="252" w:type="pct"/>
            <w:shd w:val="clear" w:color="auto" w:fill="C1F0C7" w:themeFill="accent3" w:themeFillTint="33"/>
            <w:noWrap/>
          </w:tcPr>
          <w:p w14:paraId="1887E781" w14:textId="77777777" w:rsidR="00AE07E2" w:rsidRDefault="00E46FC4">
            <w:pPr>
              <w:pStyle w:val="P68B1DB1-Normal6"/>
              <w:spacing w:after="0" w:line="240" w:lineRule="auto"/>
              <w:jc w:val="center"/>
              <w:rPr>
                <w:noProof/>
              </w:rPr>
            </w:pPr>
            <w:r>
              <w:rPr>
                <w:noProof/>
              </w:rPr>
              <w:t>2026</w:t>
            </w:r>
          </w:p>
        </w:tc>
        <w:tc>
          <w:tcPr>
            <w:tcW w:w="1067" w:type="pct"/>
            <w:shd w:val="clear" w:color="auto" w:fill="C1F0C7" w:themeFill="accent3" w:themeFillTint="33"/>
            <w:noWrap/>
          </w:tcPr>
          <w:p w14:paraId="1887E782" w14:textId="77777777" w:rsidR="00AE07E2" w:rsidRDefault="00E46FC4">
            <w:pPr>
              <w:pStyle w:val="P68B1DB1-Normal6"/>
              <w:spacing w:after="0" w:line="240" w:lineRule="auto"/>
              <w:jc w:val="both"/>
              <w:rPr>
                <w:noProof/>
              </w:rPr>
            </w:pPr>
            <w:r>
              <w:rPr>
                <w:noProof/>
              </w:rPr>
              <w:t xml:space="preserve">Cel puțin 7 de entități în care s-a </w:t>
            </w:r>
            <w:r>
              <w:rPr>
                <w:noProof/>
              </w:rPr>
              <w:t>investit sprijinite prin finanțare prin capitaluri proprii din fond.</w:t>
            </w:r>
          </w:p>
        </w:tc>
      </w:tr>
      <w:tr w:rsidR="00AE07E2" w14:paraId="1887E790" w14:textId="77777777">
        <w:trPr>
          <w:trHeight w:val="300"/>
          <w:jc w:val="center"/>
        </w:trPr>
        <w:tc>
          <w:tcPr>
            <w:tcW w:w="370" w:type="pct"/>
            <w:shd w:val="clear" w:color="auto" w:fill="C6EFCE"/>
            <w:noWrap/>
          </w:tcPr>
          <w:p w14:paraId="1887E784" w14:textId="77777777" w:rsidR="00AE07E2" w:rsidRDefault="00E46FC4">
            <w:pPr>
              <w:pStyle w:val="P68B1DB1-Normal6"/>
              <w:spacing w:after="0" w:line="240" w:lineRule="auto"/>
              <w:rPr>
                <w:noProof/>
              </w:rPr>
            </w:pPr>
            <w:r>
              <w:rPr>
                <w:noProof/>
              </w:rPr>
              <w:t>153</w:t>
            </w:r>
          </w:p>
        </w:tc>
        <w:tc>
          <w:tcPr>
            <w:tcW w:w="448" w:type="pct"/>
            <w:shd w:val="clear" w:color="auto" w:fill="C6EFCE"/>
            <w:noWrap/>
          </w:tcPr>
          <w:p w14:paraId="1887E785" w14:textId="77777777" w:rsidR="00AE07E2" w:rsidRDefault="00E46FC4">
            <w:pPr>
              <w:pStyle w:val="P68B1DB1-Normal6"/>
              <w:spacing w:after="0" w:line="240" w:lineRule="auto"/>
              <w:rPr>
                <w:noProof/>
              </w:rPr>
            </w:pPr>
            <w:r>
              <w:rPr>
                <w:noProof/>
              </w:rPr>
              <w:t>C3.3I1</w:t>
            </w:r>
          </w:p>
          <w:p w14:paraId="1887E786" w14:textId="77777777" w:rsidR="00AE07E2" w:rsidRDefault="00E46FC4">
            <w:pPr>
              <w:pStyle w:val="P68B1DB1-Normal6"/>
              <w:spacing w:after="0" w:line="240" w:lineRule="auto"/>
              <w:rPr>
                <w:noProof/>
              </w:rPr>
            </w:pPr>
            <w:r>
              <w:rPr>
                <w:noProof/>
              </w:rPr>
              <w:t>Sistemul informatic integrat pentru Departamentul Registrului Comerțului și Proprietății Intelectuale</w:t>
            </w:r>
          </w:p>
        </w:tc>
        <w:tc>
          <w:tcPr>
            <w:tcW w:w="417" w:type="pct"/>
            <w:shd w:val="clear" w:color="auto" w:fill="C6EFCE"/>
            <w:noWrap/>
          </w:tcPr>
          <w:p w14:paraId="1887E787" w14:textId="77777777" w:rsidR="00AE07E2" w:rsidRDefault="00E46FC4">
            <w:pPr>
              <w:pStyle w:val="P68B1DB1-Normal6"/>
              <w:spacing w:after="0" w:line="240" w:lineRule="auto"/>
              <w:rPr>
                <w:noProof/>
              </w:rPr>
            </w:pPr>
            <w:r>
              <w:rPr>
                <w:noProof/>
              </w:rPr>
              <w:t>Etapă</w:t>
            </w:r>
          </w:p>
        </w:tc>
        <w:tc>
          <w:tcPr>
            <w:tcW w:w="447" w:type="pct"/>
            <w:shd w:val="clear" w:color="auto" w:fill="C6EFCE"/>
            <w:noWrap/>
          </w:tcPr>
          <w:p w14:paraId="1887E788" w14:textId="77777777" w:rsidR="00AE07E2" w:rsidRDefault="00E46FC4">
            <w:pPr>
              <w:pStyle w:val="P68B1DB1-Normal6"/>
              <w:spacing w:after="0" w:line="240" w:lineRule="auto"/>
              <w:rPr>
                <w:noProof/>
              </w:rPr>
            </w:pPr>
            <w:r>
              <w:rPr>
                <w:noProof/>
              </w:rPr>
              <w:t xml:space="preserve">Hardware de sistem, software și instalarea de rețele </w:t>
            </w:r>
          </w:p>
        </w:tc>
        <w:tc>
          <w:tcPr>
            <w:tcW w:w="550" w:type="pct"/>
            <w:shd w:val="clear" w:color="auto" w:fill="C6EFCE"/>
            <w:noWrap/>
          </w:tcPr>
          <w:p w14:paraId="1887E789" w14:textId="77777777" w:rsidR="00AE07E2" w:rsidRDefault="00E46FC4">
            <w:pPr>
              <w:pStyle w:val="P68B1DB1-Normal6"/>
              <w:spacing w:after="0" w:line="240" w:lineRule="auto"/>
              <w:rPr>
                <w:noProof/>
              </w:rPr>
            </w:pPr>
            <w:r>
              <w:rPr>
                <w:noProof/>
              </w:rPr>
              <w:t>Certificat de</w:t>
            </w:r>
            <w:r>
              <w:rPr>
                <w:noProof/>
              </w:rPr>
              <w:t xml:space="preserve"> primire și acceptare eliberat</w:t>
            </w:r>
          </w:p>
        </w:tc>
        <w:tc>
          <w:tcPr>
            <w:tcW w:w="505" w:type="pct"/>
            <w:shd w:val="clear" w:color="auto" w:fill="C6EFCE"/>
            <w:noWrap/>
          </w:tcPr>
          <w:p w14:paraId="1887E78A" w14:textId="77777777" w:rsidR="00AE07E2" w:rsidRDefault="00E46FC4">
            <w:pPr>
              <w:pStyle w:val="P68B1DB1-Normal6"/>
              <w:spacing w:after="0" w:line="240" w:lineRule="auto"/>
              <w:jc w:val="center"/>
              <w:rPr>
                <w:noProof/>
              </w:rPr>
            </w:pPr>
            <w:r>
              <w:rPr>
                <w:noProof/>
              </w:rPr>
              <w:t>—</w:t>
            </w:r>
          </w:p>
        </w:tc>
        <w:tc>
          <w:tcPr>
            <w:tcW w:w="345" w:type="pct"/>
            <w:shd w:val="clear" w:color="auto" w:fill="C6EFCE"/>
            <w:noWrap/>
          </w:tcPr>
          <w:p w14:paraId="1887E78B" w14:textId="77777777" w:rsidR="00AE07E2" w:rsidRDefault="00E46FC4">
            <w:pPr>
              <w:pStyle w:val="P68B1DB1-Normal6"/>
              <w:spacing w:after="0" w:line="240" w:lineRule="auto"/>
              <w:jc w:val="center"/>
              <w:rPr>
                <w:noProof/>
              </w:rPr>
            </w:pPr>
            <w:r>
              <w:rPr>
                <w:noProof/>
              </w:rPr>
              <w:t>—</w:t>
            </w:r>
          </w:p>
        </w:tc>
        <w:tc>
          <w:tcPr>
            <w:tcW w:w="250" w:type="pct"/>
            <w:shd w:val="clear" w:color="auto" w:fill="C6EFCE"/>
            <w:noWrap/>
          </w:tcPr>
          <w:p w14:paraId="1887E78C" w14:textId="77777777" w:rsidR="00AE07E2" w:rsidRDefault="00E46FC4">
            <w:pPr>
              <w:pStyle w:val="P68B1DB1-Normal6"/>
              <w:spacing w:after="0" w:line="240" w:lineRule="auto"/>
              <w:jc w:val="center"/>
              <w:rPr>
                <w:noProof/>
              </w:rPr>
            </w:pPr>
            <w:r>
              <w:rPr>
                <w:noProof/>
              </w:rPr>
              <w:t>—</w:t>
            </w:r>
          </w:p>
        </w:tc>
        <w:tc>
          <w:tcPr>
            <w:tcW w:w="349" w:type="pct"/>
            <w:shd w:val="clear" w:color="auto" w:fill="C6EFCE"/>
            <w:noWrap/>
          </w:tcPr>
          <w:p w14:paraId="1887E78D" w14:textId="7C8E339C" w:rsidR="00AE07E2" w:rsidRDefault="0014394D">
            <w:pPr>
              <w:pStyle w:val="P68B1DB1-Normal6"/>
              <w:spacing w:after="0" w:line="240" w:lineRule="auto"/>
              <w:jc w:val="center"/>
              <w:rPr>
                <w:noProof/>
              </w:rPr>
            </w:pPr>
            <w:r>
              <w:rPr>
                <w:noProof/>
              </w:rPr>
              <w:t>T1</w:t>
            </w:r>
          </w:p>
        </w:tc>
        <w:tc>
          <w:tcPr>
            <w:tcW w:w="252" w:type="pct"/>
            <w:shd w:val="clear" w:color="auto" w:fill="C6EFCE"/>
            <w:noWrap/>
          </w:tcPr>
          <w:p w14:paraId="1887E78E" w14:textId="77777777" w:rsidR="00AE07E2" w:rsidRDefault="00E46FC4">
            <w:pPr>
              <w:pStyle w:val="P68B1DB1-Normal6"/>
              <w:spacing w:after="0" w:line="240" w:lineRule="auto"/>
              <w:jc w:val="center"/>
              <w:rPr>
                <w:noProof/>
              </w:rPr>
            </w:pPr>
            <w:r>
              <w:rPr>
                <w:noProof/>
              </w:rPr>
              <w:t>2024</w:t>
            </w:r>
          </w:p>
        </w:tc>
        <w:tc>
          <w:tcPr>
            <w:tcW w:w="1067" w:type="pct"/>
            <w:shd w:val="clear" w:color="auto" w:fill="C6EFCE"/>
            <w:noWrap/>
          </w:tcPr>
          <w:p w14:paraId="1887E78F" w14:textId="77777777" w:rsidR="00AE07E2" w:rsidRDefault="00E46FC4">
            <w:pPr>
              <w:pStyle w:val="P68B1DB1-Normal6"/>
              <w:spacing w:after="0" w:line="240" w:lineRule="auto"/>
              <w:jc w:val="both"/>
              <w:rPr>
                <w:noProof/>
                <w14:ligatures w14:val="standardContextual"/>
              </w:rPr>
            </w:pPr>
            <w:r>
              <w:rPr>
                <w:noProof/>
              </w:rPr>
              <w:t>Instalarea de hardware, software și rețele de sisteme.</w:t>
            </w:r>
          </w:p>
        </w:tc>
      </w:tr>
      <w:tr w:rsidR="00AE07E2" w14:paraId="1887E79E" w14:textId="77777777">
        <w:trPr>
          <w:trHeight w:val="300"/>
          <w:jc w:val="center"/>
        </w:trPr>
        <w:tc>
          <w:tcPr>
            <w:tcW w:w="370" w:type="pct"/>
            <w:shd w:val="clear" w:color="auto" w:fill="C1F0C7" w:themeFill="accent3" w:themeFillTint="33"/>
            <w:noWrap/>
          </w:tcPr>
          <w:p w14:paraId="1887E791" w14:textId="77777777" w:rsidR="00AE07E2" w:rsidRDefault="00E46FC4">
            <w:pPr>
              <w:pStyle w:val="P68B1DB1-Normal6"/>
              <w:spacing w:after="0" w:line="240" w:lineRule="auto"/>
              <w:rPr>
                <w:noProof/>
              </w:rPr>
            </w:pPr>
            <w:r>
              <w:rPr>
                <w:noProof/>
              </w:rPr>
              <w:t>154</w:t>
            </w:r>
          </w:p>
        </w:tc>
        <w:tc>
          <w:tcPr>
            <w:tcW w:w="448" w:type="pct"/>
            <w:shd w:val="clear" w:color="auto" w:fill="C1F0C7" w:themeFill="accent3" w:themeFillTint="33"/>
            <w:noWrap/>
          </w:tcPr>
          <w:p w14:paraId="1887E792" w14:textId="77777777" w:rsidR="00AE07E2" w:rsidRDefault="00E46FC4">
            <w:pPr>
              <w:pStyle w:val="P68B1DB1-Normal6"/>
              <w:spacing w:after="0" w:line="240" w:lineRule="auto"/>
              <w:rPr>
                <w:noProof/>
              </w:rPr>
            </w:pPr>
            <w:r>
              <w:rPr>
                <w:noProof/>
              </w:rPr>
              <w:t>C3.3I1</w:t>
            </w:r>
          </w:p>
          <w:p w14:paraId="1887E793" w14:textId="77777777" w:rsidR="00AE07E2" w:rsidRDefault="00E46FC4">
            <w:pPr>
              <w:pStyle w:val="P68B1DB1-Normal6"/>
              <w:spacing w:after="0" w:line="240" w:lineRule="auto"/>
              <w:rPr>
                <w:noProof/>
              </w:rPr>
            </w:pPr>
            <w:r>
              <w:rPr>
                <w:noProof/>
              </w:rPr>
              <w:t>Sistem informatic pentru Departamentul Registrului Comerțului și Proprietății Intelectuale</w:t>
            </w:r>
          </w:p>
        </w:tc>
        <w:tc>
          <w:tcPr>
            <w:tcW w:w="417" w:type="pct"/>
            <w:shd w:val="clear" w:color="auto" w:fill="C1F0C7" w:themeFill="accent3" w:themeFillTint="33"/>
            <w:noWrap/>
          </w:tcPr>
          <w:p w14:paraId="1887E794" w14:textId="77777777" w:rsidR="00AE07E2" w:rsidRDefault="00E46FC4">
            <w:pPr>
              <w:pStyle w:val="P68B1DB1-Normal6"/>
              <w:spacing w:after="0" w:line="240" w:lineRule="auto"/>
              <w:rPr>
                <w:noProof/>
              </w:rPr>
            </w:pPr>
            <w:r>
              <w:rPr>
                <w:noProof/>
              </w:rPr>
              <w:t>Etapă</w:t>
            </w:r>
          </w:p>
        </w:tc>
        <w:tc>
          <w:tcPr>
            <w:tcW w:w="447" w:type="pct"/>
            <w:shd w:val="clear" w:color="auto" w:fill="C1F0C7" w:themeFill="accent3" w:themeFillTint="33"/>
            <w:noWrap/>
          </w:tcPr>
          <w:p w14:paraId="1887E795" w14:textId="77777777" w:rsidR="00AE07E2" w:rsidRDefault="00E46FC4">
            <w:pPr>
              <w:pStyle w:val="P68B1DB1-Normal6"/>
              <w:spacing w:after="0" w:line="240" w:lineRule="auto"/>
              <w:rPr>
                <w:noProof/>
              </w:rPr>
            </w:pPr>
            <w:r>
              <w:rPr>
                <w:noProof/>
              </w:rPr>
              <w:t xml:space="preserve">Cursurile de formare </w:t>
            </w:r>
          </w:p>
        </w:tc>
        <w:tc>
          <w:tcPr>
            <w:tcW w:w="550" w:type="pct"/>
            <w:shd w:val="clear" w:color="auto" w:fill="C1F0C7" w:themeFill="accent3" w:themeFillTint="33"/>
            <w:noWrap/>
          </w:tcPr>
          <w:p w14:paraId="1887E796" w14:textId="77777777" w:rsidR="00AE07E2" w:rsidRDefault="00E46FC4">
            <w:pPr>
              <w:pStyle w:val="P68B1DB1-Normal6"/>
              <w:spacing w:after="0" w:line="240" w:lineRule="auto"/>
              <w:rPr>
                <w:noProof/>
              </w:rPr>
            </w:pPr>
            <w:r>
              <w:rPr>
                <w:noProof/>
              </w:rPr>
              <w:t xml:space="preserve">Cursuri de formare </w:t>
            </w:r>
            <w:r>
              <w:rPr>
                <w:noProof/>
              </w:rPr>
              <w:t>oferite</w:t>
            </w:r>
          </w:p>
        </w:tc>
        <w:tc>
          <w:tcPr>
            <w:tcW w:w="505" w:type="pct"/>
            <w:shd w:val="clear" w:color="auto" w:fill="C1F0C7" w:themeFill="accent3" w:themeFillTint="33"/>
            <w:noWrap/>
          </w:tcPr>
          <w:p w14:paraId="1887E797" w14:textId="77777777" w:rsidR="00AE07E2" w:rsidRDefault="00AE07E2">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tcPr>
          <w:p w14:paraId="1887E798" w14:textId="77777777" w:rsidR="00AE07E2" w:rsidRDefault="00AE07E2">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tcPr>
          <w:p w14:paraId="1887E799" w14:textId="77777777" w:rsidR="00AE07E2" w:rsidRDefault="00AE07E2">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tcPr>
          <w:p w14:paraId="1887E79A" w14:textId="5BFA433F" w:rsidR="00AE07E2" w:rsidRDefault="0014394D">
            <w:pPr>
              <w:pStyle w:val="P68B1DB1-Normal6"/>
              <w:spacing w:after="0" w:line="240" w:lineRule="auto"/>
              <w:jc w:val="center"/>
              <w:rPr>
                <w:noProof/>
              </w:rPr>
            </w:pPr>
            <w:r>
              <w:rPr>
                <w:noProof/>
              </w:rPr>
              <w:t>T4</w:t>
            </w:r>
          </w:p>
        </w:tc>
        <w:tc>
          <w:tcPr>
            <w:tcW w:w="252" w:type="pct"/>
            <w:shd w:val="clear" w:color="auto" w:fill="C1F0C7" w:themeFill="accent3" w:themeFillTint="33"/>
            <w:noWrap/>
          </w:tcPr>
          <w:p w14:paraId="1887E79B" w14:textId="77777777" w:rsidR="00AE07E2" w:rsidRDefault="00E46FC4">
            <w:pPr>
              <w:pStyle w:val="P68B1DB1-Normal6"/>
              <w:spacing w:after="0" w:line="240" w:lineRule="auto"/>
              <w:jc w:val="center"/>
              <w:rPr>
                <w:noProof/>
              </w:rPr>
            </w:pPr>
            <w:r>
              <w:rPr>
                <w:noProof/>
              </w:rPr>
              <w:t>2025</w:t>
            </w:r>
          </w:p>
        </w:tc>
        <w:tc>
          <w:tcPr>
            <w:tcW w:w="1067" w:type="pct"/>
            <w:shd w:val="clear" w:color="auto" w:fill="C1F0C7" w:themeFill="accent3" w:themeFillTint="33"/>
            <w:noWrap/>
          </w:tcPr>
          <w:p w14:paraId="1887E79C" w14:textId="77777777" w:rsidR="00AE07E2" w:rsidRDefault="00E46FC4">
            <w:pPr>
              <w:pStyle w:val="P68B1DB1-Normal6"/>
              <w:spacing w:after="0" w:line="240" w:lineRule="auto"/>
              <w:jc w:val="both"/>
              <w:rPr>
                <w:noProof/>
              </w:rPr>
            </w:pPr>
            <w:r>
              <w:rPr>
                <w:noProof/>
              </w:rPr>
              <w:t>Cursuri de formare oferite cu privire la sistemul informatic al serviciilor care pot include, dar nu se limitează la HE1-Înregistrarea societății, HE4-Schimbarea informațiilor oficiale și HE57-Transferul de acțiuni</w:t>
            </w:r>
          </w:p>
          <w:p w14:paraId="1887E79D" w14:textId="77777777" w:rsidR="00AE07E2" w:rsidRDefault="00E46FC4">
            <w:pPr>
              <w:pStyle w:val="P68B1DB1-Normal6"/>
              <w:spacing w:after="0" w:line="240" w:lineRule="auto"/>
              <w:jc w:val="both"/>
              <w:rPr>
                <w:noProof/>
              </w:rPr>
            </w:pPr>
            <w:r>
              <w:rPr>
                <w:noProof/>
              </w:rPr>
              <w:t>din cadrul Departament</w:t>
            </w:r>
            <w:r>
              <w:rPr>
                <w:noProof/>
              </w:rPr>
              <w:t xml:space="preserve">ului Registrului Comerțului și Proprietății Intelectuale (Department of Registrar of Companies and Intellectual Property), secțiunea „Societăți”. </w:t>
            </w:r>
          </w:p>
        </w:tc>
      </w:tr>
    </w:tbl>
    <w:p w14:paraId="1887E79F" w14:textId="77777777" w:rsidR="00AE07E2" w:rsidRDefault="00AE07E2">
      <w:pPr>
        <w:rPr>
          <w:noProof/>
        </w:rPr>
      </w:pPr>
    </w:p>
    <w:p w14:paraId="1887E7A0" w14:textId="77777777" w:rsidR="00AE07E2" w:rsidRDefault="00AE07E2">
      <w:pPr>
        <w:rPr>
          <w:noProof/>
        </w:rPr>
      </w:pPr>
    </w:p>
    <w:p w14:paraId="1887E7A1" w14:textId="77777777" w:rsidR="00AE07E2" w:rsidRDefault="00AE07E2">
      <w:pPr>
        <w:rPr>
          <w:noProof/>
        </w:rPr>
      </w:pPr>
    </w:p>
    <w:p w14:paraId="1887E7A2" w14:textId="77777777" w:rsidR="00AE07E2" w:rsidRDefault="00AE07E2">
      <w:pPr>
        <w:rPr>
          <w:noProof/>
        </w:rPr>
        <w:sectPr w:rsidR="00AE07E2" w:rsidSect="00C02B59">
          <w:headerReference w:type="even" r:id="rId95"/>
          <w:headerReference w:type="default" r:id="rId96"/>
          <w:footerReference w:type="even" r:id="rId97"/>
          <w:footerReference w:type="default" r:id="rId98"/>
          <w:headerReference w:type="first" r:id="rId99"/>
          <w:footerReference w:type="first" r:id="rId100"/>
          <w:pgSz w:w="16839" w:h="11907" w:orient="landscape"/>
          <w:pgMar w:top="1134" w:right="1134" w:bottom="1134" w:left="1134" w:header="567" w:footer="567" w:gutter="0"/>
          <w:cols w:space="720"/>
          <w:docGrid w:linePitch="360"/>
        </w:sectPr>
      </w:pPr>
    </w:p>
    <w:p w14:paraId="1887E7A3" w14:textId="77777777" w:rsidR="00AE07E2" w:rsidRDefault="00E46FC4">
      <w:pPr>
        <w:pStyle w:val="P68B1DB1-Normal3"/>
        <w:spacing w:before="360" w:after="120"/>
        <w:jc w:val="both"/>
        <w:rPr>
          <w:noProof/>
        </w:rPr>
      </w:pPr>
      <w:r>
        <w:rPr>
          <w:noProof/>
        </w:rPr>
        <w:t xml:space="preserve">H. COMPONENTA 3.4: Modernizarea </w:t>
      </w:r>
      <w:r>
        <w:rPr>
          <w:noProof/>
        </w:rPr>
        <w:t>autorităților publice și locale, eficientizarea justiției și combaterea corupției</w:t>
      </w:r>
    </w:p>
    <w:p w14:paraId="1887E7A4" w14:textId="77777777" w:rsidR="00AE07E2" w:rsidRDefault="00E46FC4">
      <w:pPr>
        <w:pStyle w:val="P68B1DB1-Normal1"/>
        <w:spacing w:before="120" w:after="120"/>
        <w:jc w:val="both"/>
        <w:rPr>
          <w:noProof/>
        </w:rPr>
      </w:pPr>
      <w:r>
        <w:rPr>
          <w:noProof/>
        </w:rPr>
        <w:t xml:space="preserve">Această componentă a planului cipriot de redresare și reziliență abordează provocările de lungă durată în ceea ce privește funcționarea administrației publice, atât la nivel </w:t>
      </w:r>
      <w:r>
        <w:rPr>
          <w:noProof/>
        </w:rPr>
        <w:t>central, cât și la nivel local, sistemul de justiție și cadrul anticorupție. Obiectivele componentei sunt: (I) să sporească eficacitatea, eficiența și relevanța proceselor guvernamentale, având în vedere provocările, nevoile și așteptările actuale ale cetă</w:t>
      </w:r>
      <w:r>
        <w:rPr>
          <w:noProof/>
        </w:rPr>
        <w:t xml:space="preserve">țenilor și ale întreprinderilor, (ii) să consolideze capacitatea administrativă și cooperarea Ministerului de Interne și a administrațiilor locale pentru a asigura punerea în aplicare eficace a noului model de administrație locală, (iii) să îmbunătățească </w:t>
      </w:r>
      <w:r>
        <w:rPr>
          <w:noProof/>
        </w:rPr>
        <w:t xml:space="preserve">eficacitatea, inclusiv calitatea și eficiența sistemului de justiție, prin accelerarea administrării justiției și reducerea numărului de cauze nesoluționate și (iv) să asigure o mai mare coerență a eforturilor guvernului de combatere a corupției. </w:t>
      </w:r>
    </w:p>
    <w:p w14:paraId="1887E7A5" w14:textId="77777777" w:rsidR="00AE07E2" w:rsidRDefault="00E46FC4">
      <w:pPr>
        <w:pStyle w:val="P68B1DB1-Normal1"/>
        <w:spacing w:before="120" w:after="120"/>
        <w:jc w:val="both"/>
        <w:rPr>
          <w:noProof/>
        </w:rPr>
      </w:pPr>
      <w:r>
        <w:rPr>
          <w:noProof/>
        </w:rPr>
        <w:t>Reformel</w:t>
      </w:r>
      <w:r>
        <w:rPr>
          <w:noProof/>
        </w:rPr>
        <w:t>e și investițiile incluse în componentă contribuie la abordarea recomandărilor specifice fiecărei țări privind îmbunătățirea eficienței în sectorul public, în special în ceea ce privește funcționarea administrației publice și a administrațiilor locale (rec</w:t>
      </w:r>
      <w:r>
        <w:rPr>
          <w:noProof/>
        </w:rPr>
        <w:t>omandările specifice fiecărei țări 1 din 2019 și 4 din 2020), privind promovarea formulelor flexibile de lucru (Recomandarea specifică fiecărei țări 2 din 2020), privind îmbunătățirea eficienței și a digitalizării sistemului judiciar (Recomandarea specific</w:t>
      </w:r>
      <w:r>
        <w:rPr>
          <w:noProof/>
        </w:rPr>
        <w:t>ă fiecărei țări 5 din 2019 și Recomandarea specifică fiecărei țări 4 din 2020) și privind reformele anticorupție (Recomandarea specifică fiecărei țări 5 din 2019).</w:t>
      </w:r>
    </w:p>
    <w:p w14:paraId="1887E7A6" w14:textId="77777777" w:rsidR="00AE07E2" w:rsidRDefault="00E46FC4">
      <w:pPr>
        <w:pStyle w:val="P68B1DB1-Normal20"/>
        <w:spacing w:before="120" w:after="120"/>
        <w:jc w:val="both"/>
        <w:rPr>
          <w:noProof/>
        </w:rPr>
      </w:pPr>
      <w:r>
        <w:rPr>
          <w:noProof/>
        </w:rPr>
        <w:t xml:space="preserve"> </w:t>
      </w:r>
    </w:p>
    <w:p w14:paraId="1887E7A7" w14:textId="77777777" w:rsidR="00AE07E2" w:rsidRDefault="00E46FC4">
      <w:pPr>
        <w:pStyle w:val="P68B1DB1-Normal21"/>
        <w:spacing w:before="120" w:after="120"/>
        <w:jc w:val="both"/>
        <w:rPr>
          <w:noProof/>
        </w:rPr>
      </w:pPr>
      <w:r>
        <w:rPr>
          <w:noProof/>
        </w:rPr>
        <w:t>H.1. Descrierea reformelor și a investițiilor pentru sprijinul financiar nerambursabil</w:t>
      </w:r>
    </w:p>
    <w:p w14:paraId="1887E7A8" w14:textId="77777777" w:rsidR="00AE07E2" w:rsidRDefault="00E46FC4">
      <w:pPr>
        <w:pStyle w:val="P68B1DB1-Normal21"/>
        <w:spacing w:before="120" w:after="120"/>
        <w:jc w:val="both"/>
        <w:rPr>
          <w:noProof/>
        </w:rPr>
      </w:pPr>
      <w:r>
        <w:rPr>
          <w:noProof/>
        </w:rPr>
        <w:t>Sub</w:t>
      </w:r>
      <w:r>
        <w:rPr>
          <w:noProof/>
        </w:rPr>
        <w:t>componenta 3.4.1: Modernizarea sectorului public</w:t>
      </w:r>
    </w:p>
    <w:p w14:paraId="1887E7A9" w14:textId="77777777" w:rsidR="00AE07E2" w:rsidRDefault="00E46FC4">
      <w:pPr>
        <w:pStyle w:val="P68B1DB1-Normal4"/>
        <w:spacing w:before="120" w:after="120"/>
        <w:jc w:val="both"/>
        <w:rPr>
          <w:noProof/>
        </w:rPr>
      </w:pPr>
      <w:r>
        <w:rPr>
          <w:noProof/>
        </w:rPr>
        <w:t xml:space="preserve">Reforma 1 (C3.4R1): Sprijinirea funcționării administrației publice. </w:t>
      </w:r>
    </w:p>
    <w:p w14:paraId="1887E7AA" w14:textId="77777777" w:rsidR="00AE07E2" w:rsidRDefault="00E46FC4">
      <w:pPr>
        <w:pStyle w:val="P68B1DB1-Normal1"/>
        <w:spacing w:before="120" w:after="120"/>
        <w:jc w:val="both"/>
        <w:rPr>
          <w:noProof/>
        </w:rPr>
      </w:pPr>
      <w:r>
        <w:rPr>
          <w:noProof/>
        </w:rPr>
        <w:t>Obiectivul acestei reforme este de a sprijini gestionarea resurselor umane în cadrul administrației publice</w:t>
      </w:r>
      <w:r>
        <w:rPr>
          <w:b/>
          <w:noProof/>
        </w:rPr>
        <w:t xml:space="preserve"> </w:t>
      </w:r>
      <w:r>
        <w:rPr>
          <w:noProof/>
        </w:rPr>
        <w:t>generale și capacitatea admin</w:t>
      </w:r>
      <w:r>
        <w:rPr>
          <w:noProof/>
        </w:rPr>
        <w:t>istrativă a poliției cipriote. Această măsură constă în (i) adoptarea de măsuri privind gestionarea resurselor umane în administrația publică; și (ii) reorganizarea și modernizarea poliției cipriote prin conceperea și punerea în aplicare a unui nou model d</w:t>
      </w:r>
      <w:r>
        <w:rPr>
          <w:noProof/>
        </w:rPr>
        <w:t>e activități polițienești și operaționale.</w:t>
      </w:r>
    </w:p>
    <w:p w14:paraId="1887E7AB" w14:textId="77777777" w:rsidR="00AE07E2" w:rsidRDefault="00E46FC4">
      <w:pPr>
        <w:pStyle w:val="P68B1DB1-Normal1"/>
        <w:spacing w:before="120" w:after="120"/>
        <w:jc w:val="both"/>
        <w:rPr>
          <w:noProof/>
        </w:rPr>
      </w:pPr>
      <w:r>
        <w:rPr>
          <w:noProof/>
        </w:rPr>
        <w:t xml:space="preserve"> </w:t>
      </w:r>
    </w:p>
    <w:p w14:paraId="1887E7AC" w14:textId="77777777" w:rsidR="00AE07E2" w:rsidRDefault="00E46FC4">
      <w:pPr>
        <w:pStyle w:val="P68B1DB1-Normal4"/>
        <w:spacing w:before="120" w:after="120"/>
        <w:jc w:val="both"/>
        <w:rPr>
          <w:noProof/>
        </w:rPr>
      </w:pPr>
      <w:r>
        <w:rPr>
          <w:noProof/>
        </w:rPr>
        <w:t xml:space="preserve">Reforma 2 (C3.4R2): Reglementarea formulelor flexibile de lucru în sectorul public </w:t>
      </w:r>
    </w:p>
    <w:p w14:paraId="1887E7AD" w14:textId="77777777" w:rsidR="00AE07E2" w:rsidRDefault="00E46FC4">
      <w:pPr>
        <w:pStyle w:val="P68B1DB1-Normal1"/>
        <w:spacing w:before="120" w:after="120"/>
        <w:jc w:val="both"/>
        <w:rPr>
          <w:noProof/>
        </w:rPr>
      </w:pPr>
      <w:r>
        <w:rPr>
          <w:noProof/>
        </w:rPr>
        <w:t xml:space="preserve">Obiectivul acestei reforme este de a permite utilizarea formulelor flexibile de lucru. </w:t>
      </w:r>
    </w:p>
    <w:p w14:paraId="1887E7AE" w14:textId="77777777" w:rsidR="00AE07E2" w:rsidRDefault="00E46FC4">
      <w:pPr>
        <w:pStyle w:val="P68B1DB1-Normal1"/>
        <w:spacing w:before="120" w:after="120"/>
        <w:jc w:val="both"/>
        <w:rPr>
          <w:noProof/>
        </w:rPr>
      </w:pPr>
      <w:r>
        <w:rPr>
          <w:noProof/>
        </w:rPr>
        <w:t>Această măsură constă în intrarea în vi</w:t>
      </w:r>
      <w:r>
        <w:rPr>
          <w:noProof/>
        </w:rPr>
        <w:t xml:space="preserve">goare a actului (actelor) juridic (e) privind formulele flexibile de lucru în sectorul public. </w:t>
      </w:r>
    </w:p>
    <w:p w14:paraId="1887E7AF" w14:textId="77777777" w:rsidR="00AE07E2" w:rsidRDefault="00E46FC4">
      <w:pPr>
        <w:pStyle w:val="P68B1DB1-Normal22"/>
        <w:spacing w:before="120" w:after="120"/>
        <w:jc w:val="both"/>
        <w:rPr>
          <w:noProof/>
        </w:rPr>
      </w:pPr>
      <w:r>
        <w:rPr>
          <w:noProof/>
        </w:rPr>
        <w:t xml:space="preserve"> </w:t>
      </w:r>
    </w:p>
    <w:p w14:paraId="1887E7B0" w14:textId="77777777" w:rsidR="00AE07E2" w:rsidRDefault="00E46FC4">
      <w:pPr>
        <w:pStyle w:val="P68B1DB1-Normal4"/>
        <w:spacing w:before="120" w:after="120"/>
        <w:jc w:val="both"/>
        <w:rPr>
          <w:noProof/>
        </w:rPr>
      </w:pPr>
      <w:r>
        <w:rPr>
          <w:noProof/>
        </w:rPr>
        <w:t>Reforma 3 (C3.4R3): Introducerea unui nou cadru pentru procesul de evaluare și selecție pentru ocuparea posturilor vacante din serviciile publice și a unor no</w:t>
      </w:r>
      <w:r>
        <w:rPr>
          <w:noProof/>
        </w:rPr>
        <w:t>i reglementări pentru evaluarea performanței angajaților</w:t>
      </w:r>
    </w:p>
    <w:p w14:paraId="1887E7B1" w14:textId="77777777" w:rsidR="00AE07E2" w:rsidRDefault="00E46FC4">
      <w:pPr>
        <w:pStyle w:val="P68B1DB1-Normal1"/>
        <w:spacing w:before="120" w:after="120"/>
        <w:jc w:val="both"/>
        <w:rPr>
          <w:noProof/>
        </w:rPr>
      </w:pPr>
      <w:r>
        <w:rPr>
          <w:noProof/>
        </w:rPr>
        <w:t>Obiectivul acestei reforme este de a sprijini funcționarea serviciului public.</w:t>
      </w:r>
    </w:p>
    <w:p w14:paraId="1887E7B2" w14:textId="77777777" w:rsidR="00AE07E2" w:rsidRDefault="00E46FC4">
      <w:pPr>
        <w:pStyle w:val="P68B1DB1-Normal1"/>
        <w:spacing w:before="120" w:after="120"/>
        <w:jc w:val="both"/>
        <w:rPr>
          <w:noProof/>
        </w:rPr>
      </w:pPr>
      <w:r>
        <w:rPr>
          <w:noProof/>
        </w:rPr>
        <w:t>Această măsură constă în intrarea în vigoare a actului (actelor) juridic (e) privind recrutarea, evaluarea și promovarea</w:t>
      </w:r>
      <w:r>
        <w:rPr>
          <w:noProof/>
        </w:rPr>
        <w:t xml:space="preserve"> funcționarilor publici.</w:t>
      </w:r>
    </w:p>
    <w:p w14:paraId="1887E7B3" w14:textId="77777777" w:rsidR="00AE07E2" w:rsidRDefault="00E46FC4">
      <w:pPr>
        <w:pStyle w:val="P68B1DB1-Normal22"/>
        <w:spacing w:before="120" w:after="120"/>
        <w:jc w:val="both"/>
        <w:rPr>
          <w:noProof/>
        </w:rPr>
      </w:pPr>
      <w:r>
        <w:rPr>
          <w:noProof/>
        </w:rPr>
        <w:t xml:space="preserve"> </w:t>
      </w:r>
    </w:p>
    <w:p w14:paraId="1887E7B4" w14:textId="77777777" w:rsidR="00AE07E2" w:rsidRDefault="00E46FC4">
      <w:pPr>
        <w:pStyle w:val="P68B1DB1-Normal4"/>
        <w:spacing w:before="120" w:after="120"/>
        <w:jc w:val="both"/>
        <w:rPr>
          <w:noProof/>
        </w:rPr>
      </w:pPr>
      <w:r>
        <w:rPr>
          <w:noProof/>
        </w:rPr>
        <w:t xml:space="preserve">Reforma 4 (C3.4R4): Digitalizarea achizițiilor publice </w:t>
      </w:r>
    </w:p>
    <w:p w14:paraId="1887E7B5" w14:textId="77777777" w:rsidR="00AE07E2" w:rsidRDefault="00E46FC4">
      <w:pPr>
        <w:pStyle w:val="P68B1DB1-Normal1"/>
        <w:spacing w:before="120" w:after="120"/>
        <w:jc w:val="both"/>
        <w:rPr>
          <w:noProof/>
        </w:rPr>
      </w:pPr>
      <w:r>
        <w:rPr>
          <w:noProof/>
        </w:rPr>
        <w:t xml:space="preserve">Obiectivul acestei reforme este de a introduce noi procese de achiziții publice care utilizează instrumente digitale. </w:t>
      </w:r>
    </w:p>
    <w:p w14:paraId="1887E7B6" w14:textId="77777777" w:rsidR="00AE07E2" w:rsidRDefault="00E46FC4">
      <w:pPr>
        <w:spacing w:before="120" w:after="120"/>
        <w:jc w:val="both"/>
        <w:rPr>
          <w:noProof/>
        </w:rPr>
      </w:pPr>
      <w:r>
        <w:rPr>
          <w:rFonts w:ascii="Times New Roman" w:eastAsia="Times New Roman" w:hAnsi="Times New Roman" w:cs="Times New Roman"/>
          <w:noProof/>
        </w:rPr>
        <w:t>Această măsură constă într-un sistem de achiziții publ</w:t>
      </w:r>
      <w:r>
        <w:rPr>
          <w:rFonts w:ascii="Times New Roman" w:eastAsia="Times New Roman" w:hAnsi="Times New Roman" w:cs="Times New Roman"/>
          <w:noProof/>
        </w:rPr>
        <w:t xml:space="preserve">ice electronice </w:t>
      </w:r>
      <w:r>
        <w:rPr>
          <w:rFonts w:ascii="Segoe UI" w:eastAsia="Segoe UI" w:hAnsi="Segoe UI" w:cs="Segoe UI"/>
          <w:noProof/>
          <w:color w:val="242424"/>
          <w:sz w:val="21"/>
          <w:szCs w:val="21"/>
        </w:rPr>
        <w:t>online și accesibil</w:t>
      </w:r>
      <w:r>
        <w:rPr>
          <w:rFonts w:ascii="Times New Roman" w:eastAsia="Times New Roman" w:hAnsi="Times New Roman" w:cs="Times New Roman"/>
          <w:noProof/>
        </w:rPr>
        <w:t xml:space="preserve">. </w:t>
      </w:r>
    </w:p>
    <w:p w14:paraId="1887E7B7" w14:textId="77777777" w:rsidR="00AE07E2" w:rsidRDefault="00E46FC4">
      <w:pPr>
        <w:pStyle w:val="P68B1DB1-Normal22"/>
        <w:spacing w:before="120" w:after="120"/>
        <w:jc w:val="both"/>
        <w:rPr>
          <w:noProof/>
        </w:rPr>
      </w:pPr>
      <w:r>
        <w:rPr>
          <w:noProof/>
        </w:rPr>
        <w:t xml:space="preserve"> </w:t>
      </w:r>
    </w:p>
    <w:p w14:paraId="1887E7B8" w14:textId="77777777" w:rsidR="00AE07E2" w:rsidRDefault="00E46FC4">
      <w:pPr>
        <w:pStyle w:val="P68B1DB1-Normal4"/>
        <w:spacing w:before="120" w:after="120"/>
        <w:jc w:val="both"/>
        <w:rPr>
          <w:noProof/>
        </w:rPr>
      </w:pPr>
      <w:r>
        <w:rPr>
          <w:noProof/>
        </w:rPr>
        <w:t xml:space="preserve">Reforma 5 (C3.4R5): Consolidarea capacității Ministerului Public </w:t>
      </w:r>
    </w:p>
    <w:p w14:paraId="1887E7B9" w14:textId="77777777" w:rsidR="00AE07E2" w:rsidRDefault="00E46FC4">
      <w:pPr>
        <w:pStyle w:val="P68B1DB1-Normal1"/>
        <w:spacing w:before="120" w:after="120"/>
        <w:jc w:val="both"/>
        <w:rPr>
          <w:noProof/>
        </w:rPr>
      </w:pPr>
      <w:r>
        <w:rPr>
          <w:noProof/>
        </w:rPr>
        <w:t>Obiectivul reformei este de a pune în aplicare o transformare digitală a Ministerului Public, cu scopul de a spori eficiența și eficacitatea acestuia,</w:t>
      </w:r>
      <w:r>
        <w:rPr>
          <w:noProof/>
        </w:rPr>
        <w:t xml:space="preserve"> precum și productivitatea, calitatea muncii și condițiile de muncă ale angajaților.</w:t>
      </w:r>
    </w:p>
    <w:p w14:paraId="1887E7BA" w14:textId="77777777" w:rsidR="00AE07E2" w:rsidRDefault="00E46FC4">
      <w:pPr>
        <w:pStyle w:val="P68B1DB1-Normal1"/>
        <w:spacing w:before="120" w:after="120"/>
        <w:jc w:val="both"/>
        <w:rPr>
          <w:noProof/>
        </w:rPr>
      </w:pPr>
      <w:r>
        <w:rPr>
          <w:noProof/>
        </w:rPr>
        <w:t>Reforma constă în digitalizarea proceselor și a procedurilor Ministerului Public prin introducerea unui sistem informatic (sistemul eLaw). Pe parcursul punerii în aplicare</w:t>
      </w:r>
      <w:r>
        <w:rPr>
          <w:noProof/>
        </w:rPr>
        <w:t xml:space="preserve"> a proiectului, o analiză de afaceri evaluează nevoile de reproiectare a proceselor.</w:t>
      </w:r>
    </w:p>
    <w:p w14:paraId="1887E7BB" w14:textId="77777777" w:rsidR="00AE07E2" w:rsidRDefault="00E46FC4">
      <w:pPr>
        <w:pStyle w:val="P68B1DB1-Normal1"/>
        <w:spacing w:before="120" w:after="120"/>
        <w:jc w:val="both"/>
        <w:rPr>
          <w:noProof/>
        </w:rPr>
      </w:pPr>
      <w:r>
        <w:rPr>
          <w:noProof/>
        </w:rPr>
        <w:t xml:space="preserve">Punerea în aplicare a reformei se finalizează până la 31 decembrie 2023. </w:t>
      </w:r>
    </w:p>
    <w:p w14:paraId="1887E7BC" w14:textId="77777777" w:rsidR="00AE07E2" w:rsidRDefault="00E46FC4">
      <w:pPr>
        <w:pStyle w:val="P68B1DB1-Normal22"/>
        <w:spacing w:before="120" w:after="120"/>
        <w:jc w:val="both"/>
        <w:rPr>
          <w:noProof/>
        </w:rPr>
      </w:pPr>
      <w:r>
        <w:rPr>
          <w:noProof/>
        </w:rPr>
        <w:t xml:space="preserve"> </w:t>
      </w:r>
    </w:p>
    <w:p w14:paraId="1887E7BD" w14:textId="46A724B8" w:rsidR="00AE07E2" w:rsidRDefault="00E46FC4">
      <w:pPr>
        <w:pStyle w:val="P68B1DB1-Normal4"/>
        <w:spacing w:before="120" w:after="120"/>
        <w:jc w:val="both"/>
        <w:rPr>
          <w:noProof/>
        </w:rPr>
      </w:pPr>
      <w:r>
        <w:rPr>
          <w:noProof/>
        </w:rPr>
        <w:t xml:space="preserve">Investiția 3 (C3.4I3): Platforma de modelare a politicii economice </w:t>
      </w:r>
    </w:p>
    <w:p w14:paraId="1887E7BE" w14:textId="77777777" w:rsidR="00AE07E2" w:rsidRDefault="00E46FC4">
      <w:pPr>
        <w:pStyle w:val="P68B1DB1-Normal1"/>
        <w:spacing w:before="120" w:after="120"/>
        <w:jc w:val="both"/>
        <w:rPr>
          <w:noProof/>
        </w:rPr>
      </w:pPr>
      <w:r>
        <w:rPr>
          <w:noProof/>
        </w:rPr>
        <w:t>Obiectivul acestei investiț</w:t>
      </w:r>
      <w:r>
        <w:rPr>
          <w:noProof/>
        </w:rPr>
        <w:t xml:space="preserve">ii este de a spori utilizarea tehnicilor de modelare cantitativă pentru evaluarea impactului politicilor. </w:t>
      </w:r>
    </w:p>
    <w:p w14:paraId="1887E7C0" w14:textId="57CDCF49" w:rsidR="00AE07E2" w:rsidRDefault="00E46FC4">
      <w:pPr>
        <w:pStyle w:val="P68B1DB1-Normal1"/>
        <w:spacing w:before="120" w:after="120"/>
        <w:jc w:val="both"/>
        <w:rPr>
          <w:noProof/>
        </w:rPr>
      </w:pPr>
      <w:r>
        <w:rPr>
          <w:noProof/>
        </w:rPr>
        <w:t>Această măsură constă în publicarea online a unui raport privind proiectul „Economic Policy Modelling Hub” (Platforma de modelare a politicilor econo</w:t>
      </w:r>
      <w:r>
        <w:rPr>
          <w:noProof/>
        </w:rPr>
        <w:t>mice).</w:t>
      </w:r>
    </w:p>
    <w:p w14:paraId="50B7C67A" w14:textId="77777777" w:rsidR="00AE07E2" w:rsidRDefault="00AE07E2">
      <w:pPr>
        <w:spacing w:before="120" w:after="120"/>
        <w:jc w:val="both"/>
        <w:rPr>
          <w:noProof/>
        </w:rPr>
      </w:pPr>
    </w:p>
    <w:p w14:paraId="1887E7C1" w14:textId="77777777" w:rsidR="00AE07E2" w:rsidRDefault="00E46FC4">
      <w:pPr>
        <w:pStyle w:val="P68B1DB1-Normal21"/>
        <w:spacing w:before="120" w:after="120"/>
        <w:jc w:val="both"/>
        <w:rPr>
          <w:noProof/>
        </w:rPr>
      </w:pPr>
      <w:r>
        <w:rPr>
          <w:noProof/>
        </w:rPr>
        <w:t>Subcomponenta 3.4.2: Administrația locală și reforma spațială</w:t>
      </w:r>
    </w:p>
    <w:p w14:paraId="1887E7C2" w14:textId="77777777" w:rsidR="00AE07E2" w:rsidRDefault="00E46FC4">
      <w:pPr>
        <w:pStyle w:val="P68B1DB1-Normal4"/>
        <w:spacing w:before="120" w:after="120"/>
        <w:jc w:val="both"/>
        <w:rPr>
          <w:noProof/>
        </w:rPr>
      </w:pPr>
      <w:r>
        <w:rPr>
          <w:noProof/>
        </w:rPr>
        <w:t xml:space="preserve">Reforma 6 (C3.4R6): Un nou cadru juridic pentru autoritățile locale și măsuri de sprijin </w:t>
      </w:r>
    </w:p>
    <w:p w14:paraId="1887E7C3" w14:textId="77777777" w:rsidR="00AE07E2" w:rsidRDefault="00E46FC4">
      <w:pPr>
        <w:pStyle w:val="P68B1DB1-Normal1"/>
        <w:spacing w:before="120" w:after="120"/>
        <w:jc w:val="both"/>
        <w:rPr>
          <w:noProof/>
        </w:rPr>
      </w:pPr>
      <w:r>
        <w:rPr>
          <w:noProof/>
        </w:rPr>
        <w:t>Obiectivul acestei reforme este de a sprijini puterea de decizie, autonomia administrativă și ef</w:t>
      </w:r>
      <w:r>
        <w:rPr>
          <w:noProof/>
        </w:rPr>
        <w:t xml:space="preserve">iciența autorităților locale din Cipru. </w:t>
      </w:r>
    </w:p>
    <w:p w14:paraId="1887E7C4" w14:textId="77777777" w:rsidR="00AE07E2" w:rsidRDefault="00E46FC4">
      <w:pPr>
        <w:pStyle w:val="P68B1DB1-Normal1"/>
        <w:spacing w:before="120" w:after="120"/>
        <w:jc w:val="both"/>
        <w:rPr>
          <w:noProof/>
        </w:rPr>
      </w:pPr>
      <w:r>
        <w:rPr>
          <w:noProof/>
        </w:rPr>
        <w:t xml:space="preserve">Această măsură constă în intrarea în vigoare a actului (actelor) juridic (e) privind organizarea autorităților locale din Cipru și formarea. </w:t>
      </w:r>
    </w:p>
    <w:p w14:paraId="1887E7C5" w14:textId="77777777" w:rsidR="00AE07E2" w:rsidRDefault="00E46FC4">
      <w:pPr>
        <w:pStyle w:val="P68B1DB1-Normal22"/>
        <w:spacing w:before="120" w:after="120"/>
        <w:jc w:val="both"/>
        <w:rPr>
          <w:noProof/>
        </w:rPr>
      </w:pPr>
      <w:r>
        <w:rPr>
          <w:noProof/>
        </w:rPr>
        <w:t xml:space="preserve"> </w:t>
      </w:r>
    </w:p>
    <w:p w14:paraId="1887E7C6" w14:textId="77777777" w:rsidR="00AE07E2" w:rsidRDefault="00E46FC4">
      <w:pPr>
        <w:pStyle w:val="P68B1DB1-Normal4"/>
        <w:spacing w:before="120" w:after="120"/>
        <w:jc w:val="both"/>
        <w:rPr>
          <w:noProof/>
        </w:rPr>
      </w:pPr>
      <w:r>
        <w:rPr>
          <w:noProof/>
        </w:rPr>
        <w:t xml:space="preserve">Reforma 7 (C3.4R7): Consolidarea terenurilor urbane </w:t>
      </w:r>
    </w:p>
    <w:p w14:paraId="1887E7C7" w14:textId="77777777" w:rsidR="00AE07E2" w:rsidRDefault="00E46FC4">
      <w:pPr>
        <w:pStyle w:val="P68B1DB1-Normal1"/>
        <w:spacing w:before="120" w:after="120"/>
        <w:jc w:val="both"/>
        <w:rPr>
          <w:noProof/>
        </w:rPr>
      </w:pPr>
      <w:r>
        <w:rPr>
          <w:noProof/>
        </w:rPr>
        <w:t>Obiectivul acestei</w:t>
      </w:r>
      <w:r>
        <w:rPr>
          <w:noProof/>
        </w:rPr>
        <w:t xml:space="preserve"> reforme este de a reduce presiunea asupra extinderii municipalităților și de a spori rezistența solului.</w:t>
      </w:r>
    </w:p>
    <w:p w14:paraId="1887E7C8" w14:textId="77777777" w:rsidR="00AE07E2" w:rsidRDefault="00E46FC4">
      <w:pPr>
        <w:pStyle w:val="P68B1DB1-Normal1"/>
        <w:spacing w:before="120" w:after="120"/>
        <w:jc w:val="both"/>
        <w:rPr>
          <w:noProof/>
        </w:rPr>
      </w:pPr>
      <w:r>
        <w:rPr>
          <w:noProof/>
        </w:rPr>
        <w:t>Această măsură constă în (i) intrarea în vigoare a unei legi privind consolidarea terenurilor urbane și (ii) publicarea online a planurilor pilot de c</w:t>
      </w:r>
      <w:r>
        <w:rPr>
          <w:noProof/>
        </w:rPr>
        <w:t xml:space="preserve">onsolidare a terenurilor urbane. </w:t>
      </w:r>
    </w:p>
    <w:p w14:paraId="1887E7C9" w14:textId="77777777" w:rsidR="00AE07E2" w:rsidRDefault="00AE07E2">
      <w:pPr>
        <w:spacing w:before="120" w:after="120"/>
        <w:jc w:val="both"/>
        <w:rPr>
          <w:noProof/>
        </w:rPr>
      </w:pPr>
    </w:p>
    <w:p w14:paraId="1887E7CA" w14:textId="77777777" w:rsidR="00AE07E2" w:rsidRDefault="00E46FC4">
      <w:pPr>
        <w:pStyle w:val="P68B1DB1-Normal4"/>
        <w:spacing w:before="120" w:after="120"/>
        <w:jc w:val="both"/>
        <w:rPr>
          <w:noProof/>
        </w:rPr>
      </w:pPr>
      <w:r>
        <w:rPr>
          <w:noProof/>
        </w:rPr>
        <w:t xml:space="preserve">Investiția 4 (C3.4I4): Sistemul electronic de eliberare a autorizațiilor de construcție </w:t>
      </w:r>
    </w:p>
    <w:p w14:paraId="1887E7CB" w14:textId="77777777" w:rsidR="00AE07E2" w:rsidRDefault="00E46FC4">
      <w:pPr>
        <w:pStyle w:val="P68B1DB1-Normal1"/>
        <w:spacing w:before="120" w:after="120"/>
        <w:jc w:val="both"/>
        <w:rPr>
          <w:noProof/>
        </w:rPr>
      </w:pPr>
      <w:r>
        <w:rPr>
          <w:noProof/>
        </w:rPr>
        <w:t xml:space="preserve">Obiectivul investiției este de a spori eficiența procedurilor de acordare a autorizațiilor de construcție. </w:t>
      </w:r>
    </w:p>
    <w:p w14:paraId="1887E7CC" w14:textId="77777777" w:rsidR="00AE07E2" w:rsidRDefault="00E46FC4">
      <w:pPr>
        <w:pStyle w:val="P68B1DB1-Normal1"/>
        <w:spacing w:before="120" w:after="120"/>
        <w:jc w:val="both"/>
        <w:rPr>
          <w:noProof/>
        </w:rPr>
      </w:pPr>
      <w:r>
        <w:rPr>
          <w:noProof/>
        </w:rPr>
        <w:t>Această măsură constă în</w:t>
      </w:r>
      <w:r>
        <w:rPr>
          <w:noProof/>
        </w:rPr>
        <w:t xml:space="preserve"> (i) extinderea mediului de aplicare electronică a sistemului informatic existent Hippodamos pentru planificare și autorizare, pentru a permite tuturor autorităților de planificare și autorităților din domeniul construcțiilor (municipalități) să depună cer</w:t>
      </w:r>
      <w:r>
        <w:rPr>
          <w:noProof/>
        </w:rPr>
        <w:t xml:space="preserve">eri de autorizații de planificare și de construcție de pe o platformă comună; (II) servicii suplimentare în sistemul Hippodamos. </w:t>
      </w:r>
    </w:p>
    <w:p w14:paraId="1887E7CD" w14:textId="77777777" w:rsidR="00AE07E2" w:rsidRDefault="00E46FC4">
      <w:pPr>
        <w:pStyle w:val="P68B1DB1-Normal1"/>
        <w:spacing w:before="120" w:after="120"/>
        <w:jc w:val="both"/>
        <w:rPr>
          <w:noProof/>
        </w:rPr>
      </w:pPr>
      <w:r>
        <w:rPr>
          <w:noProof/>
        </w:rPr>
        <w:t xml:space="preserve"> </w:t>
      </w:r>
    </w:p>
    <w:p w14:paraId="1887E7CE" w14:textId="77777777" w:rsidR="00AE07E2" w:rsidRDefault="00E46FC4">
      <w:pPr>
        <w:pStyle w:val="P68B1DB1-Normal4"/>
        <w:spacing w:before="120" w:after="120"/>
        <w:jc w:val="both"/>
        <w:rPr>
          <w:noProof/>
        </w:rPr>
      </w:pPr>
      <w:r>
        <w:rPr>
          <w:noProof/>
        </w:rPr>
        <w:t xml:space="preserve">Investiția 5 (C3.4I5): Orașe inteligente </w:t>
      </w:r>
    </w:p>
    <w:p w14:paraId="1887E7CF" w14:textId="77777777" w:rsidR="00AE07E2" w:rsidRDefault="00E46FC4">
      <w:pPr>
        <w:pStyle w:val="P68B1DB1-Normal1"/>
        <w:spacing w:before="120" w:after="120"/>
        <w:jc w:val="both"/>
        <w:rPr>
          <w:noProof/>
        </w:rPr>
      </w:pPr>
      <w:r>
        <w:rPr>
          <w:noProof/>
        </w:rPr>
        <w:t>Obiectivul acestei investiții este de a coordona inițiativele în curs privind oraș</w:t>
      </w:r>
      <w:r>
        <w:rPr>
          <w:noProof/>
        </w:rPr>
        <w:t>ele inteligente.</w:t>
      </w:r>
    </w:p>
    <w:p w14:paraId="1887E7D0" w14:textId="77777777" w:rsidR="00AE07E2" w:rsidRDefault="00E46FC4">
      <w:pPr>
        <w:pStyle w:val="P68B1DB1-Normal1"/>
        <w:spacing w:before="120" w:after="120"/>
        <w:jc w:val="both"/>
        <w:rPr>
          <w:noProof/>
        </w:rPr>
      </w:pPr>
      <w:r>
        <w:rPr>
          <w:noProof/>
        </w:rPr>
        <w:t xml:space="preserve">Această măsură constă într-o platformă a orașelor inteligente și în aplicații mobile. </w:t>
      </w:r>
    </w:p>
    <w:p w14:paraId="1887E7D1" w14:textId="77777777" w:rsidR="00AE07E2" w:rsidRDefault="00AE07E2">
      <w:pPr>
        <w:spacing w:line="257" w:lineRule="auto"/>
        <w:rPr>
          <w:noProof/>
        </w:rPr>
      </w:pPr>
    </w:p>
    <w:p w14:paraId="1887E7D2" w14:textId="664D8B0C" w:rsidR="00AE07E2" w:rsidRDefault="00E46FC4">
      <w:pPr>
        <w:pStyle w:val="P68B1DB1-Normal4"/>
        <w:spacing w:before="120" w:after="120"/>
        <w:jc w:val="both"/>
        <w:rPr>
          <w:noProof/>
        </w:rPr>
      </w:pPr>
      <w:r>
        <w:rPr>
          <w:noProof/>
        </w:rPr>
        <w:t xml:space="preserve">Investiția 6a (C3.4I6a): Regenerarea și revitalizarea orașului Nicosia </w:t>
      </w:r>
    </w:p>
    <w:p w14:paraId="1887E7D3" w14:textId="77777777" w:rsidR="00AE07E2" w:rsidRDefault="00E46FC4">
      <w:pPr>
        <w:pStyle w:val="P68B1DB1-Normal1"/>
        <w:spacing w:before="120" w:after="120"/>
        <w:jc w:val="both"/>
        <w:rPr>
          <w:noProof/>
        </w:rPr>
      </w:pPr>
      <w:r>
        <w:rPr>
          <w:noProof/>
        </w:rPr>
        <w:t xml:space="preserve">Obiectivul acestei investiții este de a revitaliza centrul orașului Nicosia. </w:t>
      </w:r>
    </w:p>
    <w:p w14:paraId="1887E7D4" w14:textId="77777777" w:rsidR="00AE07E2" w:rsidRDefault="00E46FC4">
      <w:pPr>
        <w:pStyle w:val="P68B1DB1-Normal1"/>
        <w:spacing w:before="120" w:after="120"/>
        <w:jc w:val="both"/>
        <w:rPr>
          <w:noProof/>
        </w:rPr>
      </w:pPr>
      <w:r>
        <w:rPr>
          <w:noProof/>
        </w:rPr>
        <w:t>A</w:t>
      </w:r>
      <w:r>
        <w:rPr>
          <w:noProof/>
        </w:rPr>
        <w:t>ceastă măsură constă în renovarea sălilor din Nicosia.</w:t>
      </w:r>
    </w:p>
    <w:p w14:paraId="1887E7D5" w14:textId="77777777" w:rsidR="00AE07E2" w:rsidRDefault="00AE07E2">
      <w:pPr>
        <w:spacing w:before="120" w:after="120"/>
        <w:jc w:val="both"/>
        <w:rPr>
          <w:noProof/>
        </w:rPr>
      </w:pPr>
    </w:p>
    <w:p w14:paraId="1887E7D6" w14:textId="77777777" w:rsidR="00AE07E2" w:rsidRDefault="00E46FC4">
      <w:pPr>
        <w:pStyle w:val="P68B1DB1-Normal21"/>
        <w:spacing w:before="120" w:after="120"/>
        <w:jc w:val="both"/>
        <w:rPr>
          <w:noProof/>
        </w:rPr>
      </w:pPr>
      <w:r>
        <w:rPr>
          <w:noProof/>
        </w:rPr>
        <w:t>Subcomponenta 3.4.3: Un sistem de justiție eficient</w:t>
      </w:r>
    </w:p>
    <w:p w14:paraId="1887E7D7" w14:textId="77777777" w:rsidR="00AE07E2" w:rsidRDefault="00E46FC4">
      <w:pPr>
        <w:pStyle w:val="P68B1DB1-Normal4"/>
        <w:spacing w:before="120" w:after="120"/>
        <w:jc w:val="both"/>
        <w:rPr>
          <w:noProof/>
        </w:rPr>
      </w:pPr>
      <w:r>
        <w:rPr>
          <w:noProof/>
        </w:rPr>
        <w:t xml:space="preserve">Reforma 8 (C3.4R8): Eficiența justiției </w:t>
      </w:r>
    </w:p>
    <w:p w14:paraId="1887E7D8" w14:textId="77777777" w:rsidR="00AE07E2" w:rsidRDefault="00E46FC4">
      <w:pPr>
        <w:pStyle w:val="P68B1DB1-Normal1"/>
        <w:spacing w:before="120" w:after="120"/>
        <w:jc w:val="both"/>
        <w:rPr>
          <w:noProof/>
        </w:rPr>
      </w:pPr>
      <w:r>
        <w:rPr>
          <w:noProof/>
        </w:rPr>
        <w:t xml:space="preserve">Obiectivul reformei este de a reduce numărul mare de cauze pendinte în fața instanțelor </w:t>
      </w:r>
    </w:p>
    <w:p w14:paraId="1887E7D9" w14:textId="77777777" w:rsidR="00AE07E2" w:rsidRDefault="00E46FC4">
      <w:pPr>
        <w:pStyle w:val="P68B1DB1-Normal1"/>
        <w:spacing w:before="120" w:after="120"/>
        <w:jc w:val="both"/>
        <w:rPr>
          <w:noProof/>
        </w:rPr>
      </w:pPr>
      <w:r>
        <w:rPr>
          <w:noProof/>
        </w:rPr>
        <w:t>Această măsură con</w:t>
      </w:r>
      <w:r>
        <w:rPr>
          <w:noProof/>
        </w:rPr>
        <w:t xml:space="preserve">stă în reducerea numărului de cauze nesoluționate și de recursuri. </w:t>
      </w:r>
    </w:p>
    <w:p w14:paraId="1887E7DA" w14:textId="77777777" w:rsidR="00AE07E2" w:rsidRDefault="00E46FC4">
      <w:pPr>
        <w:pStyle w:val="P68B1DB1-Normal1"/>
        <w:spacing w:before="120" w:after="120"/>
        <w:jc w:val="both"/>
        <w:rPr>
          <w:noProof/>
        </w:rPr>
      </w:pPr>
      <w:r>
        <w:rPr>
          <w:noProof/>
        </w:rPr>
        <w:t xml:space="preserve"> </w:t>
      </w:r>
    </w:p>
    <w:p w14:paraId="1887E7DB" w14:textId="77777777" w:rsidR="00AE07E2" w:rsidRDefault="00E46FC4">
      <w:pPr>
        <w:pStyle w:val="P68B1DB1-Normal4"/>
        <w:spacing w:before="120" w:after="120"/>
        <w:jc w:val="both"/>
        <w:rPr>
          <w:noProof/>
        </w:rPr>
      </w:pPr>
      <w:r>
        <w:rPr>
          <w:noProof/>
        </w:rPr>
        <w:t>Reforma 9 (C3.4R9): Transformarea digitală a instanțelor</w:t>
      </w:r>
    </w:p>
    <w:p w14:paraId="1887E7DC" w14:textId="77777777" w:rsidR="00AE07E2" w:rsidRDefault="00E46FC4">
      <w:pPr>
        <w:pStyle w:val="P68B1DB1-Normal1"/>
        <w:spacing w:before="120" w:after="120"/>
        <w:jc w:val="both"/>
        <w:rPr>
          <w:noProof/>
        </w:rPr>
      </w:pPr>
      <w:r>
        <w:rPr>
          <w:noProof/>
        </w:rPr>
        <w:t xml:space="preserve">Obiectivul acestei reforme este de a digitaliza sistemul de justiție. </w:t>
      </w:r>
    </w:p>
    <w:p w14:paraId="1887E7DD" w14:textId="6DEF8C61" w:rsidR="00AE07E2" w:rsidRDefault="00E46FC4">
      <w:pPr>
        <w:pStyle w:val="P68B1DB1-Normal1"/>
        <w:spacing w:before="120" w:after="120"/>
        <w:jc w:val="both"/>
        <w:rPr>
          <w:noProof/>
        </w:rPr>
      </w:pPr>
      <w:r>
        <w:rPr>
          <w:noProof/>
        </w:rPr>
        <w:t>Această măsură constă în eliberare</w:t>
      </w:r>
      <w:r>
        <w:rPr>
          <w:noProof/>
        </w:rPr>
        <w:t xml:space="preserve">a certificatului de acceptare temporară pentru prima fază a sistemului i-justiție. </w:t>
      </w:r>
    </w:p>
    <w:p w14:paraId="1887E7DE" w14:textId="77777777" w:rsidR="00AE07E2" w:rsidRDefault="00E46FC4">
      <w:pPr>
        <w:pStyle w:val="P68B1DB1-Normal1"/>
        <w:spacing w:before="120" w:after="120"/>
        <w:jc w:val="both"/>
        <w:rPr>
          <w:noProof/>
        </w:rPr>
      </w:pPr>
      <w:r>
        <w:rPr>
          <w:noProof/>
        </w:rPr>
        <w:t xml:space="preserve"> </w:t>
      </w:r>
    </w:p>
    <w:p w14:paraId="1887E7DF" w14:textId="77777777" w:rsidR="00AE07E2" w:rsidRDefault="00E46FC4">
      <w:pPr>
        <w:pStyle w:val="P68B1DB1-Normal4"/>
        <w:spacing w:before="120" w:after="120"/>
        <w:jc w:val="both"/>
        <w:rPr>
          <w:noProof/>
        </w:rPr>
      </w:pPr>
      <w:r>
        <w:rPr>
          <w:noProof/>
        </w:rPr>
        <w:t>Investiția 7 (C3.4I7): Formarea judecătorilor</w:t>
      </w:r>
    </w:p>
    <w:p w14:paraId="1887E7E0" w14:textId="77777777" w:rsidR="00AE07E2" w:rsidRDefault="00E46FC4">
      <w:pPr>
        <w:pStyle w:val="P68B1DB1-Normal1"/>
        <w:spacing w:before="120" w:after="120"/>
        <w:jc w:val="both"/>
        <w:rPr>
          <w:noProof/>
        </w:rPr>
      </w:pPr>
      <w:r>
        <w:rPr>
          <w:noProof/>
        </w:rPr>
        <w:t>Obiectivul acestei investiții este de a aborda nivelul scăzut de formare și de învățare pe tot parcursul vieții pentru judec</w:t>
      </w:r>
      <w:r>
        <w:rPr>
          <w:noProof/>
        </w:rPr>
        <w:t xml:space="preserve">ători. </w:t>
      </w:r>
    </w:p>
    <w:p w14:paraId="1887E7E1" w14:textId="77777777" w:rsidR="00AE07E2" w:rsidRDefault="00E46FC4">
      <w:pPr>
        <w:pStyle w:val="P68B1DB1-Normal1"/>
        <w:spacing w:before="120" w:after="120"/>
        <w:jc w:val="both"/>
        <w:rPr>
          <w:noProof/>
        </w:rPr>
      </w:pPr>
      <w:r>
        <w:rPr>
          <w:noProof/>
        </w:rPr>
        <w:t>Această măsură constă în formarea judecătorilor cu privire la normele de procedură civilă revizuite și la alte competențe judiciare.</w:t>
      </w:r>
    </w:p>
    <w:p w14:paraId="1887E7E2" w14:textId="77777777" w:rsidR="00AE07E2" w:rsidRDefault="00AE07E2">
      <w:pPr>
        <w:spacing w:before="120" w:after="120"/>
        <w:jc w:val="both"/>
        <w:rPr>
          <w:noProof/>
        </w:rPr>
      </w:pPr>
    </w:p>
    <w:p w14:paraId="1887E7E3" w14:textId="77777777" w:rsidR="00AE07E2" w:rsidRDefault="00E46FC4">
      <w:pPr>
        <w:pStyle w:val="P68B1DB1-Normal4"/>
        <w:spacing w:before="120" w:after="120"/>
        <w:jc w:val="both"/>
        <w:rPr>
          <w:noProof/>
        </w:rPr>
      </w:pPr>
      <w:r>
        <w:rPr>
          <w:noProof/>
        </w:rPr>
        <w:t>Investiția 8 (C3.4I8): Modernizarea infrastructurii instanțelor</w:t>
      </w:r>
    </w:p>
    <w:p w14:paraId="1887E7E4" w14:textId="77777777" w:rsidR="00AE07E2" w:rsidRDefault="00E46FC4">
      <w:pPr>
        <w:pStyle w:val="P68B1DB1-Normal1"/>
        <w:spacing w:before="120" w:after="120"/>
        <w:jc w:val="both"/>
        <w:rPr>
          <w:noProof/>
        </w:rPr>
      </w:pPr>
      <w:r>
        <w:rPr>
          <w:noProof/>
        </w:rPr>
        <w:t xml:space="preserve">Obiectivul investiției este de a aborda ineficiențele sistemului de justiție cauzate de clădirile inadecvate ale instanțelor, atât în ceea ce privește cantitatea, cât și calitatea. </w:t>
      </w:r>
    </w:p>
    <w:p w14:paraId="1887E7E5" w14:textId="77777777" w:rsidR="00AE07E2" w:rsidRDefault="00E46FC4">
      <w:pPr>
        <w:pStyle w:val="P68B1DB1-Normal1"/>
        <w:spacing w:before="120" w:after="120"/>
        <w:jc w:val="both"/>
        <w:rPr>
          <w:noProof/>
        </w:rPr>
      </w:pPr>
      <w:r>
        <w:rPr>
          <w:noProof/>
        </w:rPr>
        <w:t>Investiția constă în construirea unei extinderi a clădirii Tribunalului Di</w:t>
      </w:r>
      <w:r>
        <w:rPr>
          <w:noProof/>
        </w:rPr>
        <w:t xml:space="preserve">strictual din Famagusta. </w:t>
      </w:r>
    </w:p>
    <w:p w14:paraId="1887E7E6" w14:textId="77777777" w:rsidR="00AE07E2" w:rsidRDefault="00E46FC4">
      <w:pPr>
        <w:pStyle w:val="P68B1DB1-Normal1"/>
        <w:spacing w:before="120" w:after="120"/>
        <w:jc w:val="both"/>
        <w:rPr>
          <w:noProof/>
        </w:rPr>
      </w:pPr>
      <w:r>
        <w:rPr>
          <w:noProof/>
        </w:rPr>
        <w:t>Punerea în aplicare a investiției se finalizează până la 31 decembrie 2021.</w:t>
      </w:r>
    </w:p>
    <w:p w14:paraId="1887E7E7" w14:textId="77777777" w:rsidR="00AE07E2" w:rsidRDefault="00E46FC4">
      <w:pPr>
        <w:pStyle w:val="P68B1DB1-Normal1"/>
        <w:spacing w:before="120" w:after="120"/>
        <w:jc w:val="both"/>
        <w:rPr>
          <w:noProof/>
        </w:rPr>
      </w:pPr>
      <w:r>
        <w:rPr>
          <w:noProof/>
        </w:rPr>
        <w:t xml:space="preserve"> </w:t>
      </w:r>
    </w:p>
    <w:p w14:paraId="1887E7E8" w14:textId="77777777" w:rsidR="00AE07E2" w:rsidRDefault="00E46FC4">
      <w:pPr>
        <w:pStyle w:val="P68B1DB1-Normal21"/>
        <w:spacing w:before="120" w:after="120"/>
        <w:jc w:val="both"/>
        <w:rPr>
          <w:noProof/>
        </w:rPr>
      </w:pPr>
      <w:r>
        <w:rPr>
          <w:noProof/>
        </w:rPr>
        <w:t>Subcomponenta 3.4.4: Combaterea corupției</w:t>
      </w:r>
    </w:p>
    <w:p w14:paraId="1887E7E9" w14:textId="77777777" w:rsidR="00AE07E2" w:rsidRDefault="00E46FC4">
      <w:pPr>
        <w:pStyle w:val="P68B1DB1-Normal4"/>
        <w:spacing w:before="120" w:after="120"/>
        <w:jc w:val="both"/>
        <w:rPr>
          <w:noProof/>
        </w:rPr>
      </w:pPr>
      <w:r>
        <w:rPr>
          <w:noProof/>
        </w:rPr>
        <w:t xml:space="preserve">Reforma 10 (C3.4R10): Îmbunătățirea cadrului juridic și instituțional pentru combaterea corupției </w:t>
      </w:r>
    </w:p>
    <w:p w14:paraId="1887E7EA" w14:textId="77777777" w:rsidR="00AE07E2" w:rsidRDefault="00E46FC4">
      <w:pPr>
        <w:pStyle w:val="P68B1DB1-Normal1"/>
        <w:spacing w:before="120" w:after="120"/>
        <w:jc w:val="both"/>
        <w:rPr>
          <w:noProof/>
        </w:rPr>
      </w:pPr>
      <w:r>
        <w:rPr>
          <w:noProof/>
        </w:rPr>
        <w:t xml:space="preserve">Obiectivul </w:t>
      </w:r>
      <w:r>
        <w:rPr>
          <w:noProof/>
        </w:rPr>
        <w:t>reformei este de a asigura o mai mare coerență în lupta împotriva corupției prin punerea în aplicare a planului național orizontal de acțiune împotriva corupției.</w:t>
      </w:r>
    </w:p>
    <w:p w14:paraId="1887E7EB" w14:textId="77777777" w:rsidR="00AE07E2" w:rsidRDefault="00E46FC4">
      <w:pPr>
        <w:pStyle w:val="P68B1DB1-Normal1"/>
        <w:spacing w:before="120" w:after="120"/>
        <w:jc w:val="both"/>
        <w:rPr>
          <w:noProof/>
        </w:rPr>
      </w:pPr>
      <w:r>
        <w:rPr>
          <w:noProof/>
        </w:rPr>
        <w:t>Reforma constă în: (I) legislație care să protejeze avertizorii, să sporească transparența în</w:t>
      </w:r>
      <w:r>
        <w:rPr>
          <w:noProof/>
        </w:rPr>
        <w:t xml:space="preserve"> procesele decizionale publice și să prevină conflictele de interese, (ii) instituirea și funcționarea unei autorități independente împotriva corupției, care să coordoneze eforturile tuturor organismelor implicate în combaterea și prevenirea corupției și s</w:t>
      </w:r>
      <w:r>
        <w:rPr>
          <w:noProof/>
        </w:rPr>
        <w:t>ă supravegheze punerea în aplicare în timp util a acțiunilor de către diferitele servicii competente, (iii) acțiuni de sensibilizare și de formare a publicului în materie de combatere a corupției și (iv) consolidarea unităților de audit intern din toate mi</w:t>
      </w:r>
      <w:r>
        <w:rPr>
          <w:noProof/>
        </w:rPr>
        <w:t xml:space="preserve">nisterele și din cadrul Serviciului de Audit Intern. </w:t>
      </w:r>
    </w:p>
    <w:p w14:paraId="1887E7EC" w14:textId="77777777" w:rsidR="00AE07E2" w:rsidRDefault="00E46FC4">
      <w:pPr>
        <w:pStyle w:val="P68B1DB1-Normal1"/>
        <w:rPr>
          <w:noProof/>
        </w:rPr>
      </w:pPr>
      <w:r>
        <w:rPr>
          <w:noProof/>
        </w:rPr>
        <w:t>Punerea în aplicare a reformei se finalizează până la 30 iunie 2024.</w:t>
      </w:r>
    </w:p>
    <w:p w14:paraId="1887E7ED" w14:textId="77777777" w:rsidR="00AE07E2" w:rsidRDefault="00AE07E2">
      <w:pPr>
        <w:rPr>
          <w:rFonts w:ascii="Times New Roman" w:eastAsia="Times New Roman" w:hAnsi="Times New Roman" w:cs="Times New Roman"/>
          <w:noProof/>
        </w:rPr>
        <w:sectPr w:rsidR="00AE07E2" w:rsidSect="00C02B59">
          <w:headerReference w:type="even" r:id="rId101"/>
          <w:headerReference w:type="default" r:id="rId102"/>
          <w:footerReference w:type="even" r:id="rId103"/>
          <w:footerReference w:type="default" r:id="rId104"/>
          <w:headerReference w:type="first" r:id="rId105"/>
          <w:footerReference w:type="first" r:id="rId106"/>
          <w:pgSz w:w="11906" w:h="16838"/>
          <w:pgMar w:top="1134" w:right="1134" w:bottom="1134" w:left="1134" w:header="567" w:footer="567" w:gutter="0"/>
          <w:cols w:space="708"/>
          <w:docGrid w:linePitch="360"/>
        </w:sectPr>
      </w:pPr>
    </w:p>
    <w:p w14:paraId="1887E7EE" w14:textId="77777777" w:rsidR="00AE07E2" w:rsidRDefault="00E46FC4">
      <w:pPr>
        <w:pageBreakBefore/>
        <w:spacing w:before="120" w:after="240" w:line="240" w:lineRule="auto"/>
        <w:jc w:val="center"/>
        <w:rPr>
          <w:rFonts w:ascii="Times New Roman" w:hAnsi="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Jaloane, ținte, indicatori și calendarul de monitorizare și imple</w:t>
      </w:r>
      <w:r>
        <w:rPr>
          <w:rFonts w:ascii="Times New Roman" w:hAnsi="Times New Roman"/>
          <w:b/>
          <w:noProof/>
          <w:u w:val="single"/>
        </w:rPr>
        <w:t>mentare aplicabile sprijinului financiar nerambursabil</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701"/>
        <w:gridCol w:w="1275"/>
        <w:gridCol w:w="1276"/>
        <w:gridCol w:w="1276"/>
        <w:gridCol w:w="904"/>
        <w:gridCol w:w="678"/>
        <w:gridCol w:w="3044"/>
      </w:tblGrid>
      <w:tr w:rsidR="00AE07E2" w14:paraId="1887E7F7" w14:textId="77777777">
        <w:trPr>
          <w:trHeight w:val="558"/>
          <w:tblHeader/>
          <w:jc w:val="center"/>
        </w:trPr>
        <w:tc>
          <w:tcPr>
            <w:tcW w:w="1084" w:type="dxa"/>
            <w:vMerge w:val="restart"/>
            <w:shd w:val="clear" w:color="auto" w:fill="BDD7EE"/>
            <w:vAlign w:val="center"/>
            <w:hideMark/>
          </w:tcPr>
          <w:p w14:paraId="1887E7EF" w14:textId="77777777" w:rsidR="00AE07E2" w:rsidRDefault="00E46FC4">
            <w:pPr>
              <w:pStyle w:val="P68B1DB1-Normal5"/>
              <w:spacing w:after="0" w:line="240" w:lineRule="auto"/>
              <w:jc w:val="center"/>
              <w:rPr>
                <w:noProof/>
              </w:rPr>
            </w:pPr>
            <w:r>
              <w:rPr>
                <w:noProof/>
              </w:rPr>
              <w:t>Număr secvențial</w:t>
            </w:r>
          </w:p>
        </w:tc>
        <w:tc>
          <w:tcPr>
            <w:tcW w:w="1463" w:type="dxa"/>
            <w:vMerge w:val="restart"/>
            <w:shd w:val="clear" w:color="auto" w:fill="BDD7EE"/>
            <w:vAlign w:val="center"/>
            <w:hideMark/>
          </w:tcPr>
          <w:p w14:paraId="1887E7F0" w14:textId="77777777" w:rsidR="00AE07E2" w:rsidRDefault="00E46FC4">
            <w:pPr>
              <w:pStyle w:val="P68B1DB1-Normal5"/>
              <w:spacing w:after="0" w:line="240" w:lineRule="auto"/>
              <w:jc w:val="center"/>
              <w:rPr>
                <w:noProof/>
              </w:rPr>
            </w:pPr>
            <w:r>
              <w:rPr>
                <w:noProof/>
              </w:rPr>
              <w:t>Măsură conexă (reformă sau investiții)</w:t>
            </w:r>
          </w:p>
        </w:tc>
        <w:tc>
          <w:tcPr>
            <w:tcW w:w="1134" w:type="dxa"/>
            <w:vMerge w:val="restart"/>
            <w:shd w:val="clear" w:color="auto" w:fill="BDD7EE"/>
            <w:vAlign w:val="center"/>
            <w:hideMark/>
          </w:tcPr>
          <w:p w14:paraId="1887E7F1" w14:textId="77777777" w:rsidR="00AE07E2" w:rsidRDefault="00E46FC4">
            <w:pPr>
              <w:pStyle w:val="P68B1DB1-Normal5"/>
              <w:spacing w:after="0" w:line="240" w:lineRule="auto"/>
              <w:jc w:val="center"/>
              <w:rPr>
                <w:noProof/>
              </w:rPr>
            </w:pPr>
            <w:r>
              <w:rPr>
                <w:noProof/>
              </w:rPr>
              <w:t>Etapă/Obiectiv</w:t>
            </w:r>
          </w:p>
        </w:tc>
        <w:tc>
          <w:tcPr>
            <w:tcW w:w="1276" w:type="dxa"/>
            <w:vMerge w:val="restart"/>
            <w:shd w:val="clear" w:color="auto" w:fill="BDD7EE"/>
            <w:vAlign w:val="center"/>
            <w:hideMark/>
          </w:tcPr>
          <w:p w14:paraId="1887E7F2" w14:textId="77777777" w:rsidR="00AE07E2" w:rsidRDefault="00E46FC4">
            <w:pPr>
              <w:pStyle w:val="P68B1DB1-Normal5"/>
              <w:spacing w:after="0" w:line="240" w:lineRule="auto"/>
              <w:jc w:val="center"/>
              <w:rPr>
                <w:noProof/>
              </w:rPr>
            </w:pPr>
            <w:r>
              <w:rPr>
                <w:noProof/>
              </w:rPr>
              <w:t>Nume</w:t>
            </w:r>
          </w:p>
        </w:tc>
        <w:tc>
          <w:tcPr>
            <w:tcW w:w="1701" w:type="dxa"/>
            <w:vMerge w:val="restart"/>
            <w:shd w:val="clear" w:color="auto" w:fill="BDD7EE"/>
            <w:vAlign w:val="center"/>
            <w:hideMark/>
          </w:tcPr>
          <w:p w14:paraId="1887E7F3"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3827" w:type="dxa"/>
            <w:gridSpan w:val="3"/>
            <w:shd w:val="clear" w:color="auto" w:fill="BDD7EE"/>
            <w:vAlign w:val="center"/>
            <w:hideMark/>
          </w:tcPr>
          <w:p w14:paraId="1887E7F4"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582" w:type="dxa"/>
            <w:gridSpan w:val="2"/>
            <w:shd w:val="clear" w:color="auto" w:fill="BDD7EE"/>
            <w:vAlign w:val="center"/>
            <w:hideMark/>
          </w:tcPr>
          <w:p w14:paraId="1887E7F5" w14:textId="77777777" w:rsidR="00AE07E2" w:rsidRDefault="00E46FC4">
            <w:pPr>
              <w:pStyle w:val="P68B1DB1-Normal5"/>
              <w:spacing w:after="0" w:line="240" w:lineRule="auto"/>
              <w:jc w:val="center"/>
              <w:rPr>
                <w:noProof/>
              </w:rPr>
            </w:pPr>
            <w:r>
              <w:rPr>
                <w:noProof/>
              </w:rPr>
              <w:t>Calendar orientativ pentru finalizare</w:t>
            </w:r>
          </w:p>
        </w:tc>
        <w:tc>
          <w:tcPr>
            <w:tcW w:w="3044" w:type="dxa"/>
            <w:vMerge w:val="restart"/>
            <w:shd w:val="clear" w:color="auto" w:fill="BDD7EE"/>
            <w:vAlign w:val="center"/>
            <w:hideMark/>
          </w:tcPr>
          <w:p w14:paraId="1887E7F6"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803" w14:textId="77777777">
        <w:trPr>
          <w:trHeight w:val="485"/>
          <w:tblHeader/>
          <w:jc w:val="center"/>
        </w:trPr>
        <w:tc>
          <w:tcPr>
            <w:tcW w:w="1084" w:type="dxa"/>
            <w:vMerge/>
            <w:vAlign w:val="center"/>
            <w:hideMark/>
          </w:tcPr>
          <w:p w14:paraId="1887E7F8" w14:textId="77777777" w:rsidR="00AE07E2" w:rsidRDefault="00AE07E2">
            <w:pPr>
              <w:spacing w:after="0" w:line="240" w:lineRule="auto"/>
              <w:rPr>
                <w:rFonts w:ascii="Times New Roman" w:hAnsi="Times New Roman" w:cs="Times New Roman"/>
                <w:b/>
                <w:noProof/>
                <w:sz w:val="18"/>
                <w:szCs w:val="18"/>
              </w:rPr>
            </w:pPr>
          </w:p>
        </w:tc>
        <w:tc>
          <w:tcPr>
            <w:tcW w:w="1463" w:type="dxa"/>
            <w:vMerge/>
            <w:vAlign w:val="center"/>
            <w:hideMark/>
          </w:tcPr>
          <w:p w14:paraId="1887E7F9" w14:textId="77777777" w:rsidR="00AE07E2" w:rsidRDefault="00AE07E2">
            <w:pPr>
              <w:spacing w:after="0" w:line="240" w:lineRule="auto"/>
              <w:rPr>
                <w:rFonts w:ascii="Times New Roman" w:hAnsi="Times New Roman" w:cs="Times New Roman"/>
                <w:b/>
                <w:noProof/>
                <w:sz w:val="18"/>
                <w:szCs w:val="18"/>
              </w:rPr>
            </w:pPr>
          </w:p>
        </w:tc>
        <w:tc>
          <w:tcPr>
            <w:tcW w:w="1134" w:type="dxa"/>
            <w:vMerge/>
            <w:vAlign w:val="center"/>
            <w:hideMark/>
          </w:tcPr>
          <w:p w14:paraId="1887E7FA" w14:textId="77777777" w:rsidR="00AE07E2" w:rsidRDefault="00AE07E2">
            <w:pPr>
              <w:spacing w:after="0" w:line="240" w:lineRule="auto"/>
              <w:rPr>
                <w:rFonts w:ascii="Times New Roman" w:hAnsi="Times New Roman" w:cs="Times New Roman"/>
                <w:b/>
                <w:noProof/>
                <w:sz w:val="18"/>
                <w:szCs w:val="18"/>
              </w:rPr>
            </w:pPr>
          </w:p>
        </w:tc>
        <w:tc>
          <w:tcPr>
            <w:tcW w:w="1276" w:type="dxa"/>
            <w:vMerge/>
            <w:vAlign w:val="center"/>
            <w:hideMark/>
          </w:tcPr>
          <w:p w14:paraId="1887E7FB" w14:textId="77777777" w:rsidR="00AE07E2" w:rsidRDefault="00AE07E2">
            <w:pPr>
              <w:spacing w:after="0" w:line="240" w:lineRule="auto"/>
              <w:rPr>
                <w:rFonts w:ascii="Times New Roman" w:hAnsi="Times New Roman" w:cs="Times New Roman"/>
                <w:b/>
                <w:noProof/>
                <w:sz w:val="18"/>
                <w:szCs w:val="18"/>
              </w:rPr>
            </w:pPr>
          </w:p>
        </w:tc>
        <w:tc>
          <w:tcPr>
            <w:tcW w:w="1701" w:type="dxa"/>
            <w:vMerge/>
            <w:vAlign w:val="center"/>
            <w:hideMark/>
          </w:tcPr>
          <w:p w14:paraId="1887E7FC" w14:textId="77777777" w:rsidR="00AE07E2" w:rsidRDefault="00AE07E2">
            <w:pPr>
              <w:spacing w:after="0" w:line="240" w:lineRule="auto"/>
              <w:rPr>
                <w:rFonts w:ascii="Times New Roman" w:hAnsi="Times New Roman" w:cs="Times New Roman"/>
                <w:b/>
                <w:noProof/>
                <w:sz w:val="18"/>
                <w:szCs w:val="18"/>
              </w:rPr>
            </w:pPr>
          </w:p>
        </w:tc>
        <w:tc>
          <w:tcPr>
            <w:tcW w:w="1275" w:type="dxa"/>
            <w:tcBorders>
              <w:bottom w:val="single" w:sz="4" w:space="0" w:color="auto"/>
            </w:tcBorders>
            <w:shd w:val="clear" w:color="auto" w:fill="BDD7EE"/>
            <w:vAlign w:val="center"/>
            <w:hideMark/>
          </w:tcPr>
          <w:p w14:paraId="1887E7FD" w14:textId="77777777" w:rsidR="00AE07E2" w:rsidRDefault="00E46FC4">
            <w:pPr>
              <w:pStyle w:val="P68B1DB1-Normal5"/>
              <w:spacing w:after="0" w:line="240" w:lineRule="auto"/>
              <w:jc w:val="center"/>
              <w:rPr>
                <w:noProof/>
              </w:rPr>
            </w:pPr>
            <w:r>
              <w:rPr>
                <w:noProof/>
              </w:rPr>
              <w:t>Unitatea de măsură</w:t>
            </w:r>
          </w:p>
        </w:tc>
        <w:tc>
          <w:tcPr>
            <w:tcW w:w="1276" w:type="dxa"/>
            <w:tcBorders>
              <w:bottom w:val="single" w:sz="4" w:space="0" w:color="auto"/>
            </w:tcBorders>
            <w:shd w:val="clear" w:color="auto" w:fill="BDD7EE"/>
            <w:vAlign w:val="center"/>
            <w:hideMark/>
          </w:tcPr>
          <w:p w14:paraId="1887E7FE" w14:textId="77777777" w:rsidR="00AE07E2" w:rsidRDefault="00E46FC4">
            <w:pPr>
              <w:pStyle w:val="P68B1DB1-Normal5"/>
              <w:spacing w:after="0" w:line="240" w:lineRule="auto"/>
              <w:jc w:val="center"/>
              <w:rPr>
                <w:noProof/>
              </w:rPr>
            </w:pPr>
            <w:r>
              <w:rPr>
                <w:noProof/>
              </w:rPr>
              <w:t>Situația de referință</w:t>
            </w:r>
          </w:p>
        </w:tc>
        <w:tc>
          <w:tcPr>
            <w:tcW w:w="1276" w:type="dxa"/>
            <w:tcBorders>
              <w:bottom w:val="single" w:sz="4" w:space="0" w:color="auto"/>
            </w:tcBorders>
            <w:shd w:val="clear" w:color="auto" w:fill="BDD7EE"/>
            <w:vAlign w:val="center"/>
            <w:hideMark/>
          </w:tcPr>
          <w:p w14:paraId="1887E7FF" w14:textId="77777777" w:rsidR="00AE07E2" w:rsidRDefault="00E46FC4">
            <w:pPr>
              <w:pStyle w:val="P68B1DB1-Normal5"/>
              <w:spacing w:after="0" w:line="240" w:lineRule="auto"/>
              <w:jc w:val="center"/>
              <w:rPr>
                <w:noProof/>
              </w:rPr>
            </w:pPr>
            <w:r>
              <w:rPr>
                <w:noProof/>
              </w:rPr>
              <w:t>Obiectiv</w:t>
            </w:r>
          </w:p>
        </w:tc>
        <w:tc>
          <w:tcPr>
            <w:tcW w:w="904" w:type="dxa"/>
            <w:tcBorders>
              <w:bottom w:val="single" w:sz="4" w:space="0" w:color="auto"/>
            </w:tcBorders>
            <w:shd w:val="clear" w:color="auto" w:fill="BDD7EE"/>
            <w:vAlign w:val="center"/>
            <w:hideMark/>
          </w:tcPr>
          <w:p w14:paraId="1887E800" w14:textId="77777777" w:rsidR="00AE07E2" w:rsidRDefault="00E46FC4">
            <w:pPr>
              <w:pStyle w:val="P68B1DB1-Normal5"/>
              <w:spacing w:after="0" w:line="240" w:lineRule="auto"/>
              <w:rPr>
                <w:noProof/>
              </w:rPr>
            </w:pPr>
            <w:r>
              <w:rPr>
                <w:noProof/>
              </w:rPr>
              <w:t>Trimestru</w:t>
            </w:r>
          </w:p>
        </w:tc>
        <w:tc>
          <w:tcPr>
            <w:tcW w:w="678" w:type="dxa"/>
            <w:tcBorders>
              <w:bottom w:val="single" w:sz="4" w:space="0" w:color="auto"/>
            </w:tcBorders>
            <w:shd w:val="clear" w:color="auto" w:fill="BDD7EE"/>
            <w:vAlign w:val="center"/>
            <w:hideMark/>
          </w:tcPr>
          <w:p w14:paraId="1887E801" w14:textId="77777777" w:rsidR="00AE07E2" w:rsidRDefault="00E46FC4">
            <w:pPr>
              <w:pStyle w:val="P68B1DB1-Normal5"/>
              <w:spacing w:after="0" w:line="240" w:lineRule="auto"/>
              <w:rPr>
                <w:noProof/>
              </w:rPr>
            </w:pPr>
            <w:r>
              <w:rPr>
                <w:noProof/>
              </w:rPr>
              <w:t>Anul</w:t>
            </w:r>
          </w:p>
        </w:tc>
        <w:tc>
          <w:tcPr>
            <w:tcW w:w="3044" w:type="dxa"/>
            <w:vMerge/>
            <w:vAlign w:val="center"/>
            <w:hideMark/>
          </w:tcPr>
          <w:p w14:paraId="1887E802"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814" w14:textId="77777777">
        <w:trPr>
          <w:trHeight w:val="309"/>
          <w:jc w:val="center"/>
        </w:trPr>
        <w:tc>
          <w:tcPr>
            <w:tcW w:w="1084" w:type="dxa"/>
            <w:shd w:val="clear" w:color="auto" w:fill="C1F0C7" w:themeFill="accent3" w:themeFillTint="33"/>
            <w:noWrap/>
          </w:tcPr>
          <w:p w14:paraId="1887E804" w14:textId="77777777" w:rsidR="00AE07E2" w:rsidRDefault="00E46FC4">
            <w:pPr>
              <w:pStyle w:val="P68B1DB1-Normal6"/>
              <w:spacing w:after="0" w:line="240" w:lineRule="auto"/>
              <w:rPr>
                <w:noProof/>
              </w:rPr>
            </w:pPr>
            <w:r>
              <w:rPr>
                <w:noProof/>
              </w:rPr>
              <w:t>155</w:t>
            </w:r>
          </w:p>
        </w:tc>
        <w:tc>
          <w:tcPr>
            <w:tcW w:w="1463" w:type="dxa"/>
            <w:shd w:val="clear" w:color="auto" w:fill="C1F0C7" w:themeFill="accent3" w:themeFillTint="33"/>
            <w:noWrap/>
          </w:tcPr>
          <w:p w14:paraId="1887E805" w14:textId="77777777" w:rsidR="00AE07E2" w:rsidRDefault="00E46FC4">
            <w:pPr>
              <w:pStyle w:val="P68B1DB1-Normal6"/>
              <w:spacing w:after="0" w:line="240" w:lineRule="auto"/>
              <w:rPr>
                <w:noProof/>
              </w:rPr>
            </w:pPr>
            <w:r>
              <w:rPr>
                <w:noProof/>
              </w:rPr>
              <w:t>C3.4R1</w:t>
            </w:r>
          </w:p>
          <w:p w14:paraId="1887E806" w14:textId="77777777" w:rsidR="00AE07E2" w:rsidRDefault="00E46FC4">
            <w:pPr>
              <w:pStyle w:val="P68B1DB1-Normal6"/>
              <w:spacing w:after="0" w:line="240" w:lineRule="auto"/>
              <w:rPr>
                <w:noProof/>
              </w:rPr>
            </w:pPr>
            <w:r>
              <w:rPr>
                <w:noProof/>
              </w:rPr>
              <w:t xml:space="preserve">Consolidarea capacității administrative și îmbunătățirea funcționării administrației publice pentru o mai bună elaborare și </w:t>
            </w:r>
            <w:r>
              <w:rPr>
                <w:noProof/>
              </w:rPr>
              <w:t>punere în aplicare a politicilor</w:t>
            </w:r>
          </w:p>
        </w:tc>
        <w:tc>
          <w:tcPr>
            <w:tcW w:w="1134" w:type="dxa"/>
            <w:shd w:val="clear" w:color="auto" w:fill="C1F0C7" w:themeFill="accent3" w:themeFillTint="33"/>
            <w:noWrap/>
          </w:tcPr>
          <w:p w14:paraId="1887E807"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08" w14:textId="77777777" w:rsidR="00AE07E2" w:rsidRDefault="00E46FC4">
            <w:pPr>
              <w:pStyle w:val="P68B1DB1-Normal6"/>
              <w:spacing w:after="0" w:line="240" w:lineRule="auto"/>
              <w:rPr>
                <w:noProof/>
              </w:rPr>
            </w:pPr>
            <w:r>
              <w:rPr>
                <w:noProof/>
              </w:rPr>
              <w:t xml:space="preserve">Plan de acțiune privind gestionarea eficientă a aspectelor legate de resursele umane în administrația publică națională </w:t>
            </w:r>
          </w:p>
        </w:tc>
        <w:tc>
          <w:tcPr>
            <w:tcW w:w="1701" w:type="dxa"/>
            <w:shd w:val="clear" w:color="auto" w:fill="C1F0C7" w:themeFill="accent3" w:themeFillTint="33"/>
            <w:noWrap/>
          </w:tcPr>
          <w:p w14:paraId="1887E809" w14:textId="77777777" w:rsidR="00AE07E2" w:rsidRDefault="00E46FC4">
            <w:pPr>
              <w:pStyle w:val="P68B1DB1-Normal6"/>
              <w:spacing w:after="0" w:line="240" w:lineRule="auto"/>
              <w:rPr>
                <w:noProof/>
              </w:rPr>
            </w:pPr>
            <w:r>
              <w:rPr>
                <w:noProof/>
              </w:rPr>
              <w:t xml:space="preserve">Adoptarea planului de acțiune de către Consiliul de Miniștri </w:t>
            </w:r>
          </w:p>
        </w:tc>
        <w:tc>
          <w:tcPr>
            <w:tcW w:w="1275" w:type="dxa"/>
            <w:shd w:val="clear" w:color="auto" w:fill="C1F0C7" w:themeFill="accent3" w:themeFillTint="33"/>
            <w:noWrap/>
          </w:tcPr>
          <w:p w14:paraId="1887E80A"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0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0C"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0D" w14:textId="33E95791" w:rsidR="00AE07E2" w:rsidRDefault="0014394D">
            <w:pPr>
              <w:pStyle w:val="P68B1DB1-Normal6"/>
              <w:spacing w:after="0" w:line="240" w:lineRule="auto"/>
              <w:rPr>
                <w:noProof/>
              </w:rPr>
            </w:pPr>
            <w:r>
              <w:rPr>
                <w:noProof/>
              </w:rPr>
              <w:t>T1</w:t>
            </w:r>
          </w:p>
        </w:tc>
        <w:tc>
          <w:tcPr>
            <w:tcW w:w="678" w:type="dxa"/>
            <w:shd w:val="clear" w:color="auto" w:fill="C1F0C7" w:themeFill="accent3" w:themeFillTint="33"/>
            <w:noWrap/>
          </w:tcPr>
          <w:p w14:paraId="1887E80E" w14:textId="77777777" w:rsidR="00AE07E2" w:rsidRDefault="00E46FC4">
            <w:pPr>
              <w:pStyle w:val="P68B1DB1-Normal6"/>
              <w:spacing w:after="0" w:line="240" w:lineRule="auto"/>
              <w:rPr>
                <w:noProof/>
              </w:rPr>
            </w:pPr>
            <w:r>
              <w:rPr>
                <w:noProof/>
              </w:rPr>
              <w:t>2022</w:t>
            </w:r>
          </w:p>
        </w:tc>
        <w:tc>
          <w:tcPr>
            <w:tcW w:w="3044" w:type="dxa"/>
            <w:shd w:val="clear" w:color="auto" w:fill="C1F0C7" w:themeFill="accent3" w:themeFillTint="33"/>
            <w:noWrap/>
          </w:tcPr>
          <w:p w14:paraId="1887E80F" w14:textId="77777777" w:rsidR="00AE07E2" w:rsidRDefault="00E46FC4">
            <w:pPr>
              <w:pStyle w:val="P68B1DB1-Normal6"/>
              <w:spacing w:after="0" w:line="240" w:lineRule="auto"/>
              <w:jc w:val="both"/>
              <w:rPr>
                <w:noProof/>
              </w:rPr>
            </w:pPr>
            <w:r>
              <w:rPr>
                <w:noProof/>
              </w:rPr>
              <w:t>Consiliul de Miniștr</w:t>
            </w:r>
            <w:r>
              <w:rPr>
                <w:noProof/>
              </w:rPr>
              <w:t>i a adoptat un plan de acțiune care include:</w:t>
            </w:r>
          </w:p>
          <w:p w14:paraId="1887E810" w14:textId="77777777" w:rsidR="00AE07E2" w:rsidRDefault="00E46FC4">
            <w:pPr>
              <w:pStyle w:val="P68B1DB1-Normal6"/>
              <w:spacing w:after="0" w:line="240" w:lineRule="auto"/>
              <w:jc w:val="both"/>
              <w:rPr>
                <w:noProof/>
              </w:rPr>
            </w:pPr>
            <w:r>
              <w:rPr>
                <w:noProof/>
              </w:rPr>
              <w:t>— Orientări, modele și sprijin pentru punerea în aplicare din partea Departamentului pentru administrație publică și personal (PAPD) pentru administrația ministerelor de resort în ceea ce privește aspecte legate</w:t>
            </w:r>
            <w:r>
              <w:rPr>
                <w:noProof/>
              </w:rPr>
              <w:t xml:space="preserve"> de gestionarea resurselor umane, cum ar fi reorganizarea și restructurarea, simplificarea procedurilor și planificarea forței de muncă.</w:t>
            </w:r>
          </w:p>
          <w:p w14:paraId="1887E811" w14:textId="77777777" w:rsidR="00AE07E2" w:rsidRDefault="00E46FC4">
            <w:pPr>
              <w:pStyle w:val="P68B1DB1-Normal6"/>
              <w:spacing w:after="0" w:line="240" w:lineRule="auto"/>
              <w:jc w:val="both"/>
              <w:rPr>
                <w:noProof/>
              </w:rPr>
            </w:pPr>
            <w:r>
              <w:rPr>
                <w:noProof/>
              </w:rPr>
              <w:t xml:space="preserve">— Punerea în aplicare a unei structuri organizaționale revizuite a PAPD </w:t>
            </w:r>
          </w:p>
          <w:p w14:paraId="1887E812" w14:textId="77777777" w:rsidR="00AE07E2" w:rsidRDefault="00E46FC4">
            <w:pPr>
              <w:pStyle w:val="P68B1DB1-Normal6"/>
              <w:spacing w:after="0" w:line="240" w:lineRule="auto"/>
              <w:jc w:val="both"/>
              <w:rPr>
                <w:noProof/>
              </w:rPr>
            </w:pPr>
            <w:r>
              <w:rPr>
                <w:noProof/>
              </w:rPr>
              <w:t>— Planul de învățare și dezvoltare pentru pers</w:t>
            </w:r>
            <w:r>
              <w:rPr>
                <w:noProof/>
              </w:rPr>
              <w:t>onalul PAPD.</w:t>
            </w:r>
          </w:p>
          <w:p w14:paraId="1887E813" w14:textId="77777777" w:rsidR="00AE07E2" w:rsidRDefault="00E46FC4">
            <w:pPr>
              <w:pStyle w:val="P68B1DB1-Normal6"/>
              <w:spacing w:after="0" w:line="240" w:lineRule="auto"/>
              <w:jc w:val="both"/>
              <w:rPr>
                <w:noProof/>
              </w:rPr>
            </w:pPr>
            <w:r>
              <w:rPr>
                <w:noProof/>
              </w:rPr>
              <w:t>— Plan de formare pentru administrația ministerelor de resort</w:t>
            </w:r>
          </w:p>
        </w:tc>
      </w:tr>
      <w:tr w:rsidR="00AE07E2" w14:paraId="1887E82A" w14:textId="77777777">
        <w:trPr>
          <w:trHeight w:val="309"/>
          <w:jc w:val="center"/>
        </w:trPr>
        <w:tc>
          <w:tcPr>
            <w:tcW w:w="1084" w:type="dxa"/>
            <w:shd w:val="clear" w:color="auto" w:fill="C1F0C7" w:themeFill="accent3" w:themeFillTint="33"/>
            <w:noWrap/>
          </w:tcPr>
          <w:p w14:paraId="1887E815" w14:textId="77777777" w:rsidR="00AE07E2" w:rsidRDefault="00E46FC4">
            <w:pPr>
              <w:pStyle w:val="P68B1DB1-Normal6"/>
              <w:spacing w:after="0" w:line="240" w:lineRule="auto"/>
              <w:rPr>
                <w:noProof/>
              </w:rPr>
            </w:pPr>
            <w:r>
              <w:rPr>
                <w:noProof/>
              </w:rPr>
              <w:t>156</w:t>
            </w:r>
          </w:p>
        </w:tc>
        <w:tc>
          <w:tcPr>
            <w:tcW w:w="1463" w:type="dxa"/>
            <w:shd w:val="clear" w:color="auto" w:fill="C1F0C7" w:themeFill="accent3" w:themeFillTint="33"/>
            <w:noWrap/>
          </w:tcPr>
          <w:p w14:paraId="1887E816" w14:textId="77777777" w:rsidR="00AE07E2" w:rsidRDefault="00E46FC4">
            <w:pPr>
              <w:pStyle w:val="P68B1DB1-Normal6"/>
              <w:spacing w:after="0" w:line="240" w:lineRule="auto"/>
              <w:rPr>
                <w:noProof/>
              </w:rPr>
            </w:pPr>
            <w:r>
              <w:rPr>
                <w:noProof/>
              </w:rPr>
              <w:t>C3.4R1</w:t>
            </w:r>
          </w:p>
          <w:p w14:paraId="1887E817" w14:textId="77777777" w:rsidR="00AE07E2" w:rsidRDefault="00E46FC4">
            <w:pPr>
              <w:pStyle w:val="P68B1DB1-Normal6"/>
              <w:spacing w:after="0" w:line="240" w:lineRule="auto"/>
              <w:rPr>
                <w:noProof/>
              </w:rPr>
            </w:pPr>
            <w:r>
              <w:rPr>
                <w:noProof/>
              </w:rPr>
              <w:t>Consolidarea capacității administrative și îmbunătățirea funcționării administrației publice pentru o mai bună elaborare și punere în aplicare a politicilor</w:t>
            </w:r>
          </w:p>
        </w:tc>
        <w:tc>
          <w:tcPr>
            <w:tcW w:w="1134" w:type="dxa"/>
            <w:shd w:val="clear" w:color="auto" w:fill="C1F0C7" w:themeFill="accent3" w:themeFillTint="33"/>
            <w:noWrap/>
          </w:tcPr>
          <w:p w14:paraId="1887E818"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19" w14:textId="77777777" w:rsidR="00AE07E2" w:rsidRDefault="00E46FC4">
            <w:pPr>
              <w:pStyle w:val="P68B1DB1-Normal6"/>
              <w:spacing w:after="0" w:line="240" w:lineRule="auto"/>
              <w:rPr>
                <w:noProof/>
              </w:rPr>
            </w:pPr>
            <w:r>
              <w:rPr>
                <w:noProof/>
              </w:rPr>
              <w:t xml:space="preserve">Noul cadru de gestionare a resurselor umane pentru poliția cipriotă </w:t>
            </w:r>
          </w:p>
        </w:tc>
        <w:tc>
          <w:tcPr>
            <w:tcW w:w="1701" w:type="dxa"/>
            <w:shd w:val="clear" w:color="auto" w:fill="C1F0C7" w:themeFill="accent3" w:themeFillTint="33"/>
            <w:noWrap/>
          </w:tcPr>
          <w:p w14:paraId="1887E81A" w14:textId="77777777" w:rsidR="00AE07E2" w:rsidRDefault="00E46FC4">
            <w:pPr>
              <w:pStyle w:val="P68B1DB1-Normal6"/>
              <w:spacing w:after="0" w:line="240" w:lineRule="auto"/>
              <w:rPr>
                <w:noProof/>
              </w:rPr>
            </w:pPr>
            <w:r>
              <w:rPr>
                <w:noProof/>
              </w:rPr>
              <w:t xml:space="preserve">Adoptare de către șeful poliției </w:t>
            </w:r>
          </w:p>
        </w:tc>
        <w:tc>
          <w:tcPr>
            <w:tcW w:w="1275" w:type="dxa"/>
            <w:shd w:val="clear" w:color="auto" w:fill="C1F0C7" w:themeFill="accent3" w:themeFillTint="33"/>
            <w:noWrap/>
          </w:tcPr>
          <w:p w14:paraId="1887E81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1C"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1D"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1E" w14:textId="3EC28BF4"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1F" w14:textId="77777777" w:rsidR="00AE07E2" w:rsidRDefault="00E46FC4">
            <w:pPr>
              <w:pStyle w:val="P68B1DB1-Normal6"/>
              <w:spacing w:after="0" w:line="240" w:lineRule="auto"/>
              <w:rPr>
                <w:noProof/>
              </w:rPr>
            </w:pPr>
            <w:r>
              <w:rPr>
                <w:noProof/>
              </w:rPr>
              <w:t>2023</w:t>
            </w:r>
          </w:p>
        </w:tc>
        <w:tc>
          <w:tcPr>
            <w:tcW w:w="3044" w:type="dxa"/>
            <w:shd w:val="clear" w:color="auto" w:fill="C1F0C7" w:themeFill="accent3" w:themeFillTint="33"/>
            <w:noWrap/>
          </w:tcPr>
          <w:p w14:paraId="1887E820" w14:textId="77777777" w:rsidR="00AE07E2" w:rsidRDefault="00E46FC4">
            <w:pPr>
              <w:pStyle w:val="P68B1DB1-Normal6"/>
              <w:spacing w:after="0" w:line="240" w:lineRule="auto"/>
              <w:jc w:val="both"/>
              <w:rPr>
                <w:noProof/>
              </w:rPr>
            </w:pPr>
            <w:r>
              <w:rPr>
                <w:noProof/>
              </w:rPr>
              <w:t xml:space="preserve">Noul cadru de gestionare a resurselor umane pentru poliția cipriotă acoperă următoarele domenii: </w:t>
            </w:r>
          </w:p>
          <w:p w14:paraId="1887E821" w14:textId="5E22CCD4" w:rsidR="00AE07E2" w:rsidRDefault="00E46FC4">
            <w:pPr>
              <w:pStyle w:val="P68B1DB1-Normal6"/>
              <w:spacing w:after="0" w:line="240" w:lineRule="auto"/>
              <w:jc w:val="both"/>
              <w:rPr>
                <w:noProof/>
              </w:rPr>
            </w:pPr>
            <w:r>
              <w:rPr>
                <w:noProof/>
              </w:rPr>
              <w:t>Analiza și crearea fișelor de post</w:t>
            </w:r>
          </w:p>
          <w:p w14:paraId="1887E822" w14:textId="77777777" w:rsidR="00AE07E2" w:rsidRDefault="00E46FC4">
            <w:pPr>
              <w:pStyle w:val="P68B1DB1-Normal6"/>
              <w:spacing w:after="0" w:line="240" w:lineRule="auto"/>
              <w:jc w:val="both"/>
              <w:rPr>
                <w:noProof/>
              </w:rPr>
            </w:pPr>
            <w:r>
              <w:rPr>
                <w:noProof/>
              </w:rPr>
              <w:t xml:space="preserve">— </w:t>
            </w:r>
            <w:r>
              <w:rPr>
                <w:noProof/>
              </w:rPr>
              <w:t>Recrutare</w:t>
            </w:r>
          </w:p>
          <w:p w14:paraId="1887E823" w14:textId="77777777" w:rsidR="00AE07E2" w:rsidRDefault="00E46FC4">
            <w:pPr>
              <w:pStyle w:val="P68B1DB1-Normal6"/>
              <w:spacing w:after="0" w:line="240" w:lineRule="auto"/>
              <w:jc w:val="both"/>
              <w:rPr>
                <w:noProof/>
              </w:rPr>
            </w:pPr>
            <w:r>
              <w:rPr>
                <w:noProof/>
              </w:rPr>
              <w:t>— Motivația</w:t>
            </w:r>
          </w:p>
          <w:p w14:paraId="1887E824" w14:textId="77777777" w:rsidR="00AE07E2" w:rsidRDefault="00E46FC4">
            <w:pPr>
              <w:pStyle w:val="P68B1DB1-Normal6"/>
              <w:spacing w:after="0" w:line="240" w:lineRule="auto"/>
              <w:jc w:val="both"/>
              <w:rPr>
                <w:noProof/>
              </w:rPr>
            </w:pPr>
            <w:r>
              <w:rPr>
                <w:noProof/>
              </w:rPr>
              <w:t>Formare și dezvoltare</w:t>
            </w:r>
          </w:p>
          <w:p w14:paraId="1887E825" w14:textId="77777777" w:rsidR="00AE07E2" w:rsidRDefault="00E46FC4">
            <w:pPr>
              <w:pStyle w:val="P68B1DB1-Normal6"/>
              <w:spacing w:after="0" w:line="240" w:lineRule="auto"/>
              <w:jc w:val="both"/>
              <w:rPr>
                <w:noProof/>
              </w:rPr>
            </w:pPr>
            <w:r>
              <w:rPr>
                <w:noProof/>
              </w:rPr>
              <w:t>Compensații și prestații</w:t>
            </w:r>
          </w:p>
          <w:p w14:paraId="1887E826" w14:textId="77777777" w:rsidR="00AE07E2" w:rsidRDefault="00E46FC4">
            <w:pPr>
              <w:pStyle w:val="P68B1DB1-Normal6"/>
              <w:spacing w:after="0" w:line="240" w:lineRule="auto"/>
              <w:jc w:val="both"/>
              <w:rPr>
                <w:noProof/>
              </w:rPr>
            </w:pPr>
            <w:r>
              <w:rPr>
                <w:noProof/>
              </w:rPr>
              <w:t>Relații de muncă și relații cu angajații și comunicare</w:t>
            </w:r>
          </w:p>
          <w:p w14:paraId="1887E827" w14:textId="77777777" w:rsidR="00AE07E2" w:rsidRDefault="00E46FC4">
            <w:pPr>
              <w:pStyle w:val="P68B1DB1-Normal6"/>
              <w:spacing w:after="0" w:line="240" w:lineRule="auto"/>
              <w:jc w:val="both"/>
              <w:rPr>
                <w:noProof/>
              </w:rPr>
            </w:pPr>
            <w:r>
              <w:rPr>
                <w:noProof/>
              </w:rPr>
              <w:t>Gestionarea membrilor pensionați</w:t>
            </w:r>
          </w:p>
          <w:p w14:paraId="1887E828" w14:textId="77777777" w:rsidR="00AE07E2" w:rsidRDefault="00E46FC4">
            <w:pPr>
              <w:pStyle w:val="P68B1DB1-Normal6"/>
              <w:spacing w:after="0" w:line="240" w:lineRule="auto"/>
              <w:jc w:val="both"/>
              <w:rPr>
                <w:noProof/>
              </w:rPr>
            </w:pPr>
            <w:r>
              <w:rPr>
                <w:noProof/>
              </w:rPr>
              <w:t>— Securitate și sănătate</w:t>
            </w:r>
          </w:p>
          <w:p w14:paraId="1887E829" w14:textId="77777777" w:rsidR="00AE07E2" w:rsidRDefault="00E46FC4">
            <w:pPr>
              <w:pStyle w:val="P68B1DB1-Normal6"/>
              <w:spacing w:after="0" w:line="240" w:lineRule="auto"/>
              <w:jc w:val="both"/>
              <w:rPr>
                <w:noProof/>
              </w:rPr>
            </w:pPr>
            <w:r>
              <w:rPr>
                <w:noProof/>
              </w:rPr>
              <w:t>Strategia de gestionare a resurselor umane</w:t>
            </w:r>
          </w:p>
        </w:tc>
      </w:tr>
      <w:tr w:rsidR="00AE07E2" w14:paraId="1887E839" w14:textId="77777777">
        <w:trPr>
          <w:trHeight w:val="309"/>
          <w:jc w:val="center"/>
        </w:trPr>
        <w:tc>
          <w:tcPr>
            <w:tcW w:w="1084" w:type="dxa"/>
            <w:shd w:val="clear" w:color="auto" w:fill="C6EFCE"/>
            <w:noWrap/>
          </w:tcPr>
          <w:p w14:paraId="1887E82B" w14:textId="77777777" w:rsidR="00AE07E2" w:rsidRDefault="00E46FC4">
            <w:pPr>
              <w:pStyle w:val="P68B1DB1-Normal6"/>
              <w:spacing w:after="0" w:line="240" w:lineRule="auto"/>
              <w:rPr>
                <w:noProof/>
              </w:rPr>
            </w:pPr>
            <w:r>
              <w:rPr>
                <w:noProof/>
              </w:rPr>
              <w:t>157</w:t>
            </w:r>
          </w:p>
        </w:tc>
        <w:tc>
          <w:tcPr>
            <w:tcW w:w="1463" w:type="dxa"/>
            <w:shd w:val="clear" w:color="auto" w:fill="C6EFCE"/>
            <w:noWrap/>
          </w:tcPr>
          <w:p w14:paraId="1887E82C" w14:textId="77777777" w:rsidR="00AE07E2" w:rsidRDefault="00E46FC4">
            <w:pPr>
              <w:pStyle w:val="P68B1DB1-Normal6"/>
              <w:spacing w:after="0" w:line="240" w:lineRule="auto"/>
              <w:rPr>
                <w:noProof/>
              </w:rPr>
            </w:pPr>
            <w:r>
              <w:rPr>
                <w:noProof/>
              </w:rPr>
              <w:t>C3.4R1</w:t>
            </w:r>
          </w:p>
          <w:p w14:paraId="1887E82D" w14:textId="77777777" w:rsidR="00AE07E2" w:rsidRDefault="00E46FC4">
            <w:pPr>
              <w:pStyle w:val="P68B1DB1-Normal6"/>
              <w:spacing w:after="0" w:line="240" w:lineRule="auto"/>
              <w:rPr>
                <w:noProof/>
              </w:rPr>
            </w:pPr>
            <w:r>
              <w:rPr>
                <w:noProof/>
              </w:rPr>
              <w:t xml:space="preserve">Sprijinirea </w:t>
            </w:r>
            <w:r>
              <w:rPr>
                <w:noProof/>
              </w:rPr>
              <w:t>funcționării administrației publice</w:t>
            </w:r>
          </w:p>
        </w:tc>
        <w:tc>
          <w:tcPr>
            <w:tcW w:w="1134" w:type="dxa"/>
            <w:shd w:val="clear" w:color="auto" w:fill="C6EFCE"/>
            <w:noWrap/>
          </w:tcPr>
          <w:p w14:paraId="1887E82E" w14:textId="77777777" w:rsidR="00AE07E2" w:rsidRDefault="00E46FC4">
            <w:pPr>
              <w:pStyle w:val="P68B1DB1-Normal6"/>
              <w:spacing w:after="0" w:line="240" w:lineRule="auto"/>
              <w:rPr>
                <w:noProof/>
              </w:rPr>
            </w:pPr>
            <w:r>
              <w:rPr>
                <w:noProof/>
              </w:rPr>
              <w:t>Etapă</w:t>
            </w:r>
          </w:p>
        </w:tc>
        <w:tc>
          <w:tcPr>
            <w:tcW w:w="1276" w:type="dxa"/>
            <w:shd w:val="clear" w:color="auto" w:fill="C6EFCE"/>
            <w:noWrap/>
          </w:tcPr>
          <w:p w14:paraId="1887E82F" w14:textId="77777777" w:rsidR="00AE07E2" w:rsidRDefault="00E46FC4">
            <w:pPr>
              <w:pStyle w:val="P68B1DB1-Normal6"/>
              <w:spacing w:after="0" w:line="240" w:lineRule="auto"/>
              <w:rPr>
                <w:noProof/>
              </w:rPr>
            </w:pPr>
            <w:r>
              <w:rPr>
                <w:noProof/>
              </w:rPr>
              <w:t>Orientări și manuale, act (e) juridic (e) și cursuri de formare privind gestionarea resurselor umane în administrația publică</w:t>
            </w:r>
          </w:p>
        </w:tc>
        <w:tc>
          <w:tcPr>
            <w:tcW w:w="1701" w:type="dxa"/>
            <w:shd w:val="clear" w:color="auto" w:fill="C6EFCE"/>
            <w:noWrap/>
          </w:tcPr>
          <w:p w14:paraId="1887E830" w14:textId="77777777" w:rsidR="00AE07E2" w:rsidRDefault="00E46FC4">
            <w:pPr>
              <w:pStyle w:val="P68B1DB1-Normal6"/>
              <w:spacing w:after="0" w:line="240" w:lineRule="auto"/>
              <w:rPr>
                <w:noProof/>
              </w:rPr>
            </w:pPr>
            <w:r>
              <w:rPr>
                <w:noProof/>
              </w:rPr>
              <w:t xml:space="preserve">Orientări și manuale publice online. Dispoziție din actul (actele) juridic (e) care </w:t>
            </w:r>
            <w:r>
              <w:rPr>
                <w:noProof/>
              </w:rPr>
              <w:t>indică intrarea lor în vigoare. Cursuri de formare oferite.</w:t>
            </w:r>
          </w:p>
        </w:tc>
        <w:tc>
          <w:tcPr>
            <w:tcW w:w="1275" w:type="dxa"/>
            <w:shd w:val="clear" w:color="auto" w:fill="C6EFCE"/>
            <w:noWrap/>
          </w:tcPr>
          <w:p w14:paraId="1887E831"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832" w14:textId="77777777" w:rsidR="00AE07E2" w:rsidRDefault="00E46FC4">
            <w:pPr>
              <w:pStyle w:val="P68B1DB1-Normal6"/>
              <w:spacing w:after="0" w:line="240" w:lineRule="auto"/>
              <w:jc w:val="center"/>
              <w:rPr>
                <w:noProof/>
              </w:rPr>
            </w:pPr>
            <w:r>
              <w:rPr>
                <w:noProof/>
              </w:rPr>
              <w:t>—</w:t>
            </w:r>
          </w:p>
        </w:tc>
        <w:tc>
          <w:tcPr>
            <w:tcW w:w="1276" w:type="dxa"/>
            <w:shd w:val="clear" w:color="auto" w:fill="C6EFCE"/>
            <w:noWrap/>
          </w:tcPr>
          <w:p w14:paraId="1887E833" w14:textId="77777777" w:rsidR="00AE07E2" w:rsidRDefault="00E46FC4">
            <w:pPr>
              <w:pStyle w:val="P68B1DB1-Normal6"/>
              <w:spacing w:after="0" w:line="240" w:lineRule="auto"/>
              <w:jc w:val="center"/>
              <w:rPr>
                <w:noProof/>
              </w:rPr>
            </w:pPr>
            <w:r>
              <w:rPr>
                <w:noProof/>
              </w:rPr>
              <w:t>—</w:t>
            </w:r>
          </w:p>
        </w:tc>
        <w:tc>
          <w:tcPr>
            <w:tcW w:w="904" w:type="dxa"/>
            <w:shd w:val="clear" w:color="auto" w:fill="C6EFCE"/>
            <w:noWrap/>
          </w:tcPr>
          <w:p w14:paraId="1887E834" w14:textId="703DCD8F" w:rsidR="00AE07E2" w:rsidRDefault="0014394D">
            <w:pPr>
              <w:pStyle w:val="P68B1DB1-Normal6"/>
              <w:spacing w:after="0" w:line="240" w:lineRule="auto"/>
              <w:rPr>
                <w:noProof/>
              </w:rPr>
            </w:pPr>
            <w:r>
              <w:rPr>
                <w:noProof/>
              </w:rPr>
              <w:t>T4</w:t>
            </w:r>
          </w:p>
        </w:tc>
        <w:tc>
          <w:tcPr>
            <w:tcW w:w="678" w:type="dxa"/>
            <w:shd w:val="clear" w:color="auto" w:fill="C6EFCE"/>
            <w:noWrap/>
          </w:tcPr>
          <w:p w14:paraId="1887E835" w14:textId="77777777" w:rsidR="00AE07E2" w:rsidRDefault="00E46FC4">
            <w:pPr>
              <w:pStyle w:val="P68B1DB1-Normal6"/>
              <w:spacing w:after="0" w:line="240" w:lineRule="auto"/>
              <w:rPr>
                <w:noProof/>
              </w:rPr>
            </w:pPr>
            <w:r>
              <w:rPr>
                <w:noProof/>
              </w:rPr>
              <w:t>2025</w:t>
            </w:r>
          </w:p>
        </w:tc>
        <w:tc>
          <w:tcPr>
            <w:tcW w:w="3044" w:type="dxa"/>
            <w:shd w:val="clear" w:color="auto" w:fill="C6EFCE"/>
            <w:noWrap/>
          </w:tcPr>
          <w:p w14:paraId="1887E836" w14:textId="77777777" w:rsidR="00AE07E2" w:rsidRDefault="00E46FC4">
            <w:pPr>
              <w:pStyle w:val="P68B1DB1-Normal6"/>
              <w:spacing w:after="0" w:line="240" w:lineRule="auto"/>
              <w:jc w:val="both"/>
              <w:rPr>
                <w:noProof/>
              </w:rPr>
            </w:pPr>
            <w:r>
              <w:rPr>
                <w:noProof/>
              </w:rPr>
              <w:t xml:space="preserve">Orientările și manualele privind gestionarea resurselor umane în administrația publică sunt puse la dispoziția publicului online. </w:t>
            </w:r>
          </w:p>
          <w:p w14:paraId="1887E837" w14:textId="77777777" w:rsidR="00AE07E2" w:rsidRDefault="00E46FC4">
            <w:pPr>
              <w:pStyle w:val="P68B1DB1-Normal6"/>
              <w:spacing w:after="0" w:line="240" w:lineRule="auto"/>
              <w:jc w:val="both"/>
              <w:rPr>
                <w:noProof/>
              </w:rPr>
            </w:pPr>
            <w:r>
              <w:rPr>
                <w:noProof/>
              </w:rPr>
              <w:t>Intră în vigoare actul (actele) juridic (e) în mate</w:t>
            </w:r>
            <w:r>
              <w:rPr>
                <w:noProof/>
              </w:rPr>
              <w:t xml:space="preserve">rie disciplinară în administrația publică. </w:t>
            </w:r>
          </w:p>
          <w:p w14:paraId="1887E838" w14:textId="77777777" w:rsidR="00AE07E2" w:rsidRDefault="00E46FC4">
            <w:pPr>
              <w:pStyle w:val="P68B1DB1-Normal6"/>
              <w:spacing w:after="0" w:line="240" w:lineRule="auto"/>
              <w:jc w:val="both"/>
              <w:rPr>
                <w:noProof/>
              </w:rPr>
            </w:pPr>
            <w:r>
              <w:rPr>
                <w:noProof/>
              </w:rPr>
              <w:t>Personalului din administrația publică i se oferă cursuri de formare privind gestionarea resurselor umane.</w:t>
            </w:r>
          </w:p>
        </w:tc>
      </w:tr>
      <w:tr w:rsidR="00AE07E2" w14:paraId="1887E846" w14:textId="77777777">
        <w:trPr>
          <w:trHeight w:val="309"/>
          <w:jc w:val="center"/>
        </w:trPr>
        <w:tc>
          <w:tcPr>
            <w:tcW w:w="1084" w:type="dxa"/>
            <w:shd w:val="clear" w:color="auto" w:fill="C1F0C7" w:themeFill="accent3" w:themeFillTint="33"/>
            <w:noWrap/>
          </w:tcPr>
          <w:p w14:paraId="1887E83A" w14:textId="77777777" w:rsidR="00AE07E2" w:rsidRDefault="00E46FC4">
            <w:pPr>
              <w:pStyle w:val="P68B1DB1-Normal6"/>
              <w:spacing w:after="0" w:line="240" w:lineRule="auto"/>
              <w:rPr>
                <w:noProof/>
              </w:rPr>
            </w:pPr>
            <w:r>
              <w:rPr>
                <w:noProof/>
              </w:rPr>
              <w:t>158</w:t>
            </w:r>
          </w:p>
        </w:tc>
        <w:tc>
          <w:tcPr>
            <w:tcW w:w="1463" w:type="dxa"/>
            <w:shd w:val="clear" w:color="auto" w:fill="C1F0C7" w:themeFill="accent3" w:themeFillTint="33"/>
            <w:noWrap/>
          </w:tcPr>
          <w:p w14:paraId="1887E83B" w14:textId="77777777" w:rsidR="00AE07E2" w:rsidRDefault="00E46FC4">
            <w:pPr>
              <w:pStyle w:val="P68B1DB1-Normal6"/>
              <w:spacing w:after="0" w:line="240" w:lineRule="auto"/>
              <w:rPr>
                <w:noProof/>
              </w:rPr>
            </w:pPr>
            <w:r>
              <w:rPr>
                <w:noProof/>
              </w:rPr>
              <w:t>C3.4R2</w:t>
            </w:r>
          </w:p>
          <w:p w14:paraId="1887E83C" w14:textId="77777777" w:rsidR="00AE07E2" w:rsidRDefault="00E46FC4">
            <w:pPr>
              <w:pStyle w:val="P68B1DB1-Normal6"/>
              <w:spacing w:after="0" w:line="240" w:lineRule="auto"/>
              <w:rPr>
                <w:noProof/>
              </w:rPr>
            </w:pPr>
            <w:r>
              <w:rPr>
                <w:noProof/>
              </w:rPr>
              <w:t xml:space="preserve">Reglementarea formulelor flexibile de lucru în sectorul public </w:t>
            </w:r>
          </w:p>
        </w:tc>
        <w:tc>
          <w:tcPr>
            <w:tcW w:w="1134" w:type="dxa"/>
            <w:shd w:val="clear" w:color="auto" w:fill="C1F0C7" w:themeFill="accent3" w:themeFillTint="33"/>
            <w:noWrap/>
          </w:tcPr>
          <w:p w14:paraId="1887E83D"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3E" w14:textId="77777777" w:rsidR="00AE07E2" w:rsidRDefault="00E46FC4">
            <w:pPr>
              <w:pStyle w:val="P68B1DB1-Normal6"/>
              <w:spacing w:after="0" w:line="240" w:lineRule="auto"/>
              <w:rPr>
                <w:noProof/>
              </w:rPr>
            </w:pPr>
            <w:r>
              <w:rPr>
                <w:noProof/>
              </w:rPr>
              <w:t xml:space="preserve">Decizia privind </w:t>
            </w:r>
            <w:r>
              <w:rPr>
                <w:noProof/>
              </w:rPr>
              <w:t>formulele flexibile de lucru în sectorul public</w:t>
            </w:r>
          </w:p>
        </w:tc>
        <w:tc>
          <w:tcPr>
            <w:tcW w:w="1701" w:type="dxa"/>
            <w:shd w:val="clear" w:color="auto" w:fill="C1F0C7" w:themeFill="accent3" w:themeFillTint="33"/>
            <w:noWrap/>
          </w:tcPr>
          <w:p w14:paraId="1887E83F" w14:textId="77777777" w:rsidR="00AE07E2" w:rsidRDefault="00E46FC4">
            <w:pPr>
              <w:pStyle w:val="P68B1DB1-Normal6"/>
              <w:spacing w:after="0" w:line="240" w:lineRule="auto"/>
              <w:rPr>
                <w:noProof/>
              </w:rPr>
            </w:pPr>
            <w:r>
              <w:rPr>
                <w:noProof/>
              </w:rPr>
              <w:t xml:space="preserve">Decizia Consiliului de Miniștri </w:t>
            </w:r>
          </w:p>
        </w:tc>
        <w:tc>
          <w:tcPr>
            <w:tcW w:w="1275" w:type="dxa"/>
            <w:shd w:val="clear" w:color="auto" w:fill="C1F0C7" w:themeFill="accent3" w:themeFillTint="33"/>
            <w:noWrap/>
          </w:tcPr>
          <w:p w14:paraId="1887E840"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41"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42" w14:textId="77777777" w:rsidR="00AE07E2" w:rsidRDefault="00AE07E2">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43" w14:textId="06894A1D" w:rsidR="00AE07E2" w:rsidRDefault="0014394D">
            <w:pPr>
              <w:pStyle w:val="P68B1DB1-Normal6"/>
              <w:spacing w:after="0" w:line="240" w:lineRule="auto"/>
              <w:rPr>
                <w:noProof/>
              </w:rPr>
            </w:pPr>
            <w:r>
              <w:rPr>
                <w:noProof/>
              </w:rPr>
              <w:t>T1</w:t>
            </w:r>
          </w:p>
        </w:tc>
        <w:tc>
          <w:tcPr>
            <w:tcW w:w="678" w:type="dxa"/>
            <w:shd w:val="clear" w:color="auto" w:fill="C1F0C7" w:themeFill="accent3" w:themeFillTint="33"/>
            <w:noWrap/>
          </w:tcPr>
          <w:p w14:paraId="1887E844" w14:textId="77777777" w:rsidR="00AE07E2" w:rsidRDefault="00E46FC4">
            <w:pPr>
              <w:pStyle w:val="P68B1DB1-Normal6"/>
              <w:spacing w:after="0" w:line="240" w:lineRule="auto"/>
              <w:rPr>
                <w:noProof/>
              </w:rPr>
            </w:pPr>
            <w:r>
              <w:rPr>
                <w:noProof/>
              </w:rPr>
              <w:t>2023</w:t>
            </w:r>
          </w:p>
        </w:tc>
        <w:tc>
          <w:tcPr>
            <w:tcW w:w="3044" w:type="dxa"/>
            <w:shd w:val="clear" w:color="auto" w:fill="C1F0C7" w:themeFill="accent3" w:themeFillTint="33"/>
            <w:noWrap/>
          </w:tcPr>
          <w:p w14:paraId="1887E845" w14:textId="77777777" w:rsidR="00AE07E2" w:rsidRDefault="00E46FC4">
            <w:pPr>
              <w:pStyle w:val="P68B1DB1-Normal6"/>
              <w:spacing w:after="0" w:line="240" w:lineRule="auto"/>
              <w:jc w:val="both"/>
              <w:rPr>
                <w:noProof/>
              </w:rPr>
            </w:pPr>
            <w:r>
              <w:rPr>
                <w:noProof/>
              </w:rPr>
              <w:t xml:space="preserve">Se efectuează un studiu privind formulele flexibile de lucru în sectorul public. PAPD evaluează recomandările studiului luând în considerare garanții adecvate </w:t>
            </w:r>
            <w:r>
              <w:rPr>
                <w:noProof/>
              </w:rPr>
              <w:t xml:space="preserve">menite să îmbunătățească eficacitatea serviciului public. În urma evaluării recomandărilor studiului, Consiliul de Miniștri ia o decizie cu privire la punerea lor în aplicare. </w:t>
            </w:r>
          </w:p>
        </w:tc>
      </w:tr>
      <w:tr w:rsidR="00AE07E2" w14:paraId="1887E853" w14:textId="77777777">
        <w:trPr>
          <w:trHeight w:val="309"/>
          <w:jc w:val="center"/>
        </w:trPr>
        <w:tc>
          <w:tcPr>
            <w:tcW w:w="1084" w:type="dxa"/>
            <w:tcBorders>
              <w:bottom w:val="single" w:sz="4" w:space="0" w:color="auto"/>
            </w:tcBorders>
            <w:shd w:val="clear" w:color="auto" w:fill="C1F0C7" w:themeFill="accent3" w:themeFillTint="33"/>
            <w:noWrap/>
          </w:tcPr>
          <w:p w14:paraId="1887E847" w14:textId="77777777" w:rsidR="00AE07E2" w:rsidRDefault="00E46FC4">
            <w:pPr>
              <w:pStyle w:val="P68B1DB1-Normal15"/>
              <w:spacing w:after="0" w:line="240" w:lineRule="auto"/>
              <w:rPr>
                <w:noProof/>
              </w:rPr>
            </w:pPr>
            <w:r>
              <w:rPr>
                <w:noProof/>
              </w:rPr>
              <w:t>159</w:t>
            </w:r>
          </w:p>
        </w:tc>
        <w:tc>
          <w:tcPr>
            <w:tcW w:w="1463" w:type="dxa"/>
            <w:tcBorders>
              <w:bottom w:val="single" w:sz="4" w:space="0" w:color="auto"/>
            </w:tcBorders>
            <w:shd w:val="clear" w:color="auto" w:fill="C1F0C7" w:themeFill="accent3" w:themeFillTint="33"/>
            <w:noWrap/>
          </w:tcPr>
          <w:p w14:paraId="1887E848" w14:textId="77777777" w:rsidR="00AE07E2" w:rsidRDefault="00E46FC4">
            <w:pPr>
              <w:pStyle w:val="P68B1DB1-Normal15"/>
              <w:spacing w:after="0" w:line="240" w:lineRule="auto"/>
              <w:rPr>
                <w:noProof/>
              </w:rPr>
            </w:pPr>
            <w:r>
              <w:rPr>
                <w:noProof/>
              </w:rPr>
              <w:t>C3.4R2</w:t>
            </w:r>
          </w:p>
          <w:p w14:paraId="1887E849" w14:textId="77777777" w:rsidR="00AE07E2" w:rsidRDefault="00E46FC4">
            <w:pPr>
              <w:pStyle w:val="P68B1DB1-Normal15"/>
              <w:spacing w:after="0" w:line="240" w:lineRule="auto"/>
              <w:rPr>
                <w:noProof/>
              </w:rPr>
            </w:pPr>
            <w:r>
              <w:rPr>
                <w:noProof/>
              </w:rPr>
              <w:t xml:space="preserve">Reglementarea formulelor flexibile de lucru în sectorul public </w:t>
            </w:r>
          </w:p>
        </w:tc>
        <w:tc>
          <w:tcPr>
            <w:tcW w:w="1134" w:type="dxa"/>
            <w:tcBorders>
              <w:bottom w:val="single" w:sz="4" w:space="0" w:color="auto"/>
            </w:tcBorders>
            <w:shd w:val="clear" w:color="auto" w:fill="C1F0C7" w:themeFill="accent3" w:themeFillTint="33"/>
            <w:noWrap/>
          </w:tcPr>
          <w:p w14:paraId="1887E84A" w14:textId="77777777" w:rsidR="00AE07E2" w:rsidRDefault="00E46FC4">
            <w:pPr>
              <w:pStyle w:val="P68B1DB1-Normal15"/>
              <w:spacing w:after="0" w:line="240" w:lineRule="auto"/>
              <w:rPr>
                <w:noProof/>
              </w:rPr>
            </w:pPr>
            <w:r>
              <w:rPr>
                <w:noProof/>
              </w:rPr>
              <w:t>Etapă</w:t>
            </w:r>
          </w:p>
        </w:tc>
        <w:tc>
          <w:tcPr>
            <w:tcW w:w="1276" w:type="dxa"/>
            <w:tcBorders>
              <w:bottom w:val="single" w:sz="4" w:space="0" w:color="auto"/>
            </w:tcBorders>
            <w:shd w:val="clear" w:color="auto" w:fill="C1F0C7" w:themeFill="accent3" w:themeFillTint="33"/>
            <w:noWrap/>
          </w:tcPr>
          <w:p w14:paraId="1887E84B" w14:textId="77777777" w:rsidR="00AE07E2" w:rsidRDefault="00E46FC4">
            <w:pPr>
              <w:pStyle w:val="P68B1DB1-Normal15"/>
              <w:spacing w:after="0" w:line="240" w:lineRule="auto"/>
              <w:rPr>
                <w:noProof/>
              </w:rPr>
            </w:pPr>
            <w:r>
              <w:rPr>
                <w:noProof/>
              </w:rPr>
              <w:t>Modalități de lucru flexibile</w:t>
            </w:r>
          </w:p>
        </w:tc>
        <w:tc>
          <w:tcPr>
            <w:tcW w:w="1701" w:type="dxa"/>
            <w:tcBorders>
              <w:bottom w:val="single" w:sz="4" w:space="0" w:color="auto"/>
            </w:tcBorders>
            <w:shd w:val="clear" w:color="auto" w:fill="C1F0C7" w:themeFill="accent3" w:themeFillTint="33"/>
            <w:noWrap/>
          </w:tcPr>
          <w:p w14:paraId="1887E84C" w14:textId="77777777" w:rsidR="00AE07E2" w:rsidRDefault="00E46FC4">
            <w:pPr>
              <w:pStyle w:val="P68B1DB1-Normal15"/>
              <w:spacing w:after="0" w:line="240" w:lineRule="auto"/>
              <w:rPr>
                <w:noProof/>
              </w:rPr>
            </w:pPr>
            <w:r>
              <w:rPr>
                <w:noProof/>
              </w:rPr>
              <w:t>Dispoziție din actul (actele) juridic (e) care indică intrarea lor în vigoare</w:t>
            </w:r>
          </w:p>
        </w:tc>
        <w:tc>
          <w:tcPr>
            <w:tcW w:w="1275" w:type="dxa"/>
            <w:tcBorders>
              <w:bottom w:val="single" w:sz="4" w:space="0" w:color="auto"/>
            </w:tcBorders>
            <w:shd w:val="clear" w:color="auto" w:fill="C1F0C7" w:themeFill="accent3" w:themeFillTint="33"/>
            <w:noWrap/>
          </w:tcPr>
          <w:p w14:paraId="1887E84D" w14:textId="77777777" w:rsidR="00AE07E2" w:rsidRDefault="00E46FC4">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4E" w14:textId="77777777" w:rsidR="00AE07E2" w:rsidRDefault="00E46FC4">
            <w:pPr>
              <w:pStyle w:val="P68B1DB1-Normal15"/>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4F" w14:textId="77777777" w:rsidR="00AE07E2" w:rsidRDefault="00E46FC4">
            <w:pPr>
              <w:pStyle w:val="P68B1DB1-Normal15"/>
              <w:spacing w:after="0" w:line="240" w:lineRule="auto"/>
              <w:jc w:val="center"/>
              <w:rPr>
                <w:noProof/>
              </w:rPr>
            </w:pPr>
            <w:r>
              <w:rPr>
                <w:noProof/>
              </w:rPr>
              <w:t>—</w:t>
            </w:r>
          </w:p>
        </w:tc>
        <w:tc>
          <w:tcPr>
            <w:tcW w:w="904" w:type="dxa"/>
            <w:tcBorders>
              <w:bottom w:val="single" w:sz="4" w:space="0" w:color="auto"/>
            </w:tcBorders>
            <w:shd w:val="clear" w:color="auto" w:fill="C1F0C7" w:themeFill="accent3" w:themeFillTint="33"/>
            <w:noWrap/>
          </w:tcPr>
          <w:p w14:paraId="1887E850" w14:textId="424F8863" w:rsidR="00AE07E2" w:rsidRDefault="0014394D">
            <w:pPr>
              <w:pStyle w:val="P68B1DB1-Normal15"/>
              <w:spacing w:after="0" w:line="240" w:lineRule="auto"/>
              <w:rPr>
                <w:noProof/>
              </w:rPr>
            </w:pPr>
            <w:r>
              <w:rPr>
                <w:noProof/>
              </w:rPr>
              <w:t xml:space="preserve">T4 </w:t>
            </w:r>
          </w:p>
        </w:tc>
        <w:tc>
          <w:tcPr>
            <w:tcW w:w="678" w:type="dxa"/>
            <w:tcBorders>
              <w:bottom w:val="single" w:sz="4" w:space="0" w:color="auto"/>
            </w:tcBorders>
            <w:shd w:val="clear" w:color="auto" w:fill="C1F0C7" w:themeFill="accent3" w:themeFillTint="33"/>
            <w:noWrap/>
          </w:tcPr>
          <w:p w14:paraId="1887E851" w14:textId="77777777" w:rsidR="00AE07E2" w:rsidRDefault="00E46FC4">
            <w:pPr>
              <w:pStyle w:val="P68B1DB1-Normal15"/>
              <w:spacing w:after="0" w:line="240" w:lineRule="auto"/>
              <w:rPr>
                <w:noProof/>
              </w:rPr>
            </w:pPr>
            <w:r>
              <w:rPr>
                <w:noProof/>
              </w:rPr>
              <w:t>2024</w:t>
            </w:r>
          </w:p>
        </w:tc>
        <w:tc>
          <w:tcPr>
            <w:tcW w:w="3044" w:type="dxa"/>
            <w:tcBorders>
              <w:bottom w:val="single" w:sz="4" w:space="0" w:color="auto"/>
            </w:tcBorders>
            <w:shd w:val="clear" w:color="auto" w:fill="C1F0C7" w:themeFill="accent3" w:themeFillTint="33"/>
            <w:noWrap/>
          </w:tcPr>
          <w:p w14:paraId="1887E852" w14:textId="77777777" w:rsidR="00AE07E2" w:rsidRDefault="00E46FC4">
            <w:pPr>
              <w:pStyle w:val="P68B1DB1-Normal15"/>
              <w:spacing w:after="0" w:line="240" w:lineRule="auto"/>
              <w:jc w:val="both"/>
              <w:rPr>
                <w:noProof/>
              </w:rPr>
            </w:pPr>
            <w:r>
              <w:rPr>
                <w:noProof/>
              </w:rPr>
              <w:t>Intrarea în vigoare a actului (actelor) juridic (e) privind formulele flexibile de lucru în sectorul public.</w:t>
            </w:r>
          </w:p>
        </w:tc>
      </w:tr>
      <w:tr w:rsidR="00AE07E2" w14:paraId="1887E861" w14:textId="77777777">
        <w:trPr>
          <w:trHeight w:val="309"/>
          <w:jc w:val="center"/>
        </w:trPr>
        <w:tc>
          <w:tcPr>
            <w:tcW w:w="1084" w:type="dxa"/>
            <w:shd w:val="clear" w:color="auto" w:fill="C1F0C7" w:themeFill="accent3" w:themeFillTint="33"/>
            <w:noWrap/>
          </w:tcPr>
          <w:p w14:paraId="1887E854" w14:textId="77777777" w:rsidR="00AE07E2" w:rsidRDefault="00E46FC4">
            <w:pPr>
              <w:pStyle w:val="P68B1DB1-Normal6"/>
              <w:spacing w:after="0" w:line="240" w:lineRule="auto"/>
              <w:rPr>
                <w:noProof/>
              </w:rPr>
            </w:pPr>
            <w:r>
              <w:rPr>
                <w:noProof/>
              </w:rPr>
              <w:t>160</w:t>
            </w:r>
          </w:p>
        </w:tc>
        <w:tc>
          <w:tcPr>
            <w:tcW w:w="1463" w:type="dxa"/>
            <w:shd w:val="clear" w:color="auto" w:fill="C1F0C7" w:themeFill="accent3" w:themeFillTint="33"/>
            <w:noWrap/>
          </w:tcPr>
          <w:p w14:paraId="1887E855" w14:textId="77777777" w:rsidR="00AE07E2" w:rsidRDefault="00E46FC4">
            <w:pPr>
              <w:pStyle w:val="P68B1DB1-Normal6"/>
              <w:spacing w:after="0" w:line="240" w:lineRule="auto"/>
              <w:rPr>
                <w:noProof/>
              </w:rPr>
            </w:pPr>
            <w:r>
              <w:rPr>
                <w:noProof/>
              </w:rPr>
              <w:t>C3.4R3</w:t>
            </w:r>
          </w:p>
          <w:p w14:paraId="1887E856" w14:textId="77777777" w:rsidR="00AE07E2" w:rsidRDefault="00E46FC4">
            <w:pPr>
              <w:pStyle w:val="P68B1DB1-Normal6"/>
              <w:spacing w:after="0" w:line="240" w:lineRule="auto"/>
              <w:rPr>
                <w:noProof/>
              </w:rPr>
            </w:pPr>
            <w:r>
              <w:rPr>
                <w:noProof/>
              </w:rPr>
              <w:t>Introducerea unui nou cadru pentru procesul de evaluare și selecție pentru ocuparea posturilor vacante din serviciile publice și a unor noi reglementări pentru evaluarea performanței angajaților</w:t>
            </w:r>
          </w:p>
        </w:tc>
        <w:tc>
          <w:tcPr>
            <w:tcW w:w="1134" w:type="dxa"/>
            <w:shd w:val="clear" w:color="auto" w:fill="C1F0C7" w:themeFill="accent3" w:themeFillTint="33"/>
            <w:noWrap/>
          </w:tcPr>
          <w:p w14:paraId="1887E857"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58" w14:textId="77777777" w:rsidR="00AE07E2" w:rsidRDefault="00E46FC4">
            <w:pPr>
              <w:pStyle w:val="P68B1DB1-Normal6"/>
              <w:spacing w:after="0" w:line="240" w:lineRule="auto"/>
              <w:rPr>
                <w:noProof/>
              </w:rPr>
            </w:pPr>
            <w:r>
              <w:rPr>
                <w:noProof/>
              </w:rPr>
              <w:t xml:space="preserve">Intrarea în vigoare a legislației privind procesul de evaluare și selecție a posturilor vacante din serviciile publice și a reglementărilor privind evaluarea performanței angajaților. </w:t>
            </w:r>
          </w:p>
        </w:tc>
        <w:tc>
          <w:tcPr>
            <w:tcW w:w="1701" w:type="dxa"/>
            <w:shd w:val="clear" w:color="auto" w:fill="C1F0C7" w:themeFill="accent3" w:themeFillTint="33"/>
            <w:noWrap/>
          </w:tcPr>
          <w:p w14:paraId="1887E859" w14:textId="77777777" w:rsidR="00AE07E2" w:rsidRDefault="00E46FC4">
            <w:pPr>
              <w:pStyle w:val="P68B1DB1-Normal6"/>
              <w:spacing w:after="0" w:line="240" w:lineRule="auto"/>
              <w:rPr>
                <w:noProof/>
              </w:rPr>
            </w:pPr>
            <w:r>
              <w:rPr>
                <w:noProof/>
              </w:rPr>
              <w:t>Dispoziție din actele cu putere de lege și normele administrative relev</w:t>
            </w:r>
            <w:r>
              <w:rPr>
                <w:noProof/>
              </w:rPr>
              <w:t xml:space="preserve">ante care indică intrarea lor în vigoare </w:t>
            </w:r>
          </w:p>
        </w:tc>
        <w:tc>
          <w:tcPr>
            <w:tcW w:w="1275" w:type="dxa"/>
            <w:shd w:val="clear" w:color="auto" w:fill="C1F0C7" w:themeFill="accent3" w:themeFillTint="33"/>
            <w:noWrap/>
          </w:tcPr>
          <w:p w14:paraId="1887E85A"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5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5C"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5D" w14:textId="4F9DF08D" w:rsidR="00AE07E2" w:rsidRDefault="0014394D">
            <w:pPr>
              <w:pStyle w:val="P68B1DB1-Normal6"/>
              <w:spacing w:after="0" w:line="240" w:lineRule="auto"/>
              <w:rPr>
                <w:noProof/>
              </w:rPr>
            </w:pPr>
            <w:r>
              <w:rPr>
                <w:noProof/>
              </w:rPr>
              <w:t xml:space="preserve">T4 </w:t>
            </w:r>
          </w:p>
        </w:tc>
        <w:tc>
          <w:tcPr>
            <w:tcW w:w="678" w:type="dxa"/>
            <w:shd w:val="clear" w:color="auto" w:fill="C1F0C7" w:themeFill="accent3" w:themeFillTint="33"/>
            <w:noWrap/>
          </w:tcPr>
          <w:p w14:paraId="1887E85E" w14:textId="77777777" w:rsidR="00AE07E2" w:rsidRDefault="00E46FC4">
            <w:pPr>
              <w:pStyle w:val="P68B1DB1-Normal6"/>
              <w:spacing w:after="0" w:line="240" w:lineRule="auto"/>
              <w:rPr>
                <w:noProof/>
              </w:rPr>
            </w:pPr>
            <w:r>
              <w:rPr>
                <w:noProof/>
              </w:rPr>
              <w:t>2021</w:t>
            </w:r>
          </w:p>
        </w:tc>
        <w:tc>
          <w:tcPr>
            <w:tcW w:w="3044" w:type="dxa"/>
            <w:shd w:val="clear" w:color="auto" w:fill="C1F0C7" w:themeFill="accent3" w:themeFillTint="33"/>
            <w:noWrap/>
          </w:tcPr>
          <w:p w14:paraId="1887E85F" w14:textId="77777777" w:rsidR="00AE07E2" w:rsidRDefault="00E46FC4">
            <w:pPr>
              <w:pStyle w:val="P68B1DB1-Normal6"/>
              <w:spacing w:after="0" w:line="240" w:lineRule="auto"/>
              <w:jc w:val="both"/>
              <w:rPr>
                <w:noProof/>
              </w:rPr>
            </w:pPr>
            <w:r>
              <w:rPr>
                <w:noProof/>
              </w:rPr>
              <w:t>Principalele elemente sunt:</w:t>
            </w:r>
          </w:p>
          <w:p w14:paraId="1887E860" w14:textId="77777777" w:rsidR="00AE07E2" w:rsidRDefault="00E46FC4">
            <w:pPr>
              <w:pStyle w:val="P68B1DB1-Normal6"/>
              <w:spacing w:after="0" w:line="240" w:lineRule="auto"/>
              <w:jc w:val="both"/>
              <w:rPr>
                <w:noProof/>
              </w:rPr>
            </w:pPr>
            <w:r>
              <w:rPr>
                <w:noProof/>
              </w:rPr>
              <w:t>(I) intrarea în vigoare a unei legi care prevede evaluarea și selectarea candidaților pentru ocuparea posturilor de promovare în administrația publică, inclusiv a posturil</w:t>
            </w:r>
            <w:r>
              <w:rPr>
                <w:noProof/>
              </w:rPr>
              <w:t xml:space="preserve">or de conducere, cu noi criterii și metode bazate pe o evaluare obiectivă și pe merit, precum și modificarea Legii privind serviciul public, atunci când se consideră necesar, și </w:t>
            </w:r>
            <w:r>
              <w:rPr>
                <w:noProof/>
              </w:rPr>
              <w:br/>
              <w:t>(II) intrarea în vigoare a unor noi reglementări pentru punerea în aplicare a</w:t>
            </w:r>
            <w:r>
              <w:rPr>
                <w:noProof/>
              </w:rPr>
              <w:t xml:space="preserve"> unui nou sistem de evaluare a performanței pentru angajații din sectorul public, care să fie utilizat în scopuri de dezvoltare și promovare pentru a face procedura de evaluare a performanței și mecanismul de promovare mai transparente, mai echitabile, baz</w:t>
            </w:r>
            <w:r>
              <w:rPr>
                <w:noProof/>
              </w:rPr>
              <w:t>ate pe competențe și mai eficace</w:t>
            </w:r>
          </w:p>
        </w:tc>
      </w:tr>
      <w:tr w:rsidR="00AE07E2" w14:paraId="1887E870" w14:textId="77777777">
        <w:trPr>
          <w:trHeight w:val="309"/>
          <w:jc w:val="center"/>
        </w:trPr>
        <w:tc>
          <w:tcPr>
            <w:tcW w:w="1084" w:type="dxa"/>
            <w:shd w:val="clear" w:color="auto" w:fill="C1F0C7" w:themeFill="accent3" w:themeFillTint="33"/>
            <w:noWrap/>
          </w:tcPr>
          <w:p w14:paraId="1887E862" w14:textId="77777777" w:rsidR="00AE07E2" w:rsidRDefault="00E46FC4">
            <w:pPr>
              <w:pStyle w:val="P68B1DB1-Normal6"/>
              <w:spacing w:after="0" w:line="240" w:lineRule="auto"/>
              <w:rPr>
                <w:noProof/>
              </w:rPr>
            </w:pPr>
            <w:r>
              <w:rPr>
                <w:noProof/>
              </w:rPr>
              <w:t>162</w:t>
            </w:r>
          </w:p>
        </w:tc>
        <w:tc>
          <w:tcPr>
            <w:tcW w:w="1463" w:type="dxa"/>
            <w:shd w:val="clear" w:color="auto" w:fill="C1F0C7" w:themeFill="accent3" w:themeFillTint="33"/>
            <w:noWrap/>
          </w:tcPr>
          <w:p w14:paraId="1887E863" w14:textId="77777777" w:rsidR="00AE07E2" w:rsidRDefault="00E46FC4">
            <w:pPr>
              <w:pStyle w:val="P68B1DB1-Normal6"/>
              <w:spacing w:after="0" w:line="240" w:lineRule="auto"/>
              <w:rPr>
                <w:noProof/>
              </w:rPr>
            </w:pPr>
            <w:r>
              <w:rPr>
                <w:noProof/>
              </w:rPr>
              <w:t>C3.4R4</w:t>
            </w:r>
          </w:p>
          <w:p w14:paraId="1887E864" w14:textId="77777777" w:rsidR="00AE07E2" w:rsidRDefault="00E46FC4">
            <w:pPr>
              <w:pStyle w:val="P68B1DB1-Normal6"/>
              <w:spacing w:after="0" w:line="240" w:lineRule="auto"/>
              <w:rPr>
                <w:noProof/>
              </w:rPr>
            </w:pPr>
            <w:r>
              <w:rPr>
                <w:noProof/>
              </w:rPr>
              <w:t xml:space="preserve">Digitalizarea achizițiilor publice </w:t>
            </w:r>
          </w:p>
        </w:tc>
        <w:tc>
          <w:tcPr>
            <w:tcW w:w="1134" w:type="dxa"/>
            <w:shd w:val="clear" w:color="auto" w:fill="C1F0C7" w:themeFill="accent3" w:themeFillTint="33"/>
            <w:noWrap/>
          </w:tcPr>
          <w:p w14:paraId="1887E865"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66" w14:textId="77777777" w:rsidR="00AE07E2" w:rsidRDefault="00E46FC4">
            <w:pPr>
              <w:pStyle w:val="P68B1DB1-Normal6"/>
              <w:spacing w:after="0" w:line="240" w:lineRule="auto"/>
              <w:rPr>
                <w:noProof/>
              </w:rPr>
            </w:pPr>
            <w:r>
              <w:rPr>
                <w:noProof/>
              </w:rPr>
              <w:t xml:space="preserve">Sistemul de achiziții publice electronice </w:t>
            </w:r>
          </w:p>
        </w:tc>
        <w:tc>
          <w:tcPr>
            <w:tcW w:w="1701" w:type="dxa"/>
            <w:shd w:val="clear" w:color="auto" w:fill="C1F0C7" w:themeFill="accent3" w:themeFillTint="33"/>
            <w:noWrap/>
          </w:tcPr>
          <w:p w14:paraId="1887E867" w14:textId="77777777" w:rsidR="00AE07E2" w:rsidRDefault="00E46FC4">
            <w:pPr>
              <w:pStyle w:val="P68B1DB1-Normal6"/>
              <w:spacing w:after="0" w:line="240" w:lineRule="auto"/>
              <w:rPr>
                <w:noProof/>
              </w:rPr>
            </w:pPr>
            <w:r>
              <w:rPr>
                <w:noProof/>
              </w:rPr>
              <w:t>Sistem de achiziții publice electronice accesibil</w:t>
            </w:r>
          </w:p>
        </w:tc>
        <w:tc>
          <w:tcPr>
            <w:tcW w:w="1275" w:type="dxa"/>
            <w:shd w:val="clear" w:color="auto" w:fill="C1F0C7" w:themeFill="accent3" w:themeFillTint="33"/>
            <w:noWrap/>
          </w:tcPr>
          <w:p w14:paraId="1887E868"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69"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6A"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6B" w14:textId="2FE0791A"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6C" w14:textId="77777777" w:rsidR="00AE07E2" w:rsidRDefault="00E46FC4">
            <w:pPr>
              <w:pStyle w:val="P68B1DB1-Normal6"/>
              <w:spacing w:after="0" w:line="240" w:lineRule="auto"/>
              <w:rPr>
                <w:noProof/>
              </w:rPr>
            </w:pPr>
            <w:r>
              <w:rPr>
                <w:noProof/>
              </w:rPr>
              <w:t>2025</w:t>
            </w:r>
          </w:p>
        </w:tc>
        <w:tc>
          <w:tcPr>
            <w:tcW w:w="3044" w:type="dxa"/>
            <w:shd w:val="clear" w:color="auto" w:fill="C1F0C7" w:themeFill="accent3" w:themeFillTint="33"/>
            <w:noWrap/>
          </w:tcPr>
          <w:p w14:paraId="1887E86D" w14:textId="77777777" w:rsidR="00AE07E2" w:rsidRDefault="00E46FC4">
            <w:pPr>
              <w:pStyle w:val="P68B1DB1-Normal6"/>
              <w:spacing w:after="0" w:line="240" w:lineRule="auto"/>
              <w:jc w:val="both"/>
              <w:rPr>
                <w:noProof/>
              </w:rPr>
            </w:pPr>
            <w:r>
              <w:rPr>
                <w:noProof/>
              </w:rPr>
              <w:t xml:space="preserve">Sistemul de achiziții publice electronice este online și </w:t>
            </w:r>
            <w:r>
              <w:rPr>
                <w:noProof/>
              </w:rPr>
              <w:t>accesibil, cu următoarele funcționalități:</w:t>
            </w:r>
          </w:p>
          <w:p w14:paraId="1887E86E" w14:textId="77777777" w:rsidR="00AE07E2" w:rsidRDefault="00E46FC4">
            <w:pPr>
              <w:pStyle w:val="P68B1DB1-Normal6"/>
              <w:spacing w:after="0" w:line="240" w:lineRule="auto"/>
              <w:jc w:val="both"/>
              <w:rPr>
                <w:noProof/>
              </w:rPr>
            </w:pPr>
            <w:r>
              <w:rPr>
                <w:noProof/>
              </w:rPr>
              <w:t xml:space="preserve">— raportarea statistică </w:t>
            </w:r>
          </w:p>
          <w:p w14:paraId="1887E86F" w14:textId="77777777" w:rsidR="00AE07E2" w:rsidRDefault="00E46FC4">
            <w:pPr>
              <w:pStyle w:val="P68B1DB1-Normal6"/>
              <w:spacing w:after="0" w:line="240" w:lineRule="auto"/>
              <w:jc w:val="both"/>
              <w:rPr>
                <w:noProof/>
              </w:rPr>
            </w:pPr>
            <w:r>
              <w:rPr>
                <w:noProof/>
              </w:rPr>
              <w:t xml:space="preserve">— cumpărături electronice prin intermediul unui catalog digital. </w:t>
            </w:r>
          </w:p>
        </w:tc>
      </w:tr>
      <w:tr w:rsidR="00AE07E2" w14:paraId="1887E883" w14:textId="77777777">
        <w:trPr>
          <w:trHeight w:val="309"/>
          <w:jc w:val="center"/>
        </w:trPr>
        <w:tc>
          <w:tcPr>
            <w:tcW w:w="1084" w:type="dxa"/>
            <w:tcBorders>
              <w:bottom w:val="single" w:sz="4" w:space="0" w:color="auto"/>
            </w:tcBorders>
            <w:shd w:val="clear" w:color="auto" w:fill="C1F0C7" w:themeFill="accent3" w:themeFillTint="33"/>
            <w:noWrap/>
          </w:tcPr>
          <w:p w14:paraId="1887E871" w14:textId="77777777" w:rsidR="00AE07E2" w:rsidRDefault="00E46FC4">
            <w:pPr>
              <w:pStyle w:val="P68B1DB1-Normal6"/>
              <w:spacing w:after="0" w:line="240" w:lineRule="auto"/>
              <w:rPr>
                <w:noProof/>
              </w:rPr>
            </w:pPr>
            <w:r>
              <w:rPr>
                <w:noProof/>
              </w:rPr>
              <w:t>163</w:t>
            </w:r>
          </w:p>
        </w:tc>
        <w:tc>
          <w:tcPr>
            <w:tcW w:w="1463" w:type="dxa"/>
            <w:tcBorders>
              <w:bottom w:val="single" w:sz="4" w:space="0" w:color="auto"/>
            </w:tcBorders>
            <w:shd w:val="clear" w:color="auto" w:fill="C1F0C7" w:themeFill="accent3" w:themeFillTint="33"/>
            <w:noWrap/>
          </w:tcPr>
          <w:p w14:paraId="1887E872" w14:textId="77777777" w:rsidR="00AE07E2" w:rsidRDefault="00E46FC4">
            <w:pPr>
              <w:pStyle w:val="P68B1DB1-Normal6"/>
              <w:spacing w:after="0" w:line="240" w:lineRule="auto"/>
              <w:rPr>
                <w:noProof/>
              </w:rPr>
            </w:pPr>
            <w:r>
              <w:rPr>
                <w:noProof/>
              </w:rPr>
              <w:t>C3.4R5</w:t>
            </w:r>
          </w:p>
          <w:p w14:paraId="1887E873" w14:textId="77777777" w:rsidR="00AE07E2" w:rsidRDefault="00E46FC4">
            <w:pPr>
              <w:pStyle w:val="P68B1DB1-Normal6"/>
              <w:spacing w:after="0" w:line="240" w:lineRule="auto"/>
              <w:rPr>
                <w:noProof/>
              </w:rPr>
            </w:pPr>
            <w:r>
              <w:rPr>
                <w:noProof/>
              </w:rPr>
              <w:t xml:space="preserve">Consolidarea capacității Ministerului Public </w:t>
            </w:r>
          </w:p>
        </w:tc>
        <w:tc>
          <w:tcPr>
            <w:tcW w:w="1134" w:type="dxa"/>
            <w:tcBorders>
              <w:bottom w:val="single" w:sz="4" w:space="0" w:color="auto"/>
            </w:tcBorders>
            <w:shd w:val="clear" w:color="auto" w:fill="C1F0C7" w:themeFill="accent3" w:themeFillTint="33"/>
            <w:noWrap/>
          </w:tcPr>
          <w:p w14:paraId="1887E874" w14:textId="77777777" w:rsidR="00AE07E2" w:rsidRDefault="00E46FC4">
            <w:pPr>
              <w:pStyle w:val="P68B1DB1-Normal6"/>
              <w:spacing w:after="0" w:line="240" w:lineRule="auto"/>
              <w:rPr>
                <w:noProof/>
              </w:rPr>
            </w:pPr>
            <w:r>
              <w:rPr>
                <w:noProof/>
              </w:rPr>
              <w:t>Etapă</w:t>
            </w:r>
          </w:p>
        </w:tc>
        <w:tc>
          <w:tcPr>
            <w:tcW w:w="1276" w:type="dxa"/>
            <w:tcBorders>
              <w:bottom w:val="single" w:sz="4" w:space="0" w:color="auto"/>
            </w:tcBorders>
            <w:shd w:val="clear" w:color="auto" w:fill="C1F0C7" w:themeFill="accent3" w:themeFillTint="33"/>
            <w:noWrap/>
          </w:tcPr>
          <w:p w14:paraId="1887E875" w14:textId="77777777" w:rsidR="00AE07E2" w:rsidRDefault="00E46FC4">
            <w:pPr>
              <w:pStyle w:val="P68B1DB1-Normal6"/>
              <w:spacing w:after="0" w:line="240" w:lineRule="auto"/>
              <w:rPr>
                <w:noProof/>
              </w:rPr>
            </w:pPr>
            <w:r>
              <w:rPr>
                <w:noProof/>
              </w:rPr>
              <w:t>Noul sistem informatic pentru Biroul Juridic</w:t>
            </w:r>
          </w:p>
        </w:tc>
        <w:tc>
          <w:tcPr>
            <w:tcW w:w="1701" w:type="dxa"/>
            <w:tcBorders>
              <w:bottom w:val="single" w:sz="4" w:space="0" w:color="auto"/>
            </w:tcBorders>
            <w:shd w:val="clear" w:color="auto" w:fill="C1F0C7" w:themeFill="accent3" w:themeFillTint="33"/>
            <w:noWrap/>
          </w:tcPr>
          <w:p w14:paraId="1887E876" w14:textId="77777777" w:rsidR="00AE07E2" w:rsidRDefault="00E46FC4">
            <w:pPr>
              <w:pStyle w:val="P68B1DB1-Normal6"/>
              <w:spacing w:after="0" w:line="240" w:lineRule="auto"/>
              <w:rPr>
                <w:noProof/>
              </w:rPr>
            </w:pPr>
            <w:r>
              <w:rPr>
                <w:noProof/>
              </w:rPr>
              <w:t xml:space="preserve">Punerea în </w:t>
            </w:r>
            <w:r>
              <w:rPr>
                <w:noProof/>
              </w:rPr>
              <w:t>funcțiune a noului sistem informatic</w:t>
            </w:r>
          </w:p>
        </w:tc>
        <w:tc>
          <w:tcPr>
            <w:tcW w:w="1275" w:type="dxa"/>
            <w:tcBorders>
              <w:bottom w:val="single" w:sz="4" w:space="0" w:color="auto"/>
            </w:tcBorders>
            <w:shd w:val="clear" w:color="auto" w:fill="C1F0C7" w:themeFill="accent3" w:themeFillTint="33"/>
            <w:noWrap/>
          </w:tcPr>
          <w:p w14:paraId="1887E877" w14:textId="77777777" w:rsidR="00AE07E2" w:rsidRDefault="00E46FC4">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78" w14:textId="77777777" w:rsidR="00AE07E2" w:rsidRDefault="00E46FC4">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879" w14:textId="77777777" w:rsidR="00AE07E2" w:rsidRDefault="00E46FC4">
            <w:pPr>
              <w:pStyle w:val="P68B1DB1-Normal6"/>
              <w:spacing w:after="0" w:line="240" w:lineRule="auto"/>
              <w:jc w:val="center"/>
              <w:rPr>
                <w:noProof/>
              </w:rPr>
            </w:pPr>
            <w:r>
              <w:rPr>
                <w:noProof/>
              </w:rPr>
              <w:t>—</w:t>
            </w:r>
          </w:p>
        </w:tc>
        <w:tc>
          <w:tcPr>
            <w:tcW w:w="904" w:type="dxa"/>
            <w:tcBorders>
              <w:bottom w:val="single" w:sz="4" w:space="0" w:color="auto"/>
            </w:tcBorders>
            <w:shd w:val="clear" w:color="auto" w:fill="C1F0C7" w:themeFill="accent3" w:themeFillTint="33"/>
            <w:noWrap/>
          </w:tcPr>
          <w:p w14:paraId="1887E87A" w14:textId="049F603F" w:rsidR="00AE07E2" w:rsidRDefault="0014394D">
            <w:pPr>
              <w:pStyle w:val="P68B1DB1-Normal6"/>
              <w:spacing w:after="0" w:line="240" w:lineRule="auto"/>
              <w:rPr>
                <w:noProof/>
              </w:rPr>
            </w:pPr>
            <w:r>
              <w:rPr>
                <w:noProof/>
              </w:rPr>
              <w:t>T4</w:t>
            </w:r>
          </w:p>
        </w:tc>
        <w:tc>
          <w:tcPr>
            <w:tcW w:w="678" w:type="dxa"/>
            <w:tcBorders>
              <w:bottom w:val="single" w:sz="4" w:space="0" w:color="auto"/>
            </w:tcBorders>
            <w:shd w:val="clear" w:color="auto" w:fill="C1F0C7" w:themeFill="accent3" w:themeFillTint="33"/>
            <w:noWrap/>
          </w:tcPr>
          <w:p w14:paraId="1887E87B" w14:textId="77777777" w:rsidR="00AE07E2" w:rsidRDefault="00E46FC4">
            <w:pPr>
              <w:pStyle w:val="P68B1DB1-Normal6"/>
              <w:spacing w:after="0" w:line="240" w:lineRule="auto"/>
              <w:rPr>
                <w:noProof/>
              </w:rPr>
            </w:pPr>
            <w:r>
              <w:rPr>
                <w:noProof/>
              </w:rPr>
              <w:t>2023</w:t>
            </w:r>
          </w:p>
        </w:tc>
        <w:tc>
          <w:tcPr>
            <w:tcW w:w="3044" w:type="dxa"/>
            <w:tcBorders>
              <w:bottom w:val="single" w:sz="4" w:space="0" w:color="auto"/>
            </w:tcBorders>
            <w:shd w:val="clear" w:color="auto" w:fill="C1F0C7" w:themeFill="accent3" w:themeFillTint="33"/>
            <w:noWrap/>
          </w:tcPr>
          <w:p w14:paraId="1887E87C" w14:textId="77777777" w:rsidR="00AE07E2" w:rsidRDefault="00E46FC4">
            <w:pPr>
              <w:pStyle w:val="P68B1DB1-Normal6"/>
              <w:spacing w:after="0" w:line="240" w:lineRule="auto"/>
              <w:jc w:val="both"/>
              <w:rPr>
                <w:noProof/>
              </w:rPr>
            </w:pPr>
            <w:r>
              <w:rPr>
                <w:noProof/>
              </w:rPr>
              <w:t>Sistemul e-Law devine operațional pentru Biroul Juridic și este utilizat. Acesta include următoarele funcționalități:</w:t>
            </w:r>
          </w:p>
          <w:p w14:paraId="1887E87D" w14:textId="77777777" w:rsidR="00AE07E2" w:rsidRDefault="00E46FC4">
            <w:pPr>
              <w:pStyle w:val="P68B1DB1-Normal6"/>
              <w:spacing w:after="0" w:line="240" w:lineRule="auto"/>
              <w:jc w:val="both"/>
              <w:rPr>
                <w:noProof/>
              </w:rPr>
            </w:pPr>
            <w:r>
              <w:rPr>
                <w:noProof/>
              </w:rPr>
              <w:t xml:space="preserve">— crearea de dosare și dosare electronice de caz; </w:t>
            </w:r>
          </w:p>
          <w:p w14:paraId="1887E87E" w14:textId="77777777" w:rsidR="00AE07E2" w:rsidRDefault="00E46FC4">
            <w:pPr>
              <w:pStyle w:val="P68B1DB1-Normal6"/>
              <w:spacing w:after="0" w:line="240" w:lineRule="auto"/>
              <w:jc w:val="both"/>
              <w:rPr>
                <w:noProof/>
              </w:rPr>
            </w:pPr>
            <w:r>
              <w:rPr>
                <w:noProof/>
              </w:rPr>
              <w:t>gestionarea și monitorizarea cazuril</w:t>
            </w:r>
            <w:r>
              <w:rPr>
                <w:noProof/>
              </w:rPr>
              <w:t xml:space="preserve">or; </w:t>
            </w:r>
          </w:p>
          <w:p w14:paraId="1887E87F" w14:textId="61703F4F" w:rsidR="00AE07E2" w:rsidRDefault="00E46FC4">
            <w:pPr>
              <w:pStyle w:val="P68B1DB1-Normal6"/>
              <w:spacing w:after="0" w:line="240" w:lineRule="auto"/>
              <w:jc w:val="both"/>
              <w:rPr>
                <w:noProof/>
              </w:rPr>
            </w:pPr>
            <w:r>
              <w:rPr>
                <w:noProof/>
              </w:rPr>
              <w:t xml:space="preserve">— comunicarea internă și fluxurile de lucru; </w:t>
            </w:r>
          </w:p>
          <w:p w14:paraId="1887E880" w14:textId="77777777" w:rsidR="00AE07E2" w:rsidRDefault="00E46FC4">
            <w:pPr>
              <w:pStyle w:val="P68B1DB1-Normal6"/>
              <w:spacing w:after="0" w:line="240" w:lineRule="auto"/>
              <w:jc w:val="both"/>
              <w:rPr>
                <w:noProof/>
              </w:rPr>
            </w:pPr>
            <w:r>
              <w:rPr>
                <w:noProof/>
              </w:rPr>
              <w:t xml:space="preserve">urmărirea cazurilor, gestiunea financiară și plățile; </w:t>
            </w:r>
          </w:p>
          <w:p w14:paraId="1887E881" w14:textId="77777777" w:rsidR="00AE07E2" w:rsidRDefault="00E46FC4">
            <w:pPr>
              <w:pStyle w:val="P68B1DB1-Normal6"/>
              <w:spacing w:after="0" w:line="240" w:lineRule="auto"/>
              <w:jc w:val="both"/>
              <w:rPr>
                <w:noProof/>
              </w:rPr>
            </w:pPr>
            <w:r>
              <w:rPr>
                <w:noProof/>
              </w:rPr>
              <w:t>— digitalizarea dosarelor pe suport de hârtie. Formarea utilizatorilor s-a încheiat.</w:t>
            </w:r>
          </w:p>
          <w:p w14:paraId="1887E882" w14:textId="77777777" w:rsidR="00AE07E2" w:rsidRDefault="00E46FC4">
            <w:pPr>
              <w:pStyle w:val="P68B1DB1-Normal6"/>
              <w:spacing w:after="0" w:line="240" w:lineRule="auto"/>
              <w:jc w:val="both"/>
              <w:rPr>
                <w:noProof/>
              </w:rPr>
            </w:pPr>
            <w:r>
              <w:rPr>
                <w:noProof/>
              </w:rPr>
              <w:t xml:space="preserve">Dosarele pe suport de hârtie ale Ministerului Public sunt </w:t>
            </w:r>
            <w:r>
              <w:rPr>
                <w:noProof/>
              </w:rPr>
              <w:t>digitalizate.</w:t>
            </w:r>
          </w:p>
        </w:tc>
      </w:tr>
      <w:tr w:rsidR="00AE07E2" w14:paraId="1887E891" w14:textId="77777777">
        <w:trPr>
          <w:trHeight w:val="309"/>
          <w:jc w:val="center"/>
        </w:trPr>
        <w:tc>
          <w:tcPr>
            <w:tcW w:w="1084" w:type="dxa"/>
            <w:shd w:val="clear" w:color="auto" w:fill="C1F0C7" w:themeFill="accent3" w:themeFillTint="33"/>
            <w:noWrap/>
          </w:tcPr>
          <w:p w14:paraId="1887E884" w14:textId="77777777" w:rsidR="00AE07E2" w:rsidRDefault="00E46FC4">
            <w:pPr>
              <w:pStyle w:val="P68B1DB1-Normal6"/>
              <w:spacing w:after="0" w:line="240" w:lineRule="auto"/>
              <w:rPr>
                <w:noProof/>
              </w:rPr>
            </w:pPr>
            <w:r>
              <w:rPr>
                <w:noProof/>
              </w:rPr>
              <w:t>167</w:t>
            </w:r>
          </w:p>
        </w:tc>
        <w:tc>
          <w:tcPr>
            <w:tcW w:w="1463" w:type="dxa"/>
            <w:shd w:val="clear" w:color="auto" w:fill="C1F0C7" w:themeFill="accent3" w:themeFillTint="33"/>
            <w:noWrap/>
          </w:tcPr>
          <w:p w14:paraId="1887E885" w14:textId="77777777" w:rsidR="00AE07E2" w:rsidRDefault="00E46FC4">
            <w:pPr>
              <w:pStyle w:val="P68B1DB1-Normal6"/>
              <w:spacing w:after="0" w:line="240" w:lineRule="auto"/>
              <w:rPr>
                <w:noProof/>
              </w:rPr>
            </w:pPr>
            <w:r>
              <w:rPr>
                <w:noProof/>
              </w:rPr>
              <w:t>C3.4I3</w:t>
            </w:r>
          </w:p>
          <w:p w14:paraId="1887E886" w14:textId="77777777" w:rsidR="00AE07E2" w:rsidRDefault="00E46FC4">
            <w:pPr>
              <w:pStyle w:val="P68B1DB1-Normal6"/>
              <w:spacing w:after="0" w:line="240" w:lineRule="auto"/>
              <w:rPr>
                <w:noProof/>
              </w:rPr>
            </w:pPr>
            <w:r>
              <w:rPr>
                <w:noProof/>
              </w:rPr>
              <w:t xml:space="preserve">Platforma de modelare a politicii economice </w:t>
            </w:r>
          </w:p>
        </w:tc>
        <w:tc>
          <w:tcPr>
            <w:tcW w:w="1134" w:type="dxa"/>
            <w:shd w:val="clear" w:color="auto" w:fill="C1F0C7" w:themeFill="accent3" w:themeFillTint="33"/>
            <w:noWrap/>
          </w:tcPr>
          <w:p w14:paraId="1887E887"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88" w14:textId="77777777" w:rsidR="00AE07E2" w:rsidRDefault="00E46FC4">
            <w:pPr>
              <w:pStyle w:val="P68B1DB1-Normal6"/>
              <w:spacing w:after="0" w:line="240" w:lineRule="auto"/>
              <w:rPr>
                <w:noProof/>
              </w:rPr>
            </w:pPr>
            <w:r>
              <w:rPr>
                <w:noProof/>
              </w:rPr>
              <w:t>Înființarea unui centru de modelare pentru analiza politicilor economice</w:t>
            </w:r>
          </w:p>
        </w:tc>
        <w:tc>
          <w:tcPr>
            <w:tcW w:w="1701" w:type="dxa"/>
            <w:shd w:val="clear" w:color="auto" w:fill="C1F0C7" w:themeFill="accent3" w:themeFillTint="33"/>
            <w:noWrap/>
          </w:tcPr>
          <w:p w14:paraId="1887E88A" w14:textId="6DC65DE3" w:rsidR="00AE07E2" w:rsidRDefault="00E46FC4">
            <w:pPr>
              <w:pStyle w:val="P68B1DB1-Normal6"/>
              <w:spacing w:after="0" w:line="240" w:lineRule="auto"/>
              <w:rPr>
                <w:noProof/>
              </w:rPr>
            </w:pPr>
            <w:r>
              <w:rPr>
                <w:noProof/>
              </w:rPr>
              <w:t>Punerea în funcțiune a platformei</w:t>
            </w:r>
          </w:p>
        </w:tc>
        <w:tc>
          <w:tcPr>
            <w:tcW w:w="1275" w:type="dxa"/>
            <w:shd w:val="clear" w:color="auto" w:fill="C1F0C7" w:themeFill="accent3" w:themeFillTint="33"/>
            <w:noWrap/>
          </w:tcPr>
          <w:p w14:paraId="1887E88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8C"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8D"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8E" w14:textId="26C5325B"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8F" w14:textId="77777777" w:rsidR="00AE07E2" w:rsidRDefault="00E46FC4">
            <w:pPr>
              <w:pStyle w:val="P68B1DB1-Normal6"/>
              <w:spacing w:after="0" w:line="240" w:lineRule="auto"/>
              <w:rPr>
                <w:noProof/>
              </w:rPr>
            </w:pPr>
            <w:r>
              <w:rPr>
                <w:noProof/>
              </w:rPr>
              <w:t>2023</w:t>
            </w:r>
          </w:p>
        </w:tc>
        <w:tc>
          <w:tcPr>
            <w:tcW w:w="3044" w:type="dxa"/>
            <w:shd w:val="clear" w:color="auto" w:fill="C1F0C7" w:themeFill="accent3" w:themeFillTint="33"/>
            <w:noWrap/>
          </w:tcPr>
          <w:p w14:paraId="1887E890" w14:textId="77777777" w:rsidR="00AE07E2" w:rsidRDefault="00E46FC4">
            <w:pPr>
              <w:pStyle w:val="P68B1DB1-Normal6"/>
              <w:spacing w:after="0" w:line="240" w:lineRule="auto"/>
              <w:jc w:val="both"/>
              <w:rPr>
                <w:noProof/>
              </w:rPr>
            </w:pPr>
            <w:r>
              <w:rPr>
                <w:noProof/>
              </w:rPr>
              <w:t xml:space="preserve">Operaționalizarea și dotarea centrului, inclusiv numirea echipei de personal științific. Echipa este formată din experți în modele macroeconometrice, econometrici, experți în analiza datelor și economiști. </w:t>
            </w:r>
          </w:p>
        </w:tc>
      </w:tr>
      <w:tr w:rsidR="00AE07E2" w14:paraId="1887E89E" w14:textId="77777777">
        <w:trPr>
          <w:trHeight w:val="309"/>
          <w:jc w:val="center"/>
        </w:trPr>
        <w:tc>
          <w:tcPr>
            <w:tcW w:w="1084" w:type="dxa"/>
            <w:shd w:val="clear" w:color="auto" w:fill="C1F0C7" w:themeFill="accent3" w:themeFillTint="33"/>
            <w:noWrap/>
          </w:tcPr>
          <w:p w14:paraId="1887E892" w14:textId="03148622" w:rsidR="00AE07E2" w:rsidRDefault="00E46FC4">
            <w:pPr>
              <w:pStyle w:val="P68B1DB1-Normal6"/>
              <w:spacing w:after="0" w:line="240" w:lineRule="auto"/>
              <w:rPr>
                <w:noProof/>
              </w:rPr>
            </w:pPr>
            <w:r>
              <w:rPr>
                <w:noProof/>
              </w:rPr>
              <w:t>168</w:t>
            </w:r>
          </w:p>
        </w:tc>
        <w:tc>
          <w:tcPr>
            <w:tcW w:w="1463" w:type="dxa"/>
            <w:shd w:val="clear" w:color="auto" w:fill="C1F0C7" w:themeFill="accent3" w:themeFillTint="33"/>
            <w:noWrap/>
          </w:tcPr>
          <w:p w14:paraId="1887E893" w14:textId="77777777" w:rsidR="00AE07E2" w:rsidRDefault="00E46FC4">
            <w:pPr>
              <w:pStyle w:val="P68B1DB1-Normal6"/>
              <w:spacing w:after="0" w:line="240" w:lineRule="auto"/>
              <w:rPr>
                <w:noProof/>
              </w:rPr>
            </w:pPr>
            <w:r>
              <w:rPr>
                <w:noProof/>
              </w:rPr>
              <w:t>C3.4I3</w:t>
            </w:r>
          </w:p>
          <w:p w14:paraId="1887E894" w14:textId="77777777" w:rsidR="00AE07E2" w:rsidRDefault="00E46FC4">
            <w:pPr>
              <w:pStyle w:val="P68B1DB1-Normal6"/>
              <w:spacing w:after="0" w:line="240" w:lineRule="auto"/>
              <w:rPr>
                <w:noProof/>
              </w:rPr>
            </w:pPr>
            <w:r>
              <w:rPr>
                <w:noProof/>
              </w:rPr>
              <w:t xml:space="preserve">Platforma de modelare a politicii economice </w:t>
            </w:r>
          </w:p>
        </w:tc>
        <w:tc>
          <w:tcPr>
            <w:tcW w:w="1134" w:type="dxa"/>
            <w:shd w:val="clear" w:color="auto" w:fill="C1F0C7" w:themeFill="accent3" w:themeFillTint="33"/>
            <w:noWrap/>
          </w:tcPr>
          <w:p w14:paraId="1887E895"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96" w14:textId="7AEC2832" w:rsidR="00AE07E2" w:rsidRDefault="00E46FC4">
            <w:pPr>
              <w:pStyle w:val="P68B1DB1-Normal6"/>
              <w:spacing w:after="0" w:line="240" w:lineRule="auto"/>
              <w:rPr>
                <w:noProof/>
              </w:rPr>
            </w:pPr>
            <w:r>
              <w:rPr>
                <w:noProof/>
              </w:rPr>
              <w:t>Raport privind proiectul „Economic Policy Modelling Hub” (Platforma de modelare a politicilor economice)</w:t>
            </w:r>
          </w:p>
        </w:tc>
        <w:tc>
          <w:tcPr>
            <w:tcW w:w="1701" w:type="dxa"/>
            <w:shd w:val="clear" w:color="auto" w:fill="C1F0C7" w:themeFill="accent3" w:themeFillTint="33"/>
            <w:noWrap/>
          </w:tcPr>
          <w:p w14:paraId="1887E897" w14:textId="1F64EB21" w:rsidR="00AE07E2" w:rsidRDefault="00E46FC4">
            <w:pPr>
              <w:pStyle w:val="P68B1DB1-Normal6"/>
              <w:spacing w:after="0" w:line="240" w:lineRule="auto"/>
              <w:rPr>
                <w:noProof/>
              </w:rPr>
            </w:pPr>
            <w:r>
              <w:rPr>
                <w:noProof/>
              </w:rPr>
              <w:t>Raport privind proiectul „Economic Policy Modelling Hub” online</w:t>
            </w:r>
          </w:p>
        </w:tc>
        <w:tc>
          <w:tcPr>
            <w:tcW w:w="1275" w:type="dxa"/>
            <w:shd w:val="clear" w:color="auto" w:fill="C1F0C7" w:themeFill="accent3" w:themeFillTint="33"/>
            <w:noWrap/>
          </w:tcPr>
          <w:p w14:paraId="1887E898"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9"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A" w14:textId="77777777" w:rsidR="00AE07E2" w:rsidRDefault="00AE07E2">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9B" w14:textId="33963E06"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9C" w14:textId="77777777" w:rsidR="00AE07E2" w:rsidRDefault="00E46FC4">
            <w:pPr>
              <w:pStyle w:val="P68B1DB1-Normal6"/>
              <w:spacing w:after="0" w:line="240" w:lineRule="auto"/>
              <w:rPr>
                <w:noProof/>
              </w:rPr>
            </w:pPr>
            <w:r>
              <w:rPr>
                <w:noProof/>
              </w:rPr>
              <w:t>2025</w:t>
            </w:r>
          </w:p>
        </w:tc>
        <w:tc>
          <w:tcPr>
            <w:tcW w:w="3044" w:type="dxa"/>
            <w:shd w:val="clear" w:color="auto" w:fill="C1F0C7" w:themeFill="accent3" w:themeFillTint="33"/>
            <w:noWrap/>
          </w:tcPr>
          <w:p w14:paraId="1887E89D" w14:textId="681E5D13" w:rsidR="00AE07E2" w:rsidRDefault="00E46FC4">
            <w:pPr>
              <w:pStyle w:val="P68B1DB1-Normal6"/>
              <w:spacing w:after="0" w:line="240" w:lineRule="auto"/>
              <w:jc w:val="both"/>
              <w:rPr>
                <w:noProof/>
              </w:rPr>
            </w:pPr>
            <w:r>
              <w:rPr>
                <w:noProof/>
              </w:rPr>
              <w:t xml:space="preserve">Un raport privind </w:t>
            </w:r>
            <w:r>
              <w:rPr>
                <w:noProof/>
              </w:rPr>
              <w:t>proiectul „Centrul de modelare a politicilor economice” se publică online.</w:t>
            </w:r>
          </w:p>
        </w:tc>
      </w:tr>
      <w:tr w:rsidR="00AE07E2" w14:paraId="1887E8AD" w14:textId="77777777">
        <w:trPr>
          <w:trHeight w:val="309"/>
          <w:jc w:val="center"/>
        </w:trPr>
        <w:tc>
          <w:tcPr>
            <w:tcW w:w="1084" w:type="dxa"/>
            <w:shd w:val="clear" w:color="auto" w:fill="C1F0C7" w:themeFill="accent3" w:themeFillTint="33"/>
            <w:noWrap/>
          </w:tcPr>
          <w:p w14:paraId="1887E89F" w14:textId="77777777" w:rsidR="00AE07E2" w:rsidRDefault="00E46FC4">
            <w:pPr>
              <w:pStyle w:val="P68B1DB1-Normal6"/>
              <w:spacing w:after="0" w:line="240" w:lineRule="auto"/>
              <w:rPr>
                <w:noProof/>
              </w:rPr>
            </w:pPr>
            <w:r>
              <w:rPr>
                <w:noProof/>
              </w:rPr>
              <w:t>169</w:t>
            </w:r>
          </w:p>
        </w:tc>
        <w:tc>
          <w:tcPr>
            <w:tcW w:w="1463" w:type="dxa"/>
            <w:shd w:val="clear" w:color="auto" w:fill="C1F0C7" w:themeFill="accent3" w:themeFillTint="33"/>
            <w:noWrap/>
          </w:tcPr>
          <w:p w14:paraId="1887E8A0" w14:textId="77777777" w:rsidR="00AE07E2" w:rsidRDefault="00E46FC4">
            <w:pPr>
              <w:pStyle w:val="P68B1DB1-Normal6"/>
              <w:spacing w:after="0" w:line="240" w:lineRule="auto"/>
              <w:rPr>
                <w:noProof/>
              </w:rPr>
            </w:pPr>
            <w:r>
              <w:rPr>
                <w:noProof/>
              </w:rPr>
              <w:t>C3.4R6</w:t>
            </w:r>
          </w:p>
          <w:p w14:paraId="1887E8A1" w14:textId="77777777" w:rsidR="00AE07E2" w:rsidRDefault="00E46FC4">
            <w:pPr>
              <w:pStyle w:val="P68B1DB1-Normal6"/>
              <w:spacing w:after="0" w:line="240" w:lineRule="auto"/>
              <w:rPr>
                <w:noProof/>
              </w:rPr>
            </w:pPr>
            <w:r>
              <w:rPr>
                <w:noProof/>
              </w:rPr>
              <w:t xml:space="preserve">Un nou cadru juridic pentru autoritățile locale și măsuri de sprijin </w:t>
            </w:r>
          </w:p>
        </w:tc>
        <w:tc>
          <w:tcPr>
            <w:tcW w:w="1134" w:type="dxa"/>
            <w:shd w:val="clear" w:color="auto" w:fill="C1F0C7" w:themeFill="accent3" w:themeFillTint="33"/>
            <w:noWrap/>
          </w:tcPr>
          <w:p w14:paraId="1887E8A2"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A3" w14:textId="77777777" w:rsidR="00AE07E2" w:rsidRDefault="00E46FC4">
            <w:pPr>
              <w:pStyle w:val="P68B1DB1-Normal6"/>
              <w:spacing w:after="0" w:line="240" w:lineRule="auto"/>
              <w:rPr>
                <w:noProof/>
              </w:rPr>
            </w:pPr>
            <w:r>
              <w:rPr>
                <w:noProof/>
              </w:rPr>
              <w:t>Noul cadru juridic privind autoritățile locale</w:t>
            </w:r>
          </w:p>
        </w:tc>
        <w:tc>
          <w:tcPr>
            <w:tcW w:w="1701" w:type="dxa"/>
            <w:shd w:val="clear" w:color="auto" w:fill="C1F0C7" w:themeFill="accent3" w:themeFillTint="33"/>
            <w:noWrap/>
          </w:tcPr>
          <w:p w14:paraId="1887E8A4" w14:textId="77777777" w:rsidR="00AE07E2" w:rsidRDefault="00E46FC4">
            <w:pPr>
              <w:pStyle w:val="P68B1DB1-Normal6"/>
              <w:spacing w:after="0" w:line="240" w:lineRule="auto"/>
              <w:rPr>
                <w:noProof/>
              </w:rPr>
            </w:pPr>
            <w:r>
              <w:rPr>
                <w:noProof/>
              </w:rPr>
              <w:t xml:space="preserve">Dispoziție legală care indică data de intrare </w:t>
            </w:r>
            <w:r>
              <w:rPr>
                <w:noProof/>
              </w:rPr>
              <w:t>în vigoare a actului (actelor) juridic (e)</w:t>
            </w:r>
          </w:p>
        </w:tc>
        <w:tc>
          <w:tcPr>
            <w:tcW w:w="1275" w:type="dxa"/>
            <w:shd w:val="clear" w:color="auto" w:fill="C1F0C7" w:themeFill="accent3" w:themeFillTint="33"/>
            <w:noWrap/>
          </w:tcPr>
          <w:p w14:paraId="1887E8A5"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A6"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A7"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A8" w14:textId="7EF25C3E"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tcPr>
          <w:p w14:paraId="1887E8A9" w14:textId="77777777" w:rsidR="00AE07E2" w:rsidRDefault="00E46FC4">
            <w:pPr>
              <w:pStyle w:val="P68B1DB1-Normal6"/>
              <w:spacing w:after="0" w:line="240" w:lineRule="auto"/>
              <w:rPr>
                <w:noProof/>
              </w:rPr>
            </w:pPr>
            <w:r>
              <w:rPr>
                <w:noProof/>
              </w:rPr>
              <w:t>2024</w:t>
            </w:r>
          </w:p>
        </w:tc>
        <w:tc>
          <w:tcPr>
            <w:tcW w:w="3044" w:type="dxa"/>
            <w:shd w:val="clear" w:color="auto" w:fill="C1F0C7" w:themeFill="accent3" w:themeFillTint="33"/>
            <w:noWrap/>
          </w:tcPr>
          <w:p w14:paraId="1887E8AA" w14:textId="77777777" w:rsidR="00AE07E2" w:rsidRDefault="00E46FC4">
            <w:pPr>
              <w:pStyle w:val="P68B1DB1-Normal6"/>
              <w:spacing w:after="0" w:line="240" w:lineRule="auto"/>
              <w:jc w:val="both"/>
              <w:rPr>
                <w:noProof/>
              </w:rPr>
            </w:pPr>
            <w:r>
              <w:rPr>
                <w:noProof/>
              </w:rPr>
              <w:t>Intrarea în vigoare a actului (actelor) juridic (e) care implică:</w:t>
            </w:r>
          </w:p>
          <w:p w14:paraId="1887E8AB" w14:textId="77777777" w:rsidR="00AE07E2" w:rsidRDefault="00E46FC4">
            <w:pPr>
              <w:pStyle w:val="P68B1DB1-Normal6"/>
              <w:spacing w:after="0" w:line="240" w:lineRule="auto"/>
              <w:jc w:val="both"/>
              <w:rPr>
                <w:noProof/>
              </w:rPr>
            </w:pPr>
            <w:r>
              <w:rPr>
                <w:noProof/>
              </w:rPr>
              <w:t xml:space="preserve">Reducerea numărului de comune </w:t>
            </w:r>
          </w:p>
          <w:p w14:paraId="1887E8AC" w14:textId="77777777" w:rsidR="00AE07E2" w:rsidRDefault="00E46FC4">
            <w:pPr>
              <w:pStyle w:val="P68B1DB1-Normal6"/>
              <w:jc w:val="both"/>
              <w:rPr>
                <w:noProof/>
              </w:rPr>
            </w:pPr>
            <w:r>
              <w:rPr>
                <w:noProof/>
              </w:rPr>
              <w:t xml:space="preserve">Înființarea de clustere comunitare </w:t>
            </w:r>
            <w:r>
              <w:rPr>
                <w:noProof/>
              </w:rPr>
              <w:br/>
              <w:t xml:space="preserve">— Un nou cadru pentru finanțarea municipalităților </w:t>
            </w:r>
          </w:p>
        </w:tc>
      </w:tr>
      <w:tr w:rsidR="00AE07E2" w14:paraId="1887E8BA" w14:textId="77777777">
        <w:trPr>
          <w:trHeight w:val="309"/>
          <w:jc w:val="center"/>
        </w:trPr>
        <w:tc>
          <w:tcPr>
            <w:tcW w:w="1084" w:type="dxa"/>
            <w:shd w:val="clear" w:color="auto" w:fill="C1F0C7" w:themeFill="accent3" w:themeFillTint="33"/>
            <w:noWrap/>
          </w:tcPr>
          <w:p w14:paraId="1887E8AE" w14:textId="77777777" w:rsidR="00AE07E2" w:rsidRDefault="00E46FC4">
            <w:pPr>
              <w:pStyle w:val="P68B1DB1-Normal6"/>
              <w:spacing w:after="0" w:line="240" w:lineRule="auto"/>
              <w:rPr>
                <w:noProof/>
              </w:rPr>
            </w:pPr>
            <w:r>
              <w:rPr>
                <w:noProof/>
              </w:rPr>
              <w:t>170</w:t>
            </w:r>
          </w:p>
        </w:tc>
        <w:tc>
          <w:tcPr>
            <w:tcW w:w="1463" w:type="dxa"/>
            <w:shd w:val="clear" w:color="auto" w:fill="C1F0C7" w:themeFill="accent3" w:themeFillTint="33"/>
            <w:noWrap/>
          </w:tcPr>
          <w:p w14:paraId="1887E8AF" w14:textId="77777777" w:rsidR="00AE07E2" w:rsidRDefault="00E46FC4">
            <w:pPr>
              <w:pStyle w:val="P68B1DB1-Normal6"/>
              <w:spacing w:after="0" w:line="240" w:lineRule="auto"/>
              <w:rPr>
                <w:noProof/>
              </w:rPr>
            </w:pPr>
            <w:r>
              <w:rPr>
                <w:noProof/>
              </w:rPr>
              <w:t>C3.4R6</w:t>
            </w:r>
          </w:p>
          <w:p w14:paraId="1887E8B0" w14:textId="77777777" w:rsidR="00AE07E2" w:rsidRDefault="00E46FC4">
            <w:pPr>
              <w:pStyle w:val="P68B1DB1-Normal6"/>
              <w:spacing w:after="0" w:line="240" w:lineRule="auto"/>
              <w:rPr>
                <w:noProof/>
              </w:rPr>
            </w:pPr>
            <w:r>
              <w:rPr>
                <w:noProof/>
              </w:rPr>
              <w:t xml:space="preserve">Un nou cadru juridic pentru autoritățile locale și măsuri de sprijin </w:t>
            </w:r>
          </w:p>
        </w:tc>
        <w:tc>
          <w:tcPr>
            <w:tcW w:w="1134" w:type="dxa"/>
            <w:shd w:val="clear" w:color="auto" w:fill="C1F0C7" w:themeFill="accent3" w:themeFillTint="33"/>
            <w:noWrap/>
          </w:tcPr>
          <w:p w14:paraId="1887E8B1"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B2" w14:textId="77777777" w:rsidR="00AE07E2" w:rsidRDefault="00E46FC4">
            <w:pPr>
              <w:pStyle w:val="P68B1DB1-Normal6"/>
              <w:spacing w:after="0" w:line="240" w:lineRule="auto"/>
              <w:rPr>
                <w:noProof/>
              </w:rPr>
            </w:pPr>
            <w:r>
              <w:rPr>
                <w:noProof/>
              </w:rPr>
              <w:t xml:space="preserve">Formări </w:t>
            </w:r>
          </w:p>
        </w:tc>
        <w:tc>
          <w:tcPr>
            <w:tcW w:w="1701" w:type="dxa"/>
            <w:shd w:val="clear" w:color="auto" w:fill="C1F0C7" w:themeFill="accent3" w:themeFillTint="33"/>
            <w:noWrap/>
          </w:tcPr>
          <w:p w14:paraId="1887E8B3" w14:textId="77777777" w:rsidR="00AE07E2" w:rsidRDefault="00E46FC4">
            <w:pPr>
              <w:pStyle w:val="P68B1DB1-Normal6"/>
              <w:spacing w:after="0" w:line="240" w:lineRule="auto"/>
              <w:rPr>
                <w:noProof/>
              </w:rPr>
            </w:pPr>
            <w:r>
              <w:rPr>
                <w:noProof/>
              </w:rPr>
              <w:t>Au avut loc cursuri de formare pentru autoritățile locale</w:t>
            </w:r>
          </w:p>
        </w:tc>
        <w:tc>
          <w:tcPr>
            <w:tcW w:w="1275" w:type="dxa"/>
            <w:shd w:val="clear" w:color="auto" w:fill="C1F0C7" w:themeFill="accent3" w:themeFillTint="33"/>
            <w:noWrap/>
          </w:tcPr>
          <w:p w14:paraId="1887E8B4"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5" w14:textId="77777777" w:rsidR="00AE07E2" w:rsidRDefault="00AE07E2">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6" w14:textId="77777777" w:rsidR="00AE07E2" w:rsidRDefault="00AE07E2">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B7" w14:textId="298AF101"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B8" w14:textId="77777777" w:rsidR="00AE07E2" w:rsidRDefault="00E46FC4">
            <w:pPr>
              <w:pStyle w:val="P68B1DB1-Normal6"/>
              <w:spacing w:after="0" w:line="240" w:lineRule="auto"/>
              <w:rPr>
                <w:noProof/>
              </w:rPr>
            </w:pPr>
            <w:r>
              <w:rPr>
                <w:noProof/>
              </w:rPr>
              <w:t>2024</w:t>
            </w:r>
          </w:p>
        </w:tc>
        <w:tc>
          <w:tcPr>
            <w:tcW w:w="3044" w:type="dxa"/>
            <w:shd w:val="clear" w:color="auto" w:fill="C1F0C7" w:themeFill="accent3" w:themeFillTint="33"/>
            <w:noWrap/>
          </w:tcPr>
          <w:p w14:paraId="1887E8B9" w14:textId="77777777" w:rsidR="00AE07E2" w:rsidRDefault="00E46FC4">
            <w:pPr>
              <w:pStyle w:val="P68B1DB1-Normal6"/>
              <w:spacing w:after="0" w:line="240" w:lineRule="auto"/>
              <w:jc w:val="both"/>
              <w:rPr>
                <w:noProof/>
              </w:rPr>
            </w:pPr>
            <w:r>
              <w:rPr>
                <w:noProof/>
              </w:rPr>
              <w:t xml:space="preserve">Au avut loc cursuri de formare pentru autoritățile locale. </w:t>
            </w:r>
          </w:p>
        </w:tc>
      </w:tr>
      <w:tr w:rsidR="00AE07E2" w14:paraId="1887E8C7" w14:textId="77777777">
        <w:trPr>
          <w:trHeight w:val="309"/>
          <w:jc w:val="center"/>
        </w:trPr>
        <w:tc>
          <w:tcPr>
            <w:tcW w:w="1084" w:type="dxa"/>
            <w:shd w:val="clear" w:color="auto" w:fill="C1F0C7" w:themeFill="accent3" w:themeFillTint="33"/>
            <w:noWrap/>
          </w:tcPr>
          <w:p w14:paraId="1887E8BB" w14:textId="77777777" w:rsidR="00AE07E2" w:rsidRDefault="00E46FC4">
            <w:pPr>
              <w:pStyle w:val="P68B1DB1-Normal6"/>
              <w:spacing w:after="0" w:line="240" w:lineRule="auto"/>
              <w:rPr>
                <w:noProof/>
              </w:rPr>
            </w:pPr>
            <w:r>
              <w:rPr>
                <w:noProof/>
              </w:rPr>
              <w:t>171</w:t>
            </w:r>
          </w:p>
        </w:tc>
        <w:tc>
          <w:tcPr>
            <w:tcW w:w="1463" w:type="dxa"/>
            <w:shd w:val="clear" w:color="auto" w:fill="C1F0C7" w:themeFill="accent3" w:themeFillTint="33"/>
            <w:noWrap/>
          </w:tcPr>
          <w:p w14:paraId="1887E8BC" w14:textId="77777777" w:rsidR="00AE07E2" w:rsidRDefault="00E46FC4">
            <w:pPr>
              <w:pStyle w:val="P68B1DB1-Normal6"/>
              <w:spacing w:after="0" w:line="240" w:lineRule="auto"/>
              <w:rPr>
                <w:noProof/>
              </w:rPr>
            </w:pPr>
            <w:r>
              <w:rPr>
                <w:noProof/>
              </w:rPr>
              <w:t>C3.4R7</w:t>
            </w:r>
          </w:p>
          <w:p w14:paraId="1887E8BD" w14:textId="77777777" w:rsidR="00AE07E2" w:rsidRDefault="00E46FC4">
            <w:pPr>
              <w:pStyle w:val="P68B1DB1-Normal6"/>
              <w:spacing w:after="0" w:line="240" w:lineRule="auto"/>
              <w:rPr>
                <w:noProof/>
              </w:rPr>
            </w:pPr>
            <w:r>
              <w:rPr>
                <w:noProof/>
              </w:rPr>
              <w:t xml:space="preserve">Consolidarea terenurilor urbane </w:t>
            </w:r>
          </w:p>
        </w:tc>
        <w:tc>
          <w:tcPr>
            <w:tcW w:w="1134" w:type="dxa"/>
            <w:shd w:val="clear" w:color="auto" w:fill="C1F0C7" w:themeFill="accent3" w:themeFillTint="33"/>
            <w:noWrap/>
          </w:tcPr>
          <w:p w14:paraId="1887E8BE"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BF" w14:textId="77777777" w:rsidR="00AE07E2" w:rsidRDefault="00E46FC4">
            <w:pPr>
              <w:pStyle w:val="P68B1DB1-Normal6"/>
              <w:spacing w:after="0" w:line="240" w:lineRule="auto"/>
              <w:rPr>
                <w:noProof/>
              </w:rPr>
            </w:pPr>
            <w:r>
              <w:rPr>
                <w:noProof/>
              </w:rPr>
              <w:t xml:space="preserve">Intrarea în vigoare a unei legi privind consolidarea terenurilor urbane </w:t>
            </w:r>
          </w:p>
        </w:tc>
        <w:tc>
          <w:tcPr>
            <w:tcW w:w="1701" w:type="dxa"/>
            <w:shd w:val="clear" w:color="auto" w:fill="C1F0C7" w:themeFill="accent3" w:themeFillTint="33"/>
            <w:noWrap/>
          </w:tcPr>
          <w:p w14:paraId="1887E8C0" w14:textId="77777777" w:rsidR="00AE07E2" w:rsidRDefault="00E46FC4">
            <w:pPr>
              <w:pStyle w:val="P68B1DB1-Normal6"/>
              <w:spacing w:after="0" w:line="240" w:lineRule="auto"/>
              <w:rPr>
                <w:noProof/>
              </w:rPr>
            </w:pPr>
            <w:r>
              <w:rPr>
                <w:noProof/>
              </w:rPr>
              <w:t>Dispoziție din legea care indică intrarea în vigoare a legii</w:t>
            </w:r>
          </w:p>
        </w:tc>
        <w:tc>
          <w:tcPr>
            <w:tcW w:w="1275" w:type="dxa"/>
            <w:shd w:val="clear" w:color="auto" w:fill="C1F0C7" w:themeFill="accent3" w:themeFillTint="33"/>
            <w:noWrap/>
          </w:tcPr>
          <w:p w14:paraId="1887E8C1"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C2"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C3" w14:textId="77777777" w:rsidR="00AE07E2" w:rsidRDefault="00AE07E2">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C4" w14:textId="7C5A7302"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tcPr>
          <w:p w14:paraId="1887E8C5" w14:textId="77777777" w:rsidR="00AE07E2" w:rsidRDefault="00E46FC4">
            <w:pPr>
              <w:pStyle w:val="P68B1DB1-Normal6"/>
              <w:spacing w:after="0" w:line="240" w:lineRule="auto"/>
              <w:rPr>
                <w:noProof/>
              </w:rPr>
            </w:pPr>
            <w:r>
              <w:rPr>
                <w:noProof/>
              </w:rPr>
              <w:t>2024</w:t>
            </w:r>
          </w:p>
        </w:tc>
        <w:tc>
          <w:tcPr>
            <w:tcW w:w="3044" w:type="dxa"/>
            <w:shd w:val="clear" w:color="auto" w:fill="C1F0C7" w:themeFill="accent3" w:themeFillTint="33"/>
            <w:noWrap/>
          </w:tcPr>
          <w:p w14:paraId="1887E8C6" w14:textId="77777777" w:rsidR="00AE07E2" w:rsidRDefault="00E46FC4">
            <w:pPr>
              <w:pStyle w:val="P68B1DB1-Normal6"/>
              <w:spacing w:after="0" w:line="240" w:lineRule="auto"/>
              <w:jc w:val="both"/>
              <w:rPr>
                <w:noProof/>
              </w:rPr>
            </w:pPr>
            <w:r>
              <w:rPr>
                <w:noProof/>
              </w:rPr>
              <w:t xml:space="preserve">Intrarea în vigoare a legii privind consolidarea terenurilor urbane. </w:t>
            </w:r>
          </w:p>
        </w:tc>
      </w:tr>
      <w:tr w:rsidR="00AE07E2" w14:paraId="1887E8D4" w14:textId="77777777">
        <w:trPr>
          <w:trHeight w:val="309"/>
          <w:jc w:val="center"/>
        </w:trPr>
        <w:tc>
          <w:tcPr>
            <w:tcW w:w="1084" w:type="dxa"/>
            <w:shd w:val="clear" w:color="auto" w:fill="C1F0C7" w:themeFill="accent3" w:themeFillTint="33"/>
            <w:noWrap/>
          </w:tcPr>
          <w:p w14:paraId="1887E8C8" w14:textId="77777777" w:rsidR="00AE07E2" w:rsidRDefault="00E46FC4">
            <w:pPr>
              <w:pStyle w:val="P68B1DB1-Normal6"/>
              <w:spacing w:after="0" w:line="240" w:lineRule="auto"/>
              <w:rPr>
                <w:noProof/>
              </w:rPr>
            </w:pPr>
            <w:r>
              <w:rPr>
                <w:noProof/>
              </w:rPr>
              <w:t>172</w:t>
            </w:r>
          </w:p>
        </w:tc>
        <w:tc>
          <w:tcPr>
            <w:tcW w:w="1463" w:type="dxa"/>
            <w:shd w:val="clear" w:color="auto" w:fill="C1F0C7" w:themeFill="accent3" w:themeFillTint="33"/>
            <w:noWrap/>
          </w:tcPr>
          <w:p w14:paraId="1887E8C9" w14:textId="77777777" w:rsidR="00AE07E2" w:rsidRDefault="00E46FC4">
            <w:pPr>
              <w:pStyle w:val="P68B1DB1-Normal6"/>
              <w:spacing w:after="0" w:line="240" w:lineRule="auto"/>
              <w:rPr>
                <w:noProof/>
              </w:rPr>
            </w:pPr>
            <w:r>
              <w:rPr>
                <w:noProof/>
              </w:rPr>
              <w:t>C3.4R7</w:t>
            </w:r>
          </w:p>
          <w:p w14:paraId="1887E8CA" w14:textId="77777777" w:rsidR="00AE07E2" w:rsidRDefault="00E46FC4">
            <w:pPr>
              <w:pStyle w:val="P68B1DB1-Normal6"/>
              <w:spacing w:after="0" w:line="240" w:lineRule="auto"/>
              <w:rPr>
                <w:noProof/>
              </w:rPr>
            </w:pPr>
            <w:r>
              <w:rPr>
                <w:noProof/>
              </w:rPr>
              <w:t xml:space="preserve">Consolidarea terenurilor urbane </w:t>
            </w:r>
          </w:p>
        </w:tc>
        <w:tc>
          <w:tcPr>
            <w:tcW w:w="1134" w:type="dxa"/>
            <w:shd w:val="clear" w:color="auto" w:fill="C1F0C7" w:themeFill="accent3" w:themeFillTint="33"/>
            <w:noWrap/>
          </w:tcPr>
          <w:p w14:paraId="1887E8CB" w14:textId="77777777" w:rsidR="00AE07E2" w:rsidRDefault="00E46FC4">
            <w:pPr>
              <w:pStyle w:val="P68B1DB1-Normal6"/>
              <w:spacing w:after="0" w:line="240" w:lineRule="auto"/>
              <w:rPr>
                <w:noProof/>
              </w:rPr>
            </w:pPr>
            <w:r>
              <w:rPr>
                <w:noProof/>
              </w:rPr>
              <w:t>Ț</w:t>
            </w:r>
            <w:r>
              <w:rPr>
                <w:noProof/>
              </w:rPr>
              <w:t>intă</w:t>
            </w:r>
          </w:p>
        </w:tc>
        <w:tc>
          <w:tcPr>
            <w:tcW w:w="1276" w:type="dxa"/>
            <w:shd w:val="clear" w:color="auto" w:fill="C1F0C7" w:themeFill="accent3" w:themeFillTint="33"/>
            <w:noWrap/>
          </w:tcPr>
          <w:p w14:paraId="1887E8CC" w14:textId="77777777" w:rsidR="00AE07E2" w:rsidRDefault="00E46FC4">
            <w:pPr>
              <w:pStyle w:val="P68B1DB1-Normal6"/>
              <w:spacing w:after="0" w:line="240" w:lineRule="auto"/>
              <w:rPr>
                <w:noProof/>
              </w:rPr>
            </w:pPr>
            <w:r>
              <w:rPr>
                <w:noProof/>
              </w:rPr>
              <w:t xml:space="preserve">Numărul de planuri de consolidare a terenurilor urbane </w:t>
            </w:r>
          </w:p>
        </w:tc>
        <w:tc>
          <w:tcPr>
            <w:tcW w:w="1701" w:type="dxa"/>
            <w:shd w:val="clear" w:color="auto" w:fill="C1F0C7" w:themeFill="accent3" w:themeFillTint="33"/>
            <w:noWrap/>
          </w:tcPr>
          <w:p w14:paraId="1887E8CD" w14:textId="77777777" w:rsidR="00AE07E2" w:rsidRDefault="00E46FC4">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8CE" w14:textId="77777777" w:rsidR="00AE07E2" w:rsidRDefault="00E46FC4">
            <w:pPr>
              <w:pStyle w:val="P68B1DB1-Normal6"/>
              <w:spacing w:after="0" w:line="240" w:lineRule="auto"/>
              <w:jc w:val="center"/>
              <w:rPr>
                <w:noProof/>
              </w:rPr>
            </w:pPr>
            <w:r>
              <w:rPr>
                <w:noProof/>
              </w:rPr>
              <w:t>Număr</w:t>
            </w:r>
          </w:p>
        </w:tc>
        <w:tc>
          <w:tcPr>
            <w:tcW w:w="1276" w:type="dxa"/>
            <w:shd w:val="clear" w:color="auto" w:fill="C1F0C7" w:themeFill="accent3" w:themeFillTint="33"/>
            <w:noWrap/>
          </w:tcPr>
          <w:p w14:paraId="1887E8CF" w14:textId="77777777" w:rsidR="00AE07E2" w:rsidRDefault="00E46FC4">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1887E8D0" w14:textId="77777777" w:rsidR="00AE07E2" w:rsidRDefault="00E46FC4">
            <w:pPr>
              <w:pStyle w:val="P68B1DB1-Normal6"/>
              <w:spacing w:after="0" w:line="240" w:lineRule="auto"/>
              <w:jc w:val="center"/>
              <w:rPr>
                <w:noProof/>
              </w:rPr>
            </w:pPr>
            <w:r>
              <w:rPr>
                <w:noProof/>
              </w:rPr>
              <w:t>10</w:t>
            </w:r>
          </w:p>
        </w:tc>
        <w:tc>
          <w:tcPr>
            <w:tcW w:w="904" w:type="dxa"/>
            <w:shd w:val="clear" w:color="auto" w:fill="C1F0C7" w:themeFill="accent3" w:themeFillTint="33"/>
            <w:noWrap/>
          </w:tcPr>
          <w:p w14:paraId="1887E8D1" w14:textId="5D929868"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D2" w14:textId="77777777" w:rsidR="00AE07E2" w:rsidRDefault="00E46FC4">
            <w:pPr>
              <w:pStyle w:val="P68B1DB1-Normal6"/>
              <w:spacing w:after="0" w:line="240" w:lineRule="auto"/>
              <w:rPr>
                <w:noProof/>
              </w:rPr>
            </w:pPr>
            <w:r>
              <w:rPr>
                <w:noProof/>
              </w:rPr>
              <w:t>2025</w:t>
            </w:r>
          </w:p>
        </w:tc>
        <w:tc>
          <w:tcPr>
            <w:tcW w:w="3044" w:type="dxa"/>
            <w:shd w:val="clear" w:color="auto" w:fill="C1F0C7" w:themeFill="accent3" w:themeFillTint="33"/>
            <w:noWrap/>
          </w:tcPr>
          <w:p w14:paraId="1887E8D3" w14:textId="35292CAE" w:rsidR="00AE07E2" w:rsidRDefault="00E46FC4">
            <w:pPr>
              <w:pStyle w:val="P68B1DB1-Normal6"/>
              <w:spacing w:after="0" w:line="240" w:lineRule="auto"/>
              <w:jc w:val="both"/>
              <w:rPr>
                <w:noProof/>
              </w:rPr>
            </w:pPr>
            <w:r>
              <w:rPr>
                <w:noProof/>
              </w:rPr>
              <w:t xml:space="preserve">Planurile pilot pentru consolidarea terenurilor urbane au fost publicate online </w:t>
            </w:r>
          </w:p>
        </w:tc>
      </w:tr>
      <w:tr w:rsidR="00AE07E2" w14:paraId="1887E8E1" w14:textId="77777777">
        <w:trPr>
          <w:trHeight w:val="309"/>
          <w:jc w:val="center"/>
        </w:trPr>
        <w:tc>
          <w:tcPr>
            <w:tcW w:w="1084" w:type="dxa"/>
            <w:shd w:val="clear" w:color="auto" w:fill="C1F0C7" w:themeFill="accent3" w:themeFillTint="33"/>
            <w:noWrap/>
          </w:tcPr>
          <w:p w14:paraId="1887E8D5" w14:textId="77777777" w:rsidR="00AE07E2" w:rsidRDefault="00E46FC4">
            <w:pPr>
              <w:pStyle w:val="P68B1DB1-Normal6"/>
              <w:spacing w:after="0" w:line="240" w:lineRule="auto"/>
              <w:rPr>
                <w:noProof/>
              </w:rPr>
            </w:pPr>
            <w:r>
              <w:rPr>
                <w:noProof/>
              </w:rPr>
              <w:t>173</w:t>
            </w:r>
          </w:p>
        </w:tc>
        <w:tc>
          <w:tcPr>
            <w:tcW w:w="1463" w:type="dxa"/>
            <w:shd w:val="clear" w:color="auto" w:fill="C1F0C7" w:themeFill="accent3" w:themeFillTint="33"/>
            <w:noWrap/>
          </w:tcPr>
          <w:p w14:paraId="1887E8D6" w14:textId="77777777" w:rsidR="00AE07E2" w:rsidRDefault="00E46FC4">
            <w:pPr>
              <w:pStyle w:val="P68B1DB1-Normal6"/>
              <w:spacing w:after="0" w:line="240" w:lineRule="auto"/>
              <w:rPr>
                <w:noProof/>
              </w:rPr>
            </w:pPr>
            <w:r>
              <w:rPr>
                <w:noProof/>
              </w:rPr>
              <w:t>C3.4I4</w:t>
            </w:r>
          </w:p>
          <w:p w14:paraId="1887E8D7" w14:textId="77777777" w:rsidR="00AE07E2" w:rsidRDefault="00E46FC4">
            <w:pPr>
              <w:pStyle w:val="P68B1DB1-Normal6"/>
              <w:spacing w:after="0" w:line="240" w:lineRule="auto"/>
              <w:rPr>
                <w:noProof/>
              </w:rPr>
            </w:pPr>
            <w:r>
              <w:rPr>
                <w:noProof/>
              </w:rPr>
              <w:t xml:space="preserve">Îmbunătățirea sistemului electronic de eliberare a autorizațiilor de construcție </w:t>
            </w:r>
          </w:p>
        </w:tc>
        <w:tc>
          <w:tcPr>
            <w:tcW w:w="1134" w:type="dxa"/>
            <w:shd w:val="clear" w:color="auto" w:fill="C1F0C7" w:themeFill="accent3" w:themeFillTint="33"/>
            <w:noWrap/>
          </w:tcPr>
          <w:p w14:paraId="1887E8D8"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D9" w14:textId="77777777" w:rsidR="00AE07E2" w:rsidRDefault="00E46FC4">
            <w:pPr>
              <w:pStyle w:val="P68B1DB1-Normal6"/>
              <w:spacing w:after="0" w:line="240" w:lineRule="auto"/>
              <w:rPr>
                <w:noProof/>
              </w:rPr>
            </w:pPr>
            <w:r>
              <w:rPr>
                <w:noProof/>
              </w:rPr>
              <w:t>Îmbunătățirea mediului de aplicare electronică a sistemului Hippodamos</w:t>
            </w:r>
          </w:p>
        </w:tc>
        <w:tc>
          <w:tcPr>
            <w:tcW w:w="1701" w:type="dxa"/>
            <w:shd w:val="clear" w:color="auto" w:fill="C1F0C7" w:themeFill="accent3" w:themeFillTint="33"/>
            <w:noWrap/>
          </w:tcPr>
          <w:p w14:paraId="1887E8DA" w14:textId="6E0CC233" w:rsidR="00AE07E2" w:rsidRDefault="00E46FC4">
            <w:pPr>
              <w:pStyle w:val="P68B1DB1-Normal6"/>
              <w:spacing w:after="0" w:line="240" w:lineRule="auto"/>
              <w:rPr>
                <w:noProof/>
              </w:rPr>
            </w:pPr>
            <w:r>
              <w:rPr>
                <w:noProof/>
              </w:rPr>
              <w:t xml:space="preserve">Primirea cererilor prin intermediul mediului îmbunătățit de depunere a cererilor pe cale </w:t>
            </w:r>
            <w:r>
              <w:rPr>
                <w:noProof/>
              </w:rPr>
              <w:t>electronică</w:t>
            </w:r>
          </w:p>
        </w:tc>
        <w:tc>
          <w:tcPr>
            <w:tcW w:w="1275" w:type="dxa"/>
            <w:shd w:val="clear" w:color="auto" w:fill="C1F0C7" w:themeFill="accent3" w:themeFillTint="33"/>
            <w:noWrap/>
          </w:tcPr>
          <w:p w14:paraId="1887E8D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DC"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DD"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DE" w14:textId="4949B928"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DF" w14:textId="77777777" w:rsidR="00AE07E2" w:rsidRDefault="00E46FC4">
            <w:pPr>
              <w:pStyle w:val="P68B1DB1-Normal6"/>
              <w:spacing w:after="0" w:line="240" w:lineRule="auto"/>
              <w:rPr>
                <w:noProof/>
              </w:rPr>
            </w:pPr>
            <w:r>
              <w:rPr>
                <w:noProof/>
              </w:rPr>
              <w:t xml:space="preserve">2022 </w:t>
            </w:r>
          </w:p>
        </w:tc>
        <w:tc>
          <w:tcPr>
            <w:tcW w:w="3044" w:type="dxa"/>
            <w:shd w:val="clear" w:color="auto" w:fill="C1F0C7" w:themeFill="accent3" w:themeFillTint="33"/>
            <w:noWrap/>
          </w:tcPr>
          <w:p w14:paraId="1887E8E0" w14:textId="77777777" w:rsidR="00AE07E2" w:rsidRDefault="00E46FC4">
            <w:pPr>
              <w:pStyle w:val="P68B1DB1-Normal6"/>
              <w:spacing w:after="0" w:line="240" w:lineRule="auto"/>
              <w:jc w:val="both"/>
              <w:rPr>
                <w:noProof/>
              </w:rPr>
            </w:pPr>
            <w:r>
              <w:rPr>
                <w:noProof/>
              </w:rPr>
              <w:t>Finalizarea îmbunătățirii mediului de aplicare electronică a sistemului existent Hippodamos pentru a permite depunerea cererilor de autorizații de planificare și de construcție pentru toate autoritățile de planificare și autorită</w:t>
            </w:r>
            <w:r>
              <w:rPr>
                <w:noProof/>
              </w:rPr>
              <w:t>ț</w:t>
            </w:r>
            <w:r>
              <w:rPr>
                <w:noProof/>
              </w:rPr>
              <w:t>ile din domeniul construcțiilor (municipalități) de pe o platformă comună.</w:t>
            </w:r>
          </w:p>
        </w:tc>
      </w:tr>
      <w:tr w:rsidR="00AE07E2" w14:paraId="1887E8F1" w14:textId="77777777">
        <w:trPr>
          <w:trHeight w:val="309"/>
          <w:jc w:val="center"/>
        </w:trPr>
        <w:tc>
          <w:tcPr>
            <w:tcW w:w="1084" w:type="dxa"/>
            <w:shd w:val="clear" w:color="auto" w:fill="C1F0C7" w:themeFill="accent3" w:themeFillTint="33"/>
            <w:noWrap/>
          </w:tcPr>
          <w:p w14:paraId="1887E8E2" w14:textId="77777777" w:rsidR="00AE07E2" w:rsidRDefault="00E46FC4">
            <w:pPr>
              <w:pStyle w:val="P68B1DB1-Normal6"/>
              <w:spacing w:after="0" w:line="240" w:lineRule="auto"/>
              <w:rPr>
                <w:noProof/>
              </w:rPr>
            </w:pPr>
            <w:r>
              <w:rPr>
                <w:noProof/>
              </w:rPr>
              <w:t>174</w:t>
            </w:r>
          </w:p>
        </w:tc>
        <w:tc>
          <w:tcPr>
            <w:tcW w:w="1463" w:type="dxa"/>
            <w:shd w:val="clear" w:color="auto" w:fill="C1F0C7" w:themeFill="accent3" w:themeFillTint="33"/>
            <w:noWrap/>
          </w:tcPr>
          <w:p w14:paraId="1887E8E3" w14:textId="77777777" w:rsidR="00AE07E2" w:rsidRDefault="00E46FC4">
            <w:pPr>
              <w:pStyle w:val="P68B1DB1-Normal6"/>
              <w:spacing w:after="0" w:line="240" w:lineRule="auto"/>
              <w:rPr>
                <w:noProof/>
              </w:rPr>
            </w:pPr>
            <w:r>
              <w:rPr>
                <w:noProof/>
              </w:rPr>
              <w:t>C3.4I4</w:t>
            </w:r>
          </w:p>
          <w:p w14:paraId="1887E8E4" w14:textId="77777777" w:rsidR="00AE07E2" w:rsidRDefault="00E46FC4">
            <w:pPr>
              <w:pStyle w:val="P68B1DB1-Normal6"/>
              <w:spacing w:after="0" w:line="240" w:lineRule="auto"/>
              <w:rPr>
                <w:noProof/>
              </w:rPr>
            </w:pPr>
            <w:r>
              <w:rPr>
                <w:noProof/>
              </w:rPr>
              <w:t xml:space="preserve">Sistemul electronic de eliberare a autorizațiilor de construcție </w:t>
            </w:r>
          </w:p>
        </w:tc>
        <w:tc>
          <w:tcPr>
            <w:tcW w:w="1134" w:type="dxa"/>
            <w:shd w:val="clear" w:color="auto" w:fill="C1F0C7" w:themeFill="accent3" w:themeFillTint="33"/>
            <w:noWrap/>
          </w:tcPr>
          <w:p w14:paraId="1887E8E5"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8E6" w14:textId="77777777" w:rsidR="00AE07E2" w:rsidRDefault="00E46FC4">
            <w:pPr>
              <w:pStyle w:val="P68B1DB1-Normal6"/>
              <w:spacing w:after="0" w:line="240" w:lineRule="auto"/>
              <w:rPr>
                <w:noProof/>
              </w:rPr>
            </w:pPr>
            <w:r>
              <w:rPr>
                <w:noProof/>
              </w:rPr>
              <w:t xml:space="preserve">Instrument de planificare și control, instrument de gestionare a proiectelor, software și hardware pentru Hippodamos </w:t>
            </w:r>
          </w:p>
        </w:tc>
        <w:tc>
          <w:tcPr>
            <w:tcW w:w="1701" w:type="dxa"/>
            <w:shd w:val="clear" w:color="auto" w:fill="C1F0C7" w:themeFill="accent3" w:themeFillTint="33"/>
            <w:noWrap/>
          </w:tcPr>
          <w:p w14:paraId="1887E8E7" w14:textId="77777777" w:rsidR="00AE07E2" w:rsidRDefault="00E46FC4">
            <w:pPr>
              <w:pStyle w:val="P68B1DB1-Normal6"/>
              <w:spacing w:after="0" w:line="240" w:lineRule="auto"/>
              <w:rPr>
                <w:noProof/>
              </w:rPr>
            </w:pPr>
            <w:r>
              <w:rPr>
                <w:noProof/>
              </w:rPr>
              <w:t>Servicii ale sistemului Hippodamos</w:t>
            </w:r>
          </w:p>
        </w:tc>
        <w:tc>
          <w:tcPr>
            <w:tcW w:w="1275" w:type="dxa"/>
            <w:shd w:val="clear" w:color="auto" w:fill="C1F0C7" w:themeFill="accent3" w:themeFillTint="33"/>
            <w:noWrap/>
          </w:tcPr>
          <w:p w14:paraId="1887E8E8"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E9"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8EA"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8EB" w14:textId="3A7B1E34" w:rsidR="00AE07E2" w:rsidRDefault="0014394D">
            <w:pPr>
              <w:pStyle w:val="P68B1DB1-Normal6"/>
              <w:spacing w:after="0" w:line="240" w:lineRule="auto"/>
              <w:rPr>
                <w:noProof/>
              </w:rPr>
            </w:pPr>
            <w:r>
              <w:rPr>
                <w:noProof/>
              </w:rPr>
              <w:t>T4</w:t>
            </w:r>
          </w:p>
        </w:tc>
        <w:tc>
          <w:tcPr>
            <w:tcW w:w="678" w:type="dxa"/>
            <w:shd w:val="clear" w:color="auto" w:fill="C1F0C7" w:themeFill="accent3" w:themeFillTint="33"/>
            <w:noWrap/>
          </w:tcPr>
          <w:p w14:paraId="1887E8EC" w14:textId="77777777" w:rsidR="00AE07E2" w:rsidRDefault="00E46FC4">
            <w:pPr>
              <w:pStyle w:val="P68B1DB1-Normal6"/>
              <w:spacing w:after="0" w:line="240" w:lineRule="auto"/>
              <w:rPr>
                <w:noProof/>
              </w:rPr>
            </w:pPr>
            <w:r>
              <w:rPr>
                <w:noProof/>
              </w:rPr>
              <w:t>2024</w:t>
            </w:r>
          </w:p>
        </w:tc>
        <w:tc>
          <w:tcPr>
            <w:tcW w:w="3044" w:type="dxa"/>
            <w:shd w:val="clear" w:color="auto" w:fill="C1F0C7" w:themeFill="accent3" w:themeFillTint="33"/>
            <w:noWrap/>
          </w:tcPr>
          <w:p w14:paraId="1887E8ED" w14:textId="77777777" w:rsidR="00AE07E2" w:rsidRDefault="00E46FC4">
            <w:pPr>
              <w:pStyle w:val="P68B1DB1-Normal6"/>
              <w:spacing w:after="0" w:line="240" w:lineRule="auto"/>
              <w:jc w:val="both"/>
              <w:rPr>
                <w:noProof/>
              </w:rPr>
            </w:pPr>
            <w:r>
              <w:rPr>
                <w:noProof/>
              </w:rPr>
              <w:t xml:space="preserve">Sistemul Hippodamos include servicii care pot include, dar nu se limitează la următoarele: </w:t>
            </w:r>
          </w:p>
          <w:p w14:paraId="1887E8EE" w14:textId="77777777" w:rsidR="00AE07E2" w:rsidRDefault="00E46FC4">
            <w:pPr>
              <w:pStyle w:val="P68B1DB1-ListParagraph16"/>
              <w:numPr>
                <w:ilvl w:val="0"/>
                <w:numId w:val="26"/>
              </w:numPr>
              <w:spacing w:after="0" w:line="240" w:lineRule="auto"/>
              <w:ind w:left="291" w:hanging="283"/>
              <w:jc w:val="both"/>
              <w:rPr>
                <w:noProof/>
              </w:rPr>
            </w:pPr>
            <w:r>
              <w:rPr>
                <w:noProof/>
              </w:rPr>
              <w:t>Semnătura electronică a documentelor</w:t>
            </w:r>
          </w:p>
          <w:p w14:paraId="1887E8EF" w14:textId="77777777" w:rsidR="00AE07E2" w:rsidRDefault="00E46FC4">
            <w:pPr>
              <w:pStyle w:val="P68B1DB1-ListParagraph16"/>
              <w:numPr>
                <w:ilvl w:val="0"/>
                <w:numId w:val="26"/>
              </w:numPr>
              <w:spacing w:after="0" w:line="240" w:lineRule="auto"/>
              <w:ind w:left="291" w:hanging="283"/>
              <w:jc w:val="both"/>
              <w:rPr>
                <w:noProof/>
              </w:rPr>
            </w:pPr>
            <w:r>
              <w:rPr>
                <w:noProof/>
              </w:rPr>
              <w:t>Consultare electronică.</w:t>
            </w:r>
          </w:p>
          <w:p w14:paraId="1887E8F0" w14:textId="77777777" w:rsidR="00AE07E2" w:rsidRDefault="00E46FC4">
            <w:pPr>
              <w:pStyle w:val="P68B1DB1-Normal6"/>
              <w:spacing w:after="0" w:line="240" w:lineRule="auto"/>
              <w:jc w:val="both"/>
              <w:rPr>
                <w:noProof/>
              </w:rPr>
            </w:pPr>
            <w:r>
              <w:rPr>
                <w:noProof/>
              </w:rPr>
              <w:t>Au fost eliberate certificate de recepție pentru livrarea hardware-ului format din cel puțin două serve</w:t>
            </w:r>
            <w:r>
              <w:rPr>
                <w:noProof/>
              </w:rPr>
              <w:t>re, astfel cum se specifică în contract.</w:t>
            </w:r>
          </w:p>
        </w:tc>
      </w:tr>
      <w:tr w:rsidR="00AE07E2" w14:paraId="1887E91A" w14:textId="77777777">
        <w:trPr>
          <w:trHeight w:val="309"/>
          <w:jc w:val="center"/>
        </w:trPr>
        <w:tc>
          <w:tcPr>
            <w:tcW w:w="1084" w:type="dxa"/>
            <w:shd w:val="clear" w:color="auto" w:fill="C1F0C7" w:themeFill="accent3" w:themeFillTint="33"/>
            <w:noWrap/>
          </w:tcPr>
          <w:p w14:paraId="1887E8F2" w14:textId="77777777" w:rsidR="00AE07E2" w:rsidRDefault="00E46FC4">
            <w:pPr>
              <w:pStyle w:val="P68B1DB1-Normal6"/>
              <w:spacing w:after="0" w:line="240" w:lineRule="auto"/>
              <w:rPr>
                <w:noProof/>
              </w:rPr>
            </w:pPr>
            <w:r>
              <w:rPr>
                <w:noProof/>
              </w:rPr>
              <w:t>176</w:t>
            </w:r>
          </w:p>
        </w:tc>
        <w:tc>
          <w:tcPr>
            <w:tcW w:w="1463" w:type="dxa"/>
            <w:shd w:val="clear" w:color="auto" w:fill="C1F0C7" w:themeFill="accent3" w:themeFillTint="33"/>
            <w:noWrap/>
          </w:tcPr>
          <w:p w14:paraId="1887E8F3" w14:textId="77777777" w:rsidR="00AE07E2" w:rsidRDefault="00E46FC4">
            <w:pPr>
              <w:pStyle w:val="P68B1DB1-Normal6"/>
              <w:spacing w:after="0" w:line="240" w:lineRule="auto"/>
              <w:rPr>
                <w:noProof/>
              </w:rPr>
            </w:pPr>
            <w:r>
              <w:rPr>
                <w:noProof/>
              </w:rPr>
              <w:t>C3.4I5</w:t>
            </w:r>
          </w:p>
          <w:p w14:paraId="1887E8F4" w14:textId="77777777" w:rsidR="00AE07E2" w:rsidRDefault="00E46FC4">
            <w:pPr>
              <w:pStyle w:val="P68B1DB1-Normal6"/>
              <w:spacing w:after="0" w:line="240" w:lineRule="auto"/>
              <w:rPr>
                <w:noProof/>
              </w:rPr>
            </w:pPr>
            <w:r>
              <w:rPr>
                <w:noProof/>
              </w:rPr>
              <w:t xml:space="preserve">Orașe inteligente </w:t>
            </w:r>
          </w:p>
        </w:tc>
        <w:tc>
          <w:tcPr>
            <w:tcW w:w="1134" w:type="dxa"/>
            <w:shd w:val="clear" w:color="auto" w:fill="C1F0C7" w:themeFill="accent3" w:themeFillTint="33"/>
            <w:noWrap/>
          </w:tcPr>
          <w:p w14:paraId="1887E8F5" w14:textId="77777777" w:rsidR="00AE07E2" w:rsidRDefault="00E46FC4">
            <w:pPr>
              <w:pStyle w:val="P68B1DB1-Normal6"/>
              <w:spacing w:after="0" w:line="240" w:lineRule="auto"/>
              <w:rPr>
                <w:noProof/>
              </w:rPr>
            </w:pPr>
            <w:r>
              <w:rPr>
                <w:noProof/>
              </w:rPr>
              <w:t>Ț</w:t>
            </w:r>
            <w:r>
              <w:rPr>
                <w:noProof/>
              </w:rPr>
              <w:t>intă</w:t>
            </w:r>
          </w:p>
        </w:tc>
        <w:tc>
          <w:tcPr>
            <w:tcW w:w="1276" w:type="dxa"/>
            <w:shd w:val="clear" w:color="auto" w:fill="C1F0C7" w:themeFill="accent3" w:themeFillTint="33"/>
            <w:noWrap/>
          </w:tcPr>
          <w:p w14:paraId="1887E8F6" w14:textId="77777777" w:rsidR="00AE07E2" w:rsidRDefault="00E46FC4">
            <w:pPr>
              <w:pStyle w:val="P68B1DB1-Normal6"/>
              <w:spacing w:after="0" w:line="240" w:lineRule="auto"/>
              <w:rPr>
                <w:noProof/>
              </w:rPr>
            </w:pPr>
            <w:r>
              <w:rPr>
                <w:noProof/>
              </w:rPr>
              <w:t>Aplicații mobile și senzori inteligenți</w:t>
            </w:r>
          </w:p>
          <w:p w14:paraId="1887E8F7" w14:textId="77777777" w:rsidR="00AE07E2" w:rsidRDefault="00E46FC4">
            <w:pPr>
              <w:pStyle w:val="P68B1DB1-Normal6"/>
              <w:spacing w:after="0" w:line="240" w:lineRule="auto"/>
              <w:rPr>
                <w:noProof/>
              </w:rPr>
            </w:pPr>
            <w:r>
              <w:rPr>
                <w:noProof/>
              </w:rPr>
              <w:t xml:space="preserve">soluții </w:t>
            </w:r>
          </w:p>
        </w:tc>
        <w:tc>
          <w:tcPr>
            <w:tcW w:w="1701" w:type="dxa"/>
            <w:shd w:val="clear" w:color="auto" w:fill="C1F0C7" w:themeFill="accent3" w:themeFillTint="33"/>
            <w:noWrap/>
          </w:tcPr>
          <w:p w14:paraId="1887E8F8" w14:textId="77777777" w:rsidR="00AE07E2" w:rsidRDefault="00E46FC4">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8F9" w14:textId="77777777" w:rsidR="00AE07E2" w:rsidRDefault="00E46FC4">
            <w:pPr>
              <w:pStyle w:val="P68B1DB1-Normal6"/>
              <w:spacing w:after="0" w:line="240" w:lineRule="auto"/>
              <w:jc w:val="both"/>
              <w:rPr>
                <w:noProof/>
              </w:rPr>
            </w:pPr>
            <w:r>
              <w:rPr>
                <w:noProof/>
              </w:rPr>
              <w:t>Numărul aplicației mobile</w:t>
            </w:r>
          </w:p>
          <w:p w14:paraId="1887E8FA" w14:textId="77777777" w:rsidR="00AE07E2" w:rsidRDefault="00AE07E2">
            <w:pPr>
              <w:spacing w:after="0" w:line="240" w:lineRule="auto"/>
              <w:jc w:val="both"/>
              <w:rPr>
                <w:rFonts w:ascii="Times New Roman" w:hAnsi="Times New Roman" w:cs="Times New Roman"/>
                <w:noProof/>
                <w:sz w:val="18"/>
                <w:szCs w:val="18"/>
              </w:rPr>
            </w:pPr>
          </w:p>
          <w:p w14:paraId="1887E8FB" w14:textId="77777777" w:rsidR="00AE07E2" w:rsidRDefault="00E46FC4">
            <w:pPr>
              <w:pStyle w:val="P68B1DB1-Normal6"/>
              <w:spacing w:after="0" w:line="240" w:lineRule="auto"/>
              <w:jc w:val="both"/>
              <w:rPr>
                <w:noProof/>
              </w:rPr>
            </w:pPr>
            <w:r>
              <w:rPr>
                <w:noProof/>
              </w:rPr>
              <w:t>Senzori inteligenți</w:t>
            </w:r>
          </w:p>
          <w:p w14:paraId="1887E8FC" w14:textId="77777777" w:rsidR="00AE07E2" w:rsidRDefault="00E46FC4">
            <w:pPr>
              <w:pStyle w:val="P68B1DB1-Normal6"/>
              <w:spacing w:after="0" w:line="240" w:lineRule="auto"/>
              <w:jc w:val="both"/>
              <w:rPr>
                <w:noProof/>
              </w:rPr>
            </w:pPr>
            <w:r>
              <w:rPr>
                <w:noProof/>
              </w:rPr>
              <w:t>Soluții livrate/</w:t>
            </w:r>
          </w:p>
          <w:p w14:paraId="1887E8FD" w14:textId="77777777" w:rsidR="00AE07E2" w:rsidRDefault="00E46FC4">
            <w:pPr>
              <w:pStyle w:val="P68B1DB1-Normal6"/>
              <w:spacing w:after="0" w:line="240" w:lineRule="auto"/>
              <w:jc w:val="both"/>
              <w:rPr>
                <w:noProof/>
              </w:rPr>
            </w:pPr>
            <w:r>
              <w:rPr>
                <w:noProof/>
              </w:rPr>
              <w:t>instalată: Număr</w:t>
            </w:r>
          </w:p>
          <w:p w14:paraId="1887E8FE" w14:textId="77777777" w:rsidR="00AE07E2" w:rsidRDefault="00AE07E2">
            <w:pPr>
              <w:spacing w:after="0" w:line="240" w:lineRule="auto"/>
              <w:jc w:val="both"/>
              <w:rPr>
                <w:rFonts w:ascii="Times New Roman" w:hAnsi="Times New Roman" w:cs="Times New Roman"/>
                <w:noProof/>
                <w:sz w:val="18"/>
                <w:szCs w:val="18"/>
              </w:rPr>
            </w:pPr>
          </w:p>
          <w:p w14:paraId="1887E8FF" w14:textId="77777777" w:rsidR="00AE07E2" w:rsidRDefault="00E46FC4">
            <w:pPr>
              <w:pStyle w:val="P68B1DB1-Normal6"/>
              <w:spacing w:after="0" w:line="240" w:lineRule="auto"/>
              <w:jc w:val="both"/>
              <w:rPr>
                <w:noProof/>
              </w:rPr>
            </w:pPr>
            <w:r>
              <w:rPr>
                <w:noProof/>
              </w:rPr>
              <w:t>Senzori inteligenți</w:t>
            </w:r>
          </w:p>
          <w:p w14:paraId="1887E900" w14:textId="77777777" w:rsidR="00AE07E2" w:rsidRDefault="00E46FC4">
            <w:pPr>
              <w:pStyle w:val="P68B1DB1-Normal6"/>
              <w:spacing w:after="0" w:line="240" w:lineRule="auto"/>
              <w:jc w:val="both"/>
              <w:rPr>
                <w:noProof/>
              </w:rPr>
            </w:pPr>
            <w:r>
              <w:rPr>
                <w:noProof/>
              </w:rPr>
              <w:t>soluții conectate: Număr</w:t>
            </w:r>
          </w:p>
        </w:tc>
        <w:tc>
          <w:tcPr>
            <w:tcW w:w="1276" w:type="dxa"/>
            <w:shd w:val="clear" w:color="auto" w:fill="C1F0C7" w:themeFill="accent3" w:themeFillTint="33"/>
            <w:noWrap/>
          </w:tcPr>
          <w:p w14:paraId="1887E901" w14:textId="77777777" w:rsidR="00AE07E2" w:rsidRDefault="00E46FC4">
            <w:pPr>
              <w:pStyle w:val="P68B1DB1-Normal6"/>
              <w:spacing w:after="0" w:line="240" w:lineRule="auto"/>
              <w:jc w:val="both"/>
              <w:rPr>
                <w:noProof/>
              </w:rPr>
            </w:pPr>
            <w:r>
              <w:rPr>
                <w:noProof/>
              </w:rPr>
              <w:t>Aplicații mobile: 0</w:t>
            </w:r>
          </w:p>
          <w:p w14:paraId="1887E902" w14:textId="77777777" w:rsidR="00AE07E2" w:rsidRDefault="00AE07E2">
            <w:pPr>
              <w:spacing w:after="0" w:line="240" w:lineRule="auto"/>
              <w:jc w:val="both"/>
              <w:rPr>
                <w:rFonts w:ascii="Times New Roman" w:hAnsi="Times New Roman" w:cs="Times New Roman"/>
                <w:noProof/>
                <w:sz w:val="18"/>
                <w:szCs w:val="18"/>
              </w:rPr>
            </w:pPr>
          </w:p>
          <w:p w14:paraId="1887E903" w14:textId="77777777" w:rsidR="00AE07E2" w:rsidRDefault="00E46FC4">
            <w:pPr>
              <w:pStyle w:val="P68B1DB1-Normal6"/>
              <w:spacing w:after="0" w:line="240" w:lineRule="auto"/>
              <w:jc w:val="both"/>
              <w:rPr>
                <w:noProof/>
              </w:rPr>
            </w:pPr>
            <w:r>
              <w:rPr>
                <w:noProof/>
              </w:rPr>
              <w:t>Senzori inteligenți</w:t>
            </w:r>
          </w:p>
          <w:p w14:paraId="1887E904" w14:textId="77777777" w:rsidR="00AE07E2" w:rsidRDefault="00E46FC4">
            <w:pPr>
              <w:pStyle w:val="P68B1DB1-Normal6"/>
              <w:spacing w:after="0" w:line="240" w:lineRule="auto"/>
              <w:jc w:val="both"/>
              <w:rPr>
                <w:noProof/>
              </w:rPr>
            </w:pPr>
            <w:r>
              <w:rPr>
                <w:noProof/>
              </w:rPr>
              <w:t>Soluții livrate/</w:t>
            </w:r>
          </w:p>
          <w:p w14:paraId="1887E905" w14:textId="77777777" w:rsidR="00AE07E2" w:rsidRDefault="00E46FC4">
            <w:pPr>
              <w:pStyle w:val="P68B1DB1-Normal6"/>
              <w:spacing w:after="0" w:line="240" w:lineRule="auto"/>
              <w:jc w:val="both"/>
              <w:rPr>
                <w:noProof/>
              </w:rPr>
            </w:pPr>
            <w:r>
              <w:rPr>
                <w:noProof/>
              </w:rPr>
              <w:t>instalată: 0</w:t>
            </w:r>
          </w:p>
          <w:p w14:paraId="1887E906" w14:textId="77777777" w:rsidR="00AE07E2" w:rsidRDefault="00AE07E2">
            <w:pPr>
              <w:spacing w:after="0" w:line="240" w:lineRule="auto"/>
              <w:jc w:val="both"/>
              <w:rPr>
                <w:rFonts w:ascii="Times New Roman" w:hAnsi="Times New Roman" w:cs="Times New Roman"/>
                <w:noProof/>
                <w:sz w:val="18"/>
                <w:szCs w:val="18"/>
              </w:rPr>
            </w:pPr>
          </w:p>
          <w:p w14:paraId="1887E907" w14:textId="77777777" w:rsidR="00AE07E2" w:rsidRDefault="00AE07E2">
            <w:pPr>
              <w:spacing w:after="0" w:line="240" w:lineRule="auto"/>
              <w:jc w:val="both"/>
              <w:rPr>
                <w:rFonts w:ascii="Times New Roman" w:hAnsi="Times New Roman" w:cs="Times New Roman"/>
                <w:noProof/>
                <w:sz w:val="18"/>
                <w:szCs w:val="18"/>
              </w:rPr>
            </w:pPr>
          </w:p>
          <w:p w14:paraId="1887E908" w14:textId="77777777" w:rsidR="00AE07E2" w:rsidRDefault="00E46FC4">
            <w:pPr>
              <w:pStyle w:val="P68B1DB1-Normal6"/>
              <w:spacing w:after="0" w:line="240" w:lineRule="auto"/>
              <w:jc w:val="both"/>
              <w:rPr>
                <w:noProof/>
              </w:rPr>
            </w:pPr>
            <w:r>
              <w:rPr>
                <w:noProof/>
              </w:rPr>
              <w:t>Senzori inteligenți</w:t>
            </w:r>
          </w:p>
          <w:p w14:paraId="1887E909" w14:textId="77777777" w:rsidR="00AE07E2" w:rsidRDefault="00E46FC4">
            <w:pPr>
              <w:pStyle w:val="P68B1DB1-Normal6"/>
              <w:spacing w:after="0" w:line="240" w:lineRule="auto"/>
              <w:jc w:val="both"/>
              <w:rPr>
                <w:noProof/>
              </w:rPr>
            </w:pPr>
            <w:r>
              <w:rPr>
                <w:noProof/>
              </w:rPr>
              <w:t>soluții conectate: 0</w:t>
            </w:r>
          </w:p>
        </w:tc>
        <w:tc>
          <w:tcPr>
            <w:tcW w:w="1276" w:type="dxa"/>
            <w:shd w:val="clear" w:color="auto" w:fill="C1F0C7" w:themeFill="accent3" w:themeFillTint="33"/>
            <w:noWrap/>
          </w:tcPr>
          <w:p w14:paraId="1887E90A" w14:textId="77777777" w:rsidR="00AE07E2" w:rsidRDefault="00E46FC4">
            <w:pPr>
              <w:pStyle w:val="P68B1DB1-Normal6"/>
              <w:spacing w:after="0" w:line="240" w:lineRule="auto"/>
              <w:jc w:val="both"/>
              <w:rPr>
                <w:noProof/>
              </w:rPr>
            </w:pPr>
            <w:r>
              <w:rPr>
                <w:noProof/>
              </w:rPr>
              <w:t>Aplicații mobile: 3</w:t>
            </w:r>
          </w:p>
          <w:p w14:paraId="1887E90B" w14:textId="77777777" w:rsidR="00AE07E2" w:rsidRDefault="00AE07E2">
            <w:pPr>
              <w:spacing w:after="0" w:line="240" w:lineRule="auto"/>
              <w:jc w:val="both"/>
              <w:rPr>
                <w:rFonts w:ascii="Times New Roman" w:hAnsi="Times New Roman" w:cs="Times New Roman"/>
                <w:noProof/>
                <w:sz w:val="18"/>
                <w:szCs w:val="18"/>
              </w:rPr>
            </w:pPr>
          </w:p>
          <w:p w14:paraId="1887E90C" w14:textId="77777777" w:rsidR="00AE07E2" w:rsidRDefault="00AE07E2">
            <w:pPr>
              <w:spacing w:after="0" w:line="240" w:lineRule="auto"/>
              <w:jc w:val="both"/>
              <w:rPr>
                <w:rFonts w:ascii="Times New Roman" w:hAnsi="Times New Roman" w:cs="Times New Roman"/>
                <w:noProof/>
                <w:sz w:val="18"/>
                <w:szCs w:val="18"/>
              </w:rPr>
            </w:pPr>
          </w:p>
          <w:p w14:paraId="1887E90D" w14:textId="77777777" w:rsidR="00AE07E2" w:rsidRDefault="00E46FC4">
            <w:pPr>
              <w:pStyle w:val="P68B1DB1-Normal6"/>
              <w:spacing w:after="0" w:line="240" w:lineRule="auto"/>
              <w:jc w:val="both"/>
              <w:rPr>
                <w:noProof/>
              </w:rPr>
            </w:pPr>
            <w:r>
              <w:rPr>
                <w:noProof/>
              </w:rPr>
              <w:t>Senzori inteligenți</w:t>
            </w:r>
          </w:p>
          <w:p w14:paraId="1887E90E" w14:textId="77777777" w:rsidR="00AE07E2" w:rsidRDefault="00E46FC4">
            <w:pPr>
              <w:pStyle w:val="P68B1DB1-Normal6"/>
              <w:spacing w:after="0" w:line="240" w:lineRule="auto"/>
              <w:jc w:val="both"/>
              <w:rPr>
                <w:noProof/>
              </w:rPr>
            </w:pPr>
            <w:r>
              <w:rPr>
                <w:noProof/>
              </w:rPr>
              <w:t>Soluții livrate/</w:t>
            </w:r>
          </w:p>
          <w:p w14:paraId="1887E90F" w14:textId="77777777" w:rsidR="00AE07E2" w:rsidRDefault="00E46FC4">
            <w:pPr>
              <w:pStyle w:val="P68B1DB1-Normal6"/>
              <w:spacing w:after="0" w:line="240" w:lineRule="auto"/>
              <w:jc w:val="both"/>
              <w:rPr>
                <w:noProof/>
              </w:rPr>
            </w:pPr>
            <w:r>
              <w:rPr>
                <w:noProof/>
              </w:rPr>
              <w:t xml:space="preserve">instalată: </w:t>
            </w:r>
          </w:p>
          <w:p w14:paraId="1887E910" w14:textId="77777777" w:rsidR="00AE07E2" w:rsidRDefault="00E46FC4">
            <w:pPr>
              <w:pStyle w:val="P68B1DB1-Normal6"/>
              <w:spacing w:after="0" w:line="240" w:lineRule="auto"/>
              <w:jc w:val="both"/>
              <w:rPr>
                <w:noProof/>
              </w:rPr>
            </w:pPr>
            <w:r>
              <w:rPr>
                <w:noProof/>
              </w:rPr>
              <w:t>52 700</w:t>
            </w:r>
          </w:p>
          <w:p w14:paraId="1887E911" w14:textId="77777777" w:rsidR="00AE07E2" w:rsidRDefault="00AE07E2">
            <w:pPr>
              <w:spacing w:after="0" w:line="240" w:lineRule="auto"/>
              <w:jc w:val="both"/>
              <w:rPr>
                <w:rFonts w:ascii="Times New Roman" w:hAnsi="Times New Roman" w:cs="Times New Roman"/>
                <w:noProof/>
                <w:sz w:val="18"/>
                <w:szCs w:val="18"/>
              </w:rPr>
            </w:pPr>
          </w:p>
          <w:p w14:paraId="1887E912" w14:textId="77777777" w:rsidR="00AE07E2" w:rsidRDefault="00E46FC4">
            <w:pPr>
              <w:pStyle w:val="P68B1DB1-Normal6"/>
              <w:spacing w:after="0" w:line="240" w:lineRule="auto"/>
              <w:jc w:val="both"/>
              <w:rPr>
                <w:noProof/>
              </w:rPr>
            </w:pPr>
            <w:r>
              <w:rPr>
                <w:noProof/>
              </w:rPr>
              <w:t>Senzori inteligenți</w:t>
            </w:r>
          </w:p>
          <w:p w14:paraId="1887E913" w14:textId="77777777" w:rsidR="00AE07E2" w:rsidRDefault="00E46FC4">
            <w:pPr>
              <w:pStyle w:val="P68B1DB1-Normal6"/>
              <w:spacing w:after="0" w:line="240" w:lineRule="auto"/>
              <w:jc w:val="both"/>
              <w:rPr>
                <w:noProof/>
              </w:rPr>
            </w:pPr>
            <w:r>
              <w:rPr>
                <w:noProof/>
              </w:rPr>
              <w:t>soluții conectate:</w:t>
            </w:r>
          </w:p>
          <w:p w14:paraId="1887E914" w14:textId="77777777" w:rsidR="00AE07E2" w:rsidRDefault="00E46FC4">
            <w:pPr>
              <w:pStyle w:val="P68B1DB1-Normal6"/>
              <w:spacing w:after="0" w:line="240" w:lineRule="auto"/>
              <w:jc w:val="both"/>
              <w:rPr>
                <w:noProof/>
              </w:rPr>
            </w:pPr>
            <w:r>
              <w:rPr>
                <w:noProof/>
              </w:rPr>
              <w:t>45 000</w:t>
            </w:r>
          </w:p>
        </w:tc>
        <w:tc>
          <w:tcPr>
            <w:tcW w:w="904" w:type="dxa"/>
            <w:shd w:val="clear" w:color="auto" w:fill="C1F0C7" w:themeFill="accent3" w:themeFillTint="33"/>
            <w:noWrap/>
          </w:tcPr>
          <w:p w14:paraId="1887E915" w14:textId="1E2D0F50"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tcPr>
          <w:p w14:paraId="1887E916" w14:textId="77777777" w:rsidR="00AE07E2" w:rsidRDefault="00E46FC4">
            <w:pPr>
              <w:pStyle w:val="P68B1DB1-Normal6"/>
              <w:spacing w:after="0" w:line="240" w:lineRule="auto"/>
              <w:rPr>
                <w:noProof/>
              </w:rPr>
            </w:pPr>
            <w:r>
              <w:rPr>
                <w:noProof/>
              </w:rPr>
              <w:t>2026</w:t>
            </w:r>
          </w:p>
        </w:tc>
        <w:tc>
          <w:tcPr>
            <w:tcW w:w="3044" w:type="dxa"/>
            <w:shd w:val="clear" w:color="auto" w:fill="C1F0C7" w:themeFill="accent3" w:themeFillTint="33"/>
            <w:noWrap/>
          </w:tcPr>
          <w:p w14:paraId="1887E917" w14:textId="77777777" w:rsidR="00AE07E2" w:rsidRDefault="00E46FC4">
            <w:pPr>
              <w:pStyle w:val="P68B1DB1-Normal6"/>
              <w:spacing w:after="0" w:line="240" w:lineRule="auto"/>
              <w:jc w:val="both"/>
              <w:rPr>
                <w:noProof/>
              </w:rPr>
            </w:pPr>
            <w:r>
              <w:rPr>
                <w:noProof/>
              </w:rPr>
              <w:t>Certificate de acceptare pentru cele trei aplicații mobile (o aplicație pentru cetățeni pentru parcare, una pentru agenții responsabili cu aplicarea legii în materie de parcare și una pentru colectorii de deșeuri). Candidaturile trebuie să poată fi descărc</w:t>
            </w:r>
            <w:r>
              <w:rPr>
                <w:noProof/>
              </w:rPr>
              <w:t xml:space="preserve">ate de pe un site internet sub formă de dosare de candidatură gata de producție. </w:t>
            </w:r>
          </w:p>
          <w:p w14:paraId="1887E919" w14:textId="7818D24E" w:rsidR="00AE07E2" w:rsidRDefault="00E46FC4">
            <w:pPr>
              <w:pStyle w:val="P68B1DB1-Normal6"/>
              <w:spacing w:after="0" w:line="240" w:lineRule="auto"/>
              <w:jc w:val="both"/>
              <w:rPr>
                <w:noProof/>
              </w:rPr>
            </w:pPr>
            <w:r>
              <w:rPr>
                <w:noProof/>
              </w:rPr>
              <w:t xml:space="preserve">52 700 de senzori sau soluții inteligente sunt livrate sau instalate la municipalități sau la Ministerul Adjunct al Cercetării, Inovării și Politicii Digitale. 45 000 dintre </w:t>
            </w:r>
            <w:r>
              <w:rPr>
                <w:noProof/>
              </w:rPr>
              <w:t>acești senzori sau soluții inteligente trebuie conectați la platforma orașelor inteligente.</w:t>
            </w:r>
          </w:p>
        </w:tc>
      </w:tr>
      <w:tr w:rsidR="00AE07E2" w14:paraId="1887E927" w14:textId="77777777">
        <w:trPr>
          <w:trHeight w:val="309"/>
          <w:jc w:val="center"/>
        </w:trPr>
        <w:tc>
          <w:tcPr>
            <w:tcW w:w="1084" w:type="dxa"/>
            <w:shd w:val="clear" w:color="auto" w:fill="C1F0C7" w:themeFill="accent3" w:themeFillTint="33"/>
            <w:noWrap/>
          </w:tcPr>
          <w:p w14:paraId="1887E91B" w14:textId="47DC42CB" w:rsidR="00AE07E2" w:rsidRDefault="00E46FC4">
            <w:pPr>
              <w:pStyle w:val="P68B1DB1-Normal6"/>
              <w:spacing w:after="0" w:line="240" w:lineRule="auto"/>
              <w:rPr>
                <w:noProof/>
              </w:rPr>
            </w:pPr>
            <w:r>
              <w:rPr>
                <w:noProof/>
              </w:rPr>
              <w:t>178</w:t>
            </w:r>
          </w:p>
        </w:tc>
        <w:tc>
          <w:tcPr>
            <w:tcW w:w="1463" w:type="dxa"/>
            <w:shd w:val="clear" w:color="auto" w:fill="C1F0C7" w:themeFill="accent3" w:themeFillTint="33"/>
            <w:noWrap/>
          </w:tcPr>
          <w:p w14:paraId="1887E91C" w14:textId="77777777" w:rsidR="00AE07E2" w:rsidRDefault="00E46FC4">
            <w:pPr>
              <w:pStyle w:val="P68B1DB1-Normal6"/>
              <w:spacing w:after="0" w:line="240" w:lineRule="auto"/>
              <w:rPr>
                <w:noProof/>
              </w:rPr>
            </w:pPr>
            <w:r>
              <w:rPr>
                <w:noProof/>
              </w:rPr>
              <w:t>C3.4I6a</w:t>
            </w:r>
          </w:p>
          <w:p w14:paraId="1887E91D" w14:textId="77777777" w:rsidR="00AE07E2" w:rsidRDefault="00E46FC4">
            <w:pPr>
              <w:pStyle w:val="P68B1DB1-Normal6"/>
              <w:spacing w:after="0" w:line="240" w:lineRule="auto"/>
              <w:rPr>
                <w:noProof/>
              </w:rPr>
            </w:pPr>
            <w:r>
              <w:rPr>
                <w:noProof/>
              </w:rPr>
              <w:t xml:space="preserve">Regenerarea și revitalizarea orașului Nicosia </w:t>
            </w:r>
          </w:p>
        </w:tc>
        <w:tc>
          <w:tcPr>
            <w:tcW w:w="1134" w:type="dxa"/>
            <w:shd w:val="clear" w:color="auto" w:fill="C1F0C7" w:themeFill="accent3" w:themeFillTint="33"/>
            <w:noWrap/>
          </w:tcPr>
          <w:p w14:paraId="1887E91E" w14:textId="77777777" w:rsidR="00AE07E2" w:rsidRDefault="00E46FC4">
            <w:pPr>
              <w:pStyle w:val="P68B1DB1-Normal6"/>
              <w:spacing w:after="0" w:line="240" w:lineRule="auto"/>
              <w:rPr>
                <w:noProof/>
              </w:rPr>
            </w:pPr>
            <w:r>
              <w:rPr>
                <w:noProof/>
              </w:rPr>
              <w:t>Ț</w:t>
            </w:r>
            <w:r>
              <w:rPr>
                <w:noProof/>
              </w:rPr>
              <w:t>intă</w:t>
            </w:r>
          </w:p>
        </w:tc>
        <w:tc>
          <w:tcPr>
            <w:tcW w:w="1276" w:type="dxa"/>
            <w:shd w:val="clear" w:color="auto" w:fill="C1F0C7" w:themeFill="accent3" w:themeFillTint="33"/>
            <w:noWrap/>
          </w:tcPr>
          <w:p w14:paraId="1887E91F" w14:textId="77777777" w:rsidR="00AE07E2" w:rsidRDefault="00E46FC4">
            <w:pPr>
              <w:pStyle w:val="P68B1DB1-Normal6"/>
              <w:spacing w:after="0" w:line="240" w:lineRule="auto"/>
              <w:rPr>
                <w:noProof/>
              </w:rPr>
            </w:pPr>
            <w:r>
              <w:rPr>
                <w:noProof/>
              </w:rPr>
              <w:t>Renovarea sălilor din Nicosia. </w:t>
            </w:r>
          </w:p>
        </w:tc>
        <w:tc>
          <w:tcPr>
            <w:tcW w:w="1701" w:type="dxa"/>
            <w:shd w:val="clear" w:color="auto" w:fill="C1F0C7" w:themeFill="accent3" w:themeFillTint="33"/>
            <w:noWrap/>
          </w:tcPr>
          <w:p w14:paraId="1887E920" w14:textId="77777777" w:rsidR="00AE07E2" w:rsidRDefault="00E46FC4">
            <w:pPr>
              <w:pStyle w:val="P68B1DB1-Normal6"/>
              <w:spacing w:after="0" w:line="240" w:lineRule="auto"/>
              <w:rPr>
                <w:noProof/>
              </w:rPr>
            </w:pPr>
            <w:r>
              <w:rPr>
                <w:noProof/>
              </w:rPr>
              <w:t xml:space="preserve">— </w:t>
            </w:r>
          </w:p>
        </w:tc>
        <w:tc>
          <w:tcPr>
            <w:tcW w:w="1275" w:type="dxa"/>
            <w:shd w:val="clear" w:color="auto" w:fill="C1F0C7" w:themeFill="accent3" w:themeFillTint="33"/>
            <w:noWrap/>
          </w:tcPr>
          <w:p w14:paraId="1887E921" w14:textId="77777777" w:rsidR="00AE07E2" w:rsidRDefault="00E46FC4">
            <w:pPr>
              <w:pStyle w:val="P68B1DB1-Normal6"/>
              <w:spacing w:after="0" w:line="240" w:lineRule="auto"/>
              <w:jc w:val="center"/>
              <w:rPr>
                <w:noProof/>
              </w:rPr>
            </w:pPr>
            <w:r>
              <w:rPr>
                <w:noProof/>
              </w:rPr>
              <w:t>Număr</w:t>
            </w:r>
          </w:p>
        </w:tc>
        <w:tc>
          <w:tcPr>
            <w:tcW w:w="1276" w:type="dxa"/>
            <w:shd w:val="clear" w:color="auto" w:fill="C1F0C7" w:themeFill="accent3" w:themeFillTint="33"/>
            <w:noWrap/>
          </w:tcPr>
          <w:p w14:paraId="1887E922" w14:textId="77777777" w:rsidR="00AE07E2" w:rsidRDefault="00E46FC4">
            <w:pPr>
              <w:pStyle w:val="P68B1DB1-Normal6"/>
              <w:spacing w:after="0" w:line="240" w:lineRule="auto"/>
              <w:jc w:val="center"/>
              <w:rPr>
                <w:noProof/>
              </w:rPr>
            </w:pPr>
            <w:r>
              <w:rPr>
                <w:noProof/>
              </w:rPr>
              <w:t>0</w:t>
            </w:r>
          </w:p>
        </w:tc>
        <w:tc>
          <w:tcPr>
            <w:tcW w:w="1276" w:type="dxa"/>
            <w:shd w:val="clear" w:color="auto" w:fill="C1F0C7" w:themeFill="accent3" w:themeFillTint="33"/>
            <w:noWrap/>
          </w:tcPr>
          <w:p w14:paraId="1887E923" w14:textId="77777777" w:rsidR="00AE07E2" w:rsidRDefault="00E46FC4">
            <w:pPr>
              <w:pStyle w:val="P68B1DB1-Normal6"/>
              <w:spacing w:after="0" w:line="240" w:lineRule="auto"/>
              <w:jc w:val="center"/>
              <w:rPr>
                <w:noProof/>
              </w:rPr>
            </w:pPr>
            <w:r>
              <w:rPr>
                <w:noProof/>
              </w:rPr>
              <w:t>286</w:t>
            </w:r>
          </w:p>
        </w:tc>
        <w:tc>
          <w:tcPr>
            <w:tcW w:w="904" w:type="dxa"/>
            <w:shd w:val="clear" w:color="auto" w:fill="C1F0C7" w:themeFill="accent3" w:themeFillTint="33"/>
            <w:noWrap/>
          </w:tcPr>
          <w:p w14:paraId="1887E924" w14:textId="45A4402C"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tcPr>
          <w:p w14:paraId="1887E925" w14:textId="77777777" w:rsidR="00AE07E2" w:rsidRDefault="00E46FC4">
            <w:pPr>
              <w:pStyle w:val="P68B1DB1-Normal6"/>
              <w:spacing w:after="0" w:line="240" w:lineRule="auto"/>
              <w:rPr>
                <w:noProof/>
              </w:rPr>
            </w:pPr>
            <w:r>
              <w:rPr>
                <w:noProof/>
              </w:rPr>
              <w:t>2026</w:t>
            </w:r>
          </w:p>
        </w:tc>
        <w:tc>
          <w:tcPr>
            <w:tcW w:w="3044" w:type="dxa"/>
            <w:shd w:val="clear" w:color="auto" w:fill="C1F0C7" w:themeFill="accent3" w:themeFillTint="33"/>
            <w:noWrap/>
          </w:tcPr>
          <w:p w14:paraId="1887E926" w14:textId="351F55AE" w:rsidR="00AE07E2" w:rsidRDefault="00E46FC4">
            <w:pPr>
              <w:pStyle w:val="P68B1DB1-Normal6"/>
              <w:spacing w:after="0" w:line="240" w:lineRule="auto"/>
              <w:jc w:val="both"/>
              <w:rPr>
                <w:noProof/>
              </w:rPr>
            </w:pPr>
            <w:r>
              <w:rPr>
                <w:noProof/>
              </w:rPr>
              <w:t xml:space="preserve">Rapoarte de preluare emise de un inginer </w:t>
            </w:r>
            <w:r>
              <w:rPr>
                <w:noProof/>
              </w:rPr>
              <w:t>sau arhitect pentru schema de stimulente pentru sectorul privat/certificate de preluare emise de un inginer sau arhitect pentru autoritatea contractantă (municipalitatea Nicosia), care certifică faptul că au fost efectuate lucrări de renovare pentru cel pu</w:t>
            </w:r>
            <w:r>
              <w:rPr>
                <w:noProof/>
              </w:rPr>
              <w:t>ț</w:t>
            </w:r>
            <w:r>
              <w:rPr>
                <w:noProof/>
              </w:rPr>
              <w:t>in 286 de camere din Nicosia.</w:t>
            </w:r>
          </w:p>
        </w:tc>
      </w:tr>
      <w:tr w:rsidR="00AE07E2" w14:paraId="1887E935" w14:textId="77777777">
        <w:trPr>
          <w:trHeight w:val="309"/>
          <w:jc w:val="center"/>
        </w:trPr>
        <w:tc>
          <w:tcPr>
            <w:tcW w:w="1084" w:type="dxa"/>
            <w:shd w:val="clear" w:color="auto" w:fill="C1F0C7" w:themeFill="accent3" w:themeFillTint="33"/>
            <w:noWrap/>
            <w:hideMark/>
          </w:tcPr>
          <w:p w14:paraId="1887E928" w14:textId="77777777" w:rsidR="00AE07E2" w:rsidRDefault="00E46FC4">
            <w:pPr>
              <w:pStyle w:val="P68B1DB1-Normal6"/>
              <w:spacing w:after="0" w:line="240" w:lineRule="auto"/>
              <w:rPr>
                <w:noProof/>
              </w:rPr>
            </w:pPr>
            <w:r>
              <w:rPr>
                <w:noProof/>
              </w:rPr>
              <w:t>180</w:t>
            </w:r>
          </w:p>
        </w:tc>
        <w:tc>
          <w:tcPr>
            <w:tcW w:w="1463" w:type="dxa"/>
            <w:shd w:val="clear" w:color="auto" w:fill="C1F0C7" w:themeFill="accent3" w:themeFillTint="33"/>
            <w:noWrap/>
            <w:hideMark/>
          </w:tcPr>
          <w:p w14:paraId="1887E929" w14:textId="77777777" w:rsidR="00AE07E2" w:rsidRDefault="00E46FC4">
            <w:pPr>
              <w:pStyle w:val="P68B1DB1-Normal6"/>
              <w:spacing w:after="0" w:line="240" w:lineRule="auto"/>
              <w:rPr>
                <w:noProof/>
              </w:rPr>
            </w:pPr>
            <w:r>
              <w:rPr>
                <w:noProof/>
              </w:rPr>
              <w:t>C3.4R8</w:t>
            </w:r>
          </w:p>
          <w:p w14:paraId="1887E92A" w14:textId="77777777" w:rsidR="00AE07E2" w:rsidRDefault="00E46FC4">
            <w:pPr>
              <w:pStyle w:val="P68B1DB1-Normal6"/>
              <w:spacing w:after="0" w:line="240" w:lineRule="auto"/>
              <w:rPr>
                <w:noProof/>
              </w:rPr>
            </w:pPr>
            <w:r>
              <w:rPr>
                <w:noProof/>
              </w:rPr>
              <w:t>Eficiența justiției</w:t>
            </w:r>
          </w:p>
        </w:tc>
        <w:tc>
          <w:tcPr>
            <w:tcW w:w="1134" w:type="dxa"/>
            <w:shd w:val="clear" w:color="auto" w:fill="C1F0C7" w:themeFill="accent3" w:themeFillTint="33"/>
            <w:noWrap/>
            <w:hideMark/>
          </w:tcPr>
          <w:p w14:paraId="1887E92B"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hideMark/>
          </w:tcPr>
          <w:p w14:paraId="1887E92C" w14:textId="77777777" w:rsidR="00AE07E2" w:rsidRDefault="00E46FC4">
            <w:pPr>
              <w:pStyle w:val="P68B1DB1-Normal6"/>
              <w:spacing w:after="0" w:line="240" w:lineRule="auto"/>
              <w:rPr>
                <w:noProof/>
              </w:rPr>
            </w:pPr>
            <w:r>
              <w:rPr>
                <w:noProof/>
              </w:rPr>
              <w:t>Intrarea în vigoare a noilor norme de procedură civilă</w:t>
            </w:r>
          </w:p>
        </w:tc>
        <w:tc>
          <w:tcPr>
            <w:tcW w:w="1701" w:type="dxa"/>
            <w:shd w:val="clear" w:color="auto" w:fill="C1F0C7" w:themeFill="accent3" w:themeFillTint="33"/>
            <w:noWrap/>
            <w:hideMark/>
          </w:tcPr>
          <w:p w14:paraId="1887E92E" w14:textId="5540C384" w:rsidR="00AE07E2" w:rsidRDefault="00E46FC4">
            <w:pPr>
              <w:pStyle w:val="P68B1DB1-Normal6"/>
              <w:spacing w:after="0" w:line="240" w:lineRule="auto"/>
              <w:jc w:val="both"/>
              <w:rPr>
                <w:noProof/>
              </w:rPr>
            </w:pPr>
            <w:r>
              <w:rPr>
                <w:noProof/>
              </w:rPr>
              <w:t xml:space="preserve">Dispoziție din noile norme de procedură civilă (publicate în Monitorul Oficial) care indică intrarea în vigoare a normelor de procedură (1 septembrie 2023) </w:t>
            </w:r>
          </w:p>
        </w:tc>
        <w:tc>
          <w:tcPr>
            <w:tcW w:w="1275" w:type="dxa"/>
            <w:shd w:val="clear" w:color="auto" w:fill="C1F0C7" w:themeFill="accent3" w:themeFillTint="33"/>
            <w:noWrap/>
            <w:hideMark/>
          </w:tcPr>
          <w:p w14:paraId="1887E92F"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30"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31"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hideMark/>
          </w:tcPr>
          <w:p w14:paraId="1887E932" w14:textId="4D7BAF3F" w:rsidR="00AE07E2" w:rsidRDefault="0014394D">
            <w:pPr>
              <w:pStyle w:val="P68B1DB1-Normal6"/>
              <w:spacing w:after="0" w:line="240" w:lineRule="auto"/>
              <w:rPr>
                <w:noProof/>
              </w:rPr>
            </w:pPr>
            <w:r>
              <w:rPr>
                <w:noProof/>
              </w:rPr>
              <w:t>T3</w:t>
            </w:r>
          </w:p>
        </w:tc>
        <w:tc>
          <w:tcPr>
            <w:tcW w:w="678" w:type="dxa"/>
            <w:shd w:val="clear" w:color="auto" w:fill="C1F0C7" w:themeFill="accent3" w:themeFillTint="33"/>
            <w:noWrap/>
            <w:hideMark/>
          </w:tcPr>
          <w:p w14:paraId="1887E933" w14:textId="77777777" w:rsidR="00AE07E2" w:rsidRDefault="00E46FC4">
            <w:pPr>
              <w:pStyle w:val="P68B1DB1-Normal6"/>
              <w:spacing w:after="0" w:line="240" w:lineRule="auto"/>
              <w:rPr>
                <w:noProof/>
              </w:rPr>
            </w:pPr>
            <w:r>
              <w:rPr>
                <w:noProof/>
              </w:rPr>
              <w:t>2023</w:t>
            </w:r>
          </w:p>
        </w:tc>
        <w:tc>
          <w:tcPr>
            <w:tcW w:w="3044" w:type="dxa"/>
            <w:shd w:val="clear" w:color="auto" w:fill="C1F0C7" w:themeFill="accent3" w:themeFillTint="33"/>
            <w:noWrap/>
            <w:hideMark/>
          </w:tcPr>
          <w:p w14:paraId="1887E934" w14:textId="77777777" w:rsidR="00AE07E2" w:rsidRDefault="00E46FC4">
            <w:pPr>
              <w:pStyle w:val="P68B1DB1-Normal6"/>
              <w:spacing w:after="0" w:line="240" w:lineRule="auto"/>
              <w:jc w:val="both"/>
              <w:rPr>
                <w:noProof/>
              </w:rPr>
            </w:pPr>
            <w:r>
              <w:rPr>
                <w:noProof/>
              </w:rPr>
              <w:t>Intrarea în vigoare a noilor norme de procedură civilă pentru noile cauze înaintate i</w:t>
            </w:r>
            <w:r>
              <w:rPr>
                <w:noProof/>
              </w:rPr>
              <w:t xml:space="preserve">nstanței începând cu 1 septembrie 2023. Noile norme de procedură civilă modernizează audierea cauzelor pentru a oferi părților servicii mai puțin costisitoare, mai accesibile și mai rapide. </w:t>
            </w:r>
          </w:p>
        </w:tc>
      </w:tr>
      <w:tr w:rsidR="00AE07E2" w14:paraId="1887E942" w14:textId="77777777">
        <w:trPr>
          <w:trHeight w:val="309"/>
          <w:jc w:val="center"/>
        </w:trPr>
        <w:tc>
          <w:tcPr>
            <w:tcW w:w="1084" w:type="dxa"/>
            <w:shd w:val="clear" w:color="auto" w:fill="C1F0C7" w:themeFill="accent3" w:themeFillTint="33"/>
            <w:noWrap/>
            <w:hideMark/>
          </w:tcPr>
          <w:p w14:paraId="1887E936" w14:textId="77777777" w:rsidR="00AE07E2" w:rsidRDefault="00E46FC4">
            <w:pPr>
              <w:pStyle w:val="P68B1DB1-Normal6"/>
              <w:spacing w:after="0" w:line="240" w:lineRule="auto"/>
              <w:rPr>
                <w:noProof/>
              </w:rPr>
            </w:pPr>
            <w:r>
              <w:rPr>
                <w:noProof/>
              </w:rPr>
              <w:t>181</w:t>
            </w:r>
          </w:p>
        </w:tc>
        <w:tc>
          <w:tcPr>
            <w:tcW w:w="1463" w:type="dxa"/>
            <w:shd w:val="clear" w:color="auto" w:fill="C1F0C7" w:themeFill="accent3" w:themeFillTint="33"/>
            <w:noWrap/>
            <w:hideMark/>
          </w:tcPr>
          <w:p w14:paraId="1887E937" w14:textId="77777777" w:rsidR="00AE07E2" w:rsidRDefault="00E46FC4">
            <w:pPr>
              <w:pStyle w:val="P68B1DB1-Normal6"/>
              <w:spacing w:after="0" w:line="240" w:lineRule="auto"/>
              <w:rPr>
                <w:noProof/>
              </w:rPr>
            </w:pPr>
            <w:r>
              <w:rPr>
                <w:noProof/>
              </w:rPr>
              <w:t>C3.4R8</w:t>
            </w:r>
          </w:p>
          <w:p w14:paraId="1887E938" w14:textId="77777777" w:rsidR="00AE07E2" w:rsidRDefault="00E46FC4">
            <w:pPr>
              <w:pStyle w:val="P68B1DB1-Normal6"/>
              <w:spacing w:after="0" w:line="240" w:lineRule="auto"/>
              <w:rPr>
                <w:noProof/>
              </w:rPr>
            </w:pPr>
            <w:r>
              <w:rPr>
                <w:noProof/>
              </w:rPr>
              <w:t>Eficiența justiției</w:t>
            </w:r>
          </w:p>
        </w:tc>
        <w:tc>
          <w:tcPr>
            <w:tcW w:w="1134" w:type="dxa"/>
            <w:shd w:val="clear" w:color="auto" w:fill="C1F0C7" w:themeFill="accent3" w:themeFillTint="33"/>
            <w:noWrap/>
            <w:hideMark/>
          </w:tcPr>
          <w:p w14:paraId="1887E939" w14:textId="77777777" w:rsidR="00AE07E2" w:rsidRDefault="00E46FC4">
            <w:pPr>
              <w:pStyle w:val="P68B1DB1-Normal6"/>
              <w:spacing w:after="0" w:line="240" w:lineRule="auto"/>
              <w:rPr>
                <w:noProof/>
              </w:rPr>
            </w:pPr>
            <w:r>
              <w:rPr>
                <w:noProof/>
              </w:rPr>
              <w:t>Ț</w:t>
            </w:r>
            <w:r>
              <w:rPr>
                <w:noProof/>
              </w:rPr>
              <w:t>intă</w:t>
            </w:r>
          </w:p>
        </w:tc>
        <w:tc>
          <w:tcPr>
            <w:tcW w:w="1276" w:type="dxa"/>
            <w:shd w:val="clear" w:color="auto" w:fill="C1F0C7" w:themeFill="accent3" w:themeFillTint="33"/>
            <w:noWrap/>
            <w:hideMark/>
          </w:tcPr>
          <w:p w14:paraId="1887E93A" w14:textId="77777777" w:rsidR="00AE07E2" w:rsidRDefault="00E46FC4">
            <w:pPr>
              <w:pStyle w:val="P68B1DB1-Normal6"/>
              <w:spacing w:after="0" w:line="240" w:lineRule="auto"/>
              <w:rPr>
                <w:noProof/>
              </w:rPr>
            </w:pPr>
            <w:r>
              <w:rPr>
                <w:noProof/>
              </w:rPr>
              <w:t xml:space="preserve">Reducerea numărului de </w:t>
            </w:r>
            <w:r>
              <w:rPr>
                <w:noProof/>
              </w:rPr>
              <w:t>cauze nesoluționate și de recursuri</w:t>
            </w:r>
          </w:p>
        </w:tc>
        <w:tc>
          <w:tcPr>
            <w:tcW w:w="1701" w:type="dxa"/>
            <w:shd w:val="clear" w:color="auto" w:fill="C1F0C7" w:themeFill="accent3" w:themeFillTint="33"/>
            <w:noWrap/>
            <w:hideMark/>
          </w:tcPr>
          <w:p w14:paraId="1887E93B" w14:textId="77777777" w:rsidR="00AE07E2" w:rsidRDefault="00E46FC4">
            <w:pPr>
              <w:pStyle w:val="P68B1DB1-Normal6"/>
              <w:spacing w:after="0" w:line="240" w:lineRule="auto"/>
              <w:rPr>
                <w:noProof/>
              </w:rPr>
            </w:pPr>
            <w:r>
              <w:rPr>
                <w:noProof/>
              </w:rPr>
              <w:t>—</w:t>
            </w:r>
          </w:p>
        </w:tc>
        <w:tc>
          <w:tcPr>
            <w:tcW w:w="1275" w:type="dxa"/>
            <w:shd w:val="clear" w:color="auto" w:fill="C1F0C7" w:themeFill="accent3" w:themeFillTint="33"/>
            <w:noWrap/>
            <w:hideMark/>
          </w:tcPr>
          <w:p w14:paraId="1887E93C" w14:textId="77777777" w:rsidR="00AE07E2" w:rsidRDefault="00E46FC4">
            <w:pPr>
              <w:pStyle w:val="P68B1DB1-Normal6"/>
              <w:spacing w:after="0" w:line="240" w:lineRule="auto"/>
              <w:jc w:val="center"/>
              <w:rPr>
                <w:noProof/>
              </w:rPr>
            </w:pPr>
            <w:r>
              <w:rPr>
                <w:noProof/>
              </w:rPr>
              <w:t>% (procent)</w:t>
            </w:r>
          </w:p>
        </w:tc>
        <w:tc>
          <w:tcPr>
            <w:tcW w:w="1276" w:type="dxa"/>
            <w:shd w:val="clear" w:color="auto" w:fill="C1F0C7" w:themeFill="accent3" w:themeFillTint="33"/>
            <w:noWrap/>
            <w:hideMark/>
          </w:tcPr>
          <w:p w14:paraId="1887E93D" w14:textId="77777777" w:rsidR="00AE07E2" w:rsidRDefault="00E46FC4">
            <w:pPr>
              <w:pStyle w:val="P68B1DB1-Normal6"/>
              <w:spacing w:after="0" w:line="240" w:lineRule="auto"/>
              <w:jc w:val="center"/>
              <w:rPr>
                <w:noProof/>
              </w:rPr>
            </w:pPr>
            <w:r>
              <w:rPr>
                <w:noProof/>
              </w:rPr>
              <w:t>0</w:t>
            </w:r>
          </w:p>
        </w:tc>
        <w:tc>
          <w:tcPr>
            <w:tcW w:w="1276" w:type="dxa"/>
            <w:shd w:val="clear" w:color="auto" w:fill="C1F0C7" w:themeFill="accent3" w:themeFillTint="33"/>
            <w:noWrap/>
            <w:hideMark/>
          </w:tcPr>
          <w:p w14:paraId="1887E93E" w14:textId="77777777" w:rsidR="00AE07E2" w:rsidRDefault="00E46FC4">
            <w:pPr>
              <w:pStyle w:val="P68B1DB1-Normal6"/>
              <w:spacing w:after="0" w:line="240" w:lineRule="auto"/>
              <w:jc w:val="center"/>
              <w:rPr>
                <w:noProof/>
              </w:rPr>
            </w:pPr>
            <w:r>
              <w:rPr>
                <w:noProof/>
              </w:rPr>
              <w:t>40</w:t>
            </w:r>
          </w:p>
        </w:tc>
        <w:tc>
          <w:tcPr>
            <w:tcW w:w="904" w:type="dxa"/>
            <w:shd w:val="clear" w:color="auto" w:fill="C1F0C7" w:themeFill="accent3" w:themeFillTint="33"/>
            <w:noWrap/>
            <w:hideMark/>
          </w:tcPr>
          <w:p w14:paraId="1887E93F" w14:textId="064F90C9"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hideMark/>
          </w:tcPr>
          <w:p w14:paraId="1887E940" w14:textId="77777777" w:rsidR="00AE07E2" w:rsidRDefault="00E46FC4">
            <w:pPr>
              <w:pStyle w:val="P68B1DB1-Normal6"/>
              <w:spacing w:after="0" w:line="240" w:lineRule="auto"/>
              <w:rPr>
                <w:noProof/>
              </w:rPr>
            </w:pPr>
            <w:r>
              <w:rPr>
                <w:noProof/>
              </w:rPr>
              <w:t>2024</w:t>
            </w:r>
          </w:p>
        </w:tc>
        <w:tc>
          <w:tcPr>
            <w:tcW w:w="3044" w:type="dxa"/>
            <w:shd w:val="clear" w:color="auto" w:fill="C1F0C7" w:themeFill="accent3" w:themeFillTint="33"/>
            <w:noWrap/>
            <w:hideMark/>
          </w:tcPr>
          <w:p w14:paraId="1887E941" w14:textId="77777777" w:rsidR="00AE07E2" w:rsidRDefault="00E46FC4">
            <w:pPr>
              <w:pStyle w:val="P68B1DB1-Normal6"/>
              <w:spacing w:after="0" w:line="240" w:lineRule="auto"/>
              <w:jc w:val="both"/>
              <w:rPr>
                <w:noProof/>
              </w:rPr>
            </w:pPr>
            <w:r>
              <w:rPr>
                <w:noProof/>
              </w:rPr>
              <w:t xml:space="preserve">Reducerea numărului de cauze nesoluționate și de recursuri pendinte de peste doi ani în fața instanțelor districtuale și a Curții Supreme cu 40 % față de nivelul de la 31 decembrie 2020, și </w:t>
            </w:r>
            <w:r>
              <w:rPr>
                <w:noProof/>
              </w:rPr>
              <w:t xml:space="preserve">anume 16 740 de cauze civile pendinte și 2 139 de recursuri civile și administrative pendinte, astfel cum s-a verificat într-un raport anual privind progresele înregistrate din cadrul planului de acțiune pentru reducerea numărului de cauze nesoluționate. </w:t>
            </w:r>
          </w:p>
        </w:tc>
      </w:tr>
      <w:tr w:rsidR="00AE07E2" w14:paraId="1887E950" w14:textId="77777777">
        <w:trPr>
          <w:trHeight w:val="309"/>
          <w:jc w:val="center"/>
        </w:trPr>
        <w:tc>
          <w:tcPr>
            <w:tcW w:w="1084" w:type="dxa"/>
            <w:shd w:val="clear" w:color="auto" w:fill="C1F0C7" w:themeFill="accent3" w:themeFillTint="33"/>
            <w:noWrap/>
            <w:hideMark/>
          </w:tcPr>
          <w:p w14:paraId="1887E943" w14:textId="77777777" w:rsidR="00AE07E2" w:rsidRDefault="00E46FC4">
            <w:pPr>
              <w:pStyle w:val="P68B1DB1-Normal6"/>
              <w:spacing w:after="0" w:line="240" w:lineRule="auto"/>
              <w:rPr>
                <w:noProof/>
              </w:rPr>
            </w:pPr>
            <w:r>
              <w:rPr>
                <w:noProof/>
              </w:rPr>
              <w:t xml:space="preserve"> 183</w:t>
            </w:r>
          </w:p>
        </w:tc>
        <w:tc>
          <w:tcPr>
            <w:tcW w:w="1463" w:type="dxa"/>
            <w:shd w:val="clear" w:color="auto" w:fill="C1F0C7" w:themeFill="accent3" w:themeFillTint="33"/>
            <w:noWrap/>
            <w:hideMark/>
          </w:tcPr>
          <w:p w14:paraId="1887E944" w14:textId="77777777" w:rsidR="00AE07E2" w:rsidRDefault="00E46FC4">
            <w:pPr>
              <w:pStyle w:val="P68B1DB1-Normal6"/>
              <w:spacing w:after="0" w:line="240" w:lineRule="auto"/>
              <w:rPr>
                <w:noProof/>
              </w:rPr>
            </w:pPr>
            <w:r>
              <w:rPr>
                <w:noProof/>
              </w:rPr>
              <w:t>C3.4R9</w:t>
            </w:r>
          </w:p>
          <w:p w14:paraId="1887E945" w14:textId="77777777" w:rsidR="00AE07E2" w:rsidRDefault="00E46FC4">
            <w:pPr>
              <w:pStyle w:val="P68B1DB1-Normal6"/>
              <w:spacing w:after="0" w:line="240" w:lineRule="auto"/>
              <w:rPr>
                <w:noProof/>
              </w:rPr>
            </w:pPr>
            <w:r>
              <w:rPr>
                <w:noProof/>
              </w:rPr>
              <w:t>Transformarea digitală a instanțelor</w:t>
            </w:r>
          </w:p>
        </w:tc>
        <w:tc>
          <w:tcPr>
            <w:tcW w:w="1134" w:type="dxa"/>
            <w:shd w:val="clear" w:color="auto" w:fill="C1F0C7" w:themeFill="accent3" w:themeFillTint="33"/>
            <w:noWrap/>
            <w:hideMark/>
          </w:tcPr>
          <w:p w14:paraId="1887E946"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hideMark/>
          </w:tcPr>
          <w:p w14:paraId="1887E947" w14:textId="77777777" w:rsidR="00AE07E2" w:rsidRDefault="00E46FC4">
            <w:pPr>
              <w:pStyle w:val="P68B1DB1-Normal6"/>
              <w:spacing w:after="0" w:line="240" w:lineRule="auto"/>
              <w:rPr>
                <w:noProof/>
              </w:rPr>
            </w:pPr>
            <w:r>
              <w:rPr>
                <w:noProof/>
              </w:rPr>
              <w:t>sistemul de e-justiție</w:t>
            </w:r>
          </w:p>
        </w:tc>
        <w:tc>
          <w:tcPr>
            <w:tcW w:w="1701" w:type="dxa"/>
            <w:shd w:val="clear" w:color="auto" w:fill="C1F0C7" w:themeFill="accent3" w:themeFillTint="33"/>
            <w:noWrap/>
            <w:hideMark/>
          </w:tcPr>
          <w:p w14:paraId="1887E948" w14:textId="02D82D98" w:rsidR="00AE07E2" w:rsidRDefault="00E46FC4">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Certificat de acceptare</w:t>
            </w:r>
            <w:r>
              <w:rPr>
                <w:rFonts w:ascii="Times New Roman" w:hAnsi="Times New Roman" w:cs="Times New Roman"/>
                <w:noProof/>
              </w:rPr>
              <w:t xml:space="preserve"> temporară a primei etape a sistemului i-justice</w:t>
            </w:r>
          </w:p>
        </w:tc>
        <w:tc>
          <w:tcPr>
            <w:tcW w:w="1275" w:type="dxa"/>
            <w:shd w:val="clear" w:color="auto" w:fill="C1F0C7" w:themeFill="accent3" w:themeFillTint="33"/>
            <w:noWrap/>
            <w:hideMark/>
          </w:tcPr>
          <w:p w14:paraId="1887E949"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4A"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hideMark/>
          </w:tcPr>
          <w:p w14:paraId="1887E94B"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hideMark/>
          </w:tcPr>
          <w:p w14:paraId="1887E94C" w14:textId="7426F063" w:rsidR="00AE07E2" w:rsidRDefault="0014394D">
            <w:pPr>
              <w:pStyle w:val="P68B1DB1-Normal6"/>
              <w:spacing w:after="0" w:line="240" w:lineRule="auto"/>
              <w:rPr>
                <w:noProof/>
              </w:rPr>
            </w:pPr>
            <w:r>
              <w:rPr>
                <w:noProof/>
              </w:rPr>
              <w:t>T2</w:t>
            </w:r>
          </w:p>
        </w:tc>
        <w:tc>
          <w:tcPr>
            <w:tcW w:w="678" w:type="dxa"/>
            <w:shd w:val="clear" w:color="auto" w:fill="C1F0C7" w:themeFill="accent3" w:themeFillTint="33"/>
            <w:noWrap/>
            <w:hideMark/>
          </w:tcPr>
          <w:p w14:paraId="1887E94D" w14:textId="77777777" w:rsidR="00AE07E2" w:rsidRDefault="00E46FC4">
            <w:pPr>
              <w:pStyle w:val="P68B1DB1-Normal6"/>
              <w:spacing w:after="0" w:line="240" w:lineRule="auto"/>
              <w:rPr>
                <w:noProof/>
              </w:rPr>
            </w:pPr>
            <w:r>
              <w:rPr>
                <w:noProof/>
              </w:rPr>
              <w:t>2026</w:t>
            </w:r>
          </w:p>
        </w:tc>
        <w:tc>
          <w:tcPr>
            <w:tcW w:w="3044" w:type="dxa"/>
            <w:shd w:val="clear" w:color="auto" w:fill="C1F0C7" w:themeFill="accent3" w:themeFillTint="33"/>
            <w:noWrap/>
            <w:hideMark/>
          </w:tcPr>
          <w:p w14:paraId="1887E94E" w14:textId="25236DEF" w:rsidR="00AE07E2" w:rsidRDefault="00E46FC4">
            <w:pPr>
              <w:pStyle w:val="P68B1DB1-Normal14"/>
              <w:spacing w:after="0" w:line="240" w:lineRule="auto"/>
              <w:jc w:val="both"/>
              <w:rPr>
                <w:noProof/>
              </w:rPr>
            </w:pPr>
            <w:r>
              <w:rPr>
                <w:noProof/>
              </w:rPr>
              <w:t xml:space="preserve">Eliberarea certificatului de acceptare temporară a primei etape a sistemului i-justice. Acest sistem este accesibil prin intermediul site-ului web al instanței. </w:t>
            </w:r>
          </w:p>
          <w:p w14:paraId="1887E94F" w14:textId="77777777" w:rsidR="00AE07E2" w:rsidRDefault="00AE07E2">
            <w:pPr>
              <w:spacing w:after="0" w:line="240" w:lineRule="auto"/>
              <w:jc w:val="both"/>
              <w:rPr>
                <w:rFonts w:ascii="Times New Roman" w:hAnsi="Times New Roman" w:cs="Times New Roman"/>
                <w:noProof/>
                <w:sz w:val="18"/>
                <w:szCs w:val="18"/>
              </w:rPr>
            </w:pPr>
          </w:p>
        </w:tc>
      </w:tr>
      <w:tr w:rsidR="00AE07E2" w14:paraId="1887E95D" w14:textId="77777777">
        <w:trPr>
          <w:trHeight w:val="309"/>
          <w:jc w:val="center"/>
        </w:trPr>
        <w:tc>
          <w:tcPr>
            <w:tcW w:w="1084" w:type="dxa"/>
            <w:tcBorders>
              <w:bottom w:val="single" w:sz="4" w:space="0" w:color="auto"/>
            </w:tcBorders>
            <w:shd w:val="clear" w:color="auto" w:fill="C1F0C7" w:themeFill="accent3" w:themeFillTint="33"/>
            <w:noWrap/>
          </w:tcPr>
          <w:p w14:paraId="1887E951" w14:textId="77777777" w:rsidR="00AE07E2" w:rsidRDefault="00E46FC4">
            <w:pPr>
              <w:pStyle w:val="P68B1DB1-Normal6"/>
              <w:spacing w:after="0" w:line="240" w:lineRule="auto"/>
              <w:rPr>
                <w:noProof/>
              </w:rPr>
            </w:pPr>
            <w:r>
              <w:rPr>
                <w:noProof/>
              </w:rPr>
              <w:t>185</w:t>
            </w:r>
          </w:p>
        </w:tc>
        <w:tc>
          <w:tcPr>
            <w:tcW w:w="1463" w:type="dxa"/>
            <w:tcBorders>
              <w:bottom w:val="single" w:sz="4" w:space="0" w:color="auto"/>
            </w:tcBorders>
            <w:shd w:val="clear" w:color="auto" w:fill="C1F0C7" w:themeFill="accent3" w:themeFillTint="33"/>
            <w:noWrap/>
          </w:tcPr>
          <w:p w14:paraId="1887E952" w14:textId="77777777" w:rsidR="00AE07E2" w:rsidRDefault="00E46FC4">
            <w:pPr>
              <w:pStyle w:val="P68B1DB1-Normal6"/>
              <w:spacing w:after="0" w:line="240" w:lineRule="auto"/>
              <w:rPr>
                <w:noProof/>
              </w:rPr>
            </w:pPr>
            <w:r>
              <w:rPr>
                <w:noProof/>
              </w:rPr>
              <w:t>C3.4I7</w:t>
            </w:r>
          </w:p>
          <w:p w14:paraId="1887E953" w14:textId="77777777" w:rsidR="00AE07E2" w:rsidRDefault="00E46FC4">
            <w:pPr>
              <w:pStyle w:val="P68B1DB1-Normal6"/>
              <w:spacing w:after="0" w:line="240" w:lineRule="auto"/>
              <w:rPr>
                <w:noProof/>
              </w:rPr>
            </w:pPr>
            <w:r>
              <w:rPr>
                <w:noProof/>
              </w:rPr>
              <w:t>Formarea judecătorilor</w:t>
            </w:r>
          </w:p>
        </w:tc>
        <w:tc>
          <w:tcPr>
            <w:tcW w:w="1134" w:type="dxa"/>
            <w:tcBorders>
              <w:bottom w:val="single" w:sz="4" w:space="0" w:color="auto"/>
            </w:tcBorders>
            <w:shd w:val="clear" w:color="auto" w:fill="C1F0C7" w:themeFill="accent3" w:themeFillTint="33"/>
            <w:noWrap/>
          </w:tcPr>
          <w:p w14:paraId="1887E954" w14:textId="77777777" w:rsidR="00AE07E2" w:rsidRDefault="00E46FC4">
            <w:pPr>
              <w:pStyle w:val="P68B1DB1-Normal6"/>
              <w:spacing w:after="0" w:line="240" w:lineRule="auto"/>
              <w:rPr>
                <w:noProof/>
              </w:rPr>
            </w:pPr>
            <w:r>
              <w:rPr>
                <w:noProof/>
              </w:rPr>
              <w:t>Etapă</w:t>
            </w:r>
          </w:p>
        </w:tc>
        <w:tc>
          <w:tcPr>
            <w:tcW w:w="1276" w:type="dxa"/>
            <w:tcBorders>
              <w:bottom w:val="single" w:sz="4" w:space="0" w:color="auto"/>
            </w:tcBorders>
            <w:shd w:val="clear" w:color="auto" w:fill="C1F0C7" w:themeFill="accent3" w:themeFillTint="33"/>
            <w:noWrap/>
          </w:tcPr>
          <w:p w14:paraId="1887E955" w14:textId="77777777" w:rsidR="00AE07E2" w:rsidRDefault="00E46FC4">
            <w:pPr>
              <w:pStyle w:val="P68B1DB1-Normal6"/>
              <w:spacing w:after="0" w:line="240" w:lineRule="auto"/>
              <w:rPr>
                <w:noProof/>
              </w:rPr>
            </w:pPr>
            <w:r>
              <w:rPr>
                <w:noProof/>
              </w:rPr>
              <w:t xml:space="preserve">Formarea judecătorilor </w:t>
            </w:r>
          </w:p>
        </w:tc>
        <w:tc>
          <w:tcPr>
            <w:tcW w:w="1701" w:type="dxa"/>
            <w:tcBorders>
              <w:bottom w:val="single" w:sz="4" w:space="0" w:color="auto"/>
            </w:tcBorders>
            <w:shd w:val="clear" w:color="auto" w:fill="C1F0C7" w:themeFill="accent3" w:themeFillTint="33"/>
            <w:noWrap/>
          </w:tcPr>
          <w:p w14:paraId="1887E956" w14:textId="77777777" w:rsidR="00AE07E2" w:rsidRDefault="00E46FC4">
            <w:pPr>
              <w:pStyle w:val="P68B1DB1-Normal6"/>
              <w:spacing w:after="0" w:line="240" w:lineRule="auto"/>
              <w:rPr>
                <w:noProof/>
              </w:rPr>
            </w:pPr>
            <w:r>
              <w:rPr>
                <w:noProof/>
              </w:rPr>
              <w:t xml:space="preserve">Cursuri de formare </w:t>
            </w:r>
            <w:r>
              <w:rPr>
                <w:noProof/>
              </w:rPr>
              <w:t>organizate</w:t>
            </w:r>
          </w:p>
        </w:tc>
        <w:tc>
          <w:tcPr>
            <w:tcW w:w="1275" w:type="dxa"/>
            <w:tcBorders>
              <w:bottom w:val="single" w:sz="4" w:space="0" w:color="auto"/>
            </w:tcBorders>
            <w:shd w:val="clear" w:color="auto" w:fill="C1F0C7" w:themeFill="accent3" w:themeFillTint="33"/>
            <w:noWrap/>
          </w:tcPr>
          <w:p w14:paraId="1887E957" w14:textId="77777777" w:rsidR="00AE07E2" w:rsidRDefault="00AE07E2">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8" w14:textId="77777777" w:rsidR="00AE07E2" w:rsidRDefault="00AE07E2">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9" w14:textId="77777777" w:rsidR="00AE07E2" w:rsidRDefault="00AE07E2">
            <w:pPr>
              <w:spacing w:after="0" w:line="240" w:lineRule="auto"/>
              <w:jc w:val="center"/>
              <w:rPr>
                <w:rFonts w:ascii="Times New Roman" w:hAnsi="Times New Roman" w:cs="Times New Roman"/>
                <w:noProof/>
                <w:sz w:val="18"/>
                <w:szCs w:val="18"/>
              </w:rPr>
            </w:pPr>
          </w:p>
        </w:tc>
        <w:tc>
          <w:tcPr>
            <w:tcW w:w="904" w:type="dxa"/>
            <w:tcBorders>
              <w:bottom w:val="single" w:sz="4" w:space="0" w:color="auto"/>
            </w:tcBorders>
            <w:shd w:val="clear" w:color="auto" w:fill="C1F0C7" w:themeFill="accent3" w:themeFillTint="33"/>
            <w:noWrap/>
          </w:tcPr>
          <w:p w14:paraId="1887E95A" w14:textId="3471F25D" w:rsidR="00AE07E2" w:rsidRDefault="0014394D">
            <w:pPr>
              <w:pStyle w:val="P68B1DB1-Normal6"/>
              <w:spacing w:after="0" w:line="240" w:lineRule="auto"/>
              <w:rPr>
                <w:noProof/>
              </w:rPr>
            </w:pPr>
            <w:r>
              <w:rPr>
                <w:noProof/>
              </w:rPr>
              <w:t>T4</w:t>
            </w:r>
          </w:p>
        </w:tc>
        <w:tc>
          <w:tcPr>
            <w:tcW w:w="678" w:type="dxa"/>
            <w:tcBorders>
              <w:bottom w:val="single" w:sz="4" w:space="0" w:color="auto"/>
            </w:tcBorders>
            <w:shd w:val="clear" w:color="auto" w:fill="C1F0C7" w:themeFill="accent3" w:themeFillTint="33"/>
            <w:noWrap/>
          </w:tcPr>
          <w:p w14:paraId="1887E95B" w14:textId="77777777" w:rsidR="00AE07E2" w:rsidRDefault="00E46FC4">
            <w:pPr>
              <w:pStyle w:val="P68B1DB1-Normal6"/>
              <w:spacing w:after="0" w:line="240" w:lineRule="auto"/>
              <w:rPr>
                <w:noProof/>
              </w:rPr>
            </w:pPr>
            <w:r>
              <w:rPr>
                <w:noProof/>
              </w:rPr>
              <w:t>2025</w:t>
            </w:r>
          </w:p>
        </w:tc>
        <w:tc>
          <w:tcPr>
            <w:tcW w:w="3044" w:type="dxa"/>
            <w:tcBorders>
              <w:bottom w:val="single" w:sz="4" w:space="0" w:color="auto"/>
            </w:tcBorders>
            <w:shd w:val="clear" w:color="auto" w:fill="C1F0C7" w:themeFill="accent3" w:themeFillTint="33"/>
            <w:noWrap/>
          </w:tcPr>
          <w:p w14:paraId="1887E95C" w14:textId="77777777" w:rsidR="00AE07E2" w:rsidRDefault="00E46FC4">
            <w:pPr>
              <w:pStyle w:val="P68B1DB1-Normal6"/>
              <w:spacing w:after="0" w:line="240" w:lineRule="auto"/>
              <w:jc w:val="both"/>
              <w:rPr>
                <w:noProof/>
              </w:rPr>
            </w:pPr>
            <w:r>
              <w:rPr>
                <w:noProof/>
              </w:rPr>
              <w:t>Se organizează cursuri de formare pentru judecători cu privire la normele de procedură civilă revizuite și la alte competențe judiciare.</w:t>
            </w:r>
          </w:p>
        </w:tc>
      </w:tr>
      <w:tr w:rsidR="00AE07E2" w14:paraId="1887E96A" w14:textId="77777777">
        <w:trPr>
          <w:trHeight w:val="309"/>
          <w:jc w:val="center"/>
        </w:trPr>
        <w:tc>
          <w:tcPr>
            <w:tcW w:w="1084" w:type="dxa"/>
            <w:shd w:val="clear" w:color="auto" w:fill="C1F0C7" w:themeFill="accent3" w:themeFillTint="33"/>
            <w:noWrap/>
          </w:tcPr>
          <w:p w14:paraId="1887E95E" w14:textId="77777777" w:rsidR="00AE07E2" w:rsidRDefault="00E46FC4">
            <w:pPr>
              <w:pStyle w:val="P68B1DB1-Normal6"/>
              <w:spacing w:after="0" w:line="240" w:lineRule="auto"/>
              <w:rPr>
                <w:noProof/>
              </w:rPr>
            </w:pPr>
            <w:r>
              <w:rPr>
                <w:noProof/>
              </w:rPr>
              <w:t>186</w:t>
            </w:r>
          </w:p>
        </w:tc>
        <w:tc>
          <w:tcPr>
            <w:tcW w:w="1463" w:type="dxa"/>
            <w:shd w:val="clear" w:color="auto" w:fill="C1F0C7" w:themeFill="accent3" w:themeFillTint="33"/>
            <w:noWrap/>
          </w:tcPr>
          <w:p w14:paraId="1887E95F" w14:textId="77777777" w:rsidR="00AE07E2" w:rsidRDefault="00E46FC4">
            <w:pPr>
              <w:pStyle w:val="P68B1DB1-Normal6"/>
              <w:spacing w:after="0" w:line="240" w:lineRule="auto"/>
              <w:rPr>
                <w:noProof/>
              </w:rPr>
            </w:pPr>
            <w:r>
              <w:rPr>
                <w:noProof/>
              </w:rPr>
              <w:t>C3.4I8</w:t>
            </w:r>
          </w:p>
          <w:p w14:paraId="1887E960" w14:textId="77777777" w:rsidR="00AE07E2" w:rsidRDefault="00E46FC4">
            <w:pPr>
              <w:pStyle w:val="P68B1DB1-Normal6"/>
              <w:spacing w:after="0" w:line="240" w:lineRule="auto"/>
              <w:rPr>
                <w:noProof/>
              </w:rPr>
            </w:pPr>
            <w:r>
              <w:rPr>
                <w:noProof/>
              </w:rPr>
              <w:t>Modernizarea infrastructurii instanțelor</w:t>
            </w:r>
          </w:p>
        </w:tc>
        <w:tc>
          <w:tcPr>
            <w:tcW w:w="1134" w:type="dxa"/>
            <w:shd w:val="clear" w:color="auto" w:fill="C1F0C7" w:themeFill="accent3" w:themeFillTint="33"/>
            <w:noWrap/>
          </w:tcPr>
          <w:p w14:paraId="1887E961"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962" w14:textId="77777777" w:rsidR="00AE07E2" w:rsidRDefault="00E46FC4">
            <w:pPr>
              <w:pStyle w:val="P68B1DB1-Normal6"/>
              <w:spacing w:after="0" w:line="240" w:lineRule="auto"/>
              <w:rPr>
                <w:noProof/>
              </w:rPr>
            </w:pPr>
            <w:r>
              <w:rPr>
                <w:noProof/>
              </w:rPr>
              <w:t xml:space="preserve">Extinderea Tribunalului Districtual </w:t>
            </w:r>
            <w:r>
              <w:rPr>
                <w:noProof/>
              </w:rPr>
              <w:t>din Famagusta</w:t>
            </w:r>
          </w:p>
        </w:tc>
        <w:tc>
          <w:tcPr>
            <w:tcW w:w="1701" w:type="dxa"/>
            <w:shd w:val="clear" w:color="auto" w:fill="C1F0C7" w:themeFill="accent3" w:themeFillTint="33"/>
            <w:noWrap/>
          </w:tcPr>
          <w:p w14:paraId="1887E963" w14:textId="77777777" w:rsidR="00AE07E2" w:rsidRDefault="00E46FC4">
            <w:pPr>
              <w:pStyle w:val="P68B1DB1-Normal6"/>
              <w:spacing w:after="0" w:line="240" w:lineRule="auto"/>
              <w:rPr>
                <w:noProof/>
              </w:rPr>
            </w:pPr>
            <w:r>
              <w:rPr>
                <w:noProof/>
              </w:rPr>
              <w:t xml:space="preserve">Echipa de management de proiect certifică finalizarea construcției. </w:t>
            </w:r>
          </w:p>
        </w:tc>
        <w:tc>
          <w:tcPr>
            <w:tcW w:w="1275" w:type="dxa"/>
            <w:shd w:val="clear" w:color="auto" w:fill="C1F0C7" w:themeFill="accent3" w:themeFillTint="33"/>
            <w:noWrap/>
          </w:tcPr>
          <w:p w14:paraId="1887E964"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65"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66"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967" w14:textId="48AE949B" w:rsidR="00AE07E2" w:rsidRDefault="0014394D">
            <w:pPr>
              <w:pStyle w:val="P68B1DB1-Normal6"/>
              <w:spacing w:after="0" w:line="240" w:lineRule="auto"/>
              <w:rPr>
                <w:noProof/>
              </w:rPr>
            </w:pPr>
            <w:r>
              <w:rPr>
                <w:noProof/>
              </w:rPr>
              <w:t xml:space="preserve">T4 </w:t>
            </w:r>
          </w:p>
        </w:tc>
        <w:tc>
          <w:tcPr>
            <w:tcW w:w="678" w:type="dxa"/>
            <w:shd w:val="clear" w:color="auto" w:fill="C1F0C7" w:themeFill="accent3" w:themeFillTint="33"/>
            <w:noWrap/>
          </w:tcPr>
          <w:p w14:paraId="1887E968" w14:textId="77777777" w:rsidR="00AE07E2" w:rsidRDefault="00E46FC4">
            <w:pPr>
              <w:pStyle w:val="P68B1DB1-Normal6"/>
              <w:spacing w:after="0" w:line="240" w:lineRule="auto"/>
              <w:rPr>
                <w:noProof/>
              </w:rPr>
            </w:pPr>
            <w:r>
              <w:rPr>
                <w:noProof/>
              </w:rPr>
              <w:t>2021</w:t>
            </w:r>
          </w:p>
        </w:tc>
        <w:tc>
          <w:tcPr>
            <w:tcW w:w="3044" w:type="dxa"/>
            <w:shd w:val="clear" w:color="auto" w:fill="C1F0C7" w:themeFill="accent3" w:themeFillTint="33"/>
            <w:noWrap/>
          </w:tcPr>
          <w:p w14:paraId="1887E969" w14:textId="77777777" w:rsidR="00AE07E2" w:rsidRDefault="00E46FC4">
            <w:pPr>
              <w:pStyle w:val="P68B1DB1-Normal6"/>
              <w:spacing w:after="0" w:line="240" w:lineRule="auto"/>
              <w:jc w:val="both"/>
              <w:rPr>
                <w:noProof/>
              </w:rPr>
            </w:pPr>
            <w:r>
              <w:rPr>
                <w:noProof/>
              </w:rPr>
              <w:t>Finalizarea construcției extinderii clădirii Tribunalului Districtual din Famagusta pentru a sprijini funcționarea unor noi săli de judecată care să judece, p</w:t>
            </w:r>
            <w:r>
              <w:rPr>
                <w:noProof/>
              </w:rPr>
              <w:t xml:space="preserve">e lângă cauzele penale, și cauzele civile. </w:t>
            </w:r>
          </w:p>
        </w:tc>
      </w:tr>
      <w:tr w:rsidR="00AE07E2" w14:paraId="1887E977" w14:textId="77777777">
        <w:trPr>
          <w:trHeight w:val="309"/>
          <w:jc w:val="center"/>
        </w:trPr>
        <w:tc>
          <w:tcPr>
            <w:tcW w:w="1084" w:type="dxa"/>
            <w:shd w:val="clear" w:color="auto" w:fill="C1F0C7" w:themeFill="accent3" w:themeFillTint="33"/>
            <w:noWrap/>
          </w:tcPr>
          <w:p w14:paraId="1887E96B" w14:textId="77777777" w:rsidR="00AE07E2" w:rsidRDefault="00E46FC4">
            <w:pPr>
              <w:pStyle w:val="P68B1DB1-Normal6"/>
              <w:spacing w:after="0" w:line="240" w:lineRule="auto"/>
              <w:rPr>
                <w:noProof/>
              </w:rPr>
            </w:pPr>
            <w:r>
              <w:rPr>
                <w:noProof/>
              </w:rPr>
              <w:t>187</w:t>
            </w:r>
          </w:p>
        </w:tc>
        <w:tc>
          <w:tcPr>
            <w:tcW w:w="1463" w:type="dxa"/>
            <w:shd w:val="clear" w:color="auto" w:fill="C1F0C7" w:themeFill="accent3" w:themeFillTint="33"/>
            <w:noWrap/>
          </w:tcPr>
          <w:p w14:paraId="1887E96C" w14:textId="77777777" w:rsidR="00AE07E2" w:rsidRDefault="00E46FC4">
            <w:pPr>
              <w:pStyle w:val="P68B1DB1-Normal6"/>
              <w:spacing w:after="0" w:line="240" w:lineRule="auto"/>
              <w:rPr>
                <w:noProof/>
              </w:rPr>
            </w:pPr>
            <w:r>
              <w:rPr>
                <w:noProof/>
              </w:rPr>
              <w:t>C3.4R10</w:t>
            </w:r>
          </w:p>
          <w:p w14:paraId="1887E96D" w14:textId="77777777" w:rsidR="00AE07E2" w:rsidRDefault="00E46FC4">
            <w:pPr>
              <w:pStyle w:val="P68B1DB1-Normal6"/>
              <w:spacing w:after="0" w:line="240" w:lineRule="auto"/>
              <w:rPr>
                <w:noProof/>
              </w:rPr>
            </w:pPr>
            <w:r>
              <w:rPr>
                <w:noProof/>
              </w:rPr>
              <w:t>Îmbunătățirea cadrului juridic și instituțional pentru combaterea corupției</w:t>
            </w:r>
          </w:p>
        </w:tc>
        <w:tc>
          <w:tcPr>
            <w:tcW w:w="1134" w:type="dxa"/>
            <w:shd w:val="clear" w:color="auto" w:fill="C1F0C7" w:themeFill="accent3" w:themeFillTint="33"/>
            <w:noWrap/>
          </w:tcPr>
          <w:p w14:paraId="1887E96E"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96F" w14:textId="77777777" w:rsidR="00AE07E2" w:rsidRDefault="00E46FC4">
            <w:pPr>
              <w:pStyle w:val="P68B1DB1-Normal6"/>
              <w:spacing w:after="0" w:line="240" w:lineRule="auto"/>
              <w:rPr>
                <w:noProof/>
              </w:rPr>
            </w:pPr>
            <w:r>
              <w:rPr>
                <w:noProof/>
              </w:rPr>
              <w:t xml:space="preserve">Intrarea în vigoare a legii de înființare a Autorității Independente împotriva Corupției </w:t>
            </w:r>
          </w:p>
        </w:tc>
        <w:tc>
          <w:tcPr>
            <w:tcW w:w="1701" w:type="dxa"/>
            <w:shd w:val="clear" w:color="auto" w:fill="C1F0C7" w:themeFill="accent3" w:themeFillTint="33"/>
            <w:noWrap/>
          </w:tcPr>
          <w:p w14:paraId="1887E970" w14:textId="77777777" w:rsidR="00AE07E2" w:rsidRDefault="00E46FC4">
            <w:pPr>
              <w:pStyle w:val="P68B1DB1-Normal6"/>
              <w:spacing w:after="0" w:line="240" w:lineRule="auto"/>
              <w:rPr>
                <w:noProof/>
              </w:rPr>
            </w:pPr>
            <w:r>
              <w:rPr>
                <w:noProof/>
              </w:rPr>
              <w:t xml:space="preserve">Dispoziție legală care indică intrarea în vigoare a legii și începerea activității Autorității Independente pentru Combaterea Corupției, cu posturi-cheie de conducere ocupate și personal recrutat. </w:t>
            </w:r>
          </w:p>
        </w:tc>
        <w:tc>
          <w:tcPr>
            <w:tcW w:w="1275" w:type="dxa"/>
            <w:shd w:val="clear" w:color="auto" w:fill="C1F0C7" w:themeFill="accent3" w:themeFillTint="33"/>
            <w:noWrap/>
          </w:tcPr>
          <w:p w14:paraId="1887E971"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72"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73"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974" w14:textId="2E36DAF3" w:rsidR="00AE07E2" w:rsidRDefault="0014394D">
            <w:pPr>
              <w:pStyle w:val="P68B1DB1-Normal6"/>
              <w:spacing w:after="0" w:line="240" w:lineRule="auto"/>
              <w:rPr>
                <w:noProof/>
              </w:rPr>
            </w:pPr>
            <w:r>
              <w:rPr>
                <w:noProof/>
              </w:rPr>
              <w:t xml:space="preserve">T1 </w:t>
            </w:r>
          </w:p>
        </w:tc>
        <w:tc>
          <w:tcPr>
            <w:tcW w:w="678" w:type="dxa"/>
            <w:shd w:val="clear" w:color="auto" w:fill="C1F0C7" w:themeFill="accent3" w:themeFillTint="33"/>
            <w:noWrap/>
          </w:tcPr>
          <w:p w14:paraId="1887E975" w14:textId="77777777" w:rsidR="00AE07E2" w:rsidRDefault="00E46FC4">
            <w:pPr>
              <w:pStyle w:val="P68B1DB1-Normal6"/>
              <w:spacing w:after="0" w:line="240" w:lineRule="auto"/>
              <w:rPr>
                <w:noProof/>
              </w:rPr>
            </w:pPr>
            <w:r>
              <w:rPr>
                <w:noProof/>
              </w:rPr>
              <w:t>2022</w:t>
            </w:r>
          </w:p>
        </w:tc>
        <w:tc>
          <w:tcPr>
            <w:tcW w:w="3044" w:type="dxa"/>
            <w:shd w:val="clear" w:color="auto" w:fill="C1F0C7" w:themeFill="accent3" w:themeFillTint="33"/>
            <w:noWrap/>
          </w:tcPr>
          <w:p w14:paraId="1887E976" w14:textId="77777777" w:rsidR="00AE07E2" w:rsidRDefault="00E46FC4">
            <w:pPr>
              <w:pStyle w:val="P68B1DB1-Normal6"/>
              <w:spacing w:after="0" w:line="240" w:lineRule="auto"/>
              <w:jc w:val="both"/>
              <w:rPr>
                <w:noProof/>
              </w:rPr>
            </w:pPr>
            <w:r>
              <w:rPr>
                <w:noProof/>
              </w:rPr>
              <w:t>Autoritatea Independentă de Combatere a Cor</w:t>
            </w:r>
            <w:r>
              <w:rPr>
                <w:noProof/>
              </w:rPr>
              <w:t>upției a fost înființată pe baza intrării în vigoare a legii corespunzătoare și este operațională. Autoritatea coordonează eforturile tuturor organismelor implicate în combaterea și prevenirea corupției și supraveghează punerea în aplicare la timp a acțiun</w:t>
            </w:r>
            <w:r>
              <w:rPr>
                <w:noProof/>
              </w:rPr>
              <w:t xml:space="preserve">ilor de către diferitele servicii competente. </w:t>
            </w:r>
          </w:p>
        </w:tc>
      </w:tr>
      <w:tr w:rsidR="00AE07E2" w14:paraId="1887E984" w14:textId="77777777">
        <w:trPr>
          <w:trHeight w:val="309"/>
          <w:jc w:val="center"/>
        </w:trPr>
        <w:tc>
          <w:tcPr>
            <w:tcW w:w="1084" w:type="dxa"/>
            <w:tcBorders>
              <w:bottom w:val="single" w:sz="4" w:space="0" w:color="auto"/>
            </w:tcBorders>
            <w:shd w:val="clear" w:color="auto" w:fill="C1F0C7" w:themeFill="accent3" w:themeFillTint="33"/>
            <w:noWrap/>
          </w:tcPr>
          <w:p w14:paraId="1887E978" w14:textId="77777777" w:rsidR="00AE07E2" w:rsidRDefault="00E46FC4">
            <w:pPr>
              <w:pStyle w:val="P68B1DB1-Normal6"/>
              <w:spacing w:after="0" w:line="240" w:lineRule="auto"/>
              <w:rPr>
                <w:noProof/>
              </w:rPr>
            </w:pPr>
            <w:r>
              <w:rPr>
                <w:noProof/>
              </w:rPr>
              <w:t>188</w:t>
            </w:r>
          </w:p>
        </w:tc>
        <w:tc>
          <w:tcPr>
            <w:tcW w:w="1463" w:type="dxa"/>
            <w:tcBorders>
              <w:bottom w:val="single" w:sz="4" w:space="0" w:color="auto"/>
            </w:tcBorders>
            <w:shd w:val="clear" w:color="auto" w:fill="C1F0C7" w:themeFill="accent3" w:themeFillTint="33"/>
            <w:noWrap/>
          </w:tcPr>
          <w:p w14:paraId="1887E979" w14:textId="77777777" w:rsidR="00AE07E2" w:rsidRDefault="00E46FC4">
            <w:pPr>
              <w:pStyle w:val="P68B1DB1-Normal6"/>
              <w:spacing w:after="0" w:line="240" w:lineRule="auto"/>
              <w:rPr>
                <w:noProof/>
              </w:rPr>
            </w:pPr>
            <w:r>
              <w:rPr>
                <w:noProof/>
              </w:rPr>
              <w:t>C3.4R10</w:t>
            </w:r>
          </w:p>
          <w:p w14:paraId="1887E97A" w14:textId="77777777" w:rsidR="00AE07E2" w:rsidRDefault="00E46FC4">
            <w:pPr>
              <w:pStyle w:val="P68B1DB1-Normal6"/>
              <w:spacing w:after="0" w:line="240" w:lineRule="auto"/>
              <w:rPr>
                <w:noProof/>
              </w:rPr>
            </w:pPr>
            <w:r>
              <w:rPr>
                <w:noProof/>
              </w:rPr>
              <w:t>Îmbunătățirea cadrului juridic și instituțional pentru combaterea corupției</w:t>
            </w:r>
          </w:p>
        </w:tc>
        <w:tc>
          <w:tcPr>
            <w:tcW w:w="1134" w:type="dxa"/>
            <w:tcBorders>
              <w:bottom w:val="single" w:sz="4" w:space="0" w:color="auto"/>
            </w:tcBorders>
            <w:shd w:val="clear" w:color="auto" w:fill="C1F0C7" w:themeFill="accent3" w:themeFillTint="33"/>
            <w:noWrap/>
          </w:tcPr>
          <w:p w14:paraId="1887E97B" w14:textId="77777777" w:rsidR="00AE07E2" w:rsidRDefault="00E46FC4">
            <w:pPr>
              <w:pStyle w:val="P68B1DB1-Normal6"/>
              <w:spacing w:after="0" w:line="240" w:lineRule="auto"/>
              <w:rPr>
                <w:noProof/>
              </w:rPr>
            </w:pPr>
            <w:r>
              <w:rPr>
                <w:noProof/>
              </w:rPr>
              <w:t>Etapă</w:t>
            </w:r>
          </w:p>
        </w:tc>
        <w:tc>
          <w:tcPr>
            <w:tcW w:w="1276" w:type="dxa"/>
            <w:tcBorders>
              <w:bottom w:val="single" w:sz="4" w:space="0" w:color="auto"/>
            </w:tcBorders>
            <w:shd w:val="clear" w:color="auto" w:fill="C1F0C7" w:themeFill="accent3" w:themeFillTint="33"/>
            <w:noWrap/>
          </w:tcPr>
          <w:p w14:paraId="1887E97C" w14:textId="77777777" w:rsidR="00AE07E2" w:rsidRDefault="00E46FC4">
            <w:pPr>
              <w:pStyle w:val="P68B1DB1-Normal6"/>
              <w:spacing w:after="0" w:line="240" w:lineRule="auto"/>
              <w:rPr>
                <w:noProof/>
              </w:rPr>
            </w:pPr>
            <w:r>
              <w:rPr>
                <w:noProof/>
              </w:rPr>
              <w:t>Intrarea în vigoare a legii privind transparența procesului decizional și aspectele conexe</w:t>
            </w:r>
          </w:p>
        </w:tc>
        <w:tc>
          <w:tcPr>
            <w:tcW w:w="1701" w:type="dxa"/>
            <w:tcBorders>
              <w:bottom w:val="single" w:sz="4" w:space="0" w:color="auto"/>
            </w:tcBorders>
            <w:shd w:val="clear" w:color="auto" w:fill="C1F0C7" w:themeFill="accent3" w:themeFillTint="33"/>
            <w:noWrap/>
          </w:tcPr>
          <w:p w14:paraId="1887E97D" w14:textId="77777777" w:rsidR="00AE07E2" w:rsidRDefault="00E46FC4">
            <w:pPr>
              <w:pStyle w:val="P68B1DB1-Normal6"/>
              <w:spacing w:after="0" w:line="240" w:lineRule="auto"/>
              <w:rPr>
                <w:noProof/>
              </w:rPr>
            </w:pPr>
            <w:r>
              <w:rPr>
                <w:noProof/>
              </w:rPr>
              <w:t xml:space="preserve">Dispoziție legală care </w:t>
            </w:r>
            <w:r>
              <w:rPr>
                <w:noProof/>
              </w:rPr>
              <w:t>indică data de intrare în vigoare a legii</w:t>
            </w:r>
          </w:p>
        </w:tc>
        <w:tc>
          <w:tcPr>
            <w:tcW w:w="1275" w:type="dxa"/>
            <w:tcBorders>
              <w:bottom w:val="single" w:sz="4" w:space="0" w:color="auto"/>
            </w:tcBorders>
            <w:shd w:val="clear" w:color="auto" w:fill="C1F0C7" w:themeFill="accent3" w:themeFillTint="33"/>
            <w:noWrap/>
          </w:tcPr>
          <w:p w14:paraId="1887E97E" w14:textId="77777777" w:rsidR="00AE07E2" w:rsidRDefault="00E46FC4">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97F" w14:textId="77777777" w:rsidR="00AE07E2" w:rsidRDefault="00E46FC4">
            <w:pPr>
              <w:pStyle w:val="P68B1DB1-Normal6"/>
              <w:spacing w:after="0" w:line="240" w:lineRule="auto"/>
              <w:jc w:val="center"/>
              <w:rPr>
                <w:noProof/>
              </w:rPr>
            </w:pPr>
            <w:r>
              <w:rPr>
                <w:noProof/>
              </w:rPr>
              <w:t>—</w:t>
            </w:r>
          </w:p>
        </w:tc>
        <w:tc>
          <w:tcPr>
            <w:tcW w:w="1276" w:type="dxa"/>
            <w:tcBorders>
              <w:bottom w:val="single" w:sz="4" w:space="0" w:color="auto"/>
            </w:tcBorders>
            <w:shd w:val="clear" w:color="auto" w:fill="C1F0C7" w:themeFill="accent3" w:themeFillTint="33"/>
            <w:noWrap/>
          </w:tcPr>
          <w:p w14:paraId="1887E980" w14:textId="77777777" w:rsidR="00AE07E2" w:rsidRDefault="00E46FC4">
            <w:pPr>
              <w:pStyle w:val="P68B1DB1-Normal6"/>
              <w:spacing w:after="0" w:line="240" w:lineRule="auto"/>
              <w:jc w:val="center"/>
              <w:rPr>
                <w:noProof/>
              </w:rPr>
            </w:pPr>
            <w:r>
              <w:rPr>
                <w:noProof/>
              </w:rPr>
              <w:t>—</w:t>
            </w:r>
          </w:p>
        </w:tc>
        <w:tc>
          <w:tcPr>
            <w:tcW w:w="904" w:type="dxa"/>
            <w:tcBorders>
              <w:bottom w:val="single" w:sz="4" w:space="0" w:color="auto"/>
            </w:tcBorders>
            <w:shd w:val="clear" w:color="auto" w:fill="C1F0C7" w:themeFill="accent3" w:themeFillTint="33"/>
            <w:noWrap/>
          </w:tcPr>
          <w:p w14:paraId="1887E981" w14:textId="35505AE3" w:rsidR="00AE07E2" w:rsidRDefault="0014394D">
            <w:pPr>
              <w:pStyle w:val="P68B1DB1-Normal6"/>
              <w:spacing w:after="0" w:line="240" w:lineRule="auto"/>
              <w:rPr>
                <w:noProof/>
              </w:rPr>
            </w:pPr>
            <w:r>
              <w:rPr>
                <w:noProof/>
              </w:rPr>
              <w:t xml:space="preserve">T4 </w:t>
            </w:r>
          </w:p>
        </w:tc>
        <w:tc>
          <w:tcPr>
            <w:tcW w:w="678" w:type="dxa"/>
            <w:tcBorders>
              <w:bottom w:val="single" w:sz="4" w:space="0" w:color="auto"/>
            </w:tcBorders>
            <w:shd w:val="clear" w:color="auto" w:fill="C1F0C7" w:themeFill="accent3" w:themeFillTint="33"/>
            <w:noWrap/>
          </w:tcPr>
          <w:p w14:paraId="1887E982" w14:textId="77777777" w:rsidR="00AE07E2" w:rsidRDefault="00E46FC4">
            <w:pPr>
              <w:pStyle w:val="P68B1DB1-Normal6"/>
              <w:spacing w:after="0" w:line="240" w:lineRule="auto"/>
              <w:rPr>
                <w:noProof/>
              </w:rPr>
            </w:pPr>
            <w:r>
              <w:rPr>
                <w:noProof/>
              </w:rPr>
              <w:t>2021</w:t>
            </w:r>
          </w:p>
        </w:tc>
        <w:tc>
          <w:tcPr>
            <w:tcW w:w="3044" w:type="dxa"/>
            <w:tcBorders>
              <w:bottom w:val="single" w:sz="4" w:space="0" w:color="auto"/>
            </w:tcBorders>
            <w:shd w:val="clear" w:color="auto" w:fill="C1F0C7" w:themeFill="accent3" w:themeFillTint="33"/>
            <w:noWrap/>
          </w:tcPr>
          <w:p w14:paraId="1887E983" w14:textId="77777777" w:rsidR="00AE07E2" w:rsidRDefault="00E46FC4">
            <w:pPr>
              <w:pStyle w:val="P68B1DB1-Normal6"/>
              <w:spacing w:after="0" w:line="240" w:lineRule="auto"/>
              <w:jc w:val="both"/>
              <w:rPr>
                <w:noProof/>
              </w:rPr>
            </w:pPr>
            <w:r>
              <w:rPr>
                <w:noProof/>
              </w:rPr>
              <w:t>Intrarea în vigoare a legii privind transparența procesului decizional și aspectele conexe, inclusiv a dispozițiilor de prevenire a conflictelor de interese. Legea creează obligația de a face publice</w:t>
            </w:r>
            <w:r>
              <w:rPr>
                <w:noProof/>
              </w:rPr>
              <w:t xml:space="preserve"> contactele dintre persoanele interesate să participe la procedurile de luare a deciziilor publice și funcționarii sau membrii serviciului de stat sau ai sectorului public în sens larg sau cu angajații în beneficiul funcționarilor care, prin însăși funcția</w:t>
            </w:r>
            <w:r>
              <w:rPr>
                <w:noProof/>
              </w:rPr>
              <w:t xml:space="preserve"> lor, au competența sau posibilitatea de a iniția astfel de proceduri sau de a formula conținutul acestora sau de a contribui sau de a determina rezultatul final al unor astfel de proceduri. Informațiile privind un astfel de contact, precum și conținutul ș</w:t>
            </w:r>
            <w:r>
              <w:rPr>
                <w:noProof/>
              </w:rPr>
              <w:t>i scopurile acestuia sunt înregistrate oficial și sunt puse la dispoziția publicului.</w:t>
            </w:r>
          </w:p>
        </w:tc>
      </w:tr>
      <w:tr w:rsidR="00AE07E2" w14:paraId="1887E991" w14:textId="77777777">
        <w:trPr>
          <w:trHeight w:val="309"/>
          <w:jc w:val="center"/>
        </w:trPr>
        <w:tc>
          <w:tcPr>
            <w:tcW w:w="1084" w:type="dxa"/>
            <w:shd w:val="clear" w:color="auto" w:fill="C1F0C7" w:themeFill="accent3" w:themeFillTint="33"/>
            <w:noWrap/>
          </w:tcPr>
          <w:p w14:paraId="1887E985" w14:textId="77777777" w:rsidR="00AE07E2" w:rsidRDefault="00E46FC4">
            <w:pPr>
              <w:pStyle w:val="P68B1DB1-Normal6"/>
              <w:spacing w:after="0" w:line="240" w:lineRule="auto"/>
              <w:rPr>
                <w:noProof/>
              </w:rPr>
            </w:pPr>
            <w:r>
              <w:rPr>
                <w:noProof/>
              </w:rPr>
              <w:t>189</w:t>
            </w:r>
          </w:p>
        </w:tc>
        <w:tc>
          <w:tcPr>
            <w:tcW w:w="1463" w:type="dxa"/>
            <w:shd w:val="clear" w:color="auto" w:fill="C1F0C7" w:themeFill="accent3" w:themeFillTint="33"/>
            <w:noWrap/>
          </w:tcPr>
          <w:p w14:paraId="1887E986" w14:textId="77777777" w:rsidR="00AE07E2" w:rsidRDefault="00E46FC4">
            <w:pPr>
              <w:pStyle w:val="P68B1DB1-Normal6"/>
              <w:spacing w:after="0" w:line="240" w:lineRule="auto"/>
              <w:rPr>
                <w:noProof/>
              </w:rPr>
            </w:pPr>
            <w:r>
              <w:rPr>
                <w:noProof/>
              </w:rPr>
              <w:t>C3.4R10</w:t>
            </w:r>
          </w:p>
          <w:p w14:paraId="1887E987" w14:textId="77777777" w:rsidR="00AE07E2" w:rsidRDefault="00E46FC4">
            <w:pPr>
              <w:pStyle w:val="P68B1DB1-Normal6"/>
              <w:spacing w:after="0" w:line="240" w:lineRule="auto"/>
              <w:rPr>
                <w:noProof/>
              </w:rPr>
            </w:pPr>
            <w:r>
              <w:rPr>
                <w:noProof/>
              </w:rPr>
              <w:t>Îmbunătățirea cadrului juridic și instituțional pentru combaterea corupției</w:t>
            </w:r>
          </w:p>
        </w:tc>
        <w:tc>
          <w:tcPr>
            <w:tcW w:w="1134" w:type="dxa"/>
            <w:shd w:val="clear" w:color="auto" w:fill="C1F0C7" w:themeFill="accent3" w:themeFillTint="33"/>
            <w:noWrap/>
          </w:tcPr>
          <w:p w14:paraId="1887E988" w14:textId="77777777" w:rsidR="00AE07E2" w:rsidRDefault="00E46FC4">
            <w:pPr>
              <w:pStyle w:val="P68B1DB1-Normal6"/>
              <w:spacing w:after="0" w:line="240" w:lineRule="auto"/>
              <w:rPr>
                <w:noProof/>
              </w:rPr>
            </w:pPr>
            <w:r>
              <w:rPr>
                <w:noProof/>
              </w:rPr>
              <w:t>Etapă</w:t>
            </w:r>
          </w:p>
        </w:tc>
        <w:tc>
          <w:tcPr>
            <w:tcW w:w="1276" w:type="dxa"/>
            <w:shd w:val="clear" w:color="auto" w:fill="C1F0C7" w:themeFill="accent3" w:themeFillTint="33"/>
            <w:noWrap/>
          </w:tcPr>
          <w:p w14:paraId="1887E989" w14:textId="77777777" w:rsidR="00AE07E2" w:rsidRDefault="00E46FC4">
            <w:pPr>
              <w:pStyle w:val="P68B1DB1-Normal6"/>
              <w:spacing w:after="0" w:line="240" w:lineRule="auto"/>
              <w:rPr>
                <w:noProof/>
              </w:rPr>
            </w:pPr>
            <w:r>
              <w:rPr>
                <w:noProof/>
              </w:rPr>
              <w:t>Intrarea în vigoare a legii privind protecția avertizorilor</w:t>
            </w:r>
          </w:p>
        </w:tc>
        <w:tc>
          <w:tcPr>
            <w:tcW w:w="1701" w:type="dxa"/>
            <w:shd w:val="clear" w:color="auto" w:fill="C1F0C7" w:themeFill="accent3" w:themeFillTint="33"/>
            <w:noWrap/>
          </w:tcPr>
          <w:p w14:paraId="1887E98A" w14:textId="77777777" w:rsidR="00AE07E2" w:rsidRDefault="00E46FC4">
            <w:pPr>
              <w:pStyle w:val="P68B1DB1-Normal6"/>
              <w:spacing w:after="0" w:line="240" w:lineRule="auto"/>
              <w:rPr>
                <w:noProof/>
              </w:rPr>
            </w:pPr>
            <w:r>
              <w:rPr>
                <w:noProof/>
              </w:rPr>
              <w:t xml:space="preserve">Dispoziție </w:t>
            </w:r>
            <w:r>
              <w:rPr>
                <w:noProof/>
              </w:rPr>
              <w:t>legală care indică data de intrare în vigoare a legii</w:t>
            </w:r>
          </w:p>
        </w:tc>
        <w:tc>
          <w:tcPr>
            <w:tcW w:w="1275" w:type="dxa"/>
            <w:shd w:val="clear" w:color="auto" w:fill="C1F0C7" w:themeFill="accent3" w:themeFillTint="33"/>
            <w:noWrap/>
          </w:tcPr>
          <w:p w14:paraId="1887E98B"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8C" w14:textId="77777777" w:rsidR="00AE07E2" w:rsidRDefault="00E46FC4">
            <w:pPr>
              <w:pStyle w:val="P68B1DB1-Normal6"/>
              <w:spacing w:after="0" w:line="240" w:lineRule="auto"/>
              <w:jc w:val="center"/>
              <w:rPr>
                <w:noProof/>
              </w:rPr>
            </w:pPr>
            <w:r>
              <w:rPr>
                <w:noProof/>
              </w:rPr>
              <w:t>—</w:t>
            </w:r>
          </w:p>
        </w:tc>
        <w:tc>
          <w:tcPr>
            <w:tcW w:w="1276" w:type="dxa"/>
            <w:shd w:val="clear" w:color="auto" w:fill="C1F0C7" w:themeFill="accent3" w:themeFillTint="33"/>
            <w:noWrap/>
          </w:tcPr>
          <w:p w14:paraId="1887E98D" w14:textId="77777777" w:rsidR="00AE07E2" w:rsidRDefault="00E46FC4">
            <w:pPr>
              <w:pStyle w:val="P68B1DB1-Normal6"/>
              <w:spacing w:after="0" w:line="240" w:lineRule="auto"/>
              <w:jc w:val="center"/>
              <w:rPr>
                <w:noProof/>
              </w:rPr>
            </w:pPr>
            <w:r>
              <w:rPr>
                <w:noProof/>
              </w:rPr>
              <w:t>—</w:t>
            </w:r>
          </w:p>
        </w:tc>
        <w:tc>
          <w:tcPr>
            <w:tcW w:w="904" w:type="dxa"/>
            <w:shd w:val="clear" w:color="auto" w:fill="C1F0C7" w:themeFill="accent3" w:themeFillTint="33"/>
            <w:noWrap/>
          </w:tcPr>
          <w:p w14:paraId="1887E98E" w14:textId="4428D72E" w:rsidR="00AE07E2" w:rsidRDefault="0014394D">
            <w:pPr>
              <w:pStyle w:val="P68B1DB1-Normal6"/>
              <w:spacing w:after="0" w:line="240" w:lineRule="auto"/>
              <w:rPr>
                <w:noProof/>
              </w:rPr>
            </w:pPr>
            <w:r>
              <w:rPr>
                <w:noProof/>
              </w:rPr>
              <w:t xml:space="preserve">T4 </w:t>
            </w:r>
          </w:p>
        </w:tc>
        <w:tc>
          <w:tcPr>
            <w:tcW w:w="678" w:type="dxa"/>
            <w:shd w:val="clear" w:color="auto" w:fill="C1F0C7" w:themeFill="accent3" w:themeFillTint="33"/>
            <w:noWrap/>
          </w:tcPr>
          <w:p w14:paraId="1887E98F" w14:textId="77777777" w:rsidR="00AE07E2" w:rsidRDefault="00E46FC4">
            <w:pPr>
              <w:pStyle w:val="P68B1DB1-Normal6"/>
              <w:spacing w:after="0" w:line="240" w:lineRule="auto"/>
              <w:rPr>
                <w:noProof/>
              </w:rPr>
            </w:pPr>
            <w:r>
              <w:rPr>
                <w:noProof/>
              </w:rPr>
              <w:t>2021</w:t>
            </w:r>
          </w:p>
        </w:tc>
        <w:tc>
          <w:tcPr>
            <w:tcW w:w="3044" w:type="dxa"/>
            <w:shd w:val="clear" w:color="auto" w:fill="C1F0C7" w:themeFill="accent3" w:themeFillTint="33"/>
            <w:noWrap/>
          </w:tcPr>
          <w:p w14:paraId="1887E990" w14:textId="77777777" w:rsidR="00AE07E2" w:rsidRDefault="00E46FC4">
            <w:pPr>
              <w:pStyle w:val="P68B1DB1-Normal6"/>
              <w:spacing w:after="0" w:line="240" w:lineRule="auto"/>
              <w:jc w:val="both"/>
              <w:rPr>
                <w:noProof/>
              </w:rPr>
            </w:pPr>
            <w:r>
              <w:rPr>
                <w:noProof/>
              </w:rPr>
              <w:t>Intrarea în vigoare a unei legi care să protejeze avertizorii de integritate care raportează cazuri de fraudă și corupție împotriva sancțiunilor interne. Legea include dispoziții suplimen</w:t>
            </w:r>
            <w:r>
              <w:rPr>
                <w:noProof/>
              </w:rPr>
              <w:t>tare privind protecția persoanelor care raportează acte de corupție atât în sectorul public, cât și în cel privat (avertizori, persoane care nu sunt implicate în acte), în plus față de protecția deja prevăzută în Legea privind protecția martorilor 95 (I)/2</w:t>
            </w:r>
            <w:r>
              <w:rPr>
                <w:noProof/>
              </w:rPr>
              <w:t>001. Legea prevede, de asemenea, măsuri de clemență pentru cei care sunt implicați în acte de corupție, dar care raportează în mod voluntar poliției și/sau oferă cooperare cu autoritățile, ceea ce duce la investigarea și urmărirea penală completă a cazului</w:t>
            </w:r>
            <w:r>
              <w:rPr>
                <w:noProof/>
              </w:rPr>
              <w:t>.</w:t>
            </w:r>
          </w:p>
        </w:tc>
      </w:tr>
    </w:tbl>
    <w:p w14:paraId="1887E992" w14:textId="77777777" w:rsidR="00AE07E2" w:rsidRDefault="00AE07E2">
      <w:pPr>
        <w:rPr>
          <w:rFonts w:ascii="Times New Roman" w:eastAsia="Times New Roman" w:hAnsi="Times New Roman" w:cs="Times New Roman"/>
          <w:noProof/>
        </w:rPr>
      </w:pPr>
    </w:p>
    <w:p w14:paraId="1887E993" w14:textId="77777777" w:rsidR="00AE07E2" w:rsidRDefault="00AE07E2">
      <w:pPr>
        <w:rPr>
          <w:noProof/>
        </w:rPr>
        <w:sectPr w:rsidR="00AE07E2" w:rsidSect="00C02B59">
          <w:headerReference w:type="even" r:id="rId107"/>
          <w:headerReference w:type="default" r:id="rId108"/>
          <w:footerReference w:type="even" r:id="rId109"/>
          <w:footerReference w:type="default" r:id="rId110"/>
          <w:headerReference w:type="first" r:id="rId111"/>
          <w:footerReference w:type="first" r:id="rId112"/>
          <w:pgSz w:w="15840" w:h="12240" w:orient="landscape"/>
          <w:pgMar w:top="1134" w:right="1134" w:bottom="1134" w:left="1134" w:header="567" w:footer="567" w:gutter="0"/>
          <w:cols w:space="720"/>
          <w:docGrid w:linePitch="360"/>
        </w:sectPr>
      </w:pPr>
    </w:p>
    <w:p w14:paraId="1887E994" w14:textId="77777777" w:rsidR="00AE07E2" w:rsidRDefault="00E46FC4">
      <w:pPr>
        <w:pStyle w:val="P68B1DB1-Normal3"/>
        <w:spacing w:before="360" w:after="120"/>
        <w:jc w:val="both"/>
        <w:rPr>
          <w:noProof/>
        </w:rPr>
      </w:pPr>
      <w:r>
        <w:rPr>
          <w:noProof/>
        </w:rPr>
        <w:t xml:space="preserve">I. </w:t>
      </w:r>
      <w:r>
        <w:rPr>
          <w:noProof/>
          <w:sz w:val="22"/>
          <w:szCs w:val="22"/>
        </w:rPr>
        <w:t>COMPONENTA 3.5:</w:t>
      </w:r>
      <w:r>
        <w:rPr>
          <w:noProof/>
        </w:rPr>
        <w:t xml:space="preserve"> Protejarea stabilității fiscale și financiare</w:t>
      </w:r>
    </w:p>
    <w:p w14:paraId="1887E995" w14:textId="77777777" w:rsidR="00AE07E2" w:rsidRDefault="00E46FC4">
      <w:pPr>
        <w:pStyle w:val="P68B1DB1-Normal1"/>
        <w:spacing w:before="120" w:after="120"/>
        <w:jc w:val="both"/>
        <w:rPr>
          <w:noProof/>
        </w:rPr>
      </w:pPr>
      <w:r>
        <w:rPr>
          <w:noProof/>
        </w:rPr>
        <w:t xml:space="preserve">Această componentă a planului cipriot de redresare și reziliență abordează provocările legate de vulnerabilitățile bugetare </w:t>
      </w:r>
      <w:r>
        <w:rPr>
          <w:noProof/>
        </w:rPr>
        <w:t>și financiare, inclusiv dezechilibrele macroeconomice legate de acestea. Scopul este de a proteja stabilitatea financiară prin reducerea riscurilor moștenite din sectorul bancar, prin punerea în aplicare a unor măsuri împotriva îndatorării private ridicate</w:t>
      </w:r>
      <w:r>
        <w:rPr>
          <w:noProof/>
        </w:rPr>
        <w:t xml:space="preserve"> și pentru supravegherea sectorului nebancar. Pentru a asigura stabilitatea fiscală, Ciprul vizează combaterea evaziunii fiscale, a evitării obligațiilor fiscale și a planificării fiscale agresive; și punerea la dispoziția factorilor de decizie politică a </w:t>
      </w:r>
      <w:r>
        <w:rPr>
          <w:noProof/>
        </w:rPr>
        <w:t>unor date cuprinzătoare pentru a concepe un sistem fiscal echitabil. Se preconizează că măsurile avute în vedere vor face colectarea veniturilor mai eficientă și sistemul fiscal al Ciprului mai echitabil, reducând efectele de propagare ale planificării fis</w:t>
      </w:r>
      <w:r>
        <w:rPr>
          <w:noProof/>
        </w:rPr>
        <w:t xml:space="preserve">cale agresive. </w:t>
      </w:r>
    </w:p>
    <w:p w14:paraId="1887E996" w14:textId="77777777" w:rsidR="00AE07E2" w:rsidRDefault="00E46FC4">
      <w:pPr>
        <w:pStyle w:val="P68B1DB1-Normal1"/>
        <w:spacing w:before="120" w:after="120"/>
        <w:jc w:val="both"/>
        <w:rPr>
          <w:noProof/>
        </w:rPr>
      </w:pPr>
      <w:r>
        <w:rPr>
          <w:noProof/>
        </w:rPr>
        <w:t>Componenta sprijină abordarea recomandărilor specifice fiecărei țări privind stabilitatea financiară și îndatorarea privată (recomandările specifice fiecărei țări 2 și 5 din 2019) și privind abordarea caracteristicilor sistemului fiscal car</w:t>
      </w:r>
      <w:r>
        <w:rPr>
          <w:noProof/>
        </w:rPr>
        <w:t xml:space="preserve">e facilitează planificarea fiscală agresivă de către persoane fizice și multinaționale (Recomandarea specifică fiecărei țări 4 din 2020 și Recomandarea specifică fiecărei țări 1 din 2019). </w:t>
      </w:r>
    </w:p>
    <w:p w14:paraId="1887E997" w14:textId="77777777" w:rsidR="00AE07E2" w:rsidRDefault="00E46FC4">
      <w:pPr>
        <w:pStyle w:val="P68B1DB1-Normal24"/>
        <w:spacing w:before="120" w:after="120"/>
        <w:jc w:val="both"/>
        <w:rPr>
          <w:noProof/>
        </w:rPr>
      </w:pPr>
      <w:r>
        <w:rPr>
          <w:noProof/>
        </w:rPr>
        <w:t xml:space="preserve"> </w:t>
      </w:r>
    </w:p>
    <w:p w14:paraId="1887E998" w14:textId="77777777" w:rsidR="00AE07E2" w:rsidRDefault="00E46FC4">
      <w:pPr>
        <w:spacing w:before="120" w:after="120"/>
        <w:jc w:val="both"/>
        <w:rPr>
          <w:noProof/>
        </w:rPr>
      </w:pPr>
      <w:r>
        <w:rPr>
          <w:rFonts w:ascii="Times New Roman" w:eastAsia="Times New Roman" w:hAnsi="Times New Roman" w:cs="Times New Roman"/>
          <w:b/>
          <w:noProof/>
          <w:u w:val="single"/>
        </w:rPr>
        <w:t xml:space="preserve">I.1. </w:t>
      </w:r>
      <w:r>
        <w:rPr>
          <w:noProof/>
        </w:rPr>
        <w:t xml:space="preserve"> </w:t>
      </w:r>
      <w:r>
        <w:rPr>
          <w:rFonts w:ascii="Times New Roman" w:eastAsia="Times New Roman" w:hAnsi="Times New Roman" w:cs="Times New Roman"/>
          <w:b/>
          <w:noProof/>
          <w:u w:val="single"/>
        </w:rPr>
        <w:t xml:space="preserve">Descrierea reformelor și a investițiilor pentru sprijinul </w:t>
      </w:r>
      <w:r>
        <w:rPr>
          <w:rFonts w:ascii="Times New Roman" w:eastAsia="Times New Roman" w:hAnsi="Times New Roman" w:cs="Times New Roman"/>
          <w:b/>
          <w:noProof/>
          <w:u w:val="single"/>
        </w:rPr>
        <w:t>financiar nerambursabil</w:t>
      </w:r>
    </w:p>
    <w:p w14:paraId="1887E999" w14:textId="77777777" w:rsidR="00AE07E2" w:rsidRDefault="00E46FC4">
      <w:pPr>
        <w:pStyle w:val="P68B1DB1-Normal21"/>
        <w:spacing w:before="120" w:after="120"/>
        <w:jc w:val="both"/>
        <w:rPr>
          <w:noProof/>
        </w:rPr>
      </w:pPr>
      <w:r>
        <w:rPr>
          <w:noProof/>
        </w:rPr>
        <w:t>Garantarea stabilității financiare</w:t>
      </w:r>
    </w:p>
    <w:p w14:paraId="1887E99A" w14:textId="77777777" w:rsidR="00AE07E2" w:rsidRDefault="00E46FC4">
      <w:pPr>
        <w:pStyle w:val="P68B1DB1-Normal4"/>
        <w:spacing w:after="200" w:line="276" w:lineRule="auto"/>
        <w:rPr>
          <w:noProof/>
        </w:rPr>
      </w:pPr>
      <w:r>
        <w:rPr>
          <w:noProof/>
        </w:rPr>
        <w:t>Reforma 11 (C3.5R11): Cadrul juridic pentru o unitate națională de punere în aplicare a sancțiunilor</w:t>
      </w:r>
    </w:p>
    <w:p w14:paraId="1887E99B" w14:textId="77777777" w:rsidR="00AE07E2" w:rsidRDefault="00E46FC4">
      <w:pPr>
        <w:pStyle w:val="P68B1DB1-Normal1"/>
        <w:spacing w:before="120" w:after="120" w:line="278" w:lineRule="auto"/>
        <w:rPr>
          <w:noProof/>
        </w:rPr>
      </w:pPr>
      <w:r>
        <w:rPr>
          <w:noProof/>
        </w:rPr>
        <w:t>Obiectivul acestei reforme este de a consolida supravegherea în sectorul bancar și în cel financ</w:t>
      </w:r>
      <w:r>
        <w:rPr>
          <w:noProof/>
        </w:rPr>
        <w:t xml:space="preserve">iar nebancar. </w:t>
      </w:r>
    </w:p>
    <w:p w14:paraId="1887E99C" w14:textId="77777777" w:rsidR="00AE07E2" w:rsidRDefault="00E46FC4">
      <w:pPr>
        <w:pStyle w:val="P68B1DB1-Normal1"/>
        <w:spacing w:before="120" w:after="120" w:line="278" w:lineRule="auto"/>
        <w:rPr>
          <w:noProof/>
        </w:rPr>
      </w:pPr>
      <w:r>
        <w:rPr>
          <w:noProof/>
        </w:rPr>
        <w:t xml:space="preserve">Reforma constă în intrarea în vigoare a actului (actelor) juridic (e) de stabilire a cadrului juridic pentru o unitate națională de punere în aplicare a sancțiunilor. </w:t>
      </w:r>
    </w:p>
    <w:p w14:paraId="1887E99D" w14:textId="77777777" w:rsidR="00AE07E2" w:rsidRDefault="00E46FC4">
      <w:pPr>
        <w:pStyle w:val="P68B1DB1-Normal22"/>
        <w:spacing w:before="120" w:after="120"/>
        <w:jc w:val="both"/>
        <w:rPr>
          <w:noProof/>
        </w:rPr>
      </w:pPr>
      <w:r>
        <w:rPr>
          <w:noProof/>
        </w:rPr>
        <w:t xml:space="preserve"> </w:t>
      </w:r>
    </w:p>
    <w:p w14:paraId="1887E99E" w14:textId="77777777" w:rsidR="00AE07E2" w:rsidRDefault="00E46FC4">
      <w:pPr>
        <w:pStyle w:val="P68B1DB1-Normal4"/>
        <w:spacing w:before="120" w:after="120"/>
        <w:jc w:val="both"/>
        <w:rPr>
          <w:noProof/>
        </w:rPr>
      </w:pPr>
      <w:r>
        <w:rPr>
          <w:noProof/>
        </w:rPr>
        <w:t>Reforma 2 (C3.5R2): Cadrul și planul de acțiune pentru abordarea credit</w:t>
      </w:r>
      <w:r>
        <w:rPr>
          <w:noProof/>
        </w:rPr>
        <w:t xml:space="preserve">elor neperformante </w:t>
      </w:r>
    </w:p>
    <w:p w14:paraId="1887E99F" w14:textId="77777777" w:rsidR="00AE07E2" w:rsidRDefault="00E46FC4">
      <w:pPr>
        <w:pStyle w:val="P68B1DB1-Normal1"/>
        <w:spacing w:before="120" w:after="120"/>
        <w:jc w:val="both"/>
        <w:rPr>
          <w:noProof/>
        </w:rPr>
      </w:pPr>
      <w:r>
        <w:rPr>
          <w:noProof/>
        </w:rPr>
        <w:t xml:space="preserve">Obiectivul măsurii este de a aborda riscurile financiare legate de creditele neperformante moștenite din sectorul bancar prin continuarea eforturilor de îmbunătățire a calității activelor băncilor și prin consolidarea mediului de lucru </w:t>
      </w:r>
      <w:r>
        <w:rPr>
          <w:noProof/>
        </w:rPr>
        <w:t>pentru administrarea împrumuturilor.</w:t>
      </w:r>
    </w:p>
    <w:p w14:paraId="1887E9A0" w14:textId="1CC2ECCB" w:rsidR="00AE07E2" w:rsidRDefault="00E46FC4">
      <w:pPr>
        <w:pStyle w:val="P68B1DB1-Normal1"/>
        <w:spacing w:before="120" w:after="120"/>
        <w:jc w:val="both"/>
        <w:rPr>
          <w:noProof/>
        </w:rPr>
      </w:pPr>
      <w:r>
        <w:rPr>
          <w:noProof/>
        </w:rPr>
        <w:t>Reforma constă în (i) punerea în aplicare a unui plan de acțiune pentru a aborda stocul rămas de credite neperformante moștenite și (ii) adoptarea unui pachet de trei legi de modificare privind societățile care achiziți</w:t>
      </w:r>
      <w:r>
        <w:rPr>
          <w:noProof/>
        </w:rPr>
        <w:t>onează credite și administratorii de credite (plasarea administratorilor de credite sub reglementarea și supravegherea Băncii Centrale; acordarea accesului la cartea funciară administratorilor de credite și societăților care achiziționează credite; și alin</w:t>
      </w:r>
      <w:r>
        <w:rPr>
          <w:noProof/>
        </w:rPr>
        <w:t>ierea cerințelor de notificare în cazul achiziționării unui împrumut de către o societate care achiziționează credite). Până la 30 iunie 2023, se elaborează un raport intermediar privind planul de acțiune, care este aprobat de Consiliul de Miniștri și care</w:t>
      </w:r>
      <w:r>
        <w:rPr>
          <w:noProof/>
        </w:rPr>
        <w:t xml:space="preserve"> urmărește reducerea creditelor neperformante din sectorul bancar către valorile de referință orientative de 6 % brut și 3 % net din creditele neperformante și propune măsuri de politică, după caz.</w:t>
      </w:r>
    </w:p>
    <w:p w14:paraId="1887E9A1" w14:textId="77777777" w:rsidR="00AE07E2" w:rsidRDefault="00E46FC4">
      <w:pPr>
        <w:pStyle w:val="P68B1DB1-Normal1"/>
        <w:spacing w:before="120" w:after="120"/>
        <w:jc w:val="both"/>
        <w:rPr>
          <w:noProof/>
        </w:rPr>
      </w:pPr>
      <w:r>
        <w:rPr>
          <w:noProof/>
        </w:rPr>
        <w:t>Punerea în aplicare a reformei se finalizează până la 30 i</w:t>
      </w:r>
      <w:r>
        <w:rPr>
          <w:noProof/>
        </w:rPr>
        <w:t xml:space="preserve">unie 2023. </w:t>
      </w:r>
    </w:p>
    <w:p w14:paraId="1887E9A2" w14:textId="77777777" w:rsidR="00AE07E2" w:rsidRDefault="00E46FC4">
      <w:pPr>
        <w:pStyle w:val="P68B1DB1-Normal1"/>
        <w:spacing w:before="120" w:after="120"/>
        <w:jc w:val="both"/>
        <w:rPr>
          <w:noProof/>
        </w:rPr>
      </w:pPr>
      <w:r>
        <w:rPr>
          <w:noProof/>
        </w:rPr>
        <w:t xml:space="preserve"> </w:t>
      </w:r>
    </w:p>
    <w:p w14:paraId="1887E9A3" w14:textId="77777777" w:rsidR="00AE07E2" w:rsidRDefault="00E46FC4">
      <w:pPr>
        <w:pStyle w:val="P68B1DB1-Normal4"/>
        <w:spacing w:before="120" w:after="120"/>
        <w:jc w:val="both"/>
        <w:rPr>
          <w:noProof/>
        </w:rPr>
      </w:pPr>
      <w:r>
        <w:rPr>
          <w:noProof/>
        </w:rPr>
        <w:t xml:space="preserve">Reforma 3 (C3.5R3): Strategia de abordare a deficiențelor sistemului de tranzacții imobiliare (titluri de proprietate) </w:t>
      </w:r>
    </w:p>
    <w:p w14:paraId="1887E9A4" w14:textId="77777777" w:rsidR="00AE07E2" w:rsidRDefault="00E46FC4">
      <w:pPr>
        <w:pStyle w:val="P68B1DB1-Normal1"/>
        <w:spacing w:before="120" w:after="120" w:line="278" w:lineRule="auto"/>
        <w:jc w:val="both"/>
        <w:rPr>
          <w:noProof/>
        </w:rPr>
      </w:pPr>
      <w:r>
        <w:rPr>
          <w:noProof/>
        </w:rPr>
        <w:t xml:space="preserve">Obiectivul reformei este de a aborda ineficiențele din sistemul de emitere și transfer al titlurilor de proprietate, ceea </w:t>
      </w:r>
      <w:r>
        <w:rPr>
          <w:noProof/>
        </w:rPr>
        <w:t xml:space="preserve">ce duce la nedefinirea drepturilor de proprietate, complică procedurile de executare silită și împiedică lichidarea garanțiilor reale. </w:t>
      </w:r>
    </w:p>
    <w:p w14:paraId="1887E9A5" w14:textId="77777777" w:rsidR="00AE07E2" w:rsidRDefault="00E46FC4">
      <w:pPr>
        <w:pStyle w:val="P68B1DB1-Normal1"/>
        <w:spacing w:before="120" w:after="120" w:line="278" w:lineRule="auto"/>
        <w:jc w:val="both"/>
        <w:rPr>
          <w:noProof/>
        </w:rPr>
      </w:pPr>
      <w:r>
        <w:rPr>
          <w:noProof/>
        </w:rPr>
        <w:t xml:space="preserve">Reforma constă în: (I) examinarea cauzelor pendinte pentru emiterea titlurilor de proprietate sau respingerea cauzelor, </w:t>
      </w:r>
      <w:r>
        <w:rPr>
          <w:noProof/>
        </w:rPr>
        <w:t xml:space="preserve">(ii) extinderea noii politici privind planificarea și autorizațiile de construcție, în prezent până la două unități rezidențiale, la patru unități rezidențiale de pe o parcelă, ceea ce va reduce timpul necesar pentru emiterea autorizațiilor de construcție </w:t>
      </w:r>
      <w:r>
        <w:rPr>
          <w:noProof/>
        </w:rPr>
        <w:t>și a autorizațiilor spațiale, (iii) revizuirea Legii privind străzile și clădirile pentru a introduce stimulentele adecvate pentru ca inginerul supraveghetor să descurajeze și mai mult neregulile care ar conduce la neemiterea titlurilor de proprietate, (iv</w:t>
      </w:r>
      <w:r>
        <w:rPr>
          <w:noProof/>
        </w:rPr>
        <w:t>) modificarea Legii privind vânzarea de bunuri (performanță specifică), care asigură în prealabil executarea transferului de bunuri imobile de îndată ce cumpărătorul își îndeplinește obligațiile contractuale.</w:t>
      </w:r>
    </w:p>
    <w:p w14:paraId="1887E9A6" w14:textId="77777777" w:rsidR="00AE07E2" w:rsidRDefault="00E46FC4">
      <w:pPr>
        <w:pStyle w:val="P68B1DB1-Normal10"/>
        <w:spacing w:before="120" w:after="120" w:line="278" w:lineRule="auto"/>
        <w:jc w:val="both"/>
        <w:rPr>
          <w:noProof/>
        </w:rPr>
      </w:pPr>
      <w:r>
        <w:rPr>
          <w:noProof/>
        </w:rPr>
        <w:t>Punerea în aplicare a reformei se finalizează p</w:t>
      </w:r>
      <w:r>
        <w:rPr>
          <w:noProof/>
        </w:rPr>
        <w:t xml:space="preserve">ână la 31 decembrie 2023. </w:t>
      </w:r>
    </w:p>
    <w:p w14:paraId="1887E9A7" w14:textId="77777777" w:rsidR="00AE07E2" w:rsidRDefault="00E46FC4">
      <w:pPr>
        <w:pStyle w:val="P68B1DB1-Normal1"/>
        <w:spacing w:before="120" w:after="120"/>
        <w:jc w:val="both"/>
        <w:rPr>
          <w:noProof/>
        </w:rPr>
      </w:pPr>
      <w:r>
        <w:rPr>
          <w:noProof/>
        </w:rPr>
        <w:t xml:space="preserve"> </w:t>
      </w:r>
    </w:p>
    <w:p w14:paraId="1887E9A8" w14:textId="77777777" w:rsidR="00AE07E2" w:rsidRDefault="00E46FC4">
      <w:pPr>
        <w:pStyle w:val="P68B1DB1-Normal4"/>
        <w:spacing w:before="120" w:after="120"/>
        <w:jc w:val="both"/>
        <w:rPr>
          <w:noProof/>
        </w:rPr>
      </w:pPr>
      <w:r>
        <w:rPr>
          <w:noProof/>
        </w:rPr>
        <w:t>Reforma 4 (C3.5R4): Sistemul digital pentru schimbul de date și furnizarea de servicii de evaluare a bonității</w:t>
      </w:r>
    </w:p>
    <w:p w14:paraId="1887E9A9" w14:textId="77777777" w:rsidR="00AE07E2" w:rsidRDefault="00E46FC4">
      <w:pPr>
        <w:pStyle w:val="P68B1DB1-Normal1"/>
        <w:spacing w:before="120" w:after="120"/>
        <w:jc w:val="both"/>
        <w:rPr>
          <w:noProof/>
        </w:rPr>
      </w:pPr>
      <w:r>
        <w:rPr>
          <w:noProof/>
        </w:rPr>
        <w:t xml:space="preserve">Obiectivul acestei reforme este de a combate gradul ridicat de îndatorare a sectorului privat. </w:t>
      </w:r>
    </w:p>
    <w:p w14:paraId="1887E9AA" w14:textId="77777777" w:rsidR="00AE07E2" w:rsidRDefault="00E46FC4">
      <w:pPr>
        <w:pStyle w:val="P68B1DB1-Normal1"/>
        <w:spacing w:before="120" w:after="120"/>
        <w:jc w:val="both"/>
        <w:rPr>
          <w:noProof/>
        </w:rPr>
      </w:pPr>
      <w:r>
        <w:rPr>
          <w:noProof/>
        </w:rPr>
        <w:t>Această măsură const</w:t>
      </w:r>
      <w:r>
        <w:rPr>
          <w:noProof/>
        </w:rPr>
        <w:t>ă în (i) intrarea în vigoare a actului (actelor) juridic (e) privind mecanismul de schimb de date ARTEMIS și (ii) mecanismul de schimb de date ARTEMIS în faza de testare a acceptării de către utilizatori.</w:t>
      </w:r>
    </w:p>
    <w:p w14:paraId="1887E9AB" w14:textId="77777777" w:rsidR="00AE07E2" w:rsidRDefault="00E46FC4">
      <w:pPr>
        <w:pStyle w:val="P68B1DB1-Normal1"/>
        <w:spacing w:before="120" w:after="120"/>
        <w:jc w:val="both"/>
        <w:rPr>
          <w:noProof/>
        </w:rPr>
      </w:pPr>
      <w:r>
        <w:rPr>
          <w:noProof/>
        </w:rPr>
        <w:t xml:space="preserve"> </w:t>
      </w:r>
    </w:p>
    <w:p w14:paraId="1887E9AC" w14:textId="77777777" w:rsidR="00AE07E2" w:rsidRDefault="00E46FC4">
      <w:pPr>
        <w:pStyle w:val="P68B1DB1-Normal4"/>
        <w:spacing w:before="120" w:after="120"/>
        <w:jc w:val="both"/>
        <w:rPr>
          <w:noProof/>
        </w:rPr>
      </w:pPr>
      <w:r>
        <w:rPr>
          <w:noProof/>
        </w:rPr>
        <w:t>Reforma 5 (C3.5R5): Cadrul de gestionare a datori</w:t>
      </w:r>
      <w:r>
        <w:rPr>
          <w:noProof/>
        </w:rPr>
        <w:t xml:space="preserve">ei private </w:t>
      </w:r>
    </w:p>
    <w:p w14:paraId="1887E9AD" w14:textId="77777777" w:rsidR="00AE07E2" w:rsidRDefault="00E46FC4">
      <w:pPr>
        <w:pStyle w:val="P68B1DB1-Normal1"/>
        <w:spacing w:before="120" w:after="120"/>
        <w:jc w:val="both"/>
        <w:rPr>
          <w:noProof/>
        </w:rPr>
      </w:pPr>
      <w:r>
        <w:rPr>
          <w:noProof/>
        </w:rPr>
        <w:t xml:space="preserve">Obiectivul acestei reforme este de a preveni și de a gestiona stocul datoriei private. </w:t>
      </w:r>
    </w:p>
    <w:p w14:paraId="1887E9AE" w14:textId="77777777" w:rsidR="00AE07E2" w:rsidRDefault="00E46FC4">
      <w:pPr>
        <w:pStyle w:val="P68B1DB1-Normal1"/>
        <w:spacing w:before="120" w:after="120"/>
        <w:jc w:val="both"/>
        <w:rPr>
          <w:noProof/>
        </w:rPr>
      </w:pPr>
      <w:r>
        <w:rPr>
          <w:noProof/>
        </w:rPr>
        <w:t xml:space="preserve">Măsura constă în (a) un plan de acțiune privind monitorizarea pasivelor (LMR) și (b) intrarea în vigoare a actului (actelor) juridic (e) pentru gestionarea </w:t>
      </w:r>
      <w:r>
        <w:rPr>
          <w:noProof/>
        </w:rPr>
        <w:t xml:space="preserve">datoriei private. </w:t>
      </w:r>
    </w:p>
    <w:p w14:paraId="1887E9AF" w14:textId="77777777" w:rsidR="00AE07E2" w:rsidRDefault="00E46FC4">
      <w:pPr>
        <w:pStyle w:val="P68B1DB1-Normal1"/>
        <w:spacing w:before="120" w:after="120"/>
        <w:jc w:val="both"/>
        <w:rPr>
          <w:noProof/>
        </w:rPr>
      </w:pPr>
      <w:r>
        <w:rPr>
          <w:noProof/>
        </w:rPr>
        <w:t xml:space="preserve"> </w:t>
      </w:r>
    </w:p>
    <w:p w14:paraId="1887E9B0" w14:textId="77777777" w:rsidR="00AE07E2" w:rsidRDefault="00E46FC4">
      <w:pPr>
        <w:pStyle w:val="P68B1DB1-Normal4"/>
        <w:spacing w:before="120" w:after="120"/>
        <w:jc w:val="both"/>
        <w:rPr>
          <w:noProof/>
        </w:rPr>
      </w:pPr>
      <w:r>
        <w:rPr>
          <w:noProof/>
        </w:rPr>
        <w:t xml:space="preserve">Reforma 6 (C3.5R6): Consolidarea cadrului în materie de insolvență </w:t>
      </w:r>
    </w:p>
    <w:p w14:paraId="1887E9B1" w14:textId="77777777" w:rsidR="00AE07E2" w:rsidRDefault="00E46FC4">
      <w:pPr>
        <w:pStyle w:val="P68B1DB1-Normal1"/>
        <w:spacing w:before="120" w:after="120"/>
        <w:jc w:val="both"/>
        <w:rPr>
          <w:noProof/>
        </w:rPr>
      </w:pPr>
      <w:r>
        <w:rPr>
          <w:noProof/>
        </w:rPr>
        <w:t>Obiectivul acestei reforme este de a consolida cadrul în materie de insolvență și funcționarea Departamentului pentru insolvență.</w:t>
      </w:r>
    </w:p>
    <w:p w14:paraId="1887E9B2" w14:textId="77777777" w:rsidR="00AE07E2" w:rsidRDefault="00E46FC4">
      <w:pPr>
        <w:pStyle w:val="P68B1DB1-Normal1"/>
        <w:spacing w:before="120" w:after="120"/>
        <w:jc w:val="both"/>
        <w:rPr>
          <w:noProof/>
        </w:rPr>
      </w:pPr>
      <w:r>
        <w:rPr>
          <w:noProof/>
        </w:rPr>
        <w:t xml:space="preserve">Această măsură constă în (i) </w:t>
      </w:r>
      <w:r>
        <w:rPr>
          <w:noProof/>
        </w:rPr>
        <w:t xml:space="preserve">adoptarea cadrului juridic și instituțional pentru insolvență și (ii) sisteme digitale accesibile ale Departamentului pentru Insolvență. </w:t>
      </w:r>
    </w:p>
    <w:p w14:paraId="1887E9B3" w14:textId="77777777" w:rsidR="00AE07E2" w:rsidRDefault="00E46FC4">
      <w:pPr>
        <w:pStyle w:val="P68B1DB1-Normal22"/>
        <w:spacing w:before="120" w:after="120"/>
        <w:jc w:val="both"/>
        <w:rPr>
          <w:noProof/>
        </w:rPr>
      </w:pPr>
      <w:r>
        <w:rPr>
          <w:noProof/>
        </w:rPr>
        <w:t xml:space="preserve"> </w:t>
      </w:r>
    </w:p>
    <w:p w14:paraId="1887E9B4" w14:textId="77777777" w:rsidR="00AE07E2" w:rsidRDefault="00E46FC4">
      <w:pPr>
        <w:pStyle w:val="P68B1DB1-Normal4"/>
        <w:spacing w:before="120" w:after="120"/>
        <w:jc w:val="both"/>
        <w:rPr>
          <w:noProof/>
        </w:rPr>
      </w:pPr>
      <w:r>
        <w:rPr>
          <w:noProof/>
        </w:rPr>
        <w:t xml:space="preserve">Reforma 7 (C3.5R7): Strategia de combatere a analfabetismului financiar </w:t>
      </w:r>
    </w:p>
    <w:p w14:paraId="1887E9B5" w14:textId="77777777" w:rsidR="00AE07E2" w:rsidRDefault="00E46FC4">
      <w:pPr>
        <w:pStyle w:val="P68B1DB1-Normal1"/>
        <w:spacing w:before="120" w:after="120"/>
        <w:jc w:val="both"/>
        <w:rPr>
          <w:noProof/>
        </w:rPr>
      </w:pPr>
      <w:r>
        <w:rPr>
          <w:noProof/>
        </w:rPr>
        <w:t>Obiectivul măsurii este de a promova alfabe</w:t>
      </w:r>
      <w:r>
        <w:rPr>
          <w:noProof/>
        </w:rPr>
        <w:t>tizarea financiară. Scopul său este de a consolida educația financiară în rândul populației generale, de a îmbunătăți procesul decizional financiar, de a corecta atitudinile greșite și prejudecățile, de a sprijini cetățenii mai informați și mai responsabil</w:t>
      </w:r>
      <w:r>
        <w:rPr>
          <w:noProof/>
        </w:rPr>
        <w:t>i din punct de vedere financiar și, în cele din urmă, de a contribui la îmbunătățirea disciplinei în materie de rambursare a datoriilor.</w:t>
      </w:r>
    </w:p>
    <w:p w14:paraId="1887E9B6" w14:textId="77777777" w:rsidR="00AE07E2" w:rsidRDefault="00E46FC4">
      <w:pPr>
        <w:pStyle w:val="P68B1DB1-Normal1"/>
        <w:spacing w:before="120" w:after="120"/>
        <w:jc w:val="both"/>
        <w:rPr>
          <w:noProof/>
        </w:rPr>
      </w:pPr>
      <w:r>
        <w:rPr>
          <w:noProof/>
        </w:rPr>
        <w:t>Reforma constă în elaborarea unei strategii de combatere a analfabetismului financiar prin: (I) identificarea problemel</w:t>
      </w:r>
      <w:r>
        <w:rPr>
          <w:noProof/>
        </w:rPr>
        <w:t xml:space="preserve">or legate de analfabetismul financiar, (ii) revizuirea literaturii de specialitate internaționale pe această temă și (iii) furnizarea unui plan de acțiune pentru punerea în aplicare. </w:t>
      </w:r>
    </w:p>
    <w:p w14:paraId="1887E9B7" w14:textId="77777777" w:rsidR="00AE07E2" w:rsidRDefault="00E46FC4">
      <w:pPr>
        <w:pStyle w:val="P68B1DB1-Normal1"/>
        <w:spacing w:before="120" w:after="120"/>
        <w:jc w:val="both"/>
        <w:rPr>
          <w:noProof/>
        </w:rPr>
      </w:pPr>
      <w:r>
        <w:rPr>
          <w:noProof/>
        </w:rPr>
        <w:t>Punerea în aplicare a reformei se finalizează până la 31 decembrie 2023.</w:t>
      </w:r>
    </w:p>
    <w:p w14:paraId="1887E9B8" w14:textId="77777777" w:rsidR="00AE07E2" w:rsidRDefault="00E46FC4">
      <w:pPr>
        <w:pStyle w:val="P68B1DB1-Normal1"/>
        <w:spacing w:before="120" w:after="120"/>
        <w:jc w:val="both"/>
        <w:rPr>
          <w:noProof/>
        </w:rPr>
      </w:pPr>
      <w:r>
        <w:rPr>
          <w:noProof/>
        </w:rPr>
        <w:t xml:space="preserve"> </w:t>
      </w:r>
    </w:p>
    <w:p w14:paraId="1887E9B9" w14:textId="77777777" w:rsidR="00AE07E2" w:rsidRDefault="00E46FC4">
      <w:pPr>
        <w:pStyle w:val="P68B1DB1-Normal4"/>
        <w:spacing w:before="120" w:after="120"/>
        <w:jc w:val="both"/>
        <w:rPr>
          <w:noProof/>
        </w:rPr>
      </w:pPr>
      <w:r>
        <w:rPr>
          <w:noProof/>
        </w:rPr>
        <w:t xml:space="preserve">Reforma 8 (C3.5R8): Consolidarea supravegherii fondurilor de asigurări și de pensii </w:t>
      </w:r>
    </w:p>
    <w:p w14:paraId="1887E9BA" w14:textId="77777777" w:rsidR="00AE07E2" w:rsidRDefault="00E46FC4">
      <w:pPr>
        <w:pStyle w:val="P68B1DB1-Normal1"/>
        <w:spacing w:before="120" w:after="120"/>
        <w:jc w:val="both"/>
        <w:rPr>
          <w:noProof/>
        </w:rPr>
      </w:pPr>
      <w:r>
        <w:rPr>
          <w:noProof/>
        </w:rPr>
        <w:t>Obiectivul acestei reforme este de a consolida supravegherea fondurilor de asigurări și de pensii.</w:t>
      </w:r>
    </w:p>
    <w:p w14:paraId="1887E9BB" w14:textId="77777777" w:rsidR="00AE07E2" w:rsidRDefault="00E46FC4">
      <w:pPr>
        <w:pStyle w:val="P68B1DB1-Normal1"/>
        <w:spacing w:before="120" w:after="120"/>
        <w:jc w:val="both"/>
        <w:rPr>
          <w:noProof/>
        </w:rPr>
      </w:pPr>
      <w:r>
        <w:rPr>
          <w:noProof/>
        </w:rPr>
        <w:t xml:space="preserve">Această măsură constă în (i) angajarea de angajați permanenți suplimentari ai autorităților de supraveghere, (ii) pregătirea și punerea în aplicare a instrumentelor și acțiunilor în conformitate cu cadrele de reglementare. </w:t>
      </w:r>
    </w:p>
    <w:p w14:paraId="1887E9BC" w14:textId="77777777" w:rsidR="00AE07E2" w:rsidRDefault="00E46FC4">
      <w:pPr>
        <w:pStyle w:val="P68B1DB1-Normal22"/>
        <w:spacing w:before="120" w:after="120"/>
        <w:jc w:val="both"/>
        <w:rPr>
          <w:noProof/>
        </w:rPr>
      </w:pPr>
      <w:r>
        <w:rPr>
          <w:noProof/>
        </w:rPr>
        <w:t xml:space="preserve"> </w:t>
      </w:r>
    </w:p>
    <w:p w14:paraId="1887E9BD" w14:textId="77777777" w:rsidR="00AE07E2" w:rsidRDefault="00E46FC4">
      <w:pPr>
        <w:pStyle w:val="P68B1DB1-Normal4"/>
        <w:spacing w:before="120" w:after="120"/>
        <w:jc w:val="both"/>
        <w:rPr>
          <w:noProof/>
        </w:rPr>
      </w:pPr>
      <w:r>
        <w:rPr>
          <w:noProof/>
        </w:rPr>
        <w:t>Investiția 1 (C3.5I1): Consoli</w:t>
      </w:r>
      <w:r>
        <w:rPr>
          <w:noProof/>
        </w:rPr>
        <w:t>darea funcției de supraveghere a Comisiei cipriote pentru valori mobiliare și burse de valori</w:t>
      </w:r>
    </w:p>
    <w:p w14:paraId="1887E9BE" w14:textId="77777777" w:rsidR="00AE07E2" w:rsidRDefault="00E46FC4">
      <w:pPr>
        <w:pStyle w:val="P68B1DB1-Normal1"/>
        <w:spacing w:before="120" w:after="120"/>
        <w:jc w:val="both"/>
        <w:rPr>
          <w:noProof/>
        </w:rPr>
      </w:pPr>
      <w:r>
        <w:rPr>
          <w:noProof/>
        </w:rPr>
        <w:t>Obiectivul măsurii este de a consolida capacitatea de supraveghere a Comisiei pentru valori mobiliare și burse de valori din Cipru (CySec) prin digitalizare, perm</w:t>
      </w:r>
      <w:r>
        <w:rPr>
          <w:noProof/>
        </w:rPr>
        <w:t xml:space="preserve">ițând o mai bună supraveghere a tranzacțiilor. </w:t>
      </w:r>
    </w:p>
    <w:p w14:paraId="1887E9BF" w14:textId="77777777" w:rsidR="00AE07E2" w:rsidRDefault="00E46FC4">
      <w:pPr>
        <w:pStyle w:val="P68B1DB1-Normal1"/>
        <w:spacing w:before="120" w:after="120"/>
        <w:jc w:val="both"/>
        <w:rPr>
          <w:noProof/>
        </w:rPr>
      </w:pPr>
      <w:r>
        <w:rPr>
          <w:noProof/>
        </w:rPr>
        <w:t xml:space="preserve">Investiția constă în dezvoltarea unui sistem digital avansat, bazat pe arhitectura cloud, care să acopere nevoile de supraveghere prevăzute în Regulamentul privind infrastructura pieței europene (EMIR) și în </w:t>
      </w:r>
      <w:r>
        <w:rPr>
          <w:noProof/>
        </w:rPr>
        <w:t xml:space="preserve">Regulamentul privind operațiunile de finanțare prin instrumente financiare (SFTR). Noul sistem trebuie să fie compatibil cu următoarele caracteristici: (I) conectarea la platforma Autorității Europene pentru Valori Mobiliare și Piețe (ESMA); încărcarea și </w:t>
      </w:r>
      <w:r>
        <w:rPr>
          <w:noProof/>
        </w:rPr>
        <w:t>prelucrarea prealabilă a datelor privind tranzacțiile, (ii) agregarea și efectuarea de interogări cu privire la date pentru a genera informații în materie de reglementare, (iii) generarea de rapoarte la timp și ad-hoc.</w:t>
      </w:r>
    </w:p>
    <w:p w14:paraId="1887E9C0" w14:textId="77777777" w:rsidR="00AE07E2" w:rsidRDefault="00E46FC4">
      <w:pPr>
        <w:pStyle w:val="P68B1DB1-Normal1"/>
        <w:spacing w:before="120" w:after="120"/>
        <w:jc w:val="both"/>
        <w:rPr>
          <w:noProof/>
        </w:rPr>
      </w:pPr>
      <w:r>
        <w:rPr>
          <w:noProof/>
        </w:rPr>
        <w:t xml:space="preserve">Punerea în aplicare a investiției se </w:t>
      </w:r>
      <w:r>
        <w:rPr>
          <w:noProof/>
        </w:rPr>
        <w:t>finalizează până la 31 decembrie 2023.</w:t>
      </w:r>
    </w:p>
    <w:p w14:paraId="1887E9C1" w14:textId="77777777" w:rsidR="00AE07E2" w:rsidRDefault="00E46FC4">
      <w:pPr>
        <w:pStyle w:val="P68B1DB1-Normal1"/>
        <w:spacing w:before="120" w:after="120"/>
        <w:jc w:val="both"/>
        <w:rPr>
          <w:noProof/>
        </w:rPr>
      </w:pPr>
      <w:r>
        <w:rPr>
          <w:noProof/>
        </w:rPr>
        <w:t xml:space="preserve"> </w:t>
      </w:r>
    </w:p>
    <w:p w14:paraId="1887E9C2" w14:textId="77777777" w:rsidR="00AE07E2" w:rsidRDefault="00E46FC4">
      <w:pPr>
        <w:pStyle w:val="P68B1DB1-Normal21"/>
        <w:spacing w:before="120" w:after="120"/>
        <w:jc w:val="both"/>
        <w:rPr>
          <w:noProof/>
        </w:rPr>
      </w:pPr>
      <w:r>
        <w:rPr>
          <w:noProof/>
        </w:rPr>
        <w:t>Protejarea stabilității fiscale</w:t>
      </w:r>
    </w:p>
    <w:p w14:paraId="1887E9C3" w14:textId="77777777" w:rsidR="00AE07E2" w:rsidRDefault="00E46FC4">
      <w:pPr>
        <w:pStyle w:val="P68B1DB1-Normal4"/>
        <w:spacing w:before="120" w:after="120"/>
        <w:jc w:val="both"/>
        <w:rPr>
          <w:noProof/>
        </w:rPr>
      </w:pPr>
      <w:r>
        <w:rPr>
          <w:noProof/>
        </w:rPr>
        <w:t>Reforma 9 (C3.5R9): Digitalizarea colectării impozitelor</w:t>
      </w:r>
    </w:p>
    <w:p w14:paraId="1887E9C4" w14:textId="77777777" w:rsidR="00AE07E2" w:rsidRDefault="00E46FC4">
      <w:pPr>
        <w:pStyle w:val="P68B1DB1-Normal1"/>
        <w:spacing w:before="120" w:after="120" w:line="278" w:lineRule="auto"/>
        <w:jc w:val="both"/>
        <w:rPr>
          <w:noProof/>
        </w:rPr>
      </w:pPr>
      <w:r>
        <w:rPr>
          <w:noProof/>
        </w:rPr>
        <w:t xml:space="preserve">Obiectivul acestei reforme este de a eficientiza colectarea impozitelor. </w:t>
      </w:r>
    </w:p>
    <w:p w14:paraId="1887E9C5" w14:textId="77777777" w:rsidR="00AE07E2" w:rsidRDefault="00E46FC4">
      <w:pPr>
        <w:pStyle w:val="P68B1DB1-Normal1"/>
        <w:spacing w:before="120" w:after="120" w:line="278" w:lineRule="auto"/>
        <w:jc w:val="both"/>
        <w:rPr>
          <w:noProof/>
        </w:rPr>
      </w:pPr>
      <w:r>
        <w:rPr>
          <w:noProof/>
        </w:rPr>
        <w:t>Această măsură constă într-un sistem informatic ca p</w:t>
      </w:r>
      <w:r>
        <w:rPr>
          <w:noProof/>
        </w:rPr>
        <w:t>unct unic pentru serviciile destinate contribuabililor.</w:t>
      </w:r>
    </w:p>
    <w:p w14:paraId="1887E9C6" w14:textId="77777777" w:rsidR="00AE07E2" w:rsidRDefault="00E46FC4">
      <w:pPr>
        <w:pStyle w:val="P68B1DB1-Normal1"/>
        <w:spacing w:before="120" w:after="120"/>
        <w:jc w:val="both"/>
        <w:rPr>
          <w:noProof/>
        </w:rPr>
      </w:pPr>
      <w:r>
        <w:rPr>
          <w:noProof/>
        </w:rPr>
        <w:t xml:space="preserve"> </w:t>
      </w:r>
    </w:p>
    <w:p w14:paraId="1887E9C7" w14:textId="77777777" w:rsidR="00AE07E2" w:rsidRDefault="00E46FC4">
      <w:pPr>
        <w:pStyle w:val="P68B1DB1-Normal4"/>
        <w:spacing w:before="120" w:after="120"/>
        <w:jc w:val="both"/>
        <w:rPr>
          <w:noProof/>
        </w:rPr>
      </w:pPr>
      <w:r>
        <w:rPr>
          <w:noProof/>
        </w:rPr>
        <w:t>Reforma 10 (C3.5R10): Abordarea planificării fiscale agresive</w:t>
      </w:r>
    </w:p>
    <w:p w14:paraId="1887E9C8" w14:textId="77777777" w:rsidR="00AE07E2" w:rsidRDefault="00E46FC4">
      <w:pPr>
        <w:pStyle w:val="P68B1DB1-Normal1"/>
        <w:spacing w:before="120" w:after="120"/>
        <w:jc w:val="both"/>
        <w:rPr>
          <w:noProof/>
        </w:rPr>
      </w:pPr>
      <w:r>
        <w:rPr>
          <w:noProof/>
        </w:rPr>
        <w:t>Obiectivul acestei reforme este de a combate evaziunea fiscală și planificarea fiscală agresivă practicată de întreprinderile multinațio</w:t>
      </w:r>
      <w:r>
        <w:rPr>
          <w:noProof/>
        </w:rPr>
        <w:t xml:space="preserve">nale. </w:t>
      </w:r>
    </w:p>
    <w:p w14:paraId="1887E9C9" w14:textId="77777777" w:rsidR="00AE07E2" w:rsidRDefault="00E46FC4">
      <w:pPr>
        <w:pStyle w:val="P68B1DB1-Normal1"/>
        <w:spacing w:before="120" w:after="120"/>
        <w:jc w:val="both"/>
        <w:rPr>
          <w:noProof/>
        </w:rPr>
      </w:pPr>
      <w:r>
        <w:rPr>
          <w:noProof/>
        </w:rPr>
        <w:t xml:space="preserve">Această măsură constă în intrarea în vigoare a actului (actelor) juridic (e) de combatere a planificării fiscale agresive. </w:t>
      </w:r>
    </w:p>
    <w:p w14:paraId="1887E9CA" w14:textId="77777777" w:rsidR="00AE07E2" w:rsidRDefault="00E46FC4">
      <w:pPr>
        <w:pStyle w:val="P68B1DB1-Normal1"/>
        <w:spacing w:before="120" w:after="120"/>
        <w:jc w:val="both"/>
        <w:rPr>
          <w:noProof/>
        </w:rPr>
      </w:pPr>
      <w:r>
        <w:rPr>
          <w:noProof/>
        </w:rPr>
        <w:t xml:space="preserve"> </w:t>
      </w:r>
    </w:p>
    <w:p w14:paraId="1887E9CB" w14:textId="77777777" w:rsidR="00AE07E2" w:rsidRDefault="00E46FC4">
      <w:pPr>
        <w:pStyle w:val="P68B1DB1-Normal4"/>
        <w:spacing w:before="120" w:after="120"/>
        <w:jc w:val="both"/>
        <w:rPr>
          <w:noProof/>
        </w:rPr>
      </w:pPr>
      <w:r>
        <w:rPr>
          <w:noProof/>
        </w:rPr>
        <w:t>Investiția 2 (C3.5I2): Modernizarea sistemului vamal și a sistemului electronic de plată</w:t>
      </w:r>
    </w:p>
    <w:p w14:paraId="1887E9CC" w14:textId="77777777" w:rsidR="00AE07E2" w:rsidRDefault="00E46FC4">
      <w:pPr>
        <w:pStyle w:val="P68B1DB1-Normal1"/>
        <w:spacing w:before="120" w:after="120"/>
        <w:jc w:val="both"/>
        <w:rPr>
          <w:noProof/>
        </w:rPr>
      </w:pPr>
      <w:r>
        <w:rPr>
          <w:noProof/>
        </w:rPr>
        <w:t>Obiectivul acestei investiții este</w:t>
      </w:r>
      <w:r>
        <w:rPr>
          <w:noProof/>
        </w:rPr>
        <w:t xml:space="preserve"> de a simplifica formalitățile vamale și de a reduce costurile administrative pentru părțile interesate. </w:t>
      </w:r>
    </w:p>
    <w:p w14:paraId="1887E9CD" w14:textId="77777777" w:rsidR="00AE07E2" w:rsidRDefault="00E46FC4">
      <w:pPr>
        <w:pStyle w:val="P68B1DB1-Normal1"/>
        <w:spacing w:before="120" w:after="120"/>
        <w:jc w:val="both"/>
        <w:rPr>
          <w:noProof/>
        </w:rPr>
      </w:pPr>
      <w:r>
        <w:rPr>
          <w:noProof/>
        </w:rPr>
        <w:t xml:space="preserve">Această măsură constă în sisteme de informații sau funcționalități pentru care au fost eliberate certificate de acceptare. </w:t>
      </w:r>
    </w:p>
    <w:p w14:paraId="1887E9CE" w14:textId="77777777" w:rsidR="00AE07E2" w:rsidRDefault="00AE07E2">
      <w:pPr>
        <w:rPr>
          <w:noProof/>
        </w:rPr>
      </w:pPr>
    </w:p>
    <w:p w14:paraId="1887E9CF" w14:textId="77777777" w:rsidR="00AE07E2" w:rsidRDefault="00AE07E2">
      <w:pPr>
        <w:rPr>
          <w:noProof/>
        </w:rPr>
        <w:sectPr w:rsidR="00AE07E2" w:rsidSect="00C02B59">
          <w:headerReference w:type="even" r:id="rId113"/>
          <w:headerReference w:type="default" r:id="rId114"/>
          <w:footerReference w:type="even" r:id="rId115"/>
          <w:footerReference w:type="default" r:id="rId116"/>
          <w:headerReference w:type="first" r:id="rId117"/>
          <w:footerReference w:type="first" r:id="rId118"/>
          <w:pgSz w:w="12240" w:h="15840"/>
          <w:pgMar w:top="1134" w:right="1134" w:bottom="1134" w:left="1134" w:header="567" w:footer="567" w:gutter="0"/>
          <w:cols w:space="720"/>
          <w:docGrid w:linePitch="360"/>
        </w:sectPr>
      </w:pPr>
    </w:p>
    <w:p w14:paraId="1887E9D0" w14:textId="77777777" w:rsidR="00AE07E2" w:rsidRDefault="00E46FC4">
      <w:pPr>
        <w:spacing w:before="120" w:after="240" w:line="240" w:lineRule="auto"/>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Jaloane, ținte, indicatori și calendarul de monitorizare și implementare aplicabile sprijinului financiar nerambursabil</w:t>
      </w:r>
    </w:p>
    <w:tbl>
      <w:tblPr>
        <w:tblpPr w:leftFromText="180" w:rightFromText="180" w:vertAnchor="text" w:tblpXSpec="center" w:tblpY="1"/>
        <w:tblOverlap w:val="neve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063"/>
        <w:gridCol w:w="1463"/>
        <w:gridCol w:w="1320"/>
        <w:gridCol w:w="1451"/>
        <w:gridCol w:w="1088"/>
        <w:gridCol w:w="1048"/>
        <w:gridCol w:w="986"/>
        <w:gridCol w:w="984"/>
        <w:gridCol w:w="3260"/>
      </w:tblGrid>
      <w:tr w:rsidR="00AE07E2" w14:paraId="1887E9DA" w14:textId="77777777">
        <w:trPr>
          <w:trHeight w:val="606"/>
          <w:tblHeader/>
        </w:trPr>
        <w:tc>
          <w:tcPr>
            <w:tcW w:w="1135" w:type="dxa"/>
            <w:vMerge w:val="restart"/>
            <w:shd w:val="clear" w:color="auto" w:fill="BDD7EE"/>
            <w:vAlign w:val="center"/>
            <w:hideMark/>
          </w:tcPr>
          <w:p w14:paraId="1887E9D1" w14:textId="77777777" w:rsidR="00AE07E2" w:rsidRDefault="00E46FC4">
            <w:pPr>
              <w:pStyle w:val="P68B1DB1-Normal5"/>
              <w:spacing w:after="0" w:line="240" w:lineRule="auto"/>
              <w:jc w:val="center"/>
              <w:rPr>
                <w:noProof/>
              </w:rPr>
            </w:pPr>
            <w:r>
              <w:rPr>
                <w:noProof/>
              </w:rPr>
              <w:t>Număr secvențial</w:t>
            </w:r>
          </w:p>
        </w:tc>
        <w:tc>
          <w:tcPr>
            <w:tcW w:w="1653" w:type="dxa"/>
            <w:vMerge w:val="restart"/>
            <w:shd w:val="clear" w:color="auto" w:fill="BDD7EE"/>
            <w:vAlign w:val="center"/>
            <w:hideMark/>
          </w:tcPr>
          <w:p w14:paraId="1887E9D2" w14:textId="77777777" w:rsidR="00AE07E2" w:rsidRDefault="00E46FC4">
            <w:pPr>
              <w:pStyle w:val="P68B1DB1-Normal5"/>
              <w:spacing w:after="0" w:line="240" w:lineRule="auto"/>
              <w:jc w:val="center"/>
              <w:rPr>
                <w:noProof/>
              </w:rPr>
            </w:pPr>
            <w:r>
              <w:rPr>
                <w:noProof/>
              </w:rPr>
              <w:t>Măsură conexă (reformă sau investiții)</w:t>
            </w:r>
          </w:p>
        </w:tc>
        <w:tc>
          <w:tcPr>
            <w:tcW w:w="1063" w:type="dxa"/>
            <w:vMerge w:val="restart"/>
            <w:shd w:val="clear" w:color="auto" w:fill="BDD7EE"/>
            <w:vAlign w:val="center"/>
            <w:hideMark/>
          </w:tcPr>
          <w:p w14:paraId="1887E9D3" w14:textId="77777777" w:rsidR="00AE07E2" w:rsidRDefault="00E46FC4">
            <w:pPr>
              <w:pStyle w:val="P68B1DB1-Normal5"/>
              <w:spacing w:after="0" w:line="240" w:lineRule="auto"/>
              <w:jc w:val="center"/>
              <w:rPr>
                <w:noProof/>
              </w:rPr>
            </w:pPr>
            <w:r>
              <w:rPr>
                <w:noProof/>
              </w:rPr>
              <w:t>Etapă/Obiectiv</w:t>
            </w:r>
          </w:p>
        </w:tc>
        <w:tc>
          <w:tcPr>
            <w:tcW w:w="1463" w:type="dxa"/>
            <w:vMerge w:val="restart"/>
            <w:shd w:val="clear" w:color="auto" w:fill="BDD7EE"/>
            <w:vAlign w:val="center"/>
            <w:hideMark/>
          </w:tcPr>
          <w:p w14:paraId="1887E9D4" w14:textId="77777777" w:rsidR="00AE07E2" w:rsidRDefault="00E46FC4">
            <w:pPr>
              <w:pStyle w:val="P68B1DB1-Normal5"/>
              <w:spacing w:after="0" w:line="240" w:lineRule="auto"/>
              <w:jc w:val="center"/>
              <w:rPr>
                <w:noProof/>
              </w:rPr>
            </w:pPr>
            <w:r>
              <w:rPr>
                <w:noProof/>
              </w:rPr>
              <w:t>Nume</w:t>
            </w:r>
          </w:p>
        </w:tc>
        <w:tc>
          <w:tcPr>
            <w:tcW w:w="1320" w:type="dxa"/>
            <w:vMerge w:val="restart"/>
            <w:shd w:val="clear" w:color="auto" w:fill="BDD7EE"/>
            <w:vAlign w:val="center"/>
            <w:hideMark/>
          </w:tcPr>
          <w:p w14:paraId="1887E9D5"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3587" w:type="dxa"/>
            <w:gridSpan w:val="3"/>
            <w:shd w:val="clear" w:color="auto" w:fill="BDD7EE"/>
            <w:vAlign w:val="center"/>
            <w:hideMark/>
          </w:tcPr>
          <w:p w14:paraId="1887E9D6"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970" w:type="dxa"/>
            <w:gridSpan w:val="2"/>
            <w:shd w:val="clear" w:color="auto" w:fill="BDD7EE"/>
            <w:vAlign w:val="center"/>
          </w:tcPr>
          <w:p w14:paraId="1887E9D7" w14:textId="77777777" w:rsidR="00AE07E2" w:rsidRDefault="00E46FC4">
            <w:pPr>
              <w:pStyle w:val="P68B1DB1-Normal5"/>
              <w:spacing w:after="0" w:line="240" w:lineRule="auto"/>
              <w:jc w:val="center"/>
              <w:rPr>
                <w:noProof/>
              </w:rPr>
            </w:pPr>
            <w:r>
              <w:rPr>
                <w:noProof/>
              </w:rPr>
              <w:t>Calendar orientativ pentru finalizare</w:t>
            </w:r>
          </w:p>
        </w:tc>
        <w:tc>
          <w:tcPr>
            <w:tcW w:w="3260" w:type="dxa"/>
            <w:vMerge w:val="restart"/>
            <w:shd w:val="clear" w:color="auto" w:fill="BDD7EE"/>
            <w:vAlign w:val="center"/>
          </w:tcPr>
          <w:p w14:paraId="1887E9D9" w14:textId="14724203" w:rsidR="00AE07E2" w:rsidRDefault="00E46FC4">
            <w:pPr>
              <w:pStyle w:val="P68B1DB1-Normal5"/>
              <w:spacing w:after="0" w:line="240" w:lineRule="auto"/>
              <w:jc w:val="center"/>
              <w:rPr>
                <w:noProof/>
              </w:rPr>
            </w:pPr>
            <w:r>
              <w:rPr>
                <w:noProof/>
              </w:rPr>
              <w:t>Descrierea fiecărui jalon și a fiecărei ținte</w:t>
            </w:r>
          </w:p>
        </w:tc>
      </w:tr>
      <w:tr w:rsidR="00AE07E2" w14:paraId="1887E9E6" w14:textId="77777777">
        <w:trPr>
          <w:trHeight w:val="391"/>
          <w:tblHeader/>
        </w:trPr>
        <w:tc>
          <w:tcPr>
            <w:tcW w:w="1135" w:type="dxa"/>
            <w:vMerge/>
            <w:hideMark/>
          </w:tcPr>
          <w:p w14:paraId="1887E9DB" w14:textId="77777777" w:rsidR="00AE07E2" w:rsidRDefault="00AE07E2">
            <w:pPr>
              <w:spacing w:after="0" w:line="240" w:lineRule="auto"/>
              <w:rPr>
                <w:rFonts w:ascii="Times New Roman" w:hAnsi="Times New Roman" w:cs="Times New Roman"/>
                <w:b/>
                <w:noProof/>
                <w:sz w:val="18"/>
                <w:szCs w:val="18"/>
              </w:rPr>
            </w:pPr>
          </w:p>
        </w:tc>
        <w:tc>
          <w:tcPr>
            <w:tcW w:w="1653" w:type="dxa"/>
            <w:vMerge/>
            <w:hideMark/>
          </w:tcPr>
          <w:p w14:paraId="1887E9DC" w14:textId="77777777" w:rsidR="00AE07E2" w:rsidRDefault="00AE07E2">
            <w:pPr>
              <w:spacing w:after="0" w:line="240" w:lineRule="auto"/>
              <w:rPr>
                <w:rFonts w:ascii="Times New Roman" w:hAnsi="Times New Roman" w:cs="Times New Roman"/>
                <w:b/>
                <w:noProof/>
                <w:sz w:val="18"/>
                <w:szCs w:val="18"/>
              </w:rPr>
            </w:pPr>
          </w:p>
        </w:tc>
        <w:tc>
          <w:tcPr>
            <w:tcW w:w="1063" w:type="dxa"/>
            <w:vMerge/>
            <w:hideMark/>
          </w:tcPr>
          <w:p w14:paraId="1887E9DD" w14:textId="77777777" w:rsidR="00AE07E2" w:rsidRDefault="00AE07E2">
            <w:pPr>
              <w:spacing w:after="0" w:line="240" w:lineRule="auto"/>
              <w:rPr>
                <w:rFonts w:ascii="Times New Roman" w:hAnsi="Times New Roman" w:cs="Times New Roman"/>
                <w:b/>
                <w:noProof/>
                <w:sz w:val="18"/>
                <w:szCs w:val="18"/>
              </w:rPr>
            </w:pPr>
          </w:p>
        </w:tc>
        <w:tc>
          <w:tcPr>
            <w:tcW w:w="1463" w:type="dxa"/>
            <w:vMerge/>
            <w:hideMark/>
          </w:tcPr>
          <w:p w14:paraId="1887E9DE" w14:textId="77777777" w:rsidR="00AE07E2" w:rsidRDefault="00AE07E2">
            <w:pPr>
              <w:spacing w:after="0" w:line="240" w:lineRule="auto"/>
              <w:rPr>
                <w:rFonts w:ascii="Times New Roman" w:hAnsi="Times New Roman" w:cs="Times New Roman"/>
                <w:b/>
                <w:noProof/>
                <w:sz w:val="18"/>
                <w:szCs w:val="18"/>
              </w:rPr>
            </w:pPr>
          </w:p>
        </w:tc>
        <w:tc>
          <w:tcPr>
            <w:tcW w:w="1320" w:type="dxa"/>
            <w:vMerge/>
            <w:hideMark/>
          </w:tcPr>
          <w:p w14:paraId="1887E9DF" w14:textId="77777777" w:rsidR="00AE07E2" w:rsidRDefault="00AE07E2">
            <w:pPr>
              <w:spacing w:after="0" w:line="240" w:lineRule="auto"/>
              <w:rPr>
                <w:rFonts w:ascii="Times New Roman" w:hAnsi="Times New Roman" w:cs="Times New Roman"/>
                <w:b/>
                <w:noProof/>
                <w:sz w:val="18"/>
                <w:szCs w:val="18"/>
              </w:rPr>
            </w:pPr>
          </w:p>
        </w:tc>
        <w:tc>
          <w:tcPr>
            <w:tcW w:w="1451" w:type="dxa"/>
            <w:shd w:val="clear" w:color="auto" w:fill="BDD7EE"/>
            <w:vAlign w:val="center"/>
            <w:hideMark/>
          </w:tcPr>
          <w:p w14:paraId="1887E9E0" w14:textId="77777777" w:rsidR="00AE07E2" w:rsidRDefault="00E46FC4">
            <w:pPr>
              <w:pStyle w:val="P68B1DB1-Normal5"/>
              <w:spacing w:after="0" w:line="240" w:lineRule="auto"/>
              <w:jc w:val="center"/>
              <w:rPr>
                <w:noProof/>
              </w:rPr>
            </w:pPr>
            <w:r>
              <w:rPr>
                <w:noProof/>
              </w:rPr>
              <w:t>Unitatea de măsură</w:t>
            </w:r>
          </w:p>
        </w:tc>
        <w:tc>
          <w:tcPr>
            <w:tcW w:w="1088" w:type="dxa"/>
            <w:shd w:val="clear" w:color="auto" w:fill="BDD7EE"/>
            <w:vAlign w:val="center"/>
            <w:hideMark/>
          </w:tcPr>
          <w:p w14:paraId="1887E9E1" w14:textId="77777777" w:rsidR="00AE07E2" w:rsidRDefault="00E46FC4">
            <w:pPr>
              <w:pStyle w:val="P68B1DB1-Normal5"/>
              <w:spacing w:after="0" w:line="240" w:lineRule="auto"/>
              <w:jc w:val="center"/>
              <w:rPr>
                <w:noProof/>
              </w:rPr>
            </w:pPr>
            <w:r>
              <w:rPr>
                <w:noProof/>
              </w:rPr>
              <w:t>Situația de referință</w:t>
            </w:r>
          </w:p>
        </w:tc>
        <w:tc>
          <w:tcPr>
            <w:tcW w:w="1048" w:type="dxa"/>
            <w:shd w:val="clear" w:color="auto" w:fill="BDD7EE"/>
            <w:vAlign w:val="center"/>
            <w:hideMark/>
          </w:tcPr>
          <w:p w14:paraId="1887E9E2" w14:textId="77777777" w:rsidR="00AE07E2" w:rsidRDefault="00E46FC4">
            <w:pPr>
              <w:pStyle w:val="P68B1DB1-Normal5"/>
              <w:spacing w:after="0" w:line="240" w:lineRule="auto"/>
              <w:jc w:val="center"/>
              <w:rPr>
                <w:noProof/>
              </w:rPr>
            </w:pPr>
            <w:r>
              <w:rPr>
                <w:noProof/>
              </w:rPr>
              <w:t>Obiectiv</w:t>
            </w:r>
          </w:p>
        </w:tc>
        <w:tc>
          <w:tcPr>
            <w:tcW w:w="986" w:type="dxa"/>
            <w:shd w:val="clear" w:color="auto" w:fill="BDD7EE"/>
            <w:vAlign w:val="center"/>
          </w:tcPr>
          <w:p w14:paraId="1887E9E3" w14:textId="77777777" w:rsidR="00AE07E2" w:rsidRDefault="00E46FC4">
            <w:pPr>
              <w:pStyle w:val="P68B1DB1-Normal5"/>
              <w:spacing w:after="0" w:line="240" w:lineRule="auto"/>
              <w:ind w:left="-10"/>
              <w:jc w:val="center"/>
              <w:rPr>
                <w:noProof/>
              </w:rPr>
            </w:pPr>
            <w:r>
              <w:rPr>
                <w:noProof/>
              </w:rPr>
              <w:t>Trimestru</w:t>
            </w:r>
          </w:p>
        </w:tc>
        <w:tc>
          <w:tcPr>
            <w:tcW w:w="984" w:type="dxa"/>
            <w:shd w:val="clear" w:color="auto" w:fill="BDD7EE"/>
            <w:vAlign w:val="center"/>
            <w:hideMark/>
          </w:tcPr>
          <w:p w14:paraId="1887E9E4" w14:textId="77777777" w:rsidR="00AE07E2" w:rsidRDefault="00E46FC4">
            <w:pPr>
              <w:pStyle w:val="P68B1DB1-Normal5"/>
              <w:spacing w:after="0" w:line="240" w:lineRule="auto"/>
              <w:jc w:val="center"/>
              <w:rPr>
                <w:noProof/>
              </w:rPr>
            </w:pPr>
            <w:r>
              <w:rPr>
                <w:noProof/>
              </w:rPr>
              <w:t>Anul</w:t>
            </w:r>
          </w:p>
        </w:tc>
        <w:tc>
          <w:tcPr>
            <w:tcW w:w="3260" w:type="dxa"/>
            <w:vMerge/>
          </w:tcPr>
          <w:p w14:paraId="1887E9E5"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9F3" w14:textId="77777777">
        <w:trPr>
          <w:trHeight w:val="300"/>
        </w:trPr>
        <w:tc>
          <w:tcPr>
            <w:tcW w:w="1135" w:type="dxa"/>
            <w:shd w:val="clear" w:color="auto" w:fill="C6EFCE"/>
            <w:noWrap/>
          </w:tcPr>
          <w:p w14:paraId="1887E9E7" w14:textId="77777777" w:rsidR="00AE07E2" w:rsidRDefault="00E46FC4">
            <w:pPr>
              <w:pStyle w:val="P68B1DB1-Normal6"/>
              <w:spacing w:line="240" w:lineRule="auto"/>
              <w:rPr>
                <w:noProof/>
              </w:rPr>
            </w:pPr>
            <w:r>
              <w:rPr>
                <w:noProof/>
              </w:rPr>
              <w:t>191a</w:t>
            </w:r>
          </w:p>
        </w:tc>
        <w:tc>
          <w:tcPr>
            <w:tcW w:w="1653" w:type="dxa"/>
            <w:shd w:val="clear" w:color="auto" w:fill="C6EFCE"/>
            <w:noWrap/>
          </w:tcPr>
          <w:p w14:paraId="1887E9E8" w14:textId="77777777" w:rsidR="00AE07E2" w:rsidRDefault="00E46FC4">
            <w:pPr>
              <w:pStyle w:val="P68B1DB1-Normal6"/>
              <w:spacing w:after="0" w:line="240" w:lineRule="auto"/>
              <w:rPr>
                <w:noProof/>
              </w:rPr>
            </w:pPr>
            <w:r>
              <w:rPr>
                <w:noProof/>
              </w:rPr>
              <w:t>C3.5R11</w:t>
            </w:r>
          </w:p>
          <w:p w14:paraId="1887E9E9" w14:textId="77777777" w:rsidR="00AE07E2" w:rsidRDefault="00E46FC4">
            <w:pPr>
              <w:pStyle w:val="P68B1DB1-Normal6"/>
              <w:spacing w:line="240" w:lineRule="auto"/>
              <w:rPr>
                <w:noProof/>
              </w:rPr>
            </w:pPr>
            <w:r>
              <w:rPr>
                <w:noProof/>
              </w:rPr>
              <w:t xml:space="preserve">Cadrul juridic pentru o unitate națională de punere în aplicare a sancțiunilor </w:t>
            </w:r>
          </w:p>
        </w:tc>
        <w:tc>
          <w:tcPr>
            <w:tcW w:w="1063" w:type="dxa"/>
            <w:shd w:val="clear" w:color="auto" w:fill="C6EFCE"/>
            <w:noWrap/>
          </w:tcPr>
          <w:p w14:paraId="1887E9EA" w14:textId="77777777" w:rsidR="00AE07E2" w:rsidRDefault="00E46FC4">
            <w:pPr>
              <w:pStyle w:val="P68B1DB1-Normal6"/>
              <w:spacing w:line="240" w:lineRule="auto"/>
              <w:rPr>
                <w:noProof/>
              </w:rPr>
            </w:pPr>
            <w:r>
              <w:rPr>
                <w:noProof/>
              </w:rPr>
              <w:t>Etapă</w:t>
            </w:r>
          </w:p>
        </w:tc>
        <w:tc>
          <w:tcPr>
            <w:tcW w:w="1463" w:type="dxa"/>
            <w:shd w:val="clear" w:color="auto" w:fill="C6EFCE"/>
            <w:noWrap/>
          </w:tcPr>
          <w:p w14:paraId="1887E9EB" w14:textId="77777777" w:rsidR="00AE07E2" w:rsidRDefault="00E46FC4">
            <w:pPr>
              <w:pStyle w:val="P68B1DB1-Normal6"/>
              <w:spacing w:line="240" w:lineRule="auto"/>
              <w:rPr>
                <w:noProof/>
              </w:rPr>
            </w:pPr>
            <w:r>
              <w:rPr>
                <w:noProof/>
              </w:rPr>
              <w:t xml:space="preserve">Cadrul juridic pentru o unitate națională de punere în aplicare a sancțiunilor </w:t>
            </w:r>
          </w:p>
        </w:tc>
        <w:tc>
          <w:tcPr>
            <w:tcW w:w="1320" w:type="dxa"/>
            <w:shd w:val="clear" w:color="auto" w:fill="C6EFCE"/>
            <w:noWrap/>
          </w:tcPr>
          <w:p w14:paraId="1887E9EC" w14:textId="77777777" w:rsidR="00AE07E2" w:rsidRDefault="00E46FC4">
            <w:pPr>
              <w:pStyle w:val="P68B1DB1-Normal6"/>
              <w:spacing w:line="240" w:lineRule="auto"/>
              <w:rPr>
                <w:noProof/>
              </w:rPr>
            </w:pPr>
            <w:r>
              <w:rPr>
                <w:noProof/>
              </w:rPr>
              <w:t>Intrarea în vigoare a actului (actelor) juridic (e)</w:t>
            </w:r>
          </w:p>
        </w:tc>
        <w:tc>
          <w:tcPr>
            <w:tcW w:w="1451" w:type="dxa"/>
            <w:shd w:val="clear" w:color="auto" w:fill="C6EFCE"/>
            <w:noWrap/>
          </w:tcPr>
          <w:p w14:paraId="1887E9ED" w14:textId="77777777" w:rsidR="00AE07E2" w:rsidRDefault="00AE07E2">
            <w:pPr>
              <w:spacing w:line="240" w:lineRule="auto"/>
              <w:jc w:val="center"/>
              <w:rPr>
                <w:rFonts w:ascii="Times New Roman" w:hAnsi="Times New Roman" w:cs="Times New Roman"/>
                <w:noProof/>
                <w:sz w:val="18"/>
                <w:szCs w:val="18"/>
              </w:rPr>
            </w:pPr>
          </w:p>
        </w:tc>
        <w:tc>
          <w:tcPr>
            <w:tcW w:w="1088" w:type="dxa"/>
            <w:shd w:val="clear" w:color="auto" w:fill="C6EFCE"/>
            <w:noWrap/>
          </w:tcPr>
          <w:p w14:paraId="1887E9EE" w14:textId="77777777" w:rsidR="00AE07E2" w:rsidRDefault="00AE07E2">
            <w:pPr>
              <w:spacing w:line="240" w:lineRule="auto"/>
              <w:jc w:val="center"/>
              <w:rPr>
                <w:rFonts w:ascii="Times New Roman" w:hAnsi="Times New Roman" w:cs="Times New Roman"/>
                <w:noProof/>
                <w:sz w:val="18"/>
                <w:szCs w:val="18"/>
              </w:rPr>
            </w:pPr>
          </w:p>
        </w:tc>
        <w:tc>
          <w:tcPr>
            <w:tcW w:w="1048" w:type="dxa"/>
            <w:shd w:val="clear" w:color="auto" w:fill="C6EFCE"/>
            <w:noWrap/>
          </w:tcPr>
          <w:p w14:paraId="1887E9EF" w14:textId="77777777" w:rsidR="00AE07E2" w:rsidRDefault="00AE07E2">
            <w:pPr>
              <w:spacing w:line="240" w:lineRule="auto"/>
              <w:jc w:val="center"/>
              <w:rPr>
                <w:rFonts w:ascii="Times New Roman" w:hAnsi="Times New Roman" w:cs="Times New Roman"/>
                <w:noProof/>
                <w:sz w:val="18"/>
                <w:szCs w:val="18"/>
              </w:rPr>
            </w:pPr>
          </w:p>
        </w:tc>
        <w:tc>
          <w:tcPr>
            <w:tcW w:w="986" w:type="dxa"/>
            <w:shd w:val="clear" w:color="auto" w:fill="C6EFCE"/>
          </w:tcPr>
          <w:p w14:paraId="1887E9F0" w14:textId="01B15AA5" w:rsidR="00AE07E2" w:rsidRDefault="0014394D">
            <w:pPr>
              <w:pStyle w:val="P68B1DB1-Normal6"/>
              <w:spacing w:line="240" w:lineRule="auto"/>
              <w:jc w:val="center"/>
              <w:rPr>
                <w:noProof/>
              </w:rPr>
            </w:pPr>
            <w:r>
              <w:rPr>
                <w:noProof/>
              </w:rPr>
              <w:t>T4</w:t>
            </w:r>
          </w:p>
        </w:tc>
        <w:tc>
          <w:tcPr>
            <w:tcW w:w="984" w:type="dxa"/>
            <w:shd w:val="clear" w:color="auto" w:fill="C6EFCE"/>
            <w:noWrap/>
          </w:tcPr>
          <w:p w14:paraId="1887E9F1" w14:textId="77777777" w:rsidR="00AE07E2" w:rsidRDefault="00E46FC4">
            <w:pPr>
              <w:pStyle w:val="P68B1DB1-Normal6"/>
              <w:spacing w:line="240" w:lineRule="auto"/>
              <w:jc w:val="center"/>
              <w:rPr>
                <w:noProof/>
              </w:rPr>
            </w:pPr>
            <w:r>
              <w:rPr>
                <w:noProof/>
              </w:rPr>
              <w:t>2025</w:t>
            </w:r>
          </w:p>
        </w:tc>
        <w:tc>
          <w:tcPr>
            <w:tcW w:w="3260" w:type="dxa"/>
            <w:shd w:val="clear" w:color="auto" w:fill="C6EFCE"/>
          </w:tcPr>
          <w:p w14:paraId="1887E9F2" w14:textId="77777777" w:rsidR="00AE07E2" w:rsidRDefault="00E46FC4">
            <w:pPr>
              <w:pStyle w:val="P68B1DB1-Normal6"/>
              <w:spacing w:line="240" w:lineRule="auto"/>
              <w:jc w:val="both"/>
              <w:rPr>
                <w:noProof/>
              </w:rPr>
            </w:pPr>
            <w:r>
              <w:rPr>
                <w:noProof/>
              </w:rPr>
              <w:t>Intrarea în vigoare a actul</w:t>
            </w:r>
            <w:r>
              <w:rPr>
                <w:noProof/>
              </w:rPr>
              <w:t>ui (actelor) juridic (e) de instituire a cadrului juridic pentru o unitate națională de punere în aplicare a sancțiunilor.</w:t>
            </w:r>
          </w:p>
        </w:tc>
      </w:tr>
      <w:tr w:rsidR="00AE07E2" w14:paraId="1887E9FF" w14:textId="77777777">
        <w:trPr>
          <w:trHeight w:val="309"/>
        </w:trPr>
        <w:tc>
          <w:tcPr>
            <w:tcW w:w="1135" w:type="dxa"/>
            <w:shd w:val="clear" w:color="auto" w:fill="C1F0C7" w:themeFill="accent3" w:themeFillTint="33"/>
            <w:noWrap/>
          </w:tcPr>
          <w:p w14:paraId="1887E9F4" w14:textId="77777777" w:rsidR="00AE07E2" w:rsidRDefault="00E46FC4">
            <w:pPr>
              <w:pStyle w:val="P68B1DB1-Normal6"/>
              <w:spacing w:after="0" w:line="240" w:lineRule="auto"/>
              <w:rPr>
                <w:noProof/>
              </w:rPr>
            </w:pPr>
            <w:r>
              <w:rPr>
                <w:noProof/>
              </w:rPr>
              <w:t>192</w:t>
            </w:r>
          </w:p>
        </w:tc>
        <w:tc>
          <w:tcPr>
            <w:tcW w:w="1653" w:type="dxa"/>
            <w:shd w:val="clear" w:color="auto" w:fill="C1F0C7" w:themeFill="accent3" w:themeFillTint="33"/>
            <w:noWrap/>
          </w:tcPr>
          <w:p w14:paraId="1887E9F5" w14:textId="77777777" w:rsidR="00AE07E2" w:rsidRDefault="00E46FC4">
            <w:pPr>
              <w:pStyle w:val="P68B1DB1-Normal6"/>
              <w:spacing w:after="0" w:line="240" w:lineRule="auto"/>
              <w:rPr>
                <w:noProof/>
              </w:rPr>
            </w:pPr>
            <w:r>
              <w:rPr>
                <w:noProof/>
              </w:rPr>
              <w:t>C3.5R2 Cadrul și planul de acțiune pentru abordarea creditelor neperformante</w:t>
            </w:r>
          </w:p>
        </w:tc>
        <w:tc>
          <w:tcPr>
            <w:tcW w:w="1063" w:type="dxa"/>
            <w:shd w:val="clear" w:color="auto" w:fill="C1F0C7" w:themeFill="accent3" w:themeFillTint="33"/>
            <w:noWrap/>
          </w:tcPr>
          <w:p w14:paraId="1887E9F6"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9F7" w14:textId="77777777" w:rsidR="00AE07E2" w:rsidRDefault="00E46FC4">
            <w:pPr>
              <w:pStyle w:val="P68B1DB1-Normal6"/>
              <w:spacing w:after="0" w:line="240" w:lineRule="auto"/>
              <w:rPr>
                <w:noProof/>
              </w:rPr>
            </w:pPr>
            <w:r>
              <w:rPr>
                <w:noProof/>
              </w:rPr>
              <w:t xml:space="preserve">Intrarea în vigoare a pachetului de legi de </w:t>
            </w:r>
            <w:r>
              <w:rPr>
                <w:noProof/>
              </w:rPr>
              <w:t>modificare privind societățile care achiziționează credite (CAC) și administratorii de credite pentru a îmbunătăți mediul de lucru pentru gestionarea creditelor neperformante</w:t>
            </w:r>
          </w:p>
        </w:tc>
        <w:tc>
          <w:tcPr>
            <w:tcW w:w="1320" w:type="dxa"/>
            <w:shd w:val="clear" w:color="auto" w:fill="C1F0C7" w:themeFill="accent3" w:themeFillTint="33"/>
            <w:noWrap/>
          </w:tcPr>
          <w:p w14:paraId="1887E9F8" w14:textId="77777777" w:rsidR="00AE07E2" w:rsidRDefault="00E46FC4">
            <w:pPr>
              <w:pStyle w:val="P68B1DB1-Normal6"/>
              <w:spacing w:after="0" w:line="240" w:lineRule="auto"/>
              <w:rPr>
                <w:noProof/>
              </w:rPr>
            </w:pPr>
            <w:r>
              <w:rPr>
                <w:noProof/>
              </w:rPr>
              <w:t>Dispoziție legală care indică data de intrare în vigoare a legilor respective</w:t>
            </w:r>
          </w:p>
        </w:tc>
        <w:tc>
          <w:tcPr>
            <w:tcW w:w="1451" w:type="dxa"/>
            <w:shd w:val="clear" w:color="auto" w:fill="C1F0C7" w:themeFill="accent3" w:themeFillTint="33"/>
            <w:noWrap/>
          </w:tcPr>
          <w:p w14:paraId="1887E9F9"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9FA"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9FB"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9FC" w14:textId="70D70F0F"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9FD" w14:textId="77777777" w:rsidR="00AE07E2" w:rsidRDefault="00E46FC4">
            <w:pPr>
              <w:pStyle w:val="P68B1DB1-Normal6"/>
              <w:spacing w:after="0" w:line="240" w:lineRule="auto"/>
              <w:jc w:val="center"/>
              <w:rPr>
                <w:noProof/>
              </w:rPr>
            </w:pPr>
            <w:r>
              <w:rPr>
                <w:noProof/>
              </w:rPr>
              <w:t>2021</w:t>
            </w:r>
          </w:p>
        </w:tc>
        <w:tc>
          <w:tcPr>
            <w:tcW w:w="3260" w:type="dxa"/>
            <w:shd w:val="clear" w:color="auto" w:fill="C1F0C7" w:themeFill="accent3" w:themeFillTint="33"/>
          </w:tcPr>
          <w:p w14:paraId="1887E9FE" w14:textId="77777777" w:rsidR="00AE07E2" w:rsidRDefault="00E46FC4">
            <w:pPr>
              <w:pStyle w:val="P68B1DB1-Normal6"/>
              <w:spacing w:after="0" w:line="240" w:lineRule="auto"/>
              <w:jc w:val="both"/>
              <w:rPr>
                <w:noProof/>
              </w:rPr>
            </w:pPr>
            <w:r>
              <w:rPr>
                <w:noProof/>
              </w:rPr>
              <w:t xml:space="preserve">Intrarea în vigoare a următoarelor trei legi: </w:t>
            </w:r>
            <w:r>
              <w:rPr>
                <w:noProof/>
              </w:rPr>
              <w:br/>
              <w:t>(a) Legea privind achiziționarea facilităților de credit și aspecte conexe (de modificare) din 2021, care supune administratorii de credite neperformante reglementării și supravegherii de către Banc</w:t>
            </w:r>
            <w:r>
              <w:rPr>
                <w:noProof/>
              </w:rPr>
              <w:t xml:space="preserve">a Centrală; </w:t>
            </w:r>
            <w:r>
              <w:rPr>
                <w:noProof/>
              </w:rPr>
              <w:br/>
              <w:t xml:space="preserve">(b) Legea din 2021 (de modificare) privind bunurile imobile (transfer, înregistrare și evaluare), care oferă administratorilor de credite neperformante și societăților care achiziționează credite acces la Registrul funciar </w:t>
            </w:r>
            <w:r>
              <w:rPr>
                <w:noProof/>
              </w:rPr>
              <w:br/>
              <w:t>(c) Legea privind p</w:t>
            </w:r>
            <w:r>
              <w:rPr>
                <w:noProof/>
              </w:rPr>
              <w:t>robele (de modificare) din 2020, care aliniază cerințele de notificare în cazul achiziționării unui împrumut de către o societate care achiziționează credite.</w:t>
            </w:r>
          </w:p>
        </w:tc>
      </w:tr>
      <w:tr w:rsidR="00AE07E2" w14:paraId="1887EA0C" w14:textId="77777777">
        <w:trPr>
          <w:trHeight w:val="309"/>
        </w:trPr>
        <w:tc>
          <w:tcPr>
            <w:tcW w:w="1135" w:type="dxa"/>
            <w:shd w:val="clear" w:color="auto" w:fill="C1F0C7" w:themeFill="accent3" w:themeFillTint="33"/>
            <w:noWrap/>
          </w:tcPr>
          <w:p w14:paraId="1887EA00" w14:textId="77777777" w:rsidR="00AE07E2" w:rsidRDefault="00E46FC4">
            <w:pPr>
              <w:pStyle w:val="P68B1DB1-Normal6"/>
              <w:spacing w:after="0" w:line="240" w:lineRule="auto"/>
              <w:rPr>
                <w:noProof/>
              </w:rPr>
            </w:pPr>
            <w:r>
              <w:rPr>
                <w:noProof/>
              </w:rPr>
              <w:t>193</w:t>
            </w:r>
          </w:p>
        </w:tc>
        <w:tc>
          <w:tcPr>
            <w:tcW w:w="1653" w:type="dxa"/>
            <w:shd w:val="clear" w:color="auto" w:fill="C1F0C7" w:themeFill="accent3" w:themeFillTint="33"/>
            <w:noWrap/>
          </w:tcPr>
          <w:p w14:paraId="1887EA01" w14:textId="77777777" w:rsidR="00AE07E2" w:rsidRDefault="00E46FC4">
            <w:pPr>
              <w:pStyle w:val="P68B1DB1-Normal6"/>
              <w:spacing w:after="0" w:line="240" w:lineRule="auto"/>
              <w:rPr>
                <w:noProof/>
              </w:rPr>
            </w:pPr>
            <w:r>
              <w:rPr>
                <w:noProof/>
              </w:rPr>
              <w:t xml:space="preserve">C3.5R3 </w:t>
            </w:r>
          </w:p>
          <w:p w14:paraId="1887EA02" w14:textId="77777777" w:rsidR="00AE07E2" w:rsidRDefault="00E46FC4">
            <w:pPr>
              <w:pStyle w:val="P68B1DB1-Normal6"/>
              <w:spacing w:after="0" w:line="240" w:lineRule="auto"/>
              <w:rPr>
                <w:noProof/>
              </w:rPr>
            </w:pPr>
            <w:r>
              <w:rPr>
                <w:noProof/>
              </w:rPr>
              <w:t xml:space="preserve">Strategia de abordare a deficiențelor sistemului de tranzacții imobiliare (titluri </w:t>
            </w:r>
            <w:r>
              <w:rPr>
                <w:noProof/>
              </w:rPr>
              <w:t>de proprietate)</w:t>
            </w:r>
          </w:p>
        </w:tc>
        <w:tc>
          <w:tcPr>
            <w:tcW w:w="1063" w:type="dxa"/>
            <w:shd w:val="clear" w:color="auto" w:fill="C1F0C7" w:themeFill="accent3" w:themeFillTint="33"/>
            <w:noWrap/>
          </w:tcPr>
          <w:p w14:paraId="1887EA03" w14:textId="77777777" w:rsidR="00AE07E2" w:rsidRDefault="00E46FC4">
            <w:pPr>
              <w:pStyle w:val="P68B1DB1-Normal6"/>
              <w:spacing w:after="0" w:line="240" w:lineRule="auto"/>
              <w:rPr>
                <w:noProof/>
              </w:rPr>
            </w:pPr>
            <w:r>
              <w:rPr>
                <w:noProof/>
              </w:rPr>
              <w:t>Ț</w:t>
            </w:r>
            <w:r>
              <w:rPr>
                <w:noProof/>
              </w:rPr>
              <w:t>intă</w:t>
            </w:r>
          </w:p>
        </w:tc>
        <w:tc>
          <w:tcPr>
            <w:tcW w:w="1463" w:type="dxa"/>
            <w:shd w:val="clear" w:color="auto" w:fill="C1F0C7" w:themeFill="accent3" w:themeFillTint="33"/>
            <w:noWrap/>
          </w:tcPr>
          <w:p w14:paraId="1887EA04" w14:textId="77777777" w:rsidR="00AE07E2" w:rsidRDefault="00E46FC4">
            <w:pPr>
              <w:pStyle w:val="P68B1DB1-Normal6"/>
              <w:spacing w:after="0" w:line="240" w:lineRule="auto"/>
              <w:rPr>
                <w:noProof/>
              </w:rPr>
            </w:pPr>
            <w:r>
              <w:rPr>
                <w:noProof/>
              </w:rPr>
              <w:t>Reducerea numărului de cauze nesoluționate pentru emiterea unui titlu de proprietate, fie prin emiterea unui titlu de proprietate, fie prin respingerea cauzei</w:t>
            </w:r>
          </w:p>
        </w:tc>
        <w:tc>
          <w:tcPr>
            <w:tcW w:w="1320" w:type="dxa"/>
            <w:shd w:val="clear" w:color="auto" w:fill="C1F0C7" w:themeFill="accent3" w:themeFillTint="33"/>
            <w:noWrap/>
          </w:tcPr>
          <w:p w14:paraId="1887EA05" w14:textId="77777777" w:rsidR="00AE07E2" w:rsidRDefault="00E46FC4">
            <w:pPr>
              <w:pStyle w:val="P68B1DB1-Normal6"/>
              <w:spacing w:after="0" w:line="240" w:lineRule="auto"/>
              <w:rPr>
                <w:noProof/>
              </w:rPr>
            </w:pPr>
            <w:r>
              <w:rPr>
                <w:noProof/>
              </w:rPr>
              <w:t>—</w:t>
            </w:r>
          </w:p>
        </w:tc>
        <w:tc>
          <w:tcPr>
            <w:tcW w:w="1451" w:type="dxa"/>
            <w:shd w:val="clear" w:color="auto" w:fill="C1F0C7" w:themeFill="accent3" w:themeFillTint="33"/>
            <w:noWrap/>
          </w:tcPr>
          <w:p w14:paraId="1887EA06" w14:textId="77777777" w:rsidR="00AE07E2" w:rsidRDefault="00E46FC4">
            <w:pPr>
              <w:pStyle w:val="P68B1DB1-Normal6"/>
              <w:spacing w:after="0" w:line="240" w:lineRule="auto"/>
              <w:jc w:val="center"/>
              <w:rPr>
                <w:noProof/>
              </w:rPr>
            </w:pPr>
            <w:r>
              <w:rPr>
                <w:noProof/>
              </w:rPr>
              <w:t>% (procent)</w:t>
            </w:r>
          </w:p>
        </w:tc>
        <w:tc>
          <w:tcPr>
            <w:tcW w:w="1088" w:type="dxa"/>
            <w:shd w:val="clear" w:color="auto" w:fill="C1F0C7" w:themeFill="accent3" w:themeFillTint="33"/>
            <w:noWrap/>
          </w:tcPr>
          <w:p w14:paraId="1887EA07" w14:textId="77777777" w:rsidR="00AE07E2" w:rsidRDefault="00E46FC4">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A08" w14:textId="77777777" w:rsidR="00AE07E2" w:rsidRDefault="00E46FC4">
            <w:pPr>
              <w:pStyle w:val="P68B1DB1-Normal6"/>
              <w:spacing w:after="0" w:line="240" w:lineRule="auto"/>
              <w:jc w:val="center"/>
              <w:rPr>
                <w:noProof/>
              </w:rPr>
            </w:pPr>
            <w:r>
              <w:rPr>
                <w:noProof/>
              </w:rPr>
              <w:t>80</w:t>
            </w:r>
          </w:p>
        </w:tc>
        <w:tc>
          <w:tcPr>
            <w:tcW w:w="986" w:type="dxa"/>
            <w:shd w:val="clear" w:color="auto" w:fill="C1F0C7" w:themeFill="accent3" w:themeFillTint="33"/>
          </w:tcPr>
          <w:p w14:paraId="1887EA09" w14:textId="3EECCAB0" w:rsidR="00AE07E2" w:rsidRDefault="0014394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0A"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0B" w14:textId="77777777" w:rsidR="00AE07E2" w:rsidRDefault="00E46FC4">
            <w:pPr>
              <w:pStyle w:val="P68B1DB1-Normal6"/>
              <w:spacing w:after="0" w:line="240" w:lineRule="auto"/>
              <w:jc w:val="both"/>
              <w:rPr>
                <w:noProof/>
              </w:rPr>
            </w:pPr>
            <w:r>
              <w:rPr>
                <w:noProof/>
              </w:rPr>
              <w:t xml:space="preserve">Reducerea numărului de cauze pendinte pentru </w:t>
            </w:r>
            <w:r>
              <w:rPr>
                <w:noProof/>
              </w:rPr>
              <w:t>emiterea titlurilor de proprietate fie prin emiterea titlurilor de proprietate (actul juridic care constituie dovada unui drept de proprietate asupra unui bun), fie prin respingerea cauzei. Titlurile pentru 1 050 de proiecte sunt în curs de evaluare, cores</w:t>
            </w:r>
            <w:r>
              <w:rPr>
                <w:noProof/>
              </w:rPr>
              <w:t>punzând unui număr de 20 000 de titluri. Din acest total de 20 000 titluri de proprietate în curs, 80 % se soluționează ca urmare fie a emiterii titlurilor de proprietate, fie a respingerii cazului.</w:t>
            </w:r>
          </w:p>
        </w:tc>
      </w:tr>
      <w:tr w:rsidR="00AE07E2" w14:paraId="1887EA19" w14:textId="77777777">
        <w:trPr>
          <w:trHeight w:val="309"/>
        </w:trPr>
        <w:tc>
          <w:tcPr>
            <w:tcW w:w="1135" w:type="dxa"/>
            <w:shd w:val="clear" w:color="auto" w:fill="C1F0C7" w:themeFill="accent3" w:themeFillTint="33"/>
            <w:noWrap/>
          </w:tcPr>
          <w:p w14:paraId="1887EA0D" w14:textId="77777777" w:rsidR="00AE07E2" w:rsidRDefault="00E46FC4">
            <w:pPr>
              <w:pStyle w:val="P68B1DB1-Normal6"/>
              <w:spacing w:after="0" w:line="240" w:lineRule="auto"/>
              <w:rPr>
                <w:noProof/>
              </w:rPr>
            </w:pPr>
            <w:r>
              <w:rPr>
                <w:noProof/>
              </w:rPr>
              <w:t>194</w:t>
            </w:r>
          </w:p>
        </w:tc>
        <w:tc>
          <w:tcPr>
            <w:tcW w:w="1653" w:type="dxa"/>
            <w:shd w:val="clear" w:color="auto" w:fill="C1F0C7" w:themeFill="accent3" w:themeFillTint="33"/>
            <w:noWrap/>
          </w:tcPr>
          <w:p w14:paraId="1887EA0E" w14:textId="77777777" w:rsidR="00AE07E2" w:rsidRDefault="00E46FC4">
            <w:pPr>
              <w:pStyle w:val="P68B1DB1-Normal6"/>
              <w:spacing w:after="0" w:line="240" w:lineRule="auto"/>
              <w:rPr>
                <w:noProof/>
              </w:rPr>
            </w:pPr>
            <w:r>
              <w:rPr>
                <w:noProof/>
              </w:rPr>
              <w:t>C3.5R3</w:t>
            </w:r>
          </w:p>
          <w:p w14:paraId="1887EA0F" w14:textId="77777777" w:rsidR="00AE07E2" w:rsidRDefault="00E46FC4">
            <w:pPr>
              <w:pStyle w:val="P68B1DB1-Normal6"/>
              <w:spacing w:after="0" w:line="240" w:lineRule="auto"/>
              <w:rPr>
                <w:noProof/>
              </w:rPr>
            </w:pPr>
            <w:r>
              <w:rPr>
                <w:noProof/>
              </w:rPr>
              <w:t xml:space="preserve">Strategia de abordare a deficiențelor </w:t>
            </w:r>
            <w:r>
              <w:rPr>
                <w:noProof/>
              </w:rPr>
              <w:t>sistemului de tranzacții imobiliare (titluri de proprietate)</w:t>
            </w:r>
          </w:p>
        </w:tc>
        <w:tc>
          <w:tcPr>
            <w:tcW w:w="1063" w:type="dxa"/>
            <w:shd w:val="clear" w:color="auto" w:fill="C1F0C7" w:themeFill="accent3" w:themeFillTint="33"/>
            <w:noWrap/>
          </w:tcPr>
          <w:p w14:paraId="1887EA10"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11" w14:textId="77777777" w:rsidR="00AE07E2" w:rsidRDefault="00E46FC4">
            <w:pPr>
              <w:pStyle w:val="P68B1DB1-Normal6"/>
              <w:spacing w:after="0" w:line="240" w:lineRule="auto"/>
              <w:rPr>
                <w:noProof/>
              </w:rPr>
            </w:pPr>
            <w:r>
              <w:rPr>
                <w:noProof/>
              </w:rPr>
              <w:t xml:space="preserve">Prelungirea noii politici de planificare și autorizare a clădirilor </w:t>
            </w:r>
          </w:p>
        </w:tc>
        <w:tc>
          <w:tcPr>
            <w:tcW w:w="1320" w:type="dxa"/>
            <w:shd w:val="clear" w:color="auto" w:fill="C1F0C7" w:themeFill="accent3" w:themeFillTint="33"/>
            <w:noWrap/>
          </w:tcPr>
          <w:p w14:paraId="1887EA12" w14:textId="77777777" w:rsidR="00AE07E2" w:rsidRDefault="00E46FC4">
            <w:pPr>
              <w:pStyle w:val="P68B1DB1-Normal6"/>
              <w:spacing w:after="0" w:line="240" w:lineRule="auto"/>
              <w:rPr>
                <w:noProof/>
              </w:rPr>
            </w:pPr>
            <w:r>
              <w:rPr>
                <w:noProof/>
              </w:rPr>
              <w:t>Decret emis de ministrul de interne</w:t>
            </w:r>
          </w:p>
        </w:tc>
        <w:tc>
          <w:tcPr>
            <w:tcW w:w="1451" w:type="dxa"/>
            <w:shd w:val="clear" w:color="auto" w:fill="C1F0C7" w:themeFill="accent3" w:themeFillTint="33"/>
            <w:noWrap/>
          </w:tcPr>
          <w:p w14:paraId="5D1256A7" w14:textId="77777777" w:rsidR="00AE07E2" w:rsidRDefault="00E46FC4">
            <w:pPr>
              <w:pStyle w:val="P68B1DB1-Normal6"/>
              <w:spacing w:after="0" w:line="240" w:lineRule="auto"/>
              <w:jc w:val="center"/>
              <w:rPr>
                <w:noProof/>
              </w:rPr>
            </w:pPr>
            <w:r>
              <w:rPr>
                <w:noProof/>
              </w:rPr>
              <w:t>—</w:t>
            </w:r>
          </w:p>
          <w:p w14:paraId="5D625A45" w14:textId="77777777" w:rsidR="00AE07E2" w:rsidRDefault="00AE07E2">
            <w:pPr>
              <w:rPr>
                <w:rFonts w:ascii="Times New Roman" w:hAnsi="Times New Roman" w:cs="Times New Roman"/>
                <w:noProof/>
                <w:sz w:val="18"/>
                <w:szCs w:val="18"/>
              </w:rPr>
            </w:pPr>
          </w:p>
          <w:p w14:paraId="1887EA13" w14:textId="77777777" w:rsidR="00AE07E2" w:rsidRDefault="00AE07E2">
            <w:pPr>
              <w:jc w:val="center"/>
              <w:rPr>
                <w:rFonts w:ascii="Times New Roman" w:hAnsi="Times New Roman" w:cs="Times New Roman"/>
                <w:noProof/>
                <w:sz w:val="18"/>
                <w:szCs w:val="18"/>
              </w:rPr>
            </w:pPr>
          </w:p>
        </w:tc>
        <w:tc>
          <w:tcPr>
            <w:tcW w:w="1088" w:type="dxa"/>
            <w:shd w:val="clear" w:color="auto" w:fill="C1F0C7" w:themeFill="accent3" w:themeFillTint="33"/>
            <w:noWrap/>
          </w:tcPr>
          <w:p w14:paraId="1887EA14"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15"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16" w14:textId="406AA3D6"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17"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18" w14:textId="77777777" w:rsidR="00AE07E2" w:rsidRDefault="00E46FC4">
            <w:pPr>
              <w:pStyle w:val="P68B1DB1-Normal6"/>
              <w:spacing w:after="0" w:line="240" w:lineRule="auto"/>
              <w:jc w:val="both"/>
              <w:rPr>
                <w:noProof/>
              </w:rPr>
            </w:pPr>
            <w:r>
              <w:rPr>
                <w:noProof/>
              </w:rPr>
              <w:t xml:space="preserve">Extinderea noii politici de planificare și autorizare a clădirilor </w:t>
            </w:r>
            <w:r>
              <w:rPr>
                <w:noProof/>
              </w:rPr>
              <w:t>pentru până la patru unități rezidențiale pe parcele rezidențiale. Politica prevede posibilitatea de a depune cereri pe cale electronică și introduce termene fixe pentru acordarea autorizațiilor de planificare și de construcție (între zece și douăzeci de z</w:t>
            </w:r>
            <w:r>
              <w:rPr>
                <w:noProof/>
              </w:rPr>
              <w:t xml:space="preserve">ile). </w:t>
            </w:r>
          </w:p>
        </w:tc>
      </w:tr>
      <w:tr w:rsidR="00AE07E2" w14:paraId="1887EA26" w14:textId="77777777">
        <w:trPr>
          <w:trHeight w:val="309"/>
        </w:trPr>
        <w:tc>
          <w:tcPr>
            <w:tcW w:w="1135" w:type="dxa"/>
            <w:shd w:val="clear" w:color="auto" w:fill="C1F0C7" w:themeFill="accent3" w:themeFillTint="33"/>
            <w:noWrap/>
          </w:tcPr>
          <w:p w14:paraId="1887EA1A" w14:textId="77777777" w:rsidR="00AE07E2" w:rsidRDefault="00E46FC4">
            <w:pPr>
              <w:pStyle w:val="P68B1DB1-Normal6"/>
              <w:spacing w:after="0" w:line="240" w:lineRule="auto"/>
              <w:rPr>
                <w:noProof/>
              </w:rPr>
            </w:pPr>
            <w:r>
              <w:rPr>
                <w:noProof/>
              </w:rPr>
              <w:t>195</w:t>
            </w:r>
          </w:p>
        </w:tc>
        <w:tc>
          <w:tcPr>
            <w:tcW w:w="1653" w:type="dxa"/>
            <w:shd w:val="clear" w:color="auto" w:fill="C1F0C7" w:themeFill="accent3" w:themeFillTint="33"/>
            <w:noWrap/>
          </w:tcPr>
          <w:p w14:paraId="1887EA1B" w14:textId="77777777" w:rsidR="00AE07E2" w:rsidRDefault="00E46FC4">
            <w:pPr>
              <w:pStyle w:val="P68B1DB1-Normal6"/>
              <w:spacing w:after="0" w:line="240" w:lineRule="auto"/>
              <w:rPr>
                <w:noProof/>
              </w:rPr>
            </w:pPr>
            <w:r>
              <w:rPr>
                <w:noProof/>
              </w:rPr>
              <w:t xml:space="preserve">C3.5R3 </w:t>
            </w:r>
          </w:p>
          <w:p w14:paraId="1887EA1C" w14:textId="77777777" w:rsidR="00AE07E2" w:rsidRDefault="00E46FC4">
            <w:pPr>
              <w:pStyle w:val="P68B1DB1-Normal6"/>
              <w:spacing w:after="0" w:line="240" w:lineRule="auto"/>
              <w:rPr>
                <w:noProof/>
              </w:rPr>
            </w:pPr>
            <w:r>
              <w:rPr>
                <w:noProof/>
              </w:rPr>
              <w:t>Strategia de abordare a deficiențelor sistemului de tranzacții imobiliare (titluri de proprietate)</w:t>
            </w:r>
          </w:p>
        </w:tc>
        <w:tc>
          <w:tcPr>
            <w:tcW w:w="1063" w:type="dxa"/>
            <w:shd w:val="clear" w:color="auto" w:fill="C1F0C7" w:themeFill="accent3" w:themeFillTint="33"/>
            <w:noWrap/>
          </w:tcPr>
          <w:p w14:paraId="1887EA1D"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1E" w14:textId="77777777" w:rsidR="00AE07E2" w:rsidRDefault="00E46FC4">
            <w:pPr>
              <w:pStyle w:val="P68B1DB1-Normal6"/>
              <w:spacing w:after="0" w:line="240" w:lineRule="auto"/>
              <w:rPr>
                <w:noProof/>
              </w:rPr>
            </w:pPr>
            <w:r>
              <w:rPr>
                <w:noProof/>
              </w:rPr>
              <w:t xml:space="preserve">Intrarea în vigoare a modificării Legii privind vânzarea de bunuri (performanță specifică) </w:t>
            </w:r>
          </w:p>
        </w:tc>
        <w:tc>
          <w:tcPr>
            <w:tcW w:w="1320" w:type="dxa"/>
            <w:shd w:val="clear" w:color="auto" w:fill="C1F0C7" w:themeFill="accent3" w:themeFillTint="33"/>
            <w:noWrap/>
          </w:tcPr>
          <w:p w14:paraId="1887EA1F" w14:textId="77777777" w:rsidR="00AE07E2" w:rsidRDefault="00E46FC4">
            <w:pPr>
              <w:pStyle w:val="P68B1DB1-Normal6"/>
              <w:spacing w:after="0" w:line="240" w:lineRule="auto"/>
              <w:rPr>
                <w:noProof/>
              </w:rPr>
            </w:pPr>
            <w:r>
              <w:rPr>
                <w:noProof/>
              </w:rPr>
              <w:t xml:space="preserve">Dispoziție legală care indică intrarea </w:t>
            </w:r>
            <w:r>
              <w:rPr>
                <w:noProof/>
              </w:rPr>
              <w:t>în vigoare a Legii modificate privind vânzarea de bunuri (performanță specifică)</w:t>
            </w:r>
          </w:p>
        </w:tc>
        <w:tc>
          <w:tcPr>
            <w:tcW w:w="1451" w:type="dxa"/>
            <w:shd w:val="clear" w:color="auto" w:fill="C1F0C7" w:themeFill="accent3" w:themeFillTint="33"/>
            <w:noWrap/>
          </w:tcPr>
          <w:p w14:paraId="1887EA20"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21"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22"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23" w14:textId="0E92F4E2"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24"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25" w14:textId="77777777" w:rsidR="00AE07E2" w:rsidRDefault="00E46FC4">
            <w:pPr>
              <w:pStyle w:val="P68B1DB1-Normal6"/>
              <w:spacing w:after="0" w:line="240" w:lineRule="auto"/>
              <w:jc w:val="both"/>
              <w:rPr>
                <w:noProof/>
              </w:rPr>
            </w:pPr>
            <w:r>
              <w:rPr>
                <w:noProof/>
              </w:rPr>
              <w:t>Intrarea în vigoare a Legii modificate privind vânzarea de bunuri (performanță specifică) pentru a proteja în prealabil interesele cumpărătorilor. Modificarea pe</w:t>
            </w:r>
            <w:r>
              <w:rPr>
                <w:noProof/>
              </w:rPr>
              <w:t>rmite transferul titlurilor de proprietate, în deplină siguranță și securitate juridică, reducând în același timp la minimum costurile operaționale și întârzierile prin verificări într-o etapă preliminară pentru a identifica obstacolele specifice din calea</w:t>
            </w:r>
            <w:r>
              <w:rPr>
                <w:noProof/>
              </w:rPr>
              <w:t xml:space="preserve"> transferului înainte de plata prețului de achiziție. Scopul este de a crea un mecanism de protejare a intereselor cumpărătorilor de bunuri imobile și de a asigura în prealabil executarea transferului de bunuri imobile de îndată ce cumpărătorul își îndepli</w:t>
            </w:r>
            <w:r>
              <w:rPr>
                <w:noProof/>
              </w:rPr>
              <w:t>nește obligațiile contractuale.</w:t>
            </w:r>
          </w:p>
        </w:tc>
      </w:tr>
      <w:tr w:rsidR="00AE07E2" w14:paraId="1887EA33" w14:textId="77777777">
        <w:trPr>
          <w:trHeight w:val="309"/>
        </w:trPr>
        <w:tc>
          <w:tcPr>
            <w:tcW w:w="1135" w:type="dxa"/>
            <w:shd w:val="clear" w:color="auto" w:fill="C1F0C7" w:themeFill="accent3" w:themeFillTint="33"/>
            <w:noWrap/>
          </w:tcPr>
          <w:p w14:paraId="1887EA27" w14:textId="77777777" w:rsidR="00AE07E2" w:rsidRDefault="00E46FC4">
            <w:pPr>
              <w:pStyle w:val="P68B1DB1-Normal6"/>
              <w:spacing w:after="0" w:line="240" w:lineRule="auto"/>
              <w:rPr>
                <w:noProof/>
              </w:rPr>
            </w:pPr>
            <w:r>
              <w:rPr>
                <w:noProof/>
              </w:rPr>
              <w:t>196</w:t>
            </w:r>
          </w:p>
        </w:tc>
        <w:tc>
          <w:tcPr>
            <w:tcW w:w="1653" w:type="dxa"/>
            <w:shd w:val="clear" w:color="auto" w:fill="C1F0C7" w:themeFill="accent3" w:themeFillTint="33"/>
            <w:noWrap/>
          </w:tcPr>
          <w:p w14:paraId="1887EA28" w14:textId="77777777" w:rsidR="00AE07E2" w:rsidRDefault="00E46FC4">
            <w:pPr>
              <w:pStyle w:val="P68B1DB1-Normal6"/>
              <w:spacing w:after="0" w:line="240" w:lineRule="auto"/>
              <w:rPr>
                <w:noProof/>
              </w:rPr>
            </w:pPr>
            <w:r>
              <w:rPr>
                <w:noProof/>
              </w:rPr>
              <w:t xml:space="preserve">C3.5R3 </w:t>
            </w:r>
          </w:p>
          <w:p w14:paraId="1887EA29" w14:textId="77777777" w:rsidR="00AE07E2" w:rsidRDefault="00E46FC4">
            <w:pPr>
              <w:pStyle w:val="P68B1DB1-Normal6"/>
              <w:spacing w:after="0" w:line="240" w:lineRule="auto"/>
              <w:rPr>
                <w:noProof/>
              </w:rPr>
            </w:pPr>
            <w:r>
              <w:rPr>
                <w:noProof/>
              </w:rPr>
              <w:t>Strategia de abordare a deficiențelor sistemului de tranzacții imobiliare (titluri de proprietate)</w:t>
            </w:r>
          </w:p>
        </w:tc>
        <w:tc>
          <w:tcPr>
            <w:tcW w:w="1063" w:type="dxa"/>
            <w:shd w:val="clear" w:color="auto" w:fill="C1F0C7" w:themeFill="accent3" w:themeFillTint="33"/>
            <w:noWrap/>
          </w:tcPr>
          <w:p w14:paraId="1887EA2A"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2B" w14:textId="77777777" w:rsidR="00AE07E2" w:rsidRDefault="00E46FC4">
            <w:pPr>
              <w:pStyle w:val="P68B1DB1-Normal6"/>
              <w:spacing w:after="0" w:line="240" w:lineRule="auto"/>
              <w:rPr>
                <w:noProof/>
              </w:rPr>
            </w:pPr>
            <w:r>
              <w:rPr>
                <w:noProof/>
              </w:rPr>
              <w:t xml:space="preserve">Revizuirea normelor și a legislației privind construcțiile </w:t>
            </w:r>
          </w:p>
        </w:tc>
        <w:tc>
          <w:tcPr>
            <w:tcW w:w="1320" w:type="dxa"/>
            <w:shd w:val="clear" w:color="auto" w:fill="C1F0C7" w:themeFill="accent3" w:themeFillTint="33"/>
            <w:noWrap/>
          </w:tcPr>
          <w:p w14:paraId="1887EA2C" w14:textId="77777777" w:rsidR="00AE07E2" w:rsidRDefault="00E46FC4">
            <w:pPr>
              <w:pStyle w:val="P68B1DB1-Normal6"/>
              <w:spacing w:after="0" w:line="240" w:lineRule="auto"/>
              <w:rPr>
                <w:noProof/>
              </w:rPr>
            </w:pPr>
            <w:r>
              <w:rPr>
                <w:noProof/>
              </w:rPr>
              <w:t xml:space="preserve">Dispoziție legală care indică intrarea în </w:t>
            </w:r>
            <w:r>
              <w:rPr>
                <w:noProof/>
              </w:rPr>
              <w:t>vigoare a Legii modificate privind straturile și construcțiile</w:t>
            </w:r>
          </w:p>
        </w:tc>
        <w:tc>
          <w:tcPr>
            <w:tcW w:w="1451" w:type="dxa"/>
            <w:shd w:val="clear" w:color="auto" w:fill="C1F0C7" w:themeFill="accent3" w:themeFillTint="33"/>
            <w:noWrap/>
          </w:tcPr>
          <w:p w14:paraId="1887EA2D"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2E"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2F"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30" w14:textId="62F63F75"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31"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32" w14:textId="77777777" w:rsidR="00AE07E2" w:rsidRDefault="00E46FC4">
            <w:pPr>
              <w:pStyle w:val="P68B1DB1-Normal6"/>
              <w:spacing w:after="0" w:line="240" w:lineRule="auto"/>
              <w:jc w:val="both"/>
              <w:rPr>
                <w:noProof/>
              </w:rPr>
            </w:pPr>
            <w:r>
              <w:rPr>
                <w:noProof/>
              </w:rPr>
              <w:t>Intrarea în vigoare a Legii privind străzile și construcțiile, care introduce stimulentele adecvate pentru ca inginerul supraveghetor (i) să supravegheze dezvoltarea proiectului î</w:t>
            </w:r>
            <w:r>
              <w:rPr>
                <w:noProof/>
              </w:rPr>
              <w:t>n conformitate cu autorizația eliberată, să descurajeze și mai mult neregulile care ar duce la neeliberarea titlurilor de proprietate și (ii) să prezinte autorității competente un certificat care să confirme finalizarea lucrărilor în conformitate cu autori</w:t>
            </w:r>
            <w:r>
              <w:rPr>
                <w:noProof/>
              </w:rPr>
              <w:t>zația eliberată.</w:t>
            </w:r>
          </w:p>
        </w:tc>
      </w:tr>
      <w:tr w:rsidR="00AE07E2" w14:paraId="1887EA40" w14:textId="77777777">
        <w:trPr>
          <w:trHeight w:val="309"/>
        </w:trPr>
        <w:tc>
          <w:tcPr>
            <w:tcW w:w="1135" w:type="dxa"/>
            <w:shd w:val="clear" w:color="auto" w:fill="C1F0C7" w:themeFill="accent3" w:themeFillTint="33"/>
            <w:noWrap/>
          </w:tcPr>
          <w:p w14:paraId="1887EA34" w14:textId="77777777" w:rsidR="00AE07E2" w:rsidRDefault="00E46FC4">
            <w:pPr>
              <w:pStyle w:val="P68B1DB1-Normal6"/>
              <w:spacing w:after="0" w:line="240" w:lineRule="auto"/>
              <w:rPr>
                <w:noProof/>
              </w:rPr>
            </w:pPr>
            <w:r>
              <w:rPr>
                <w:noProof/>
              </w:rPr>
              <w:t>197</w:t>
            </w:r>
          </w:p>
        </w:tc>
        <w:tc>
          <w:tcPr>
            <w:tcW w:w="1653" w:type="dxa"/>
            <w:shd w:val="clear" w:color="auto" w:fill="C1F0C7" w:themeFill="accent3" w:themeFillTint="33"/>
            <w:noWrap/>
          </w:tcPr>
          <w:p w14:paraId="1887EA35" w14:textId="77777777" w:rsidR="00AE07E2" w:rsidRDefault="00E46FC4">
            <w:pPr>
              <w:pStyle w:val="P68B1DB1-Normal6"/>
              <w:spacing w:after="0" w:line="240" w:lineRule="auto"/>
              <w:rPr>
                <w:noProof/>
              </w:rPr>
            </w:pPr>
            <w:r>
              <w:rPr>
                <w:noProof/>
              </w:rPr>
              <w:t xml:space="preserve">C3.5R4 </w:t>
            </w:r>
          </w:p>
          <w:p w14:paraId="1887EA36" w14:textId="77777777" w:rsidR="00AE07E2" w:rsidRDefault="00E46FC4">
            <w:pPr>
              <w:pStyle w:val="P68B1DB1-Normal6"/>
              <w:spacing w:after="0" w:line="240" w:lineRule="auto"/>
              <w:rPr>
                <w:noProof/>
              </w:rPr>
            </w:pPr>
            <w:r>
              <w:rPr>
                <w:noProof/>
              </w:rPr>
              <w:t>Noul cadru juridic și noul sistem de schimb de date și de birouri de credit</w:t>
            </w:r>
          </w:p>
        </w:tc>
        <w:tc>
          <w:tcPr>
            <w:tcW w:w="1063" w:type="dxa"/>
            <w:shd w:val="clear" w:color="auto" w:fill="C1F0C7" w:themeFill="accent3" w:themeFillTint="33"/>
            <w:noWrap/>
          </w:tcPr>
          <w:p w14:paraId="1887EA37"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38" w14:textId="77777777" w:rsidR="00AE07E2" w:rsidRDefault="00E46FC4">
            <w:pPr>
              <w:pStyle w:val="P68B1DB1-Normal6"/>
              <w:spacing w:after="0" w:line="240" w:lineRule="auto"/>
              <w:rPr>
                <w:noProof/>
              </w:rPr>
            </w:pPr>
            <w:r>
              <w:rPr>
                <w:noProof/>
              </w:rPr>
              <w:t>Intrarea în vigoare a cadrului și a sistemului legislației privind schimbul de date</w:t>
            </w:r>
          </w:p>
        </w:tc>
        <w:tc>
          <w:tcPr>
            <w:tcW w:w="1320" w:type="dxa"/>
            <w:shd w:val="clear" w:color="auto" w:fill="C1F0C7" w:themeFill="accent3" w:themeFillTint="33"/>
            <w:noWrap/>
          </w:tcPr>
          <w:p w14:paraId="1887EA39" w14:textId="77777777" w:rsidR="00AE07E2" w:rsidRDefault="00E46FC4">
            <w:pPr>
              <w:pStyle w:val="P68B1DB1-Normal6"/>
              <w:spacing w:after="0" w:line="240" w:lineRule="auto"/>
              <w:rPr>
                <w:noProof/>
              </w:rPr>
            </w:pPr>
            <w:r>
              <w:rPr>
                <w:noProof/>
              </w:rPr>
              <w:t xml:space="preserve">Dispoziție din legislație care indică data de intrare în </w:t>
            </w:r>
            <w:r>
              <w:rPr>
                <w:noProof/>
              </w:rPr>
              <w:t>vigoare a legislației</w:t>
            </w:r>
          </w:p>
        </w:tc>
        <w:tc>
          <w:tcPr>
            <w:tcW w:w="1451" w:type="dxa"/>
            <w:shd w:val="clear" w:color="auto" w:fill="C1F0C7" w:themeFill="accent3" w:themeFillTint="33"/>
            <w:noWrap/>
          </w:tcPr>
          <w:p w14:paraId="1887EA3A"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3B"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3C"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3D" w14:textId="378E4B8A" w:rsidR="00AE07E2" w:rsidRDefault="0014394D">
            <w:pPr>
              <w:pStyle w:val="P68B1DB1-Normal6"/>
              <w:spacing w:after="0" w:line="240" w:lineRule="auto"/>
              <w:jc w:val="center"/>
              <w:rPr>
                <w:noProof/>
              </w:rPr>
            </w:pPr>
            <w:r>
              <w:rPr>
                <w:noProof/>
              </w:rPr>
              <w:t>T1</w:t>
            </w:r>
          </w:p>
        </w:tc>
        <w:tc>
          <w:tcPr>
            <w:tcW w:w="984" w:type="dxa"/>
            <w:shd w:val="clear" w:color="auto" w:fill="C1F0C7" w:themeFill="accent3" w:themeFillTint="33"/>
            <w:noWrap/>
          </w:tcPr>
          <w:p w14:paraId="1887EA3E"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3F" w14:textId="77777777" w:rsidR="00AE07E2" w:rsidRDefault="00E46FC4">
            <w:pPr>
              <w:pStyle w:val="P68B1DB1-Normal6"/>
              <w:spacing w:after="0" w:line="240" w:lineRule="auto"/>
              <w:jc w:val="both"/>
              <w:rPr>
                <w:noProof/>
              </w:rPr>
            </w:pPr>
            <w:r>
              <w:rPr>
                <w:noProof/>
              </w:rPr>
              <w:t>Intrarea în vigoare a legislației privind cadrul și sistemul de schimb de date de către biroul de credit ARTEMIS, care elimină obstacolele din cadrul actual pentru a-i permite acestuia să furnizeze servicii de evaluare a</w:t>
            </w:r>
            <w:r>
              <w:rPr>
                <w:noProof/>
              </w:rPr>
              <w:t xml:space="preserve"> bonității. Principalele elemente ale modificării sunt extinderea rolului de supraveghere al Băncii Centrale a Ciprului, menținerea obligației de colectare a datelor privind facilitățile de credit de către instituțiile de credit și alți creditori, furnizar</w:t>
            </w:r>
            <w:r>
              <w:rPr>
                <w:noProof/>
              </w:rPr>
              <w:t>ea de date ale Departamentului de Insolvență și definirea termenilor și condițiilor de acces la date și protecția acestora.</w:t>
            </w:r>
          </w:p>
        </w:tc>
      </w:tr>
      <w:tr w:rsidR="00AE07E2" w14:paraId="1887EA52" w14:textId="77777777">
        <w:trPr>
          <w:trHeight w:val="309"/>
        </w:trPr>
        <w:tc>
          <w:tcPr>
            <w:tcW w:w="1135" w:type="dxa"/>
            <w:shd w:val="clear" w:color="auto" w:fill="C1F0C7" w:themeFill="accent3" w:themeFillTint="33"/>
            <w:noWrap/>
          </w:tcPr>
          <w:p w14:paraId="1887EA41" w14:textId="77777777" w:rsidR="00AE07E2" w:rsidRDefault="00E46FC4">
            <w:pPr>
              <w:pStyle w:val="P68B1DB1-Normal6"/>
              <w:spacing w:after="0" w:line="240" w:lineRule="auto"/>
              <w:rPr>
                <w:noProof/>
              </w:rPr>
            </w:pPr>
            <w:r>
              <w:rPr>
                <w:noProof/>
              </w:rPr>
              <w:t>198</w:t>
            </w:r>
          </w:p>
        </w:tc>
        <w:tc>
          <w:tcPr>
            <w:tcW w:w="1653" w:type="dxa"/>
            <w:shd w:val="clear" w:color="auto" w:fill="C1F0C7" w:themeFill="accent3" w:themeFillTint="33"/>
            <w:noWrap/>
          </w:tcPr>
          <w:p w14:paraId="1887EA42" w14:textId="77777777" w:rsidR="00AE07E2" w:rsidRDefault="00E46FC4">
            <w:pPr>
              <w:pStyle w:val="P68B1DB1-Normal6"/>
              <w:spacing w:after="0" w:line="240" w:lineRule="auto"/>
              <w:rPr>
                <w:noProof/>
              </w:rPr>
            </w:pPr>
            <w:r>
              <w:rPr>
                <w:noProof/>
              </w:rPr>
              <w:t xml:space="preserve">C3.5R4 </w:t>
            </w:r>
          </w:p>
          <w:p w14:paraId="1887EA43" w14:textId="77777777" w:rsidR="00AE07E2" w:rsidRDefault="00E46FC4">
            <w:pPr>
              <w:pStyle w:val="P68B1DB1-Normal6"/>
              <w:spacing w:after="0" w:line="240" w:lineRule="auto"/>
              <w:rPr>
                <w:noProof/>
              </w:rPr>
            </w:pPr>
            <w:r>
              <w:rPr>
                <w:noProof/>
              </w:rPr>
              <w:t>Sistemul digital pentru schimbul de date și furnizarea de servicii de evaluare a bonității</w:t>
            </w:r>
          </w:p>
        </w:tc>
        <w:tc>
          <w:tcPr>
            <w:tcW w:w="1063" w:type="dxa"/>
            <w:shd w:val="clear" w:color="auto" w:fill="C1F0C7" w:themeFill="accent3" w:themeFillTint="33"/>
            <w:noWrap/>
          </w:tcPr>
          <w:p w14:paraId="1887EA44"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45" w14:textId="77777777" w:rsidR="00AE07E2" w:rsidRDefault="00E46FC4">
            <w:pPr>
              <w:pStyle w:val="P68B1DB1-Normal6"/>
              <w:spacing w:after="0" w:line="240" w:lineRule="auto"/>
              <w:rPr>
                <w:noProof/>
              </w:rPr>
            </w:pPr>
            <w:r>
              <w:rPr>
                <w:noProof/>
              </w:rPr>
              <w:t xml:space="preserve"> Intrarea în vigoare a actului (actelor) juridic (e) privind mecanismul de schimb de date ARTEMIS și mecanismul de schimb de date ARTEMIS care oferă servicii de evaluare a bonității în faza de testare a acceptării de către utilizatori</w:t>
            </w:r>
          </w:p>
        </w:tc>
        <w:tc>
          <w:tcPr>
            <w:tcW w:w="1320" w:type="dxa"/>
            <w:shd w:val="clear" w:color="auto" w:fill="C1F0C7" w:themeFill="accent3" w:themeFillTint="33"/>
            <w:noWrap/>
          </w:tcPr>
          <w:p w14:paraId="1887EA46" w14:textId="77777777" w:rsidR="00AE07E2" w:rsidRDefault="00E46FC4">
            <w:pPr>
              <w:pStyle w:val="P68B1DB1-Normal6"/>
              <w:spacing w:after="0" w:line="240" w:lineRule="auto"/>
              <w:rPr>
                <w:rFonts w:eastAsia="Calibri"/>
                <w:noProof/>
                <w:color w:val="FF0000"/>
              </w:rPr>
            </w:pPr>
            <w:r>
              <w:rPr>
                <w:noProof/>
              </w:rPr>
              <w:t>Intrarea în vigoare a</w:t>
            </w:r>
            <w:r>
              <w:rPr>
                <w:noProof/>
              </w:rPr>
              <w:t xml:space="preserve"> actului (actelor) juridic (e); sistemul digital în faza de testare a acceptării de către utilizator</w:t>
            </w:r>
          </w:p>
        </w:tc>
        <w:tc>
          <w:tcPr>
            <w:tcW w:w="1451" w:type="dxa"/>
            <w:shd w:val="clear" w:color="auto" w:fill="C1F0C7" w:themeFill="accent3" w:themeFillTint="33"/>
            <w:noWrap/>
          </w:tcPr>
          <w:p w14:paraId="1887EA47"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48"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49"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4A" w14:textId="7BF6CB31"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4B" w14:textId="77777777" w:rsidR="00AE07E2" w:rsidRDefault="00E46FC4">
            <w:pPr>
              <w:pStyle w:val="P68B1DB1-Normal6"/>
              <w:spacing w:after="0" w:line="240" w:lineRule="auto"/>
              <w:jc w:val="center"/>
              <w:rPr>
                <w:noProof/>
              </w:rPr>
            </w:pPr>
            <w:r>
              <w:rPr>
                <w:noProof/>
              </w:rPr>
              <w:t>2024</w:t>
            </w:r>
          </w:p>
        </w:tc>
        <w:tc>
          <w:tcPr>
            <w:tcW w:w="3260" w:type="dxa"/>
            <w:shd w:val="clear" w:color="auto" w:fill="C1F0C7" w:themeFill="accent3" w:themeFillTint="33"/>
          </w:tcPr>
          <w:p w14:paraId="1887EA4C" w14:textId="77777777" w:rsidR="00AE07E2" w:rsidRDefault="00E46FC4">
            <w:pPr>
              <w:pStyle w:val="P68B1DB1-Normal25"/>
              <w:spacing w:after="0" w:line="240" w:lineRule="auto"/>
              <w:jc w:val="both"/>
              <w:rPr>
                <w:noProof/>
              </w:rPr>
            </w:pPr>
            <w:r>
              <w:rPr>
                <w:noProof/>
              </w:rPr>
              <w:t xml:space="preserve">Intrarea în vigoare a actului (actelor) juridic (e) care: </w:t>
            </w:r>
          </w:p>
          <w:p w14:paraId="1887EA4D" w14:textId="77777777" w:rsidR="00AE07E2" w:rsidRDefault="00E46FC4">
            <w:pPr>
              <w:pStyle w:val="P68B1DB1-ListParagraph26"/>
              <w:numPr>
                <w:ilvl w:val="0"/>
                <w:numId w:val="27"/>
              </w:numPr>
              <w:spacing w:after="0" w:line="240" w:lineRule="auto"/>
              <w:jc w:val="both"/>
              <w:rPr>
                <w:noProof/>
              </w:rPr>
            </w:pPr>
            <w:r>
              <w:rPr>
                <w:noProof/>
              </w:rPr>
              <w:t>Includerea serviciilor de evaluare a bonității</w:t>
            </w:r>
          </w:p>
          <w:p w14:paraId="1887EA4E" w14:textId="77777777" w:rsidR="00AE07E2" w:rsidRDefault="00E46FC4">
            <w:pPr>
              <w:pStyle w:val="P68B1DB1-ListParagraph26"/>
              <w:numPr>
                <w:ilvl w:val="0"/>
                <w:numId w:val="27"/>
              </w:numPr>
              <w:spacing w:after="0" w:line="240" w:lineRule="auto"/>
              <w:jc w:val="both"/>
              <w:rPr>
                <w:noProof/>
              </w:rPr>
            </w:pPr>
            <w:r>
              <w:rPr>
                <w:noProof/>
              </w:rPr>
              <w:t>Precizează datele care trebuie tran</w:t>
            </w:r>
            <w:r>
              <w:rPr>
                <w:noProof/>
              </w:rPr>
              <w:t>smise și procedura de transmitere a datelor către mecanismul de schimb de date ARTEMIS</w:t>
            </w:r>
          </w:p>
          <w:p w14:paraId="1887EA4F" w14:textId="77777777" w:rsidR="00AE07E2" w:rsidRDefault="00E46FC4">
            <w:pPr>
              <w:pStyle w:val="P68B1DB1-ListParagraph26"/>
              <w:numPr>
                <w:ilvl w:val="0"/>
                <w:numId w:val="27"/>
              </w:numPr>
              <w:spacing w:after="0" w:line="240" w:lineRule="auto"/>
              <w:jc w:val="both"/>
              <w:rPr>
                <w:noProof/>
              </w:rPr>
            </w:pPr>
            <w:r>
              <w:rPr>
                <w:noProof/>
              </w:rPr>
              <w:t>Să impună elaborarea unui punctaj de credit.</w:t>
            </w:r>
          </w:p>
          <w:p w14:paraId="1887EA51" w14:textId="308B2E7C" w:rsidR="00AE07E2" w:rsidRDefault="00E46FC4">
            <w:pPr>
              <w:pStyle w:val="P68B1DB1-Normal25"/>
              <w:spacing w:after="0" w:line="240" w:lineRule="auto"/>
              <w:jc w:val="both"/>
              <w:rPr>
                <w:noProof/>
              </w:rPr>
            </w:pPr>
            <w:r>
              <w:rPr>
                <w:noProof/>
              </w:rPr>
              <w:t>În plus, mecanismul de schimb de date ARTEMIS în faza de testare a acceptării de către utilizatori (UAT) trebuie să demonstr</w:t>
            </w:r>
            <w:r>
              <w:rPr>
                <w:noProof/>
              </w:rPr>
              <w:t>eze capacitatea de a furniza servicii de evaluare a bonității.</w:t>
            </w:r>
          </w:p>
        </w:tc>
      </w:tr>
      <w:tr w:rsidR="00AE07E2" w14:paraId="1887EA5F" w14:textId="77777777">
        <w:trPr>
          <w:trHeight w:val="309"/>
        </w:trPr>
        <w:tc>
          <w:tcPr>
            <w:tcW w:w="1135" w:type="dxa"/>
            <w:shd w:val="clear" w:color="auto" w:fill="C1F0C7" w:themeFill="accent3" w:themeFillTint="33"/>
            <w:noWrap/>
          </w:tcPr>
          <w:p w14:paraId="1887EA53" w14:textId="77777777" w:rsidR="00AE07E2" w:rsidRDefault="00E46FC4">
            <w:pPr>
              <w:pStyle w:val="P68B1DB1-Normal6"/>
              <w:spacing w:after="0" w:line="240" w:lineRule="auto"/>
              <w:rPr>
                <w:noProof/>
              </w:rPr>
            </w:pPr>
            <w:r>
              <w:rPr>
                <w:noProof/>
              </w:rPr>
              <w:t>199</w:t>
            </w:r>
          </w:p>
        </w:tc>
        <w:tc>
          <w:tcPr>
            <w:tcW w:w="1653" w:type="dxa"/>
            <w:shd w:val="clear" w:color="auto" w:fill="C1F0C7" w:themeFill="accent3" w:themeFillTint="33"/>
            <w:noWrap/>
          </w:tcPr>
          <w:p w14:paraId="1887EA54" w14:textId="77777777" w:rsidR="00AE07E2" w:rsidRDefault="00E46FC4">
            <w:pPr>
              <w:pStyle w:val="P68B1DB1-Normal6"/>
              <w:spacing w:after="0" w:line="240" w:lineRule="auto"/>
              <w:rPr>
                <w:noProof/>
              </w:rPr>
            </w:pPr>
            <w:r>
              <w:rPr>
                <w:noProof/>
              </w:rPr>
              <w:t xml:space="preserve">C3.5R5 </w:t>
            </w:r>
          </w:p>
          <w:p w14:paraId="1887EA55" w14:textId="77777777" w:rsidR="00AE07E2" w:rsidRDefault="00E46FC4">
            <w:pPr>
              <w:pStyle w:val="P68B1DB1-Normal6"/>
              <w:spacing w:after="0" w:line="240" w:lineRule="auto"/>
              <w:rPr>
                <w:noProof/>
              </w:rPr>
            </w:pPr>
            <w:r>
              <w:rPr>
                <w:noProof/>
              </w:rPr>
              <w:t>Plan de acțiune pentru dezvoltarea unui registru de monitorizare a răspunderii</w:t>
            </w:r>
          </w:p>
        </w:tc>
        <w:tc>
          <w:tcPr>
            <w:tcW w:w="1063" w:type="dxa"/>
            <w:shd w:val="clear" w:color="auto" w:fill="C1F0C7" w:themeFill="accent3" w:themeFillTint="33"/>
            <w:noWrap/>
          </w:tcPr>
          <w:p w14:paraId="1887EA56"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57" w14:textId="77777777" w:rsidR="00AE07E2" w:rsidRDefault="00E46FC4">
            <w:pPr>
              <w:pStyle w:val="P68B1DB1-Normal6"/>
              <w:spacing w:after="0" w:line="240" w:lineRule="auto"/>
              <w:rPr>
                <w:noProof/>
              </w:rPr>
            </w:pPr>
            <w:r>
              <w:rPr>
                <w:noProof/>
              </w:rPr>
              <w:t xml:space="preserve">Plan de acțiune pentru dezvoltarea unui registru de monitorizare a răspunderii </w:t>
            </w:r>
          </w:p>
        </w:tc>
        <w:tc>
          <w:tcPr>
            <w:tcW w:w="1320" w:type="dxa"/>
            <w:shd w:val="clear" w:color="auto" w:fill="C1F0C7" w:themeFill="accent3" w:themeFillTint="33"/>
            <w:noWrap/>
          </w:tcPr>
          <w:p w14:paraId="1887EA58" w14:textId="77777777" w:rsidR="00AE07E2" w:rsidRDefault="00E46FC4">
            <w:pPr>
              <w:pStyle w:val="P68B1DB1-Normal6"/>
              <w:spacing w:after="0" w:line="240" w:lineRule="auto"/>
              <w:rPr>
                <w:noProof/>
              </w:rPr>
            </w:pPr>
            <w:r>
              <w:rPr>
                <w:noProof/>
              </w:rPr>
              <w:t xml:space="preserve">Aprobarea </w:t>
            </w:r>
            <w:r>
              <w:rPr>
                <w:noProof/>
              </w:rPr>
              <w:t>planului de acțiune de către Consiliul de Miniștri</w:t>
            </w:r>
          </w:p>
        </w:tc>
        <w:tc>
          <w:tcPr>
            <w:tcW w:w="1451" w:type="dxa"/>
            <w:shd w:val="clear" w:color="auto" w:fill="C1F0C7" w:themeFill="accent3" w:themeFillTint="33"/>
            <w:noWrap/>
          </w:tcPr>
          <w:p w14:paraId="1887EA59"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5A"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5B"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5C" w14:textId="756FE44F"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5D"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5E" w14:textId="77777777" w:rsidR="00AE07E2" w:rsidRDefault="00E46FC4">
            <w:pPr>
              <w:pStyle w:val="P68B1DB1-Normal6"/>
              <w:spacing w:after="0" w:line="240" w:lineRule="auto"/>
              <w:jc w:val="both"/>
              <w:rPr>
                <w:noProof/>
              </w:rPr>
            </w:pPr>
            <w:r>
              <w:rPr>
                <w:noProof/>
              </w:rPr>
              <w:t xml:space="preserve">Planul de acțiune prezintă măsurile necesare pentru introducerea registrului de monitorizare a răspunderii care: </w:t>
            </w:r>
            <w:r>
              <w:rPr>
                <w:noProof/>
              </w:rPr>
              <w:br/>
              <w:t xml:space="preserve">— utilizarea unei baze de date electronice, colectând date privind datoriile </w:t>
            </w:r>
            <w:r>
              <w:rPr>
                <w:noProof/>
              </w:rPr>
              <w:t xml:space="preserve">de la diferiți creditori publici și privați, cum ar fi registrul de credite în cadrul reformei C3.5R4. </w:t>
            </w:r>
            <w:r>
              <w:rPr>
                <w:noProof/>
              </w:rPr>
              <w:br/>
              <w:t>— va permite elaborarea și punerea în aplicare a unor politici specifice pentru prevenirea și gestionarea îndatorării private.</w:t>
            </w:r>
          </w:p>
        </w:tc>
      </w:tr>
      <w:tr w:rsidR="00AE07E2" w14:paraId="1887EA6C" w14:textId="77777777">
        <w:trPr>
          <w:trHeight w:val="309"/>
        </w:trPr>
        <w:tc>
          <w:tcPr>
            <w:tcW w:w="1135" w:type="dxa"/>
            <w:shd w:val="clear" w:color="auto" w:fill="C1F0C7" w:themeFill="accent3" w:themeFillTint="33"/>
            <w:noWrap/>
          </w:tcPr>
          <w:p w14:paraId="1887EA60" w14:textId="77777777" w:rsidR="00AE07E2" w:rsidRDefault="00E46FC4">
            <w:pPr>
              <w:pStyle w:val="P68B1DB1-Normal6"/>
              <w:spacing w:line="240" w:lineRule="auto"/>
              <w:rPr>
                <w:noProof/>
              </w:rPr>
            </w:pPr>
            <w:r>
              <w:rPr>
                <w:noProof/>
              </w:rPr>
              <w:t>200</w:t>
            </w:r>
          </w:p>
        </w:tc>
        <w:tc>
          <w:tcPr>
            <w:tcW w:w="1653" w:type="dxa"/>
            <w:shd w:val="clear" w:color="auto" w:fill="C1F0C7" w:themeFill="accent3" w:themeFillTint="33"/>
            <w:noWrap/>
          </w:tcPr>
          <w:p w14:paraId="1887EA61" w14:textId="77777777" w:rsidR="00AE07E2" w:rsidRDefault="00E46FC4">
            <w:pPr>
              <w:pStyle w:val="P68B1DB1-Normal6"/>
              <w:spacing w:after="0" w:line="240" w:lineRule="auto"/>
              <w:rPr>
                <w:noProof/>
              </w:rPr>
            </w:pPr>
            <w:r>
              <w:rPr>
                <w:noProof/>
              </w:rPr>
              <w:t xml:space="preserve">C3.5R5 </w:t>
            </w:r>
          </w:p>
          <w:p w14:paraId="1887EA62" w14:textId="77777777" w:rsidR="00AE07E2" w:rsidRDefault="00E46FC4">
            <w:pPr>
              <w:pStyle w:val="P68B1DB1-Normal6"/>
              <w:spacing w:line="240" w:lineRule="auto"/>
              <w:rPr>
                <w:noProof/>
              </w:rPr>
            </w:pPr>
            <w:r>
              <w:rPr>
                <w:noProof/>
              </w:rPr>
              <w:t xml:space="preserve">Cadrul de </w:t>
            </w:r>
            <w:r>
              <w:rPr>
                <w:noProof/>
              </w:rPr>
              <w:t>gestionare a datoriei private</w:t>
            </w:r>
          </w:p>
        </w:tc>
        <w:tc>
          <w:tcPr>
            <w:tcW w:w="1063" w:type="dxa"/>
            <w:shd w:val="clear" w:color="auto" w:fill="C1F0C7" w:themeFill="accent3" w:themeFillTint="33"/>
            <w:noWrap/>
          </w:tcPr>
          <w:p w14:paraId="1887EA63" w14:textId="77777777" w:rsidR="00AE07E2" w:rsidRDefault="00E46FC4">
            <w:pPr>
              <w:pStyle w:val="P68B1DB1-Normal6"/>
              <w:spacing w:line="240" w:lineRule="auto"/>
              <w:rPr>
                <w:noProof/>
              </w:rPr>
            </w:pPr>
            <w:r>
              <w:rPr>
                <w:noProof/>
              </w:rPr>
              <w:t>Etapă</w:t>
            </w:r>
          </w:p>
        </w:tc>
        <w:tc>
          <w:tcPr>
            <w:tcW w:w="1463" w:type="dxa"/>
            <w:shd w:val="clear" w:color="auto" w:fill="C1F0C7" w:themeFill="accent3" w:themeFillTint="33"/>
            <w:noWrap/>
          </w:tcPr>
          <w:p w14:paraId="1887EA64" w14:textId="77777777" w:rsidR="00AE07E2" w:rsidRDefault="00E46FC4">
            <w:pPr>
              <w:pStyle w:val="P68B1DB1-Normal6"/>
              <w:spacing w:line="240" w:lineRule="auto"/>
              <w:rPr>
                <w:noProof/>
              </w:rPr>
            </w:pPr>
            <w:r>
              <w:rPr>
                <w:noProof/>
              </w:rPr>
              <w:t xml:space="preserve">Intrarea în vigoare a actului (actelor) juridic (e) pentru gestionarea datoriei private. </w:t>
            </w:r>
          </w:p>
        </w:tc>
        <w:tc>
          <w:tcPr>
            <w:tcW w:w="1320" w:type="dxa"/>
            <w:shd w:val="clear" w:color="auto" w:fill="C1F0C7" w:themeFill="accent3" w:themeFillTint="33"/>
            <w:noWrap/>
          </w:tcPr>
          <w:p w14:paraId="1887EA65" w14:textId="77777777" w:rsidR="00AE07E2" w:rsidRDefault="00E46FC4">
            <w:pPr>
              <w:pStyle w:val="P68B1DB1-Normal6"/>
              <w:spacing w:line="240" w:lineRule="auto"/>
              <w:rPr>
                <w:noProof/>
              </w:rPr>
            </w:pPr>
            <w:r>
              <w:rPr>
                <w:noProof/>
              </w:rPr>
              <w:t>Intrarea în vigoare a actului (actelor) juridic (e)</w:t>
            </w:r>
          </w:p>
        </w:tc>
        <w:tc>
          <w:tcPr>
            <w:tcW w:w="1451" w:type="dxa"/>
            <w:shd w:val="clear" w:color="auto" w:fill="C1F0C7" w:themeFill="accent3" w:themeFillTint="33"/>
            <w:noWrap/>
          </w:tcPr>
          <w:p w14:paraId="1887EA66" w14:textId="77777777" w:rsidR="00AE07E2" w:rsidRDefault="00AE07E2">
            <w:pPr>
              <w:spacing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67" w14:textId="77777777" w:rsidR="00AE07E2" w:rsidRDefault="00AE07E2">
            <w:pPr>
              <w:spacing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68" w14:textId="77777777" w:rsidR="00AE07E2" w:rsidRDefault="00AE07E2">
            <w:pPr>
              <w:spacing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69" w14:textId="0F2451DF" w:rsidR="00AE07E2" w:rsidRDefault="0014394D">
            <w:pPr>
              <w:pStyle w:val="P68B1DB1-Normal6"/>
              <w:spacing w:line="240" w:lineRule="auto"/>
              <w:jc w:val="center"/>
              <w:rPr>
                <w:noProof/>
              </w:rPr>
            </w:pPr>
            <w:r>
              <w:rPr>
                <w:noProof/>
              </w:rPr>
              <w:t>T4</w:t>
            </w:r>
          </w:p>
        </w:tc>
        <w:tc>
          <w:tcPr>
            <w:tcW w:w="984" w:type="dxa"/>
            <w:shd w:val="clear" w:color="auto" w:fill="C1F0C7" w:themeFill="accent3" w:themeFillTint="33"/>
            <w:noWrap/>
          </w:tcPr>
          <w:p w14:paraId="1887EA6A" w14:textId="77777777" w:rsidR="00AE07E2" w:rsidRDefault="00E46FC4">
            <w:pPr>
              <w:pStyle w:val="P68B1DB1-Normal6"/>
              <w:spacing w:line="240" w:lineRule="auto"/>
              <w:jc w:val="center"/>
              <w:rPr>
                <w:noProof/>
              </w:rPr>
            </w:pPr>
            <w:r>
              <w:rPr>
                <w:noProof/>
              </w:rPr>
              <w:t>2024</w:t>
            </w:r>
          </w:p>
        </w:tc>
        <w:tc>
          <w:tcPr>
            <w:tcW w:w="3260" w:type="dxa"/>
            <w:shd w:val="clear" w:color="auto" w:fill="C1F0C7" w:themeFill="accent3" w:themeFillTint="33"/>
          </w:tcPr>
          <w:p w14:paraId="1887EA6B" w14:textId="77777777" w:rsidR="00AE07E2" w:rsidRDefault="00E46FC4">
            <w:pPr>
              <w:pStyle w:val="P68B1DB1-Normal6"/>
              <w:spacing w:line="240" w:lineRule="auto"/>
              <w:jc w:val="both"/>
              <w:rPr>
                <w:noProof/>
              </w:rPr>
            </w:pPr>
            <w:r>
              <w:rPr>
                <w:noProof/>
              </w:rPr>
              <w:t>Intrarea în vigoare a actului (actelor) juridic (e) pentru gestiona</w:t>
            </w:r>
            <w:r>
              <w:rPr>
                <w:noProof/>
              </w:rPr>
              <w:t>rea datoriei private.</w:t>
            </w:r>
          </w:p>
        </w:tc>
      </w:tr>
      <w:tr w:rsidR="00AE07E2" w14:paraId="1887EA78" w14:textId="77777777">
        <w:trPr>
          <w:trHeight w:val="309"/>
        </w:trPr>
        <w:tc>
          <w:tcPr>
            <w:tcW w:w="1135" w:type="dxa"/>
            <w:shd w:val="clear" w:color="auto" w:fill="C1F0C7" w:themeFill="accent3" w:themeFillTint="33"/>
            <w:noWrap/>
          </w:tcPr>
          <w:p w14:paraId="1887EA6D" w14:textId="77777777" w:rsidR="00AE07E2" w:rsidRDefault="00E46FC4">
            <w:pPr>
              <w:pStyle w:val="P68B1DB1-Normal6"/>
              <w:spacing w:after="0" w:line="240" w:lineRule="auto"/>
              <w:rPr>
                <w:noProof/>
              </w:rPr>
            </w:pPr>
            <w:r>
              <w:rPr>
                <w:noProof/>
              </w:rPr>
              <w:t>201</w:t>
            </w:r>
          </w:p>
        </w:tc>
        <w:tc>
          <w:tcPr>
            <w:tcW w:w="1653" w:type="dxa"/>
            <w:shd w:val="clear" w:color="auto" w:fill="C1F0C7" w:themeFill="accent3" w:themeFillTint="33"/>
            <w:noWrap/>
          </w:tcPr>
          <w:p w14:paraId="1887EA6E" w14:textId="77777777" w:rsidR="00AE07E2" w:rsidRDefault="00E46FC4">
            <w:pPr>
              <w:pStyle w:val="P68B1DB1-Normal6"/>
              <w:spacing w:after="0" w:line="240" w:lineRule="auto"/>
              <w:rPr>
                <w:noProof/>
              </w:rPr>
            </w:pPr>
            <w:r>
              <w:rPr>
                <w:noProof/>
              </w:rPr>
              <w:t>C3.5R6 Consolidarea și întărirea cadrului în materie de insolvență</w:t>
            </w:r>
          </w:p>
        </w:tc>
        <w:tc>
          <w:tcPr>
            <w:tcW w:w="1063" w:type="dxa"/>
            <w:shd w:val="clear" w:color="auto" w:fill="C1F0C7" w:themeFill="accent3" w:themeFillTint="33"/>
            <w:noWrap/>
          </w:tcPr>
          <w:p w14:paraId="1887EA6F"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70" w14:textId="77777777" w:rsidR="00AE07E2" w:rsidRDefault="00E46FC4">
            <w:pPr>
              <w:pStyle w:val="P68B1DB1-Normal6"/>
              <w:spacing w:after="0" w:line="240" w:lineRule="auto"/>
              <w:rPr>
                <w:noProof/>
              </w:rPr>
            </w:pPr>
            <w:r>
              <w:rPr>
                <w:noProof/>
              </w:rPr>
              <w:t xml:space="preserve">Punerea în aplicare deplină și funcționarea deplină a cadrului juridic și instituțional în materie de insolvență </w:t>
            </w:r>
          </w:p>
        </w:tc>
        <w:tc>
          <w:tcPr>
            <w:tcW w:w="1320" w:type="dxa"/>
            <w:shd w:val="clear" w:color="auto" w:fill="C1F0C7" w:themeFill="accent3" w:themeFillTint="33"/>
            <w:noWrap/>
          </w:tcPr>
          <w:p w14:paraId="1887EA71" w14:textId="77777777" w:rsidR="00AE07E2" w:rsidRDefault="00E46FC4">
            <w:pPr>
              <w:pStyle w:val="P68B1DB1-Normal6"/>
              <w:spacing w:after="0" w:line="240" w:lineRule="auto"/>
              <w:rPr>
                <w:noProof/>
              </w:rPr>
            </w:pPr>
            <w:r>
              <w:rPr>
                <w:noProof/>
              </w:rPr>
              <w:t xml:space="preserve">Numirea personalului confirmată de Monitorul Oficial. Aprobarea de către Consiliul de Miniștri a raportului intermediar </w:t>
            </w:r>
          </w:p>
        </w:tc>
        <w:tc>
          <w:tcPr>
            <w:tcW w:w="1451" w:type="dxa"/>
            <w:shd w:val="clear" w:color="auto" w:fill="C1F0C7" w:themeFill="accent3" w:themeFillTint="33"/>
            <w:noWrap/>
          </w:tcPr>
          <w:p w14:paraId="1887EA72"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73"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74"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75" w14:textId="78488DB0"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76"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77" w14:textId="77777777" w:rsidR="00AE07E2" w:rsidRDefault="00E46FC4">
            <w:pPr>
              <w:pStyle w:val="P68B1DB1-Normal6"/>
              <w:autoSpaceDE w:val="0"/>
              <w:autoSpaceDN w:val="0"/>
              <w:adjustRightInd w:val="0"/>
              <w:spacing w:after="0" w:line="240" w:lineRule="auto"/>
              <w:jc w:val="both"/>
              <w:rPr>
                <w:noProof/>
                <w:color w:val="000000"/>
              </w:rPr>
            </w:pPr>
            <w:r>
              <w:rPr>
                <w:noProof/>
              </w:rPr>
              <w:t>Punerea în aplicare deplină și funcționarea deplină a cadrului juridic și instituțional privind insolvența prin: (a) numi</w:t>
            </w:r>
            <w:r>
              <w:rPr>
                <w:noProof/>
              </w:rPr>
              <w:t xml:space="preserve">rea de personal pentru toate nivelurile structurii organizaționale a Departamentului de Insolvență </w:t>
            </w:r>
            <w:r>
              <w:rPr>
                <w:noProof/>
                <w:color w:val="000000" w:themeColor="text1"/>
              </w:rPr>
              <w:t>ș</w:t>
            </w:r>
            <w:r>
              <w:rPr>
                <w:noProof/>
                <w:color w:val="000000" w:themeColor="text1"/>
              </w:rPr>
              <w:t xml:space="preserve">i furnizarea de cursuri de formare pentru personal, (b) stabilirea unui plan de comunicare pentru promovarea procedurilor de insolvență, (c) aprobarea unei </w:t>
            </w:r>
            <w:r>
              <w:rPr>
                <w:noProof/>
                <w:color w:val="000000" w:themeColor="text1"/>
              </w:rPr>
              <w:t xml:space="preserve">linii de servicii pentru clienți, (d) stabilirea unui cadru pentru dezvoltarea profesională continuă a practicienilor în insolvență. </w:t>
            </w:r>
          </w:p>
        </w:tc>
      </w:tr>
      <w:tr w:rsidR="00AE07E2" w14:paraId="1887EA84" w14:textId="77777777">
        <w:trPr>
          <w:trHeight w:val="309"/>
        </w:trPr>
        <w:tc>
          <w:tcPr>
            <w:tcW w:w="1135" w:type="dxa"/>
            <w:shd w:val="clear" w:color="auto" w:fill="C1F0C7" w:themeFill="accent3" w:themeFillTint="33"/>
            <w:noWrap/>
          </w:tcPr>
          <w:p w14:paraId="1887EA79" w14:textId="77777777" w:rsidR="00AE07E2" w:rsidRDefault="00E46FC4">
            <w:pPr>
              <w:pStyle w:val="P68B1DB1-Normal6"/>
              <w:spacing w:after="0" w:line="240" w:lineRule="auto"/>
              <w:rPr>
                <w:noProof/>
              </w:rPr>
            </w:pPr>
            <w:r>
              <w:rPr>
                <w:noProof/>
              </w:rPr>
              <w:t>202</w:t>
            </w:r>
          </w:p>
        </w:tc>
        <w:tc>
          <w:tcPr>
            <w:tcW w:w="1653" w:type="dxa"/>
            <w:shd w:val="clear" w:color="auto" w:fill="C1F0C7" w:themeFill="accent3" w:themeFillTint="33"/>
            <w:noWrap/>
          </w:tcPr>
          <w:p w14:paraId="1887EA7A" w14:textId="77777777" w:rsidR="00AE07E2" w:rsidRDefault="00E46FC4">
            <w:pPr>
              <w:pStyle w:val="P68B1DB1-Normal6"/>
              <w:spacing w:after="0" w:line="240" w:lineRule="auto"/>
              <w:rPr>
                <w:noProof/>
              </w:rPr>
            </w:pPr>
            <w:r>
              <w:rPr>
                <w:noProof/>
              </w:rPr>
              <w:t>C3.5R6 Consolidarea cadrului în materie de insolvență</w:t>
            </w:r>
          </w:p>
        </w:tc>
        <w:tc>
          <w:tcPr>
            <w:tcW w:w="1063" w:type="dxa"/>
            <w:shd w:val="clear" w:color="auto" w:fill="C1F0C7" w:themeFill="accent3" w:themeFillTint="33"/>
            <w:noWrap/>
          </w:tcPr>
          <w:p w14:paraId="1887EA7B"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7C" w14:textId="77777777" w:rsidR="00AE07E2" w:rsidRDefault="00E46FC4">
            <w:pPr>
              <w:pStyle w:val="P68B1DB1-Normal6"/>
              <w:spacing w:after="0" w:line="240" w:lineRule="auto"/>
              <w:rPr>
                <w:noProof/>
              </w:rPr>
            </w:pPr>
            <w:r>
              <w:rPr>
                <w:noProof/>
              </w:rPr>
              <w:t xml:space="preserve">Sisteme digitale ale Departamentului de Insolvență accesibile </w:t>
            </w:r>
          </w:p>
        </w:tc>
        <w:tc>
          <w:tcPr>
            <w:tcW w:w="1320" w:type="dxa"/>
            <w:shd w:val="clear" w:color="auto" w:fill="C1F0C7" w:themeFill="accent3" w:themeFillTint="33"/>
            <w:noWrap/>
          </w:tcPr>
          <w:p w14:paraId="1887EA7D" w14:textId="77777777" w:rsidR="00AE07E2" w:rsidRDefault="00E46FC4">
            <w:pPr>
              <w:pStyle w:val="P68B1DB1-Normal6"/>
              <w:spacing w:after="0" w:line="240" w:lineRule="auto"/>
              <w:rPr>
                <w:noProof/>
              </w:rPr>
            </w:pPr>
            <w:r>
              <w:rPr>
                <w:noProof/>
              </w:rPr>
              <w:t xml:space="preserve">Sistem digital accesibil </w:t>
            </w:r>
          </w:p>
        </w:tc>
        <w:tc>
          <w:tcPr>
            <w:tcW w:w="1451" w:type="dxa"/>
            <w:shd w:val="clear" w:color="auto" w:fill="C1F0C7" w:themeFill="accent3" w:themeFillTint="33"/>
            <w:noWrap/>
          </w:tcPr>
          <w:p w14:paraId="1887EA7E"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7F"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80"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81" w14:textId="3B965FD3" w:rsidR="00AE07E2" w:rsidRDefault="0014394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82" w14:textId="77777777" w:rsidR="00AE07E2" w:rsidRDefault="00E46FC4">
            <w:pPr>
              <w:pStyle w:val="P68B1DB1-Normal6"/>
              <w:spacing w:after="0" w:line="240" w:lineRule="auto"/>
              <w:jc w:val="center"/>
              <w:rPr>
                <w:noProof/>
              </w:rPr>
            </w:pPr>
            <w:r>
              <w:rPr>
                <w:noProof/>
              </w:rPr>
              <w:t>2025</w:t>
            </w:r>
          </w:p>
        </w:tc>
        <w:tc>
          <w:tcPr>
            <w:tcW w:w="3260" w:type="dxa"/>
            <w:shd w:val="clear" w:color="auto" w:fill="C1F0C7" w:themeFill="accent3" w:themeFillTint="33"/>
          </w:tcPr>
          <w:p w14:paraId="1887EA83" w14:textId="77777777" w:rsidR="00AE07E2" w:rsidRDefault="00E46FC4">
            <w:pPr>
              <w:pStyle w:val="P68B1DB1-Normal6"/>
              <w:spacing w:after="0" w:line="240" w:lineRule="auto"/>
              <w:jc w:val="both"/>
              <w:rPr>
                <w:noProof/>
              </w:rPr>
            </w:pPr>
            <w:r>
              <w:rPr>
                <w:noProof/>
              </w:rPr>
              <w:t>Sistemele digitale ale Departamentului de Insolvență sunt accesibile.</w:t>
            </w:r>
          </w:p>
        </w:tc>
      </w:tr>
      <w:tr w:rsidR="00AE07E2" w14:paraId="1887EA91" w14:textId="77777777">
        <w:trPr>
          <w:trHeight w:val="309"/>
        </w:trPr>
        <w:tc>
          <w:tcPr>
            <w:tcW w:w="1135" w:type="dxa"/>
            <w:shd w:val="clear" w:color="auto" w:fill="C1F0C7" w:themeFill="accent3" w:themeFillTint="33"/>
            <w:noWrap/>
          </w:tcPr>
          <w:p w14:paraId="1887EA85" w14:textId="77777777" w:rsidR="00AE07E2" w:rsidRDefault="00E46FC4">
            <w:pPr>
              <w:pStyle w:val="P68B1DB1-Normal6"/>
              <w:spacing w:after="0" w:line="240" w:lineRule="auto"/>
              <w:rPr>
                <w:noProof/>
              </w:rPr>
            </w:pPr>
            <w:r>
              <w:rPr>
                <w:noProof/>
              </w:rPr>
              <w:t>203</w:t>
            </w:r>
          </w:p>
        </w:tc>
        <w:tc>
          <w:tcPr>
            <w:tcW w:w="1653" w:type="dxa"/>
            <w:shd w:val="clear" w:color="auto" w:fill="C1F0C7" w:themeFill="accent3" w:themeFillTint="33"/>
            <w:noWrap/>
          </w:tcPr>
          <w:p w14:paraId="1887EA86" w14:textId="77777777" w:rsidR="00AE07E2" w:rsidRDefault="00E46FC4">
            <w:pPr>
              <w:pStyle w:val="P68B1DB1-Normal6"/>
              <w:spacing w:after="0" w:line="240" w:lineRule="auto"/>
              <w:rPr>
                <w:noProof/>
              </w:rPr>
            </w:pPr>
            <w:r>
              <w:rPr>
                <w:noProof/>
              </w:rPr>
              <w:t xml:space="preserve">C3.5R7 </w:t>
            </w:r>
          </w:p>
          <w:p w14:paraId="1887EA87" w14:textId="77777777" w:rsidR="00AE07E2" w:rsidRDefault="00E46FC4">
            <w:pPr>
              <w:pStyle w:val="P68B1DB1-Normal6"/>
              <w:spacing w:after="0" w:line="240" w:lineRule="auto"/>
              <w:rPr>
                <w:noProof/>
              </w:rPr>
            </w:pPr>
            <w:r>
              <w:rPr>
                <w:noProof/>
              </w:rPr>
              <w:t>Strategia de combatere a analfabetismului financiar</w:t>
            </w:r>
          </w:p>
        </w:tc>
        <w:tc>
          <w:tcPr>
            <w:tcW w:w="1063" w:type="dxa"/>
            <w:shd w:val="clear" w:color="auto" w:fill="C1F0C7" w:themeFill="accent3" w:themeFillTint="33"/>
            <w:noWrap/>
          </w:tcPr>
          <w:p w14:paraId="1887EA88"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89" w14:textId="77777777" w:rsidR="00AE07E2" w:rsidRDefault="00E46FC4">
            <w:pPr>
              <w:pStyle w:val="P68B1DB1-Normal6"/>
              <w:spacing w:after="0" w:line="240" w:lineRule="auto"/>
              <w:rPr>
                <w:noProof/>
              </w:rPr>
            </w:pPr>
            <w:r>
              <w:rPr>
                <w:noProof/>
              </w:rPr>
              <w:t>Strategia de</w:t>
            </w:r>
            <w:r>
              <w:rPr>
                <w:noProof/>
              </w:rPr>
              <w:t xml:space="preserve"> combatere a analfabetismului financiar</w:t>
            </w:r>
          </w:p>
        </w:tc>
        <w:tc>
          <w:tcPr>
            <w:tcW w:w="1320" w:type="dxa"/>
            <w:shd w:val="clear" w:color="auto" w:fill="C1F0C7" w:themeFill="accent3" w:themeFillTint="33"/>
            <w:noWrap/>
          </w:tcPr>
          <w:p w14:paraId="1887EA8A" w14:textId="77777777" w:rsidR="00AE07E2" w:rsidRDefault="00E46FC4">
            <w:pPr>
              <w:pStyle w:val="P68B1DB1-Normal6"/>
              <w:spacing w:after="0" w:line="240" w:lineRule="auto"/>
              <w:rPr>
                <w:noProof/>
              </w:rPr>
            </w:pPr>
            <w:r>
              <w:rPr>
                <w:noProof/>
              </w:rPr>
              <w:t>Aprobarea Strategiei de combatere a analfabetismului financiar de către Consiliul de Miniștri</w:t>
            </w:r>
          </w:p>
        </w:tc>
        <w:tc>
          <w:tcPr>
            <w:tcW w:w="1451" w:type="dxa"/>
            <w:shd w:val="clear" w:color="auto" w:fill="C1F0C7" w:themeFill="accent3" w:themeFillTint="33"/>
            <w:noWrap/>
          </w:tcPr>
          <w:p w14:paraId="1887EA8B"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8C"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8D"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8E" w14:textId="033A1CA4"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8F"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90" w14:textId="77777777" w:rsidR="00AE07E2" w:rsidRDefault="00E46FC4">
            <w:pPr>
              <w:pStyle w:val="P68B1DB1-Normal6"/>
              <w:spacing w:after="0" w:line="240" w:lineRule="auto"/>
              <w:jc w:val="both"/>
              <w:rPr>
                <w:noProof/>
              </w:rPr>
            </w:pPr>
            <w:r>
              <w:rPr>
                <w:noProof/>
              </w:rPr>
              <w:t>Strategia de combatere a analfabetismului financiar își prezintă scopul și obiectivele, specifică canalele d</w:t>
            </w:r>
            <w:r>
              <w:rPr>
                <w:noProof/>
              </w:rPr>
              <w:t xml:space="preserve">e promovare a alfabetizării financiare și include acțiuni specifice de punere în aplicare. Reforma include, de asemenea, finalizarea inițiativelor de promovare a alfabetizării financiare. </w:t>
            </w:r>
          </w:p>
        </w:tc>
      </w:tr>
      <w:tr w:rsidR="00AE07E2" w14:paraId="1887EA9D" w14:textId="77777777">
        <w:trPr>
          <w:trHeight w:val="309"/>
        </w:trPr>
        <w:tc>
          <w:tcPr>
            <w:tcW w:w="1135" w:type="dxa"/>
            <w:shd w:val="clear" w:color="auto" w:fill="C1F0C7" w:themeFill="accent3" w:themeFillTint="33"/>
            <w:noWrap/>
          </w:tcPr>
          <w:p w14:paraId="1887EA92" w14:textId="77777777" w:rsidR="00AE07E2" w:rsidRDefault="00E46FC4">
            <w:pPr>
              <w:pStyle w:val="P68B1DB1-Normal6"/>
              <w:spacing w:after="0" w:line="240" w:lineRule="auto"/>
              <w:rPr>
                <w:noProof/>
              </w:rPr>
            </w:pPr>
            <w:r>
              <w:rPr>
                <w:noProof/>
              </w:rPr>
              <w:t>204</w:t>
            </w:r>
          </w:p>
        </w:tc>
        <w:tc>
          <w:tcPr>
            <w:tcW w:w="1653" w:type="dxa"/>
            <w:shd w:val="clear" w:color="auto" w:fill="C1F0C7" w:themeFill="accent3" w:themeFillTint="33"/>
            <w:noWrap/>
          </w:tcPr>
          <w:p w14:paraId="1887EA93" w14:textId="77777777" w:rsidR="00AE07E2" w:rsidRDefault="00E46FC4">
            <w:pPr>
              <w:pStyle w:val="P68B1DB1-Normal6"/>
              <w:spacing w:after="0" w:line="240" w:lineRule="auto"/>
              <w:rPr>
                <w:noProof/>
              </w:rPr>
            </w:pPr>
            <w:r>
              <w:rPr>
                <w:noProof/>
              </w:rPr>
              <w:t>C3.5R8 Consolidarea supravegherii asigurărilor și a fondurilor</w:t>
            </w:r>
            <w:r>
              <w:rPr>
                <w:noProof/>
              </w:rPr>
              <w:t xml:space="preserve"> de pensii</w:t>
            </w:r>
          </w:p>
        </w:tc>
        <w:tc>
          <w:tcPr>
            <w:tcW w:w="1063" w:type="dxa"/>
            <w:shd w:val="clear" w:color="auto" w:fill="C1F0C7" w:themeFill="accent3" w:themeFillTint="33"/>
            <w:noWrap/>
          </w:tcPr>
          <w:p w14:paraId="1887EA94" w14:textId="77777777" w:rsidR="00AE07E2" w:rsidRDefault="00E46FC4">
            <w:pPr>
              <w:pStyle w:val="P68B1DB1-Normal6"/>
              <w:spacing w:after="0" w:line="240" w:lineRule="auto"/>
              <w:rPr>
                <w:noProof/>
              </w:rPr>
            </w:pPr>
            <w:r>
              <w:rPr>
                <w:noProof/>
              </w:rPr>
              <w:t>Ț</w:t>
            </w:r>
            <w:r>
              <w:rPr>
                <w:noProof/>
              </w:rPr>
              <w:t>intă</w:t>
            </w:r>
          </w:p>
        </w:tc>
        <w:tc>
          <w:tcPr>
            <w:tcW w:w="1463" w:type="dxa"/>
            <w:shd w:val="clear" w:color="auto" w:fill="C1F0C7" w:themeFill="accent3" w:themeFillTint="33"/>
            <w:noWrap/>
          </w:tcPr>
          <w:p w14:paraId="1887EA95" w14:textId="77777777" w:rsidR="00AE07E2" w:rsidRDefault="00E46FC4">
            <w:pPr>
              <w:pStyle w:val="P68B1DB1-Normal6"/>
              <w:spacing w:after="0" w:line="240" w:lineRule="auto"/>
              <w:rPr>
                <w:noProof/>
              </w:rPr>
            </w:pPr>
            <w:r>
              <w:rPr>
                <w:noProof/>
              </w:rPr>
              <w:t xml:space="preserve">Angajarea de angajați permanenți suplimentari ai Registrului Fondului de pensii ocupaționale (RORBF) și ai Serviciului de control al societăților de asigurare (ICCS) </w:t>
            </w:r>
          </w:p>
        </w:tc>
        <w:tc>
          <w:tcPr>
            <w:tcW w:w="1320" w:type="dxa"/>
            <w:shd w:val="clear" w:color="auto" w:fill="C1F0C7" w:themeFill="accent3" w:themeFillTint="33"/>
            <w:noWrap/>
          </w:tcPr>
          <w:p w14:paraId="1887EA96" w14:textId="77777777" w:rsidR="00AE07E2" w:rsidRDefault="00E46FC4">
            <w:pPr>
              <w:pStyle w:val="P68B1DB1-Normal6"/>
              <w:spacing w:after="0" w:line="240" w:lineRule="auto"/>
              <w:rPr>
                <w:noProof/>
              </w:rPr>
            </w:pPr>
            <w:r>
              <w:rPr>
                <w:noProof/>
              </w:rPr>
              <w:t>—</w:t>
            </w:r>
          </w:p>
        </w:tc>
        <w:tc>
          <w:tcPr>
            <w:tcW w:w="1451" w:type="dxa"/>
            <w:shd w:val="clear" w:color="auto" w:fill="C1F0C7" w:themeFill="accent3" w:themeFillTint="33"/>
            <w:noWrap/>
          </w:tcPr>
          <w:p w14:paraId="1887EA97" w14:textId="77777777" w:rsidR="00AE07E2" w:rsidRDefault="00E46FC4">
            <w:pPr>
              <w:pStyle w:val="P68B1DB1-Normal6"/>
              <w:spacing w:after="0" w:line="240" w:lineRule="auto"/>
              <w:jc w:val="center"/>
              <w:rPr>
                <w:noProof/>
              </w:rPr>
            </w:pPr>
            <w:r>
              <w:rPr>
                <w:noProof/>
              </w:rPr>
              <w:t>Număr</w:t>
            </w:r>
          </w:p>
        </w:tc>
        <w:tc>
          <w:tcPr>
            <w:tcW w:w="1088" w:type="dxa"/>
            <w:shd w:val="clear" w:color="auto" w:fill="C1F0C7" w:themeFill="accent3" w:themeFillTint="33"/>
            <w:noWrap/>
          </w:tcPr>
          <w:p w14:paraId="1887EA98" w14:textId="77777777" w:rsidR="00AE07E2" w:rsidRDefault="00E46FC4">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A99" w14:textId="77777777" w:rsidR="00AE07E2" w:rsidRDefault="00E46FC4">
            <w:pPr>
              <w:pStyle w:val="P68B1DB1-Normal6"/>
              <w:spacing w:after="0" w:line="240" w:lineRule="auto"/>
              <w:jc w:val="center"/>
              <w:rPr>
                <w:noProof/>
              </w:rPr>
            </w:pPr>
            <w:r>
              <w:rPr>
                <w:noProof/>
              </w:rPr>
              <w:t>16</w:t>
            </w:r>
          </w:p>
        </w:tc>
        <w:tc>
          <w:tcPr>
            <w:tcW w:w="986" w:type="dxa"/>
            <w:shd w:val="clear" w:color="auto" w:fill="C1F0C7" w:themeFill="accent3" w:themeFillTint="33"/>
          </w:tcPr>
          <w:p w14:paraId="1887EA9A" w14:textId="42CF1C7F" w:rsidR="00AE07E2" w:rsidRDefault="0014394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A9B" w14:textId="77777777" w:rsidR="00AE07E2" w:rsidRDefault="00E46FC4">
            <w:pPr>
              <w:pStyle w:val="P68B1DB1-Normal6"/>
              <w:spacing w:after="0" w:line="240" w:lineRule="auto"/>
              <w:jc w:val="center"/>
              <w:rPr>
                <w:noProof/>
              </w:rPr>
            </w:pPr>
            <w:r>
              <w:rPr>
                <w:noProof/>
              </w:rPr>
              <w:t>2026</w:t>
            </w:r>
          </w:p>
        </w:tc>
        <w:tc>
          <w:tcPr>
            <w:tcW w:w="3260" w:type="dxa"/>
            <w:shd w:val="clear" w:color="auto" w:fill="C1F0C7" w:themeFill="accent3" w:themeFillTint="33"/>
          </w:tcPr>
          <w:p w14:paraId="1887EA9C" w14:textId="77777777" w:rsidR="00AE07E2" w:rsidRDefault="00E46FC4">
            <w:pPr>
              <w:pStyle w:val="P68B1DB1-Normal6"/>
              <w:spacing w:after="0" w:line="240" w:lineRule="auto"/>
              <w:jc w:val="both"/>
              <w:rPr>
                <w:noProof/>
              </w:rPr>
            </w:pPr>
            <w:r>
              <w:rPr>
                <w:noProof/>
              </w:rPr>
              <w:t xml:space="preserve">Angajarea (plasarea, detașarea sau transferul) a </w:t>
            </w:r>
            <w:r>
              <w:rPr>
                <w:noProof/>
              </w:rPr>
              <w:t xml:space="preserve">treisprezece angajați permanenți suplimentari pentru Registrul fondurilor de pensii ocupaționale (RORBF) și a trei angajați permanenți suplimentari pentru Serviciul de control al societăților de asigurare (ICCS). </w:t>
            </w:r>
          </w:p>
        </w:tc>
      </w:tr>
      <w:tr w:rsidR="00AE07E2" w14:paraId="1887EAA9" w14:textId="77777777">
        <w:trPr>
          <w:trHeight w:val="309"/>
        </w:trPr>
        <w:tc>
          <w:tcPr>
            <w:tcW w:w="1135" w:type="dxa"/>
            <w:shd w:val="clear" w:color="auto" w:fill="C1F0C7" w:themeFill="accent3" w:themeFillTint="33"/>
            <w:noWrap/>
          </w:tcPr>
          <w:p w14:paraId="1887EA9E" w14:textId="77777777" w:rsidR="00AE07E2" w:rsidRDefault="00E46FC4">
            <w:pPr>
              <w:pStyle w:val="P68B1DB1-Normal6"/>
              <w:spacing w:after="0" w:line="240" w:lineRule="auto"/>
              <w:rPr>
                <w:noProof/>
              </w:rPr>
            </w:pPr>
            <w:r>
              <w:rPr>
                <w:noProof/>
              </w:rPr>
              <w:t>205</w:t>
            </w:r>
          </w:p>
        </w:tc>
        <w:tc>
          <w:tcPr>
            <w:tcW w:w="1653" w:type="dxa"/>
            <w:shd w:val="clear" w:color="auto" w:fill="C1F0C7" w:themeFill="accent3" w:themeFillTint="33"/>
            <w:noWrap/>
          </w:tcPr>
          <w:p w14:paraId="1887EA9F" w14:textId="77777777" w:rsidR="00AE07E2" w:rsidRDefault="00E46FC4">
            <w:pPr>
              <w:pStyle w:val="P68B1DB1-Normal6"/>
              <w:spacing w:after="0" w:line="240" w:lineRule="auto"/>
              <w:rPr>
                <w:noProof/>
              </w:rPr>
            </w:pPr>
            <w:r>
              <w:rPr>
                <w:noProof/>
              </w:rPr>
              <w:t xml:space="preserve">C3.5R8 Consolidarea supravegherii </w:t>
            </w:r>
            <w:r>
              <w:rPr>
                <w:noProof/>
              </w:rPr>
              <w:t>asigurărilor și a fondurilor de pensii</w:t>
            </w:r>
          </w:p>
        </w:tc>
        <w:tc>
          <w:tcPr>
            <w:tcW w:w="1063" w:type="dxa"/>
            <w:shd w:val="clear" w:color="auto" w:fill="C1F0C7" w:themeFill="accent3" w:themeFillTint="33"/>
            <w:noWrap/>
          </w:tcPr>
          <w:p w14:paraId="1887EAA0"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A1" w14:textId="77777777" w:rsidR="00AE07E2" w:rsidRDefault="00E46FC4">
            <w:pPr>
              <w:pStyle w:val="P68B1DB1-Normal6"/>
              <w:spacing w:after="0" w:line="240" w:lineRule="auto"/>
              <w:rPr>
                <w:noProof/>
              </w:rPr>
            </w:pPr>
            <w:r>
              <w:rPr>
                <w:noProof/>
              </w:rPr>
              <w:t>Instrumente de supraveghere, inclusiv instrumentul de colectare și analiză a datelor</w:t>
            </w:r>
          </w:p>
        </w:tc>
        <w:tc>
          <w:tcPr>
            <w:tcW w:w="1320" w:type="dxa"/>
            <w:shd w:val="clear" w:color="auto" w:fill="C1F0C7" w:themeFill="accent3" w:themeFillTint="33"/>
            <w:noWrap/>
          </w:tcPr>
          <w:p w14:paraId="1887EAA2" w14:textId="77777777" w:rsidR="00AE07E2" w:rsidRDefault="00E46FC4">
            <w:pPr>
              <w:pStyle w:val="P68B1DB1-Normal6"/>
              <w:spacing w:after="0" w:line="240" w:lineRule="auto"/>
              <w:rPr>
                <w:noProof/>
              </w:rPr>
            </w:pPr>
            <w:r>
              <w:rPr>
                <w:noProof/>
              </w:rPr>
              <w:t xml:space="preserve">Instrumente de sprijin pentru consolidarea supravegherii fondurilor de pensii și a societăților de asigurare </w:t>
            </w:r>
          </w:p>
        </w:tc>
        <w:tc>
          <w:tcPr>
            <w:tcW w:w="1451" w:type="dxa"/>
            <w:shd w:val="clear" w:color="auto" w:fill="C1F0C7" w:themeFill="accent3" w:themeFillTint="33"/>
            <w:noWrap/>
          </w:tcPr>
          <w:p w14:paraId="1887EAA3"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A4"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A5"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A6" w14:textId="543608D6"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A7"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A8" w14:textId="77777777" w:rsidR="00AE07E2" w:rsidRDefault="00E46FC4">
            <w:pPr>
              <w:pStyle w:val="P68B1DB1-Normal6"/>
              <w:spacing w:after="0" w:line="240" w:lineRule="auto"/>
              <w:jc w:val="both"/>
              <w:rPr>
                <w:noProof/>
              </w:rPr>
            </w:pPr>
            <w:r>
              <w:rPr>
                <w:noProof/>
              </w:rPr>
              <w:t xml:space="preserve"> Punerea în aplicare a instrumentelor (de exemplu, proceduri, liste de verificare, cereri privind competența profesională și onorabilitatea) în conformitate cu noua legislație [care prevede înființarea, activitățile și supravegherea instituțiilor pentru fu</w:t>
            </w:r>
            <w:r>
              <w:rPr>
                <w:noProof/>
              </w:rPr>
              <w:t>rnizarea de pensii ocupaționale Legea din 2020 – L 10 (I)/2020 și legislația din Legea privind activitățile de asigurare și reasigurare și alte aspecte conexe din 2016 (Ν.38 (Ι)/2016.</w:t>
            </w:r>
          </w:p>
        </w:tc>
      </w:tr>
      <w:tr w:rsidR="00AE07E2" w14:paraId="1887EAB6" w14:textId="77777777">
        <w:trPr>
          <w:trHeight w:val="309"/>
        </w:trPr>
        <w:tc>
          <w:tcPr>
            <w:tcW w:w="1135" w:type="dxa"/>
            <w:shd w:val="clear" w:color="auto" w:fill="C1F0C7" w:themeFill="accent3" w:themeFillTint="33"/>
            <w:noWrap/>
            <w:hideMark/>
          </w:tcPr>
          <w:p w14:paraId="1887EAAA" w14:textId="77777777" w:rsidR="00AE07E2" w:rsidRDefault="00E46FC4">
            <w:pPr>
              <w:pStyle w:val="P68B1DB1-Normal6"/>
              <w:spacing w:after="0" w:line="240" w:lineRule="auto"/>
              <w:rPr>
                <w:noProof/>
              </w:rPr>
            </w:pPr>
            <w:r>
              <w:rPr>
                <w:noProof/>
              </w:rPr>
              <w:t>206</w:t>
            </w:r>
          </w:p>
        </w:tc>
        <w:tc>
          <w:tcPr>
            <w:tcW w:w="1653" w:type="dxa"/>
            <w:shd w:val="clear" w:color="auto" w:fill="C1F0C7" w:themeFill="accent3" w:themeFillTint="33"/>
            <w:noWrap/>
            <w:hideMark/>
          </w:tcPr>
          <w:p w14:paraId="1887EAAB" w14:textId="77777777" w:rsidR="00AE07E2" w:rsidRDefault="00E46FC4">
            <w:pPr>
              <w:pStyle w:val="P68B1DB1-Normal6"/>
              <w:spacing w:after="0" w:line="240" w:lineRule="auto"/>
              <w:rPr>
                <w:noProof/>
              </w:rPr>
            </w:pPr>
            <w:r>
              <w:rPr>
                <w:noProof/>
              </w:rPr>
              <w:t xml:space="preserve">C3.5I1 Consolidarea funcției de supraveghere a Comisiei cipriote </w:t>
            </w:r>
            <w:r>
              <w:rPr>
                <w:noProof/>
              </w:rPr>
              <w:t>pentru valori mobiliare și burse de valori</w:t>
            </w:r>
          </w:p>
        </w:tc>
        <w:tc>
          <w:tcPr>
            <w:tcW w:w="1063" w:type="dxa"/>
            <w:shd w:val="clear" w:color="auto" w:fill="C1F0C7" w:themeFill="accent3" w:themeFillTint="33"/>
            <w:noWrap/>
            <w:hideMark/>
          </w:tcPr>
          <w:p w14:paraId="1887EAAC"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hideMark/>
          </w:tcPr>
          <w:p w14:paraId="1887EAAD" w14:textId="77777777" w:rsidR="00AE07E2" w:rsidRDefault="00E46FC4">
            <w:pPr>
              <w:pStyle w:val="P68B1DB1-Normal6"/>
              <w:spacing w:after="0" w:line="240" w:lineRule="auto"/>
              <w:rPr>
                <w:noProof/>
              </w:rPr>
            </w:pPr>
            <w:r>
              <w:rPr>
                <w:noProof/>
              </w:rPr>
              <w:t xml:space="preserve">Sistemul digital de supraveghere a tranzacțiilor pentru Comisia pentru valori mobiliare și burse de valori din Cipru </w:t>
            </w:r>
          </w:p>
        </w:tc>
        <w:tc>
          <w:tcPr>
            <w:tcW w:w="1320" w:type="dxa"/>
            <w:shd w:val="clear" w:color="auto" w:fill="C1F0C7" w:themeFill="accent3" w:themeFillTint="33"/>
            <w:noWrap/>
            <w:hideMark/>
          </w:tcPr>
          <w:p w14:paraId="1887EAAE" w14:textId="77777777" w:rsidR="00AE07E2" w:rsidRDefault="00E46FC4">
            <w:pPr>
              <w:pStyle w:val="P68B1DB1-Normal6"/>
              <w:spacing w:after="0" w:line="240" w:lineRule="auto"/>
              <w:rPr>
                <w:noProof/>
              </w:rPr>
            </w:pPr>
            <w:r>
              <w:rPr>
                <w:noProof/>
              </w:rPr>
              <w:t xml:space="preserve">Comitetul de gestionare a proiectului verifică acceptarea rezultatelor în timp util; și </w:t>
            </w:r>
            <w:r>
              <w:rPr>
                <w:noProof/>
              </w:rPr>
              <w:t>calitatea și standardele specificate în documentația de licitație</w:t>
            </w:r>
          </w:p>
          <w:p w14:paraId="1887EAAF" w14:textId="77777777" w:rsidR="00AE07E2" w:rsidRDefault="00AE07E2">
            <w:pPr>
              <w:spacing w:after="0" w:line="240" w:lineRule="auto"/>
              <w:rPr>
                <w:rFonts w:ascii="Times New Roman" w:hAnsi="Times New Roman" w:cs="Times New Roman"/>
                <w:noProof/>
                <w:sz w:val="18"/>
                <w:szCs w:val="18"/>
              </w:rPr>
            </w:pPr>
          </w:p>
        </w:tc>
        <w:tc>
          <w:tcPr>
            <w:tcW w:w="1451" w:type="dxa"/>
            <w:shd w:val="clear" w:color="auto" w:fill="C1F0C7" w:themeFill="accent3" w:themeFillTint="33"/>
            <w:noWrap/>
            <w:hideMark/>
          </w:tcPr>
          <w:p w14:paraId="1887EAB0"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1887EAB1"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1887EAB2"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B3" w14:textId="20AD812A"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hideMark/>
          </w:tcPr>
          <w:p w14:paraId="1887EAB4"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B5" w14:textId="77777777" w:rsidR="00AE07E2" w:rsidRDefault="00E46FC4">
            <w:pPr>
              <w:pStyle w:val="P68B1DB1-Normal6"/>
              <w:spacing w:after="0" w:line="240" w:lineRule="auto"/>
              <w:jc w:val="both"/>
              <w:rPr>
                <w:noProof/>
              </w:rPr>
            </w:pPr>
            <w:r>
              <w:rPr>
                <w:noProof/>
              </w:rPr>
              <w:t xml:space="preserve">Punerea în aplicare a unui nou sistem digital de supraveghere a tranzacțiilor. Noul sistem digital are următoarele caracteristici: </w:t>
            </w:r>
            <w:r>
              <w:rPr>
                <w:noProof/>
              </w:rPr>
              <w:br/>
              <w:t>— Încărcarea și prelucrarea prealabilă a da</w:t>
            </w:r>
            <w:r>
              <w:rPr>
                <w:noProof/>
              </w:rPr>
              <w:t xml:space="preserve">telor privind tranzacția. </w:t>
            </w:r>
            <w:r>
              <w:rPr>
                <w:noProof/>
              </w:rPr>
              <w:br/>
              <w:t xml:space="preserve">— Agregări și interogări privind datele pentru a genera informații în materie de reglementare. </w:t>
            </w:r>
            <w:r>
              <w:rPr>
                <w:noProof/>
              </w:rPr>
              <w:br/>
              <w:t>— Generarea de rapoarte la timp și ad-hoc.</w:t>
            </w:r>
          </w:p>
        </w:tc>
      </w:tr>
      <w:tr w:rsidR="00AE07E2" w14:paraId="1887EAC2" w14:textId="77777777">
        <w:trPr>
          <w:trHeight w:val="309"/>
        </w:trPr>
        <w:tc>
          <w:tcPr>
            <w:tcW w:w="1135" w:type="dxa"/>
            <w:shd w:val="clear" w:color="auto" w:fill="C1F0C7" w:themeFill="accent3" w:themeFillTint="33"/>
            <w:noWrap/>
            <w:hideMark/>
          </w:tcPr>
          <w:p w14:paraId="1887EAB7" w14:textId="77777777" w:rsidR="00AE07E2" w:rsidRDefault="00E46FC4">
            <w:pPr>
              <w:pStyle w:val="P68B1DB1-Normal6"/>
              <w:spacing w:after="0" w:line="240" w:lineRule="auto"/>
              <w:rPr>
                <w:noProof/>
              </w:rPr>
            </w:pPr>
            <w:r>
              <w:rPr>
                <w:noProof/>
              </w:rPr>
              <w:t>207a</w:t>
            </w:r>
          </w:p>
        </w:tc>
        <w:tc>
          <w:tcPr>
            <w:tcW w:w="1653" w:type="dxa"/>
            <w:shd w:val="clear" w:color="auto" w:fill="C1F0C7" w:themeFill="accent3" w:themeFillTint="33"/>
            <w:noWrap/>
            <w:hideMark/>
          </w:tcPr>
          <w:p w14:paraId="1887EAB8" w14:textId="77777777" w:rsidR="00AE07E2" w:rsidRDefault="00E46FC4">
            <w:pPr>
              <w:pStyle w:val="P68B1DB1-Normal6"/>
              <w:spacing w:after="0" w:line="240" w:lineRule="auto"/>
              <w:rPr>
                <w:noProof/>
              </w:rPr>
            </w:pPr>
            <w:r>
              <w:rPr>
                <w:noProof/>
              </w:rPr>
              <w:t>C3.5R9 Îmbunătățirea colectării impozitelor și a eficacității departamentului fiscal</w:t>
            </w:r>
          </w:p>
        </w:tc>
        <w:tc>
          <w:tcPr>
            <w:tcW w:w="1063" w:type="dxa"/>
            <w:shd w:val="clear" w:color="auto" w:fill="C1F0C7" w:themeFill="accent3" w:themeFillTint="33"/>
            <w:noWrap/>
            <w:hideMark/>
          </w:tcPr>
          <w:p w14:paraId="1887EAB9"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hideMark/>
          </w:tcPr>
          <w:p w14:paraId="1887EABA" w14:textId="77777777" w:rsidR="00AE07E2" w:rsidRDefault="00E46FC4">
            <w:pPr>
              <w:pStyle w:val="P68B1DB1-Normal6"/>
              <w:spacing w:after="0" w:line="240" w:lineRule="auto"/>
              <w:rPr>
                <w:noProof/>
              </w:rPr>
            </w:pPr>
            <w:r>
              <w:rPr>
                <w:noProof/>
              </w:rPr>
              <w:t>Operarea serviciilor TVA în cadrul unui sistem integrat de administrare fiscală (ITAS)</w:t>
            </w:r>
          </w:p>
        </w:tc>
        <w:tc>
          <w:tcPr>
            <w:tcW w:w="1320" w:type="dxa"/>
            <w:shd w:val="clear" w:color="auto" w:fill="C1F0C7" w:themeFill="accent3" w:themeFillTint="33"/>
            <w:noWrap/>
            <w:hideMark/>
          </w:tcPr>
          <w:p w14:paraId="1887EABB" w14:textId="77777777" w:rsidR="00AE07E2" w:rsidRDefault="00E46FC4">
            <w:pPr>
              <w:pStyle w:val="P68B1DB1-Normal6"/>
              <w:spacing w:after="0" w:line="240" w:lineRule="auto"/>
              <w:rPr>
                <w:noProof/>
              </w:rPr>
            </w:pPr>
            <w:r>
              <w:rPr>
                <w:noProof/>
              </w:rPr>
              <w:t xml:space="preserve">Aprobarea de către comitetul de proiect a livrabilelor proiectului pentru finalizarea, instalarea și exploatarea unui nou sistem integrat de TVA </w:t>
            </w:r>
          </w:p>
        </w:tc>
        <w:tc>
          <w:tcPr>
            <w:tcW w:w="1451" w:type="dxa"/>
            <w:shd w:val="clear" w:color="auto" w:fill="C1F0C7" w:themeFill="accent3" w:themeFillTint="33"/>
            <w:noWrap/>
            <w:hideMark/>
          </w:tcPr>
          <w:p w14:paraId="1887EABC"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hideMark/>
          </w:tcPr>
          <w:p w14:paraId="1887EABD"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hideMark/>
          </w:tcPr>
          <w:p w14:paraId="1887EABE"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BF" w14:textId="11CCCCC5" w:rsidR="00AE07E2" w:rsidRDefault="0014394D">
            <w:pPr>
              <w:pStyle w:val="P68B1DB1-Normal6"/>
              <w:spacing w:after="0" w:line="240" w:lineRule="auto"/>
              <w:jc w:val="center"/>
              <w:rPr>
                <w:noProof/>
              </w:rPr>
            </w:pPr>
            <w:r>
              <w:rPr>
                <w:noProof/>
              </w:rPr>
              <w:t>T1</w:t>
            </w:r>
          </w:p>
        </w:tc>
        <w:tc>
          <w:tcPr>
            <w:tcW w:w="984" w:type="dxa"/>
            <w:shd w:val="clear" w:color="auto" w:fill="C1F0C7" w:themeFill="accent3" w:themeFillTint="33"/>
            <w:noWrap/>
            <w:hideMark/>
          </w:tcPr>
          <w:p w14:paraId="1887EAC0"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C1" w14:textId="77777777" w:rsidR="00AE07E2" w:rsidRDefault="00E46FC4">
            <w:pPr>
              <w:pStyle w:val="P68B1DB1-Normal6"/>
              <w:spacing w:after="0" w:line="240" w:lineRule="auto"/>
              <w:jc w:val="both"/>
              <w:rPr>
                <w:noProof/>
              </w:rPr>
            </w:pPr>
            <w:r>
              <w:rPr>
                <w:noProof/>
              </w:rPr>
              <w:t>Departamentul fiscal cipriot (CTD) pune în funcțiune un sistem integrat de administrare fiscală (ITAS) care sprijină funcționalitățile și procesele de administrare fiscală. Funcționalitățile legate de serviciile TVA trebuie să fie finalizate și operațional</w:t>
            </w:r>
            <w:r>
              <w:rPr>
                <w:noProof/>
              </w:rPr>
              <w:t>e în cadrul acestui sistem.</w:t>
            </w:r>
          </w:p>
        </w:tc>
      </w:tr>
      <w:tr w:rsidR="00AE07E2" w14:paraId="1887EACE" w14:textId="77777777">
        <w:trPr>
          <w:trHeight w:val="309"/>
        </w:trPr>
        <w:tc>
          <w:tcPr>
            <w:tcW w:w="1135" w:type="dxa"/>
            <w:shd w:val="clear" w:color="auto" w:fill="C1F0C7" w:themeFill="accent3" w:themeFillTint="33"/>
            <w:noWrap/>
          </w:tcPr>
          <w:p w14:paraId="1887EAC3" w14:textId="77777777" w:rsidR="00AE07E2" w:rsidRDefault="00E46FC4">
            <w:pPr>
              <w:pStyle w:val="P68B1DB1-Normal6"/>
              <w:spacing w:after="0" w:line="240" w:lineRule="auto"/>
              <w:rPr>
                <w:noProof/>
              </w:rPr>
            </w:pPr>
            <w:r>
              <w:rPr>
                <w:noProof/>
              </w:rPr>
              <w:t>207b</w:t>
            </w:r>
          </w:p>
        </w:tc>
        <w:tc>
          <w:tcPr>
            <w:tcW w:w="1653" w:type="dxa"/>
            <w:shd w:val="clear" w:color="auto" w:fill="C1F0C7" w:themeFill="accent3" w:themeFillTint="33"/>
            <w:noWrap/>
          </w:tcPr>
          <w:p w14:paraId="1887EAC4" w14:textId="77777777" w:rsidR="00AE07E2" w:rsidRDefault="00E46FC4">
            <w:pPr>
              <w:pStyle w:val="P68B1DB1-Normal6"/>
              <w:spacing w:after="0" w:line="240" w:lineRule="auto"/>
              <w:rPr>
                <w:noProof/>
              </w:rPr>
            </w:pPr>
            <w:r>
              <w:rPr>
                <w:noProof/>
              </w:rPr>
              <w:t>C3.5R9 Îmbunătățirea colectării impozitelor și a eficacității departamentului fiscal</w:t>
            </w:r>
          </w:p>
        </w:tc>
        <w:tc>
          <w:tcPr>
            <w:tcW w:w="1063" w:type="dxa"/>
            <w:shd w:val="clear" w:color="auto" w:fill="C1F0C7" w:themeFill="accent3" w:themeFillTint="33"/>
            <w:noWrap/>
          </w:tcPr>
          <w:p w14:paraId="1887EAC5"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C6" w14:textId="77777777" w:rsidR="00AE07E2" w:rsidRDefault="00E46FC4">
            <w:pPr>
              <w:pStyle w:val="P68B1DB1-Normal6"/>
              <w:spacing w:after="0" w:line="240" w:lineRule="auto"/>
              <w:rPr>
                <w:noProof/>
              </w:rPr>
            </w:pPr>
            <w:r>
              <w:rPr>
                <w:noProof/>
              </w:rPr>
              <w:t>Achiziționarea noii clădiri pentru Biroul districtual integrat Nicosia și Biroul marilor contribuabili</w:t>
            </w:r>
          </w:p>
        </w:tc>
        <w:tc>
          <w:tcPr>
            <w:tcW w:w="1320" w:type="dxa"/>
            <w:shd w:val="clear" w:color="auto" w:fill="C1F0C7" w:themeFill="accent3" w:themeFillTint="33"/>
            <w:noWrap/>
          </w:tcPr>
          <w:p w14:paraId="1887EAC7" w14:textId="77777777" w:rsidR="00AE07E2" w:rsidRDefault="00E46FC4">
            <w:pPr>
              <w:pStyle w:val="P68B1DB1-Normal6"/>
              <w:spacing w:after="0" w:line="240" w:lineRule="auto"/>
              <w:rPr>
                <w:noProof/>
              </w:rPr>
            </w:pPr>
            <w:r>
              <w:rPr>
                <w:noProof/>
              </w:rPr>
              <w:t xml:space="preserve">Finalizarea achiziției și </w:t>
            </w:r>
            <w:r>
              <w:rPr>
                <w:noProof/>
              </w:rPr>
              <w:t>începerea operațiunilor</w:t>
            </w:r>
          </w:p>
        </w:tc>
        <w:tc>
          <w:tcPr>
            <w:tcW w:w="1451" w:type="dxa"/>
            <w:shd w:val="clear" w:color="auto" w:fill="C1F0C7" w:themeFill="accent3" w:themeFillTint="33"/>
            <w:noWrap/>
          </w:tcPr>
          <w:p w14:paraId="1887EAC8" w14:textId="77777777" w:rsidR="00AE07E2" w:rsidRDefault="00AE07E2">
            <w:pPr>
              <w:spacing w:after="0"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C9" w14:textId="77777777" w:rsidR="00AE07E2" w:rsidRDefault="00AE07E2">
            <w:pPr>
              <w:spacing w:after="0"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CA" w14:textId="77777777" w:rsidR="00AE07E2" w:rsidRDefault="00AE07E2">
            <w:pPr>
              <w:spacing w:after="0"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CB" w14:textId="67AC6BF3" w:rsidR="00AE07E2" w:rsidRDefault="0014394D">
            <w:pPr>
              <w:pStyle w:val="P68B1DB1-Normal6"/>
              <w:spacing w:after="0" w:line="240" w:lineRule="auto"/>
              <w:jc w:val="center"/>
              <w:rPr>
                <w:noProof/>
              </w:rPr>
            </w:pPr>
            <w:r>
              <w:rPr>
                <w:noProof/>
              </w:rPr>
              <w:t>T3</w:t>
            </w:r>
          </w:p>
        </w:tc>
        <w:tc>
          <w:tcPr>
            <w:tcW w:w="984" w:type="dxa"/>
            <w:shd w:val="clear" w:color="auto" w:fill="C1F0C7" w:themeFill="accent3" w:themeFillTint="33"/>
            <w:noWrap/>
          </w:tcPr>
          <w:p w14:paraId="1887EACC"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ACD" w14:textId="77777777" w:rsidR="00AE07E2" w:rsidRDefault="00E46FC4">
            <w:pPr>
              <w:pStyle w:val="P68B1DB1-Normal6"/>
              <w:spacing w:after="0" w:line="240" w:lineRule="auto"/>
              <w:jc w:val="both"/>
              <w:rPr>
                <w:noProof/>
              </w:rPr>
            </w:pPr>
            <w:r>
              <w:rPr>
                <w:noProof/>
              </w:rPr>
              <w:t xml:space="preserve">A fost achiziționată noua clădire pentru Biroul districtual integrat Nicosia și pentru Biroul marilor contribuabili. </w:t>
            </w:r>
          </w:p>
        </w:tc>
      </w:tr>
      <w:tr w:rsidR="00AE07E2" w14:paraId="1887EAE6" w14:textId="77777777">
        <w:trPr>
          <w:trHeight w:val="309"/>
        </w:trPr>
        <w:tc>
          <w:tcPr>
            <w:tcW w:w="1135" w:type="dxa"/>
            <w:shd w:val="clear" w:color="auto" w:fill="C1F0C7" w:themeFill="accent3" w:themeFillTint="33"/>
            <w:noWrap/>
          </w:tcPr>
          <w:p w14:paraId="1887EACF" w14:textId="77777777" w:rsidR="00AE07E2" w:rsidRDefault="00E46FC4">
            <w:pPr>
              <w:pStyle w:val="P68B1DB1-Normal15"/>
              <w:spacing w:after="0" w:line="240" w:lineRule="auto"/>
              <w:rPr>
                <w:noProof/>
              </w:rPr>
            </w:pPr>
            <w:r>
              <w:rPr>
                <w:noProof/>
              </w:rPr>
              <w:t>208</w:t>
            </w:r>
          </w:p>
        </w:tc>
        <w:tc>
          <w:tcPr>
            <w:tcW w:w="1653" w:type="dxa"/>
            <w:shd w:val="clear" w:color="auto" w:fill="C1F0C7" w:themeFill="accent3" w:themeFillTint="33"/>
            <w:noWrap/>
          </w:tcPr>
          <w:p w14:paraId="1887EAD0" w14:textId="77777777" w:rsidR="00AE07E2" w:rsidRDefault="00E46FC4">
            <w:pPr>
              <w:pStyle w:val="P68B1DB1-Normal15"/>
              <w:spacing w:after="0" w:line="240" w:lineRule="auto"/>
              <w:rPr>
                <w:noProof/>
              </w:rPr>
            </w:pPr>
            <w:r>
              <w:rPr>
                <w:noProof/>
              </w:rPr>
              <w:t xml:space="preserve">C3.5R9 Digitalizarea colectării impozitelor </w:t>
            </w:r>
          </w:p>
        </w:tc>
        <w:tc>
          <w:tcPr>
            <w:tcW w:w="1063" w:type="dxa"/>
            <w:shd w:val="clear" w:color="auto" w:fill="C1F0C7" w:themeFill="accent3" w:themeFillTint="33"/>
            <w:noWrap/>
          </w:tcPr>
          <w:p w14:paraId="1887EAD1" w14:textId="77777777" w:rsidR="00AE07E2" w:rsidRDefault="00E46FC4">
            <w:pPr>
              <w:pStyle w:val="P68B1DB1-Normal15"/>
              <w:spacing w:after="0" w:line="240" w:lineRule="auto"/>
              <w:rPr>
                <w:noProof/>
              </w:rPr>
            </w:pPr>
            <w:r>
              <w:rPr>
                <w:noProof/>
              </w:rPr>
              <w:t>Etapă</w:t>
            </w:r>
          </w:p>
        </w:tc>
        <w:tc>
          <w:tcPr>
            <w:tcW w:w="1463" w:type="dxa"/>
            <w:shd w:val="clear" w:color="auto" w:fill="C1F0C7" w:themeFill="accent3" w:themeFillTint="33"/>
            <w:noWrap/>
          </w:tcPr>
          <w:p w14:paraId="1887EAD2" w14:textId="77777777" w:rsidR="00AE07E2" w:rsidRDefault="00E46FC4">
            <w:pPr>
              <w:pStyle w:val="P68B1DB1-Normal15"/>
              <w:spacing w:after="0" w:line="240" w:lineRule="auto"/>
              <w:rPr>
                <w:noProof/>
              </w:rPr>
            </w:pPr>
            <w:r>
              <w:rPr>
                <w:noProof/>
              </w:rPr>
              <w:t>Servicii de administrare fiscală directă ale departamentului fiscal din cadrul ITAS</w:t>
            </w:r>
          </w:p>
        </w:tc>
        <w:tc>
          <w:tcPr>
            <w:tcW w:w="1320" w:type="dxa"/>
            <w:shd w:val="clear" w:color="auto" w:fill="C1F0C7" w:themeFill="accent3" w:themeFillTint="33"/>
            <w:noWrap/>
          </w:tcPr>
          <w:p w14:paraId="1887EAD3" w14:textId="77777777" w:rsidR="00AE07E2" w:rsidRDefault="00E46FC4">
            <w:pPr>
              <w:pStyle w:val="P68B1DB1-Normal15"/>
              <w:spacing w:after="0" w:line="240" w:lineRule="auto"/>
              <w:rPr>
                <w:noProof/>
              </w:rPr>
            </w:pPr>
            <w:r>
              <w:rPr>
                <w:noProof/>
              </w:rPr>
              <w:t>Impozitele directe sunt gata să fie puse în funcțiune în cadrul ITAS și au fost aprobate de consiliul de administrație</w:t>
            </w:r>
          </w:p>
        </w:tc>
        <w:tc>
          <w:tcPr>
            <w:tcW w:w="1451" w:type="dxa"/>
            <w:shd w:val="clear" w:color="auto" w:fill="C1F0C7" w:themeFill="accent3" w:themeFillTint="33"/>
            <w:noWrap/>
          </w:tcPr>
          <w:p w14:paraId="1887EAD4" w14:textId="77777777" w:rsidR="00AE07E2" w:rsidRDefault="00E46FC4">
            <w:pPr>
              <w:pStyle w:val="P68B1DB1-Normal15"/>
              <w:spacing w:after="0" w:line="240" w:lineRule="auto"/>
              <w:jc w:val="center"/>
              <w:rPr>
                <w:noProof/>
              </w:rPr>
            </w:pPr>
            <w:r>
              <w:rPr>
                <w:noProof/>
              </w:rPr>
              <w:t>—</w:t>
            </w:r>
          </w:p>
        </w:tc>
        <w:tc>
          <w:tcPr>
            <w:tcW w:w="1088" w:type="dxa"/>
            <w:shd w:val="clear" w:color="auto" w:fill="C1F0C7" w:themeFill="accent3" w:themeFillTint="33"/>
            <w:noWrap/>
          </w:tcPr>
          <w:p w14:paraId="1887EAD5" w14:textId="77777777" w:rsidR="00AE07E2" w:rsidRDefault="00E46FC4">
            <w:pPr>
              <w:pStyle w:val="P68B1DB1-Normal15"/>
              <w:spacing w:after="0" w:line="240" w:lineRule="auto"/>
              <w:jc w:val="center"/>
              <w:rPr>
                <w:noProof/>
              </w:rPr>
            </w:pPr>
            <w:r>
              <w:rPr>
                <w:noProof/>
              </w:rPr>
              <w:t>—</w:t>
            </w:r>
          </w:p>
        </w:tc>
        <w:tc>
          <w:tcPr>
            <w:tcW w:w="1048" w:type="dxa"/>
            <w:shd w:val="clear" w:color="auto" w:fill="C1F0C7" w:themeFill="accent3" w:themeFillTint="33"/>
            <w:noWrap/>
          </w:tcPr>
          <w:p w14:paraId="1887EAD6" w14:textId="77777777" w:rsidR="00AE07E2" w:rsidRDefault="00E46FC4">
            <w:pPr>
              <w:pStyle w:val="P68B1DB1-Normal15"/>
              <w:spacing w:after="0" w:line="240" w:lineRule="auto"/>
              <w:jc w:val="center"/>
              <w:rPr>
                <w:noProof/>
              </w:rPr>
            </w:pPr>
            <w:r>
              <w:rPr>
                <w:noProof/>
              </w:rPr>
              <w:t>—</w:t>
            </w:r>
          </w:p>
        </w:tc>
        <w:tc>
          <w:tcPr>
            <w:tcW w:w="986" w:type="dxa"/>
            <w:shd w:val="clear" w:color="auto" w:fill="C1F0C7" w:themeFill="accent3" w:themeFillTint="33"/>
          </w:tcPr>
          <w:p w14:paraId="1887EAD7" w14:textId="1F62CBBD" w:rsidR="00AE07E2" w:rsidRDefault="0014394D">
            <w:pPr>
              <w:pStyle w:val="P68B1DB1-Normal15"/>
              <w:spacing w:after="0" w:line="240" w:lineRule="auto"/>
              <w:jc w:val="center"/>
              <w:rPr>
                <w:noProof/>
              </w:rPr>
            </w:pPr>
            <w:r>
              <w:rPr>
                <w:noProof/>
              </w:rPr>
              <w:t>T1</w:t>
            </w:r>
          </w:p>
        </w:tc>
        <w:tc>
          <w:tcPr>
            <w:tcW w:w="984" w:type="dxa"/>
            <w:shd w:val="clear" w:color="auto" w:fill="C1F0C7" w:themeFill="accent3" w:themeFillTint="33"/>
            <w:noWrap/>
          </w:tcPr>
          <w:p w14:paraId="1887EAD8" w14:textId="77777777" w:rsidR="00AE07E2" w:rsidRDefault="00E46FC4">
            <w:pPr>
              <w:pStyle w:val="P68B1DB1-Normal15"/>
              <w:spacing w:after="0" w:line="240" w:lineRule="auto"/>
              <w:jc w:val="center"/>
              <w:rPr>
                <w:noProof/>
              </w:rPr>
            </w:pPr>
            <w:r>
              <w:rPr>
                <w:noProof/>
              </w:rPr>
              <w:t>2026</w:t>
            </w:r>
          </w:p>
          <w:p w14:paraId="1887EAD9" w14:textId="77777777" w:rsidR="00AE07E2" w:rsidRDefault="00AE07E2">
            <w:pPr>
              <w:spacing w:after="0" w:line="240" w:lineRule="auto"/>
              <w:jc w:val="center"/>
              <w:rPr>
                <w:rFonts w:ascii="Times New Roman" w:eastAsia="Times New Roman" w:hAnsi="Times New Roman" w:cs="Times New Roman"/>
                <w:noProof/>
                <w:sz w:val="18"/>
                <w:szCs w:val="18"/>
              </w:rPr>
            </w:pPr>
          </w:p>
        </w:tc>
        <w:tc>
          <w:tcPr>
            <w:tcW w:w="3260" w:type="dxa"/>
            <w:shd w:val="clear" w:color="auto" w:fill="C1F0C7" w:themeFill="accent3" w:themeFillTint="33"/>
          </w:tcPr>
          <w:p w14:paraId="1887EADA" w14:textId="77777777" w:rsidR="00AE07E2" w:rsidRDefault="00E46FC4">
            <w:pPr>
              <w:pStyle w:val="P68B1DB1-Normal15"/>
              <w:spacing w:line="240" w:lineRule="auto"/>
              <w:jc w:val="both"/>
              <w:rPr>
                <w:noProof/>
              </w:rPr>
            </w:pPr>
            <w:r>
              <w:rPr>
                <w:noProof/>
              </w:rPr>
              <w:t xml:space="preserve">Serviciile de administrare fiscală </w:t>
            </w:r>
            <w:r>
              <w:rPr>
                <w:noProof/>
              </w:rPr>
              <w:t>pentru următoarele impozite directe sunt gata să fie puse în funcțiune în producție în cadrul ITAS și au fost aprobate de consiliul de administrație:</w:t>
            </w:r>
          </w:p>
          <w:p w14:paraId="1887EADB" w14:textId="77777777" w:rsidR="00AE07E2" w:rsidRDefault="00E46FC4">
            <w:pPr>
              <w:pStyle w:val="P68B1DB1-ListParagraph27"/>
              <w:numPr>
                <w:ilvl w:val="0"/>
                <w:numId w:val="26"/>
              </w:numPr>
              <w:spacing w:after="0" w:line="240" w:lineRule="auto"/>
              <w:jc w:val="both"/>
              <w:rPr>
                <w:noProof/>
              </w:rPr>
            </w:pPr>
            <w:r>
              <w:rPr>
                <w:noProof/>
              </w:rPr>
              <w:t>Impozitul pe venit reținut la sursă de către angajatori (PAYE);</w:t>
            </w:r>
          </w:p>
          <w:p w14:paraId="1887EADC" w14:textId="77777777" w:rsidR="00AE07E2" w:rsidRDefault="00E46FC4">
            <w:pPr>
              <w:pStyle w:val="P68B1DB1-ListParagraph27"/>
              <w:numPr>
                <w:ilvl w:val="0"/>
                <w:numId w:val="26"/>
              </w:numPr>
              <w:spacing w:after="0" w:line="240" w:lineRule="auto"/>
              <w:jc w:val="both"/>
              <w:rPr>
                <w:noProof/>
              </w:rPr>
            </w:pPr>
            <w:r>
              <w:rPr>
                <w:noProof/>
              </w:rPr>
              <w:t>Taxa pentru apărare</w:t>
            </w:r>
          </w:p>
          <w:p w14:paraId="1887EADD" w14:textId="77777777" w:rsidR="00AE07E2" w:rsidRDefault="00E46FC4">
            <w:pPr>
              <w:pStyle w:val="P68B1DB1-ListParagraph27"/>
              <w:numPr>
                <w:ilvl w:val="0"/>
                <w:numId w:val="26"/>
              </w:numPr>
              <w:spacing w:after="0" w:line="240" w:lineRule="auto"/>
              <w:jc w:val="both"/>
              <w:rPr>
                <w:noProof/>
              </w:rPr>
            </w:pPr>
            <w:r>
              <w:rPr>
                <w:noProof/>
              </w:rPr>
              <w:t>Servicii de transmiter</w:t>
            </w:r>
            <w:r>
              <w:rPr>
                <w:noProof/>
              </w:rPr>
              <w:t>e pentru Tabelul cu informații sintetizate pentru tranzacțiile controlate</w:t>
            </w:r>
          </w:p>
          <w:p w14:paraId="1887EADE" w14:textId="77777777" w:rsidR="00AE07E2" w:rsidRDefault="00AE07E2">
            <w:pPr>
              <w:pStyle w:val="ListParagraph"/>
              <w:spacing w:after="0" w:line="240" w:lineRule="auto"/>
              <w:jc w:val="both"/>
              <w:rPr>
                <w:rFonts w:ascii="Times New Roman" w:eastAsia="Times New Roman" w:hAnsi="Times New Roman" w:cs="Times New Roman"/>
                <w:noProof/>
                <w:sz w:val="18"/>
                <w:szCs w:val="18"/>
              </w:rPr>
            </w:pPr>
          </w:p>
          <w:p w14:paraId="1887EADF" w14:textId="77777777" w:rsidR="00AE07E2" w:rsidRDefault="00E46FC4">
            <w:pPr>
              <w:pStyle w:val="P68B1DB1-Normal15"/>
              <w:spacing w:after="0" w:line="240" w:lineRule="auto"/>
              <w:jc w:val="both"/>
              <w:rPr>
                <w:noProof/>
              </w:rPr>
            </w:pPr>
            <w:r>
              <w:rPr>
                <w:noProof/>
              </w:rPr>
              <w:t>Împreună cu următoarele funcționalități orizontale:</w:t>
            </w:r>
          </w:p>
          <w:p w14:paraId="1887EAE0" w14:textId="77777777" w:rsidR="00AE07E2" w:rsidRDefault="00E46FC4">
            <w:pPr>
              <w:pStyle w:val="P68B1DB1-ListParagraph27"/>
              <w:numPr>
                <w:ilvl w:val="0"/>
                <w:numId w:val="28"/>
              </w:numPr>
              <w:spacing w:after="0" w:line="240" w:lineRule="auto"/>
              <w:jc w:val="both"/>
              <w:rPr>
                <w:noProof/>
              </w:rPr>
            </w:pPr>
            <w:r>
              <w:rPr>
                <w:noProof/>
              </w:rPr>
              <w:t xml:space="preserve">Înregistrarea online la registrul fiscal al departamentului </w:t>
            </w:r>
          </w:p>
          <w:p w14:paraId="1887EAE1" w14:textId="77777777" w:rsidR="00AE07E2" w:rsidRDefault="00E46FC4">
            <w:pPr>
              <w:pStyle w:val="P68B1DB1-ListParagraph27"/>
              <w:numPr>
                <w:ilvl w:val="0"/>
                <w:numId w:val="28"/>
              </w:numPr>
              <w:spacing w:after="0" w:line="240" w:lineRule="auto"/>
              <w:jc w:val="both"/>
              <w:rPr>
                <w:noProof/>
              </w:rPr>
            </w:pPr>
            <w:r>
              <w:rPr>
                <w:noProof/>
              </w:rPr>
              <w:t>Servicii de operațiuni de audit fiscal;</w:t>
            </w:r>
          </w:p>
          <w:p w14:paraId="1887EAE2" w14:textId="77777777" w:rsidR="00AE07E2" w:rsidRDefault="00E46FC4">
            <w:pPr>
              <w:pStyle w:val="P68B1DB1-ListParagraph27"/>
              <w:numPr>
                <w:ilvl w:val="0"/>
                <w:numId w:val="28"/>
              </w:numPr>
              <w:spacing w:after="0" w:line="240" w:lineRule="auto"/>
              <w:jc w:val="both"/>
              <w:rPr>
                <w:noProof/>
              </w:rPr>
            </w:pPr>
            <w:r>
              <w:rPr>
                <w:noProof/>
              </w:rPr>
              <w:t>Servicii privind obiecțiile;</w:t>
            </w:r>
          </w:p>
          <w:p w14:paraId="1887EAE3" w14:textId="77777777" w:rsidR="00AE07E2" w:rsidRDefault="00E46FC4">
            <w:pPr>
              <w:pStyle w:val="P68B1DB1-ListParagraph27"/>
              <w:numPr>
                <w:ilvl w:val="0"/>
                <w:numId w:val="28"/>
              </w:numPr>
              <w:spacing w:after="0" w:line="240" w:lineRule="auto"/>
              <w:jc w:val="both"/>
              <w:rPr>
                <w:noProof/>
              </w:rPr>
            </w:pPr>
            <w:r>
              <w:rPr>
                <w:noProof/>
              </w:rPr>
              <w:t>Funcția de autentificare CY Login,</w:t>
            </w:r>
          </w:p>
          <w:p w14:paraId="1887EAE4" w14:textId="77777777" w:rsidR="00AE07E2" w:rsidRDefault="00E46FC4">
            <w:pPr>
              <w:pStyle w:val="P68B1DB1-ListParagraph27"/>
              <w:numPr>
                <w:ilvl w:val="0"/>
                <w:numId w:val="28"/>
              </w:numPr>
              <w:spacing w:after="0" w:line="240" w:lineRule="auto"/>
              <w:jc w:val="both"/>
              <w:rPr>
                <w:noProof/>
              </w:rPr>
            </w:pPr>
            <w:r>
              <w:rPr>
                <w:noProof/>
              </w:rPr>
              <w:t>Servicii de recurs.</w:t>
            </w:r>
          </w:p>
          <w:p w14:paraId="1887EAE5" w14:textId="77777777" w:rsidR="00AE07E2" w:rsidRDefault="00AE07E2">
            <w:pPr>
              <w:spacing w:after="0" w:line="240" w:lineRule="auto"/>
              <w:jc w:val="both"/>
              <w:rPr>
                <w:rFonts w:ascii="Times New Roman" w:eastAsia="Times New Roman" w:hAnsi="Times New Roman" w:cs="Times New Roman"/>
                <w:noProof/>
                <w:color w:val="D13438"/>
                <w:sz w:val="18"/>
                <w:szCs w:val="18"/>
              </w:rPr>
            </w:pPr>
          </w:p>
        </w:tc>
      </w:tr>
      <w:tr w:rsidR="00AE07E2" w14:paraId="1887EAF2" w14:textId="77777777">
        <w:trPr>
          <w:trHeight w:val="309"/>
        </w:trPr>
        <w:tc>
          <w:tcPr>
            <w:tcW w:w="1135" w:type="dxa"/>
            <w:shd w:val="clear" w:color="auto" w:fill="C1F0C7" w:themeFill="accent3" w:themeFillTint="33"/>
            <w:noWrap/>
          </w:tcPr>
          <w:p w14:paraId="1887EAE7" w14:textId="77777777" w:rsidR="00AE07E2" w:rsidRDefault="00E46FC4">
            <w:pPr>
              <w:pStyle w:val="P68B1DB1-Normal6"/>
              <w:spacing w:after="0" w:line="240" w:lineRule="auto"/>
              <w:rPr>
                <w:noProof/>
              </w:rPr>
            </w:pPr>
            <w:r>
              <w:rPr>
                <w:noProof/>
              </w:rPr>
              <w:t>209</w:t>
            </w:r>
          </w:p>
        </w:tc>
        <w:tc>
          <w:tcPr>
            <w:tcW w:w="1653" w:type="dxa"/>
            <w:shd w:val="clear" w:color="auto" w:fill="C1F0C7" w:themeFill="accent3" w:themeFillTint="33"/>
            <w:noWrap/>
          </w:tcPr>
          <w:p w14:paraId="1887EAE8" w14:textId="77777777" w:rsidR="00AE07E2" w:rsidRDefault="00E46FC4">
            <w:pPr>
              <w:pStyle w:val="P68B1DB1-Normal6"/>
              <w:spacing w:after="0" w:line="240" w:lineRule="auto"/>
              <w:rPr>
                <w:noProof/>
              </w:rPr>
            </w:pPr>
            <w:r>
              <w:rPr>
                <w:noProof/>
              </w:rPr>
              <w:t>C3.5R10 Abordarea planificării fiscale agresive</w:t>
            </w:r>
          </w:p>
        </w:tc>
        <w:tc>
          <w:tcPr>
            <w:tcW w:w="1063" w:type="dxa"/>
            <w:shd w:val="clear" w:color="auto" w:fill="C1F0C7" w:themeFill="accent3" w:themeFillTint="33"/>
            <w:noWrap/>
          </w:tcPr>
          <w:p w14:paraId="1887EAE9"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EA" w14:textId="77777777" w:rsidR="00AE07E2" w:rsidRDefault="00E46FC4">
            <w:pPr>
              <w:pStyle w:val="P68B1DB1-Normal6"/>
              <w:spacing w:after="0" w:line="240" w:lineRule="auto"/>
              <w:rPr>
                <w:noProof/>
              </w:rPr>
            </w:pPr>
            <w:r>
              <w:rPr>
                <w:noProof/>
              </w:rPr>
              <w:t xml:space="preserve">Intrarea în vigoare a legii privind combaterea planificării fiscale agresive </w:t>
            </w:r>
          </w:p>
        </w:tc>
        <w:tc>
          <w:tcPr>
            <w:tcW w:w="1320" w:type="dxa"/>
            <w:shd w:val="clear" w:color="auto" w:fill="C1F0C7" w:themeFill="accent3" w:themeFillTint="33"/>
            <w:noWrap/>
          </w:tcPr>
          <w:p w14:paraId="1887EAEB" w14:textId="77777777" w:rsidR="00AE07E2" w:rsidRDefault="00E46FC4">
            <w:pPr>
              <w:pStyle w:val="P68B1DB1-Normal6"/>
              <w:spacing w:after="0" w:line="240" w:lineRule="auto"/>
              <w:rPr>
                <w:noProof/>
              </w:rPr>
            </w:pPr>
            <w:r>
              <w:rPr>
                <w:noProof/>
              </w:rPr>
              <w:t xml:space="preserve">Dispoziție din legea care indică intrarea în vigoare a legii </w:t>
            </w:r>
          </w:p>
        </w:tc>
        <w:tc>
          <w:tcPr>
            <w:tcW w:w="1451" w:type="dxa"/>
            <w:shd w:val="clear" w:color="auto" w:fill="C1F0C7" w:themeFill="accent3" w:themeFillTint="33"/>
            <w:noWrap/>
          </w:tcPr>
          <w:p w14:paraId="1887EAEC"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ED"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EE"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EF" w14:textId="4411F7C2"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F0" w14:textId="77777777" w:rsidR="00AE07E2" w:rsidRDefault="00E46FC4">
            <w:pPr>
              <w:pStyle w:val="P68B1DB1-Normal6"/>
              <w:spacing w:after="0" w:line="240" w:lineRule="auto"/>
              <w:jc w:val="center"/>
              <w:rPr>
                <w:noProof/>
              </w:rPr>
            </w:pPr>
            <w:r>
              <w:rPr>
                <w:noProof/>
              </w:rPr>
              <w:t>2022</w:t>
            </w:r>
          </w:p>
        </w:tc>
        <w:tc>
          <w:tcPr>
            <w:tcW w:w="3260" w:type="dxa"/>
            <w:shd w:val="clear" w:color="auto" w:fill="C1F0C7" w:themeFill="accent3" w:themeFillTint="33"/>
          </w:tcPr>
          <w:p w14:paraId="1887EAF1" w14:textId="77777777" w:rsidR="00AE07E2" w:rsidRDefault="00E46FC4">
            <w:pPr>
              <w:pStyle w:val="P68B1DB1-Normal6"/>
              <w:spacing w:after="0" w:line="240" w:lineRule="auto"/>
              <w:jc w:val="both"/>
              <w:rPr>
                <w:noProof/>
              </w:rPr>
            </w:pPr>
            <w:r>
              <w:rPr>
                <w:noProof/>
              </w:rPr>
              <w:t xml:space="preserve">Intrarea în vigoare a unei legi de combatere a planificării fiscale agresive prin (a) impunerea unui impozit reținut la sursă pentru plățile de dobânzi, dividende și redevențe către jurisdicțiile incluse în anexa I la Concluziile Consiliului </w:t>
            </w:r>
            <w:r>
              <w:rPr>
                <w:noProof/>
              </w:rPr>
              <w:t xml:space="preserve">privind lista UE revizuită a jurisdicțiilor necooperante în scopuri fiscale și (b) introducerea unui test suplimentar privind rezidența fiscală a societăților pe baza constituirii fiecărei entități. </w:t>
            </w:r>
          </w:p>
        </w:tc>
      </w:tr>
      <w:tr w:rsidR="00AE07E2" w14:paraId="1887EAFF" w14:textId="77777777">
        <w:trPr>
          <w:trHeight w:val="309"/>
        </w:trPr>
        <w:tc>
          <w:tcPr>
            <w:tcW w:w="1135" w:type="dxa"/>
            <w:shd w:val="clear" w:color="auto" w:fill="C1F0C7" w:themeFill="accent3" w:themeFillTint="33"/>
            <w:noWrap/>
          </w:tcPr>
          <w:p w14:paraId="1887EAF3" w14:textId="77777777" w:rsidR="00AE07E2" w:rsidRDefault="00E46FC4">
            <w:pPr>
              <w:pStyle w:val="P68B1DB1-Normal6"/>
              <w:spacing w:after="0" w:line="240" w:lineRule="auto"/>
              <w:rPr>
                <w:noProof/>
              </w:rPr>
            </w:pPr>
            <w:r>
              <w:rPr>
                <w:noProof/>
              </w:rPr>
              <w:t>210</w:t>
            </w:r>
          </w:p>
        </w:tc>
        <w:tc>
          <w:tcPr>
            <w:tcW w:w="1653" w:type="dxa"/>
            <w:shd w:val="clear" w:color="auto" w:fill="C1F0C7" w:themeFill="accent3" w:themeFillTint="33"/>
            <w:noWrap/>
          </w:tcPr>
          <w:p w14:paraId="1887EAF4" w14:textId="77777777" w:rsidR="00AE07E2" w:rsidRDefault="00E46FC4">
            <w:pPr>
              <w:pStyle w:val="P68B1DB1-Normal6"/>
              <w:spacing w:after="0" w:line="240" w:lineRule="auto"/>
              <w:rPr>
                <w:noProof/>
              </w:rPr>
            </w:pPr>
            <w:r>
              <w:rPr>
                <w:noProof/>
              </w:rPr>
              <w:t>C3.5R10 Abordarea planificării fiscale agresive</w:t>
            </w:r>
          </w:p>
        </w:tc>
        <w:tc>
          <w:tcPr>
            <w:tcW w:w="1063" w:type="dxa"/>
            <w:shd w:val="clear" w:color="auto" w:fill="C1F0C7" w:themeFill="accent3" w:themeFillTint="33"/>
            <w:noWrap/>
          </w:tcPr>
          <w:p w14:paraId="1887EAF5"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AF6" w14:textId="77777777" w:rsidR="00AE07E2" w:rsidRDefault="00E46FC4">
            <w:pPr>
              <w:pStyle w:val="P68B1DB1-Normal6"/>
              <w:spacing w:after="0" w:line="240" w:lineRule="auto"/>
              <w:rPr>
                <w:noProof/>
              </w:rPr>
            </w:pPr>
            <w:r>
              <w:rPr>
                <w:noProof/>
              </w:rPr>
              <w:t xml:space="preserve">Intrarea în vigoare a actului (actelor) juridic (e) de combatere a planificării fiscale agresive </w:t>
            </w:r>
          </w:p>
        </w:tc>
        <w:tc>
          <w:tcPr>
            <w:tcW w:w="1320" w:type="dxa"/>
            <w:shd w:val="clear" w:color="auto" w:fill="C1F0C7" w:themeFill="accent3" w:themeFillTint="33"/>
            <w:noWrap/>
          </w:tcPr>
          <w:p w14:paraId="1887EAF7" w14:textId="77777777" w:rsidR="00AE07E2" w:rsidRDefault="00E46FC4">
            <w:pPr>
              <w:pStyle w:val="P68B1DB1-Normal6"/>
              <w:spacing w:after="0" w:line="240" w:lineRule="auto"/>
              <w:rPr>
                <w:noProof/>
              </w:rPr>
            </w:pPr>
            <w:r>
              <w:rPr>
                <w:noProof/>
              </w:rPr>
              <w:t xml:space="preserve">Intrarea în vigoare a actului (actelor) juridic (e) </w:t>
            </w:r>
          </w:p>
        </w:tc>
        <w:tc>
          <w:tcPr>
            <w:tcW w:w="1451" w:type="dxa"/>
            <w:shd w:val="clear" w:color="auto" w:fill="C1F0C7" w:themeFill="accent3" w:themeFillTint="33"/>
            <w:noWrap/>
          </w:tcPr>
          <w:p w14:paraId="1887EAF8"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AF9"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AFA"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AFB" w14:textId="32F3C787"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AFC" w14:textId="77777777" w:rsidR="00AE07E2" w:rsidRDefault="00E46FC4">
            <w:pPr>
              <w:pStyle w:val="P68B1DB1-Normal6"/>
              <w:spacing w:after="0" w:line="240" w:lineRule="auto"/>
              <w:jc w:val="center"/>
              <w:rPr>
                <w:noProof/>
              </w:rPr>
            </w:pPr>
            <w:r>
              <w:rPr>
                <w:noProof/>
              </w:rPr>
              <w:t>2024</w:t>
            </w:r>
          </w:p>
        </w:tc>
        <w:tc>
          <w:tcPr>
            <w:tcW w:w="3260" w:type="dxa"/>
            <w:shd w:val="clear" w:color="auto" w:fill="C1F0C7" w:themeFill="accent3" w:themeFillTint="33"/>
          </w:tcPr>
          <w:p w14:paraId="1887EAFE" w14:textId="668322DC" w:rsidR="00AE07E2" w:rsidRDefault="00E46FC4">
            <w:pPr>
              <w:pStyle w:val="P68B1DB1-Normal6"/>
              <w:spacing w:after="0" w:line="240" w:lineRule="auto"/>
              <w:jc w:val="both"/>
              <w:rPr>
                <w:noProof/>
              </w:rPr>
            </w:pPr>
            <w:r>
              <w:rPr>
                <w:noProof/>
              </w:rPr>
              <w:t xml:space="preserve">Intrarea în vigoare a actului (actelor) juridic (e) de introducere a impozitului </w:t>
            </w:r>
            <w:r>
              <w:rPr>
                <w:noProof/>
              </w:rPr>
              <w:t xml:space="preserve">reținut la sursă pentru plățile de dividende către jurisdicții cu un nivel scăzut de impozitare și de aplicare a nedeductibilității plăților de dobânzi și de redevențe către jurisdicțiile cu un nivel scăzut de impozitare. </w:t>
            </w:r>
          </w:p>
        </w:tc>
      </w:tr>
      <w:tr w:rsidR="00AE07E2" w14:paraId="1887EB0B" w14:textId="77777777">
        <w:trPr>
          <w:trHeight w:val="309"/>
        </w:trPr>
        <w:tc>
          <w:tcPr>
            <w:tcW w:w="1135" w:type="dxa"/>
            <w:shd w:val="clear" w:color="auto" w:fill="C1F0C7" w:themeFill="accent3" w:themeFillTint="33"/>
            <w:noWrap/>
          </w:tcPr>
          <w:p w14:paraId="1887EB00" w14:textId="77777777" w:rsidR="00AE07E2" w:rsidRDefault="00E46FC4">
            <w:pPr>
              <w:pStyle w:val="P68B1DB1-Normal6"/>
              <w:spacing w:after="0" w:line="240" w:lineRule="auto"/>
              <w:rPr>
                <w:noProof/>
              </w:rPr>
            </w:pPr>
            <w:r>
              <w:rPr>
                <w:noProof/>
              </w:rPr>
              <w:t>211</w:t>
            </w:r>
          </w:p>
        </w:tc>
        <w:tc>
          <w:tcPr>
            <w:tcW w:w="1653" w:type="dxa"/>
            <w:shd w:val="clear" w:color="auto" w:fill="C1F0C7" w:themeFill="accent3" w:themeFillTint="33"/>
            <w:noWrap/>
          </w:tcPr>
          <w:p w14:paraId="1887EB01" w14:textId="77777777" w:rsidR="00AE07E2" w:rsidRDefault="00E46FC4">
            <w:pPr>
              <w:pStyle w:val="P68B1DB1-Normal6"/>
              <w:spacing w:after="0" w:line="240" w:lineRule="auto"/>
              <w:rPr>
                <w:noProof/>
              </w:rPr>
            </w:pPr>
            <w:r>
              <w:rPr>
                <w:noProof/>
              </w:rPr>
              <w:t xml:space="preserve">C3.5R10 Abordarea </w:t>
            </w:r>
            <w:r>
              <w:rPr>
                <w:noProof/>
              </w:rPr>
              <w:t>planificării fiscale agresive</w:t>
            </w:r>
          </w:p>
        </w:tc>
        <w:tc>
          <w:tcPr>
            <w:tcW w:w="1063" w:type="dxa"/>
            <w:shd w:val="clear" w:color="auto" w:fill="C1F0C7" w:themeFill="accent3" w:themeFillTint="33"/>
            <w:noWrap/>
          </w:tcPr>
          <w:p w14:paraId="1887EB02" w14:textId="77777777" w:rsidR="00AE07E2" w:rsidRDefault="00E46FC4">
            <w:pPr>
              <w:pStyle w:val="P68B1DB1-Normal6"/>
              <w:spacing w:after="0" w:line="240" w:lineRule="auto"/>
              <w:rPr>
                <w:noProof/>
              </w:rPr>
            </w:pPr>
            <w:r>
              <w:rPr>
                <w:noProof/>
              </w:rPr>
              <w:t>Etapă</w:t>
            </w:r>
          </w:p>
        </w:tc>
        <w:tc>
          <w:tcPr>
            <w:tcW w:w="1463" w:type="dxa"/>
            <w:shd w:val="clear" w:color="auto" w:fill="C1F0C7" w:themeFill="accent3" w:themeFillTint="33"/>
            <w:noWrap/>
          </w:tcPr>
          <w:p w14:paraId="1887EB03" w14:textId="77777777" w:rsidR="00AE07E2" w:rsidRDefault="00E46FC4">
            <w:pPr>
              <w:pStyle w:val="P68B1DB1-Normal6"/>
              <w:spacing w:after="0" w:line="240" w:lineRule="auto"/>
              <w:rPr>
                <w:noProof/>
              </w:rPr>
            </w:pPr>
            <w:r>
              <w:rPr>
                <w:noProof/>
              </w:rPr>
              <w:t xml:space="preserve">Intrarea în vigoare a actului (actelor) juridic (e) care abordează planificarea fiscală agresivă </w:t>
            </w:r>
          </w:p>
        </w:tc>
        <w:tc>
          <w:tcPr>
            <w:tcW w:w="1320" w:type="dxa"/>
            <w:shd w:val="clear" w:color="auto" w:fill="C1F0C7" w:themeFill="accent3" w:themeFillTint="33"/>
            <w:noWrap/>
          </w:tcPr>
          <w:p w14:paraId="1887EB04" w14:textId="77777777" w:rsidR="00AE07E2" w:rsidRDefault="00E46FC4">
            <w:pPr>
              <w:pStyle w:val="P68B1DB1-Normal6"/>
              <w:spacing w:after="0" w:line="240" w:lineRule="auto"/>
              <w:rPr>
                <w:noProof/>
              </w:rPr>
            </w:pPr>
            <w:r>
              <w:rPr>
                <w:noProof/>
              </w:rPr>
              <w:t xml:space="preserve">Intrarea în vigoare a actului (actelor) juridic (e) </w:t>
            </w:r>
          </w:p>
        </w:tc>
        <w:tc>
          <w:tcPr>
            <w:tcW w:w="1451" w:type="dxa"/>
            <w:shd w:val="clear" w:color="auto" w:fill="C1F0C7" w:themeFill="accent3" w:themeFillTint="33"/>
            <w:noWrap/>
          </w:tcPr>
          <w:p w14:paraId="1887EB05" w14:textId="77777777" w:rsidR="00AE07E2" w:rsidRDefault="00E46FC4">
            <w:pPr>
              <w:pStyle w:val="P68B1DB1-Normal6"/>
              <w:spacing w:after="0" w:line="240" w:lineRule="auto"/>
              <w:jc w:val="center"/>
              <w:rPr>
                <w:noProof/>
              </w:rPr>
            </w:pPr>
            <w:r>
              <w:rPr>
                <w:noProof/>
              </w:rPr>
              <w:t>—</w:t>
            </w:r>
          </w:p>
        </w:tc>
        <w:tc>
          <w:tcPr>
            <w:tcW w:w="1088" w:type="dxa"/>
            <w:shd w:val="clear" w:color="auto" w:fill="C1F0C7" w:themeFill="accent3" w:themeFillTint="33"/>
            <w:noWrap/>
          </w:tcPr>
          <w:p w14:paraId="1887EB06" w14:textId="77777777" w:rsidR="00AE07E2" w:rsidRDefault="00E46FC4">
            <w:pPr>
              <w:pStyle w:val="P68B1DB1-Normal6"/>
              <w:spacing w:after="0" w:line="240" w:lineRule="auto"/>
              <w:jc w:val="center"/>
              <w:rPr>
                <w:noProof/>
              </w:rPr>
            </w:pPr>
            <w:r>
              <w:rPr>
                <w:noProof/>
              </w:rPr>
              <w:t>—</w:t>
            </w:r>
          </w:p>
        </w:tc>
        <w:tc>
          <w:tcPr>
            <w:tcW w:w="1048" w:type="dxa"/>
            <w:shd w:val="clear" w:color="auto" w:fill="C1F0C7" w:themeFill="accent3" w:themeFillTint="33"/>
            <w:noWrap/>
          </w:tcPr>
          <w:p w14:paraId="1887EB07" w14:textId="77777777" w:rsidR="00AE07E2" w:rsidRDefault="00E46FC4">
            <w:pPr>
              <w:pStyle w:val="P68B1DB1-Normal6"/>
              <w:spacing w:after="0" w:line="240" w:lineRule="auto"/>
              <w:jc w:val="center"/>
              <w:rPr>
                <w:noProof/>
              </w:rPr>
            </w:pPr>
            <w:r>
              <w:rPr>
                <w:noProof/>
              </w:rPr>
              <w:t>—</w:t>
            </w:r>
          </w:p>
        </w:tc>
        <w:tc>
          <w:tcPr>
            <w:tcW w:w="986" w:type="dxa"/>
            <w:shd w:val="clear" w:color="auto" w:fill="C1F0C7" w:themeFill="accent3" w:themeFillTint="33"/>
          </w:tcPr>
          <w:p w14:paraId="1887EB08" w14:textId="71BAFE63" w:rsidR="00AE07E2" w:rsidRDefault="0014394D">
            <w:pPr>
              <w:pStyle w:val="P68B1DB1-Normal6"/>
              <w:spacing w:after="0" w:line="240" w:lineRule="auto"/>
              <w:jc w:val="center"/>
              <w:rPr>
                <w:noProof/>
              </w:rPr>
            </w:pPr>
            <w:r>
              <w:rPr>
                <w:noProof/>
              </w:rPr>
              <w:t>T2</w:t>
            </w:r>
          </w:p>
        </w:tc>
        <w:tc>
          <w:tcPr>
            <w:tcW w:w="984" w:type="dxa"/>
            <w:shd w:val="clear" w:color="auto" w:fill="C1F0C7" w:themeFill="accent3" w:themeFillTint="33"/>
            <w:noWrap/>
          </w:tcPr>
          <w:p w14:paraId="1887EB09" w14:textId="77777777" w:rsidR="00AE07E2" w:rsidRDefault="00E46FC4">
            <w:pPr>
              <w:pStyle w:val="P68B1DB1-Normal6"/>
              <w:spacing w:after="0" w:line="240" w:lineRule="auto"/>
              <w:jc w:val="center"/>
              <w:rPr>
                <w:noProof/>
              </w:rPr>
            </w:pPr>
            <w:r>
              <w:rPr>
                <w:noProof/>
              </w:rPr>
              <w:t>2026</w:t>
            </w:r>
          </w:p>
        </w:tc>
        <w:tc>
          <w:tcPr>
            <w:tcW w:w="3260" w:type="dxa"/>
            <w:shd w:val="clear" w:color="auto" w:fill="C1F0C7" w:themeFill="accent3" w:themeFillTint="33"/>
          </w:tcPr>
          <w:p w14:paraId="1887EB0A" w14:textId="77777777" w:rsidR="00AE07E2" w:rsidRDefault="00E46FC4">
            <w:pPr>
              <w:pStyle w:val="P68B1DB1-Normal6"/>
              <w:spacing w:after="0" w:line="240" w:lineRule="auto"/>
              <w:jc w:val="both"/>
              <w:rPr>
                <w:noProof/>
              </w:rPr>
            </w:pPr>
            <w:r>
              <w:rPr>
                <w:noProof/>
              </w:rPr>
              <w:t xml:space="preserve">Un studiu evaluează cadrul fiscal în ceea ce privește </w:t>
            </w:r>
            <w:r>
              <w:rPr>
                <w:noProof/>
              </w:rPr>
              <w:t>măsurile legate de planificarea fiscală agresivă. Intră în vigoare actul (actele) juridic (e) care abordează planificarea fiscală agresivă pe baza constatărilor acestui studiu.</w:t>
            </w:r>
          </w:p>
        </w:tc>
      </w:tr>
      <w:tr w:rsidR="00AE07E2" w14:paraId="1887EB1A" w14:textId="77777777">
        <w:trPr>
          <w:trHeight w:val="309"/>
        </w:trPr>
        <w:tc>
          <w:tcPr>
            <w:tcW w:w="1135" w:type="dxa"/>
            <w:shd w:val="clear" w:color="auto" w:fill="C1F0C7" w:themeFill="accent3" w:themeFillTint="33"/>
            <w:noWrap/>
          </w:tcPr>
          <w:p w14:paraId="1887EB0C" w14:textId="77777777" w:rsidR="00AE07E2" w:rsidRDefault="00E46FC4">
            <w:pPr>
              <w:pStyle w:val="P68B1DB1-Normal6"/>
              <w:spacing w:after="0" w:line="240" w:lineRule="auto"/>
              <w:rPr>
                <w:noProof/>
              </w:rPr>
            </w:pPr>
            <w:r>
              <w:rPr>
                <w:noProof/>
              </w:rPr>
              <w:t>212</w:t>
            </w:r>
          </w:p>
        </w:tc>
        <w:tc>
          <w:tcPr>
            <w:tcW w:w="1653" w:type="dxa"/>
            <w:shd w:val="clear" w:color="auto" w:fill="C1F0C7" w:themeFill="accent3" w:themeFillTint="33"/>
            <w:noWrap/>
          </w:tcPr>
          <w:p w14:paraId="1887EB0D" w14:textId="77777777" w:rsidR="00AE07E2" w:rsidRDefault="00E46FC4">
            <w:pPr>
              <w:pStyle w:val="P68B1DB1-Normal6"/>
              <w:spacing w:after="0" w:line="240" w:lineRule="auto"/>
              <w:rPr>
                <w:noProof/>
              </w:rPr>
            </w:pPr>
            <w:r>
              <w:rPr>
                <w:noProof/>
              </w:rPr>
              <w:t xml:space="preserve">C3.5I2 Modernizarea sistemului vamal și a sistemului electronic de plată </w:t>
            </w:r>
          </w:p>
        </w:tc>
        <w:tc>
          <w:tcPr>
            <w:tcW w:w="1063" w:type="dxa"/>
            <w:shd w:val="clear" w:color="auto" w:fill="C1F0C7" w:themeFill="accent3" w:themeFillTint="33"/>
            <w:noWrap/>
          </w:tcPr>
          <w:p w14:paraId="1887EB0E" w14:textId="77777777" w:rsidR="00AE07E2" w:rsidRDefault="00E46FC4">
            <w:pPr>
              <w:pStyle w:val="P68B1DB1-Normal6"/>
              <w:spacing w:after="0" w:line="240" w:lineRule="auto"/>
              <w:rPr>
                <w:noProof/>
              </w:rPr>
            </w:pPr>
            <w:r>
              <w:rPr>
                <w:noProof/>
              </w:rPr>
              <w:t>Ț</w:t>
            </w:r>
            <w:r>
              <w:rPr>
                <w:noProof/>
              </w:rPr>
              <w:t>intă</w:t>
            </w:r>
          </w:p>
        </w:tc>
        <w:tc>
          <w:tcPr>
            <w:tcW w:w="1463" w:type="dxa"/>
            <w:shd w:val="clear" w:color="auto" w:fill="C1F0C7" w:themeFill="accent3" w:themeFillTint="33"/>
            <w:noWrap/>
          </w:tcPr>
          <w:p w14:paraId="1887EB0F" w14:textId="77777777" w:rsidR="00AE07E2" w:rsidRDefault="00E46FC4">
            <w:pPr>
              <w:pStyle w:val="P68B1DB1-Normal6"/>
              <w:spacing w:after="0" w:line="240" w:lineRule="auto"/>
              <w:rPr>
                <w:noProof/>
              </w:rPr>
            </w:pPr>
            <w:r>
              <w:rPr>
                <w:noProof/>
              </w:rPr>
              <w:t>Punerea în funcțiune a sistemelor de informații prevăzute în Codul vamal al Uniunii (CVU)</w:t>
            </w:r>
          </w:p>
        </w:tc>
        <w:tc>
          <w:tcPr>
            <w:tcW w:w="1320" w:type="dxa"/>
            <w:shd w:val="clear" w:color="auto" w:fill="C1F0C7" w:themeFill="accent3" w:themeFillTint="33"/>
            <w:noWrap/>
          </w:tcPr>
          <w:p w14:paraId="1887EB10" w14:textId="77777777" w:rsidR="00AE07E2" w:rsidRDefault="00E46FC4">
            <w:pPr>
              <w:pStyle w:val="P68B1DB1-Normal6"/>
              <w:spacing w:after="0" w:line="240" w:lineRule="auto"/>
              <w:rPr>
                <w:noProof/>
              </w:rPr>
            </w:pPr>
            <w:r>
              <w:rPr>
                <w:noProof/>
              </w:rPr>
              <w:t>—</w:t>
            </w:r>
          </w:p>
        </w:tc>
        <w:tc>
          <w:tcPr>
            <w:tcW w:w="1451" w:type="dxa"/>
            <w:shd w:val="clear" w:color="auto" w:fill="C1F0C7" w:themeFill="accent3" w:themeFillTint="33"/>
            <w:noWrap/>
          </w:tcPr>
          <w:p w14:paraId="1887EB11" w14:textId="77777777" w:rsidR="00AE07E2" w:rsidRDefault="00E46FC4">
            <w:pPr>
              <w:pStyle w:val="P68B1DB1-Normal6"/>
              <w:spacing w:after="0" w:line="240" w:lineRule="auto"/>
              <w:jc w:val="center"/>
              <w:rPr>
                <w:noProof/>
              </w:rPr>
            </w:pPr>
            <w:r>
              <w:rPr>
                <w:noProof/>
              </w:rPr>
              <w:t>Număr</w:t>
            </w:r>
          </w:p>
        </w:tc>
        <w:tc>
          <w:tcPr>
            <w:tcW w:w="1088" w:type="dxa"/>
            <w:shd w:val="clear" w:color="auto" w:fill="C1F0C7" w:themeFill="accent3" w:themeFillTint="33"/>
            <w:noWrap/>
          </w:tcPr>
          <w:p w14:paraId="1887EB12" w14:textId="77777777" w:rsidR="00AE07E2" w:rsidRDefault="00E46FC4">
            <w:pPr>
              <w:pStyle w:val="P68B1DB1-Normal6"/>
              <w:spacing w:after="0" w:line="240" w:lineRule="auto"/>
              <w:jc w:val="center"/>
              <w:rPr>
                <w:noProof/>
              </w:rPr>
            </w:pPr>
            <w:r>
              <w:rPr>
                <w:noProof/>
              </w:rPr>
              <w:t>0</w:t>
            </w:r>
          </w:p>
        </w:tc>
        <w:tc>
          <w:tcPr>
            <w:tcW w:w="1048" w:type="dxa"/>
            <w:shd w:val="clear" w:color="auto" w:fill="C1F0C7" w:themeFill="accent3" w:themeFillTint="33"/>
            <w:noWrap/>
          </w:tcPr>
          <w:p w14:paraId="1887EB13" w14:textId="77777777" w:rsidR="00AE07E2" w:rsidRDefault="00E46FC4">
            <w:pPr>
              <w:pStyle w:val="P68B1DB1-Normal6"/>
              <w:spacing w:after="0" w:line="240" w:lineRule="auto"/>
              <w:jc w:val="center"/>
              <w:rPr>
                <w:noProof/>
              </w:rPr>
            </w:pPr>
            <w:r>
              <w:rPr>
                <w:noProof/>
              </w:rPr>
              <w:t>2</w:t>
            </w:r>
          </w:p>
        </w:tc>
        <w:tc>
          <w:tcPr>
            <w:tcW w:w="986" w:type="dxa"/>
            <w:shd w:val="clear" w:color="auto" w:fill="C1F0C7" w:themeFill="accent3" w:themeFillTint="33"/>
          </w:tcPr>
          <w:p w14:paraId="1887EB14" w14:textId="51105D18"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B15" w14:textId="77777777" w:rsidR="00AE07E2" w:rsidRDefault="00E46FC4">
            <w:pPr>
              <w:pStyle w:val="P68B1DB1-Normal6"/>
              <w:spacing w:after="0" w:line="240" w:lineRule="auto"/>
              <w:jc w:val="center"/>
              <w:rPr>
                <w:noProof/>
              </w:rPr>
            </w:pPr>
            <w:r>
              <w:rPr>
                <w:noProof/>
              </w:rPr>
              <w:t>2023</w:t>
            </w:r>
          </w:p>
        </w:tc>
        <w:tc>
          <w:tcPr>
            <w:tcW w:w="3260" w:type="dxa"/>
            <w:shd w:val="clear" w:color="auto" w:fill="C1F0C7" w:themeFill="accent3" w:themeFillTint="33"/>
          </w:tcPr>
          <w:p w14:paraId="1887EB16" w14:textId="77777777" w:rsidR="00AE07E2" w:rsidRDefault="00E46FC4">
            <w:pPr>
              <w:pStyle w:val="P68B1DB1-Normal6"/>
              <w:spacing w:after="0" w:line="240" w:lineRule="auto"/>
              <w:jc w:val="both"/>
              <w:rPr>
                <w:noProof/>
              </w:rPr>
            </w:pPr>
            <w:r>
              <w:rPr>
                <w:noProof/>
              </w:rPr>
              <w:t xml:space="preserve">Au fost finalizate, instalate și puse în funcțiune cel puțin două dintre următoarele sisteme de informații legate de import: </w:t>
            </w:r>
          </w:p>
          <w:p w14:paraId="1887EB17" w14:textId="77777777" w:rsidR="00AE07E2" w:rsidRDefault="00E46FC4">
            <w:pPr>
              <w:pStyle w:val="P68B1DB1-Normal6"/>
              <w:spacing w:after="0" w:line="240" w:lineRule="auto"/>
              <w:rPr>
                <w:noProof/>
              </w:rPr>
            </w:pPr>
            <w:r>
              <w:rPr>
                <w:noProof/>
              </w:rPr>
              <w:t xml:space="preserve">1. Sistemul automatizat de export </w:t>
            </w:r>
            <w:r>
              <w:rPr>
                <w:noProof/>
              </w:rPr>
              <w:br/>
              <w:t xml:space="preserve">2. Noul sistem computerizat de tranzit. </w:t>
            </w:r>
            <w:r>
              <w:rPr>
                <w:noProof/>
              </w:rPr>
              <w:br/>
              <w:t xml:space="preserve">3. Ghișeul unic al UE </w:t>
            </w:r>
            <w:r>
              <w:rPr>
                <w:noProof/>
              </w:rPr>
              <w:br/>
              <w:t xml:space="preserve">4. Codul vamal al Uniunii </w:t>
            </w:r>
            <w:r>
              <w:rPr>
                <w:noProof/>
              </w:rPr>
              <w:br/>
              <w:t>5. Gestionarea garanțiilor</w:t>
            </w:r>
          </w:p>
          <w:p w14:paraId="1887EB18" w14:textId="77777777" w:rsidR="00AE07E2" w:rsidRDefault="00E46FC4">
            <w:pPr>
              <w:pStyle w:val="P68B1DB1-Normal6"/>
              <w:spacing w:after="0" w:line="240" w:lineRule="auto"/>
              <w:rPr>
                <w:noProof/>
              </w:rPr>
            </w:pPr>
            <w:r>
              <w:rPr>
                <w:noProof/>
              </w:rPr>
              <w:t xml:space="preserve">6. Codul vamal al Uniunii </w:t>
            </w:r>
            <w:r>
              <w:rPr>
                <w:noProof/>
              </w:rPr>
              <w:br/>
              <w:t xml:space="preserve">7. SUPRAVEGHERE 3 </w:t>
            </w:r>
            <w:r>
              <w:rPr>
                <w:noProof/>
              </w:rPr>
              <w:br/>
              <w:t>8. Codul vamal al Uniunii – Sistemul de control al import</w:t>
            </w:r>
            <w:r>
              <w:rPr>
                <w:noProof/>
              </w:rPr>
              <w:t xml:space="preserve">urilor 2 </w:t>
            </w:r>
            <w:r>
              <w:rPr>
                <w:noProof/>
              </w:rPr>
              <w:br/>
              <w:t xml:space="preserve">9. Cereri de import în temeiul Codului vamal al Uniunii </w:t>
            </w:r>
            <w:r>
              <w:rPr>
                <w:noProof/>
              </w:rPr>
              <w:br/>
              <w:t xml:space="preserve">10. Performanța uniunii vamale – Sistemul de informații privind gestionarea </w:t>
            </w:r>
            <w:r>
              <w:rPr>
                <w:noProof/>
              </w:rPr>
              <w:br/>
              <w:t xml:space="preserve">11. Dovada statutului unional în temeiul Codului vamal al Uniunii </w:t>
            </w:r>
            <w:r>
              <w:rPr>
                <w:noProof/>
              </w:rPr>
              <w:br/>
              <w:t xml:space="preserve">12. Gestionarea uniformă a utilizatorilor și </w:t>
            </w:r>
            <w:r>
              <w:rPr>
                <w:noProof/>
              </w:rPr>
              <w:t>semnătura digitală.</w:t>
            </w:r>
          </w:p>
          <w:p w14:paraId="1887EB19" w14:textId="77777777" w:rsidR="00AE07E2" w:rsidRDefault="00AE07E2">
            <w:pPr>
              <w:spacing w:after="0" w:line="240" w:lineRule="auto"/>
              <w:jc w:val="both"/>
              <w:rPr>
                <w:rFonts w:ascii="Times New Roman" w:hAnsi="Times New Roman" w:cs="Times New Roman"/>
                <w:noProof/>
                <w:sz w:val="18"/>
                <w:szCs w:val="18"/>
              </w:rPr>
            </w:pPr>
          </w:p>
        </w:tc>
      </w:tr>
      <w:tr w:rsidR="00AE07E2" w14:paraId="1887EB2F" w14:textId="77777777">
        <w:trPr>
          <w:trHeight w:val="309"/>
        </w:trPr>
        <w:tc>
          <w:tcPr>
            <w:tcW w:w="1135" w:type="dxa"/>
            <w:shd w:val="clear" w:color="auto" w:fill="C1F0C7" w:themeFill="accent3" w:themeFillTint="33"/>
            <w:noWrap/>
          </w:tcPr>
          <w:p w14:paraId="1887EB1B" w14:textId="77777777" w:rsidR="00AE07E2" w:rsidRDefault="00E46FC4">
            <w:pPr>
              <w:pStyle w:val="P68B1DB1-Normal6"/>
              <w:spacing w:after="0" w:line="240" w:lineRule="auto"/>
              <w:rPr>
                <w:noProof/>
              </w:rPr>
            </w:pPr>
            <w:r>
              <w:rPr>
                <w:noProof/>
              </w:rPr>
              <w:t>213</w:t>
            </w:r>
          </w:p>
        </w:tc>
        <w:tc>
          <w:tcPr>
            <w:tcW w:w="1653" w:type="dxa"/>
            <w:shd w:val="clear" w:color="auto" w:fill="C1F0C7" w:themeFill="accent3" w:themeFillTint="33"/>
            <w:noWrap/>
          </w:tcPr>
          <w:p w14:paraId="1887EB1C" w14:textId="77777777" w:rsidR="00AE07E2" w:rsidRDefault="00E46FC4">
            <w:pPr>
              <w:pStyle w:val="P68B1DB1-Normal6"/>
              <w:spacing w:after="0" w:line="240" w:lineRule="auto"/>
              <w:rPr>
                <w:noProof/>
              </w:rPr>
            </w:pPr>
            <w:r>
              <w:rPr>
                <w:noProof/>
              </w:rPr>
              <w:t xml:space="preserve">C3.5I2 Modernizarea sistemului vamal și a sistemului electronic de plată </w:t>
            </w:r>
          </w:p>
        </w:tc>
        <w:tc>
          <w:tcPr>
            <w:tcW w:w="1063" w:type="dxa"/>
            <w:shd w:val="clear" w:color="auto" w:fill="C1F0C7" w:themeFill="accent3" w:themeFillTint="33"/>
            <w:noWrap/>
          </w:tcPr>
          <w:p w14:paraId="1887EB1D" w14:textId="77777777" w:rsidR="00AE07E2" w:rsidRDefault="00E46FC4">
            <w:pPr>
              <w:pStyle w:val="P68B1DB1-Normal6"/>
              <w:spacing w:after="0" w:line="240" w:lineRule="auto"/>
              <w:rPr>
                <w:noProof/>
              </w:rPr>
            </w:pPr>
            <w:r>
              <w:rPr>
                <w:noProof/>
              </w:rPr>
              <w:t>Ț</w:t>
            </w:r>
            <w:r>
              <w:rPr>
                <w:noProof/>
              </w:rPr>
              <w:t>intă</w:t>
            </w:r>
          </w:p>
        </w:tc>
        <w:tc>
          <w:tcPr>
            <w:tcW w:w="1463" w:type="dxa"/>
            <w:shd w:val="clear" w:color="auto" w:fill="C1F0C7" w:themeFill="accent3" w:themeFillTint="33"/>
            <w:noWrap/>
          </w:tcPr>
          <w:p w14:paraId="1887EB1E" w14:textId="77777777" w:rsidR="00AE07E2" w:rsidRDefault="00E46FC4">
            <w:pPr>
              <w:pStyle w:val="P68B1DB1-Normal6"/>
              <w:spacing w:after="0" w:line="240" w:lineRule="auto"/>
              <w:rPr>
                <w:noProof/>
              </w:rPr>
            </w:pPr>
            <w:r>
              <w:rPr>
                <w:noProof/>
              </w:rPr>
              <w:t>Sisteme de informații sau funcționalități</w:t>
            </w:r>
          </w:p>
        </w:tc>
        <w:tc>
          <w:tcPr>
            <w:tcW w:w="1320" w:type="dxa"/>
            <w:shd w:val="clear" w:color="auto" w:fill="C1F0C7" w:themeFill="accent3" w:themeFillTint="33"/>
            <w:noWrap/>
          </w:tcPr>
          <w:p w14:paraId="1887EB1F" w14:textId="77777777" w:rsidR="00AE07E2" w:rsidRDefault="00E46FC4">
            <w:pPr>
              <w:pStyle w:val="P68B1DB1-Normal6"/>
              <w:spacing w:after="0" w:line="240" w:lineRule="auto"/>
              <w:rPr>
                <w:noProof/>
              </w:rPr>
            </w:pPr>
            <w:r>
              <w:rPr>
                <w:noProof/>
              </w:rPr>
              <w:t>—</w:t>
            </w:r>
          </w:p>
        </w:tc>
        <w:tc>
          <w:tcPr>
            <w:tcW w:w="1451" w:type="dxa"/>
            <w:shd w:val="clear" w:color="auto" w:fill="C1F0C7" w:themeFill="accent3" w:themeFillTint="33"/>
            <w:noWrap/>
          </w:tcPr>
          <w:p w14:paraId="1887EB20" w14:textId="77777777" w:rsidR="00AE07E2" w:rsidRDefault="00E46FC4">
            <w:pPr>
              <w:pStyle w:val="P68B1DB1-Normal6"/>
              <w:spacing w:after="0" w:line="240" w:lineRule="auto"/>
              <w:jc w:val="center"/>
              <w:rPr>
                <w:noProof/>
              </w:rPr>
            </w:pPr>
            <w:r>
              <w:rPr>
                <w:noProof/>
              </w:rPr>
              <w:t>Număr</w:t>
            </w:r>
          </w:p>
        </w:tc>
        <w:tc>
          <w:tcPr>
            <w:tcW w:w="1088" w:type="dxa"/>
            <w:shd w:val="clear" w:color="auto" w:fill="C1F0C7" w:themeFill="accent3" w:themeFillTint="33"/>
            <w:noWrap/>
          </w:tcPr>
          <w:p w14:paraId="1887EB21" w14:textId="77777777" w:rsidR="00AE07E2" w:rsidRDefault="00E46FC4">
            <w:pPr>
              <w:pStyle w:val="P68B1DB1-Normal6"/>
              <w:spacing w:after="0" w:line="240" w:lineRule="auto"/>
              <w:jc w:val="center"/>
              <w:rPr>
                <w:noProof/>
              </w:rPr>
            </w:pPr>
            <w:r>
              <w:rPr>
                <w:noProof/>
              </w:rPr>
              <w:t>2</w:t>
            </w:r>
          </w:p>
        </w:tc>
        <w:tc>
          <w:tcPr>
            <w:tcW w:w="1048" w:type="dxa"/>
            <w:shd w:val="clear" w:color="auto" w:fill="C1F0C7" w:themeFill="accent3" w:themeFillTint="33"/>
            <w:noWrap/>
          </w:tcPr>
          <w:p w14:paraId="1887EB22" w14:textId="77777777" w:rsidR="00AE07E2" w:rsidRDefault="00E46FC4">
            <w:pPr>
              <w:pStyle w:val="P68B1DB1-Normal6"/>
              <w:spacing w:after="0" w:line="240" w:lineRule="auto"/>
              <w:jc w:val="center"/>
              <w:rPr>
                <w:noProof/>
              </w:rPr>
            </w:pPr>
            <w:r>
              <w:rPr>
                <w:noProof/>
              </w:rPr>
              <w:t>11</w:t>
            </w:r>
          </w:p>
        </w:tc>
        <w:tc>
          <w:tcPr>
            <w:tcW w:w="986" w:type="dxa"/>
            <w:shd w:val="clear" w:color="auto" w:fill="C1F0C7" w:themeFill="accent3" w:themeFillTint="33"/>
          </w:tcPr>
          <w:p w14:paraId="1887EB23" w14:textId="7EEB6A38" w:rsidR="00AE07E2" w:rsidRDefault="0014394D">
            <w:pPr>
              <w:pStyle w:val="P68B1DB1-Normal6"/>
              <w:spacing w:after="0" w:line="240" w:lineRule="auto"/>
              <w:jc w:val="center"/>
              <w:rPr>
                <w:noProof/>
              </w:rPr>
            </w:pPr>
            <w:r>
              <w:rPr>
                <w:noProof/>
              </w:rPr>
              <w:t>T4</w:t>
            </w:r>
          </w:p>
        </w:tc>
        <w:tc>
          <w:tcPr>
            <w:tcW w:w="984" w:type="dxa"/>
            <w:shd w:val="clear" w:color="auto" w:fill="C1F0C7" w:themeFill="accent3" w:themeFillTint="33"/>
            <w:noWrap/>
          </w:tcPr>
          <w:p w14:paraId="1887EB24" w14:textId="77777777" w:rsidR="00AE07E2" w:rsidRDefault="00E46FC4">
            <w:pPr>
              <w:pStyle w:val="P68B1DB1-Normal6"/>
              <w:spacing w:after="0" w:line="240" w:lineRule="auto"/>
              <w:jc w:val="center"/>
              <w:rPr>
                <w:noProof/>
              </w:rPr>
            </w:pPr>
            <w:r>
              <w:rPr>
                <w:noProof/>
              </w:rPr>
              <w:t>2025</w:t>
            </w:r>
          </w:p>
        </w:tc>
        <w:tc>
          <w:tcPr>
            <w:tcW w:w="3260" w:type="dxa"/>
            <w:shd w:val="clear" w:color="auto" w:fill="C1F0C7" w:themeFill="accent3" w:themeFillTint="33"/>
          </w:tcPr>
          <w:p w14:paraId="1887EB25" w14:textId="77777777" w:rsidR="00AE07E2" w:rsidRDefault="00E46FC4">
            <w:pPr>
              <w:pStyle w:val="P68B1DB1-Normal6"/>
              <w:spacing w:after="0" w:line="240" w:lineRule="auto"/>
              <w:jc w:val="both"/>
              <w:rPr>
                <w:noProof/>
              </w:rPr>
            </w:pPr>
            <w:r>
              <w:rPr>
                <w:noProof/>
              </w:rPr>
              <w:t>Certificatele de acceptare se eliberează pentru următoarele:</w:t>
            </w:r>
          </w:p>
          <w:p w14:paraId="1887EB26" w14:textId="77777777" w:rsidR="00AE07E2" w:rsidRDefault="00E46FC4">
            <w:pPr>
              <w:pStyle w:val="P68B1DB1-ListParagraph27"/>
              <w:numPr>
                <w:ilvl w:val="0"/>
                <w:numId w:val="29"/>
              </w:numPr>
              <w:spacing w:after="0" w:line="240" w:lineRule="auto"/>
              <w:jc w:val="both"/>
              <w:rPr>
                <w:noProof/>
              </w:rPr>
            </w:pPr>
            <w:r>
              <w:rPr>
                <w:noProof/>
              </w:rPr>
              <w:t xml:space="preserve">Noul sistem computerizat </w:t>
            </w:r>
            <w:r>
              <w:rPr>
                <w:noProof/>
              </w:rPr>
              <w:t>de tranzit.</w:t>
            </w:r>
          </w:p>
          <w:p w14:paraId="1887EB27" w14:textId="77777777" w:rsidR="00AE07E2" w:rsidRDefault="00E46FC4">
            <w:pPr>
              <w:pStyle w:val="P68B1DB1-ListParagraph27"/>
              <w:numPr>
                <w:ilvl w:val="0"/>
                <w:numId w:val="29"/>
              </w:numPr>
              <w:spacing w:after="0" w:line="240" w:lineRule="auto"/>
              <w:jc w:val="both"/>
              <w:rPr>
                <w:noProof/>
              </w:rPr>
            </w:pPr>
            <w:r>
              <w:rPr>
                <w:noProof/>
              </w:rPr>
              <w:t>Ghișeul unic al UE</w:t>
            </w:r>
          </w:p>
          <w:p w14:paraId="1887EB28" w14:textId="77777777" w:rsidR="00AE07E2" w:rsidRDefault="00E46FC4">
            <w:pPr>
              <w:pStyle w:val="P68B1DB1-ListParagraph27"/>
              <w:numPr>
                <w:ilvl w:val="0"/>
                <w:numId w:val="29"/>
              </w:numPr>
              <w:spacing w:after="0" w:line="240" w:lineRule="auto"/>
              <w:jc w:val="both"/>
              <w:rPr>
                <w:noProof/>
              </w:rPr>
            </w:pPr>
            <w:r>
              <w:rPr>
                <w:noProof/>
              </w:rPr>
              <w:t>Sistemul automatizat de import (AIS)</w:t>
            </w:r>
          </w:p>
          <w:p w14:paraId="1887EB29" w14:textId="77777777" w:rsidR="00AE07E2" w:rsidRDefault="00E46FC4">
            <w:pPr>
              <w:pStyle w:val="P68B1DB1-ListParagraph16"/>
              <w:numPr>
                <w:ilvl w:val="0"/>
                <w:numId w:val="29"/>
              </w:numPr>
              <w:spacing w:after="0" w:line="240" w:lineRule="auto"/>
              <w:jc w:val="both"/>
              <w:rPr>
                <w:rFonts w:eastAsia="Times New Roman"/>
                <w:noProof/>
              </w:rPr>
            </w:pPr>
            <w:r>
              <w:rPr>
                <w:noProof/>
              </w:rPr>
              <w:t>Codul vamal al Uniunii – Regimuri speciale pentru import și export</w:t>
            </w:r>
          </w:p>
          <w:p w14:paraId="1887EB2A" w14:textId="77777777" w:rsidR="00AE07E2" w:rsidRDefault="00E46FC4">
            <w:pPr>
              <w:pStyle w:val="P68B1DB1-ListParagraph27"/>
              <w:numPr>
                <w:ilvl w:val="0"/>
                <w:numId w:val="29"/>
              </w:numPr>
              <w:spacing w:after="0" w:line="240" w:lineRule="auto"/>
              <w:jc w:val="both"/>
              <w:rPr>
                <w:noProof/>
              </w:rPr>
            </w:pPr>
            <w:r>
              <w:rPr>
                <w:noProof/>
              </w:rPr>
              <w:t>SUPRAVEGHERE 3</w:t>
            </w:r>
          </w:p>
          <w:p w14:paraId="1887EB2B" w14:textId="77777777" w:rsidR="00AE07E2" w:rsidRDefault="00E46FC4">
            <w:pPr>
              <w:pStyle w:val="P68B1DB1-ListParagraph27"/>
              <w:numPr>
                <w:ilvl w:val="0"/>
                <w:numId w:val="29"/>
              </w:numPr>
              <w:spacing w:after="0" w:line="240" w:lineRule="auto"/>
              <w:jc w:val="both"/>
              <w:rPr>
                <w:noProof/>
              </w:rPr>
            </w:pPr>
            <w:r>
              <w:rPr>
                <w:noProof/>
              </w:rPr>
              <w:t>Vămuirea centralizată pentru cererile de import în temeiul Codului vamal al Uniunii</w:t>
            </w:r>
          </w:p>
          <w:p w14:paraId="1887EB2C" w14:textId="77777777" w:rsidR="00AE07E2" w:rsidRDefault="00E46FC4">
            <w:pPr>
              <w:pStyle w:val="P68B1DB1-ListParagraph27"/>
              <w:numPr>
                <w:ilvl w:val="0"/>
                <w:numId w:val="29"/>
              </w:numPr>
              <w:spacing w:after="0" w:line="240" w:lineRule="auto"/>
              <w:jc w:val="both"/>
              <w:rPr>
                <w:noProof/>
              </w:rPr>
            </w:pPr>
            <w:r>
              <w:rPr>
                <w:noProof/>
              </w:rPr>
              <w:t xml:space="preserve">Performanța uniunii </w:t>
            </w:r>
            <w:r>
              <w:rPr>
                <w:noProof/>
              </w:rPr>
              <w:t>vamale – Sistemul de informații privind gestionarea</w:t>
            </w:r>
          </w:p>
          <w:p w14:paraId="1887EB2D" w14:textId="77777777" w:rsidR="00AE07E2" w:rsidRDefault="00E46FC4">
            <w:pPr>
              <w:pStyle w:val="P68B1DB1-ListParagraph27"/>
              <w:numPr>
                <w:ilvl w:val="0"/>
                <w:numId w:val="29"/>
              </w:numPr>
              <w:spacing w:after="0" w:line="240" w:lineRule="auto"/>
              <w:jc w:val="both"/>
              <w:rPr>
                <w:noProof/>
              </w:rPr>
            </w:pPr>
            <w:r>
              <w:rPr>
                <w:noProof/>
              </w:rPr>
              <w:t>Dovada statutului unional în temeiul Codului vamal al Uniunii</w:t>
            </w:r>
          </w:p>
          <w:p w14:paraId="1887EB2E" w14:textId="77777777" w:rsidR="00AE07E2" w:rsidRDefault="00E46FC4">
            <w:pPr>
              <w:pStyle w:val="P68B1DB1-ListParagraph27"/>
              <w:numPr>
                <w:ilvl w:val="0"/>
                <w:numId w:val="29"/>
              </w:numPr>
              <w:spacing w:after="0" w:line="240" w:lineRule="auto"/>
              <w:jc w:val="both"/>
              <w:rPr>
                <w:noProof/>
              </w:rPr>
            </w:pPr>
            <w:r>
              <w:rPr>
                <w:noProof/>
              </w:rPr>
              <w:t>Sistemul de gestionare uniformă a utilizatorilor și de semnătură digitală</w:t>
            </w:r>
          </w:p>
        </w:tc>
      </w:tr>
    </w:tbl>
    <w:p w14:paraId="1887EB30" w14:textId="7E5B2DAD" w:rsidR="00AE07E2" w:rsidRDefault="00E46FC4">
      <w:pPr>
        <w:rPr>
          <w:noProof/>
        </w:rPr>
      </w:pPr>
      <w:r>
        <w:rPr>
          <w:noProof/>
        </w:rPr>
        <w:br/>
      </w:r>
    </w:p>
    <w:p w14:paraId="1887EB31" w14:textId="77777777" w:rsidR="00AE07E2" w:rsidRDefault="00AE07E2">
      <w:pPr>
        <w:rPr>
          <w:noProof/>
        </w:rPr>
        <w:sectPr w:rsidR="00AE07E2" w:rsidSect="00C02B59">
          <w:headerReference w:type="even" r:id="rId119"/>
          <w:headerReference w:type="default" r:id="rId120"/>
          <w:footerReference w:type="even" r:id="rId121"/>
          <w:footerReference w:type="default" r:id="rId122"/>
          <w:headerReference w:type="first" r:id="rId123"/>
          <w:footerReference w:type="first" r:id="rId124"/>
          <w:pgSz w:w="15840" w:h="12240" w:orient="landscape"/>
          <w:pgMar w:top="1134" w:right="1134" w:bottom="1134" w:left="1134" w:header="567" w:footer="567" w:gutter="0"/>
          <w:cols w:space="720"/>
          <w:docGrid w:linePitch="360"/>
        </w:sectPr>
      </w:pPr>
    </w:p>
    <w:p w14:paraId="1887EB32" w14:textId="77777777" w:rsidR="00AE07E2" w:rsidRDefault="00E46FC4">
      <w:pPr>
        <w:pStyle w:val="P68B1DB1-Normal28"/>
        <w:keepNext/>
        <w:tabs>
          <w:tab w:val="left" w:pos="850"/>
        </w:tabs>
        <w:spacing w:before="360" w:after="120" w:line="240" w:lineRule="auto"/>
        <w:jc w:val="both"/>
        <w:outlineLvl w:val="0"/>
        <w:rPr>
          <w:bCs/>
          <w:smallCaps/>
          <w:noProof/>
        </w:rPr>
      </w:pPr>
      <w:r>
        <w:rPr>
          <w:smallCaps/>
          <w:noProof/>
        </w:rPr>
        <w:t xml:space="preserve">J. COMPONENTA 4.1: </w:t>
      </w:r>
      <w:r>
        <w:rPr>
          <w:noProof/>
        </w:rPr>
        <w:t>Modernizarea infrastructurii pentru conectivitate</w:t>
      </w:r>
    </w:p>
    <w:p w14:paraId="1887EB33" w14:textId="77777777" w:rsidR="00AE07E2" w:rsidRDefault="00E46FC4">
      <w:pPr>
        <w:pStyle w:val="P68B1DB1-Normal8"/>
        <w:spacing w:before="120" w:after="120" w:line="278" w:lineRule="auto"/>
        <w:jc w:val="both"/>
        <w:rPr>
          <w:noProof/>
        </w:rPr>
      </w:pPr>
      <w:r>
        <w:rPr>
          <w:noProof/>
        </w:rPr>
        <w:t>Această componentă a planului cipriot de redresare și reziliență contribuie la abordarea provocărilor în materie de infrastructură în domeniul conectivității datelor, în special în zonele</w:t>
      </w:r>
      <w:r>
        <w:rPr>
          <w:noProof/>
        </w:rPr>
        <w:t xml:space="preserve"> rurale, în vederea reducerii decalajului dintre mediul rural și cel urban, precum și a diferențelor în funcție de gen, vârstă, venituri și educație. </w:t>
      </w:r>
    </w:p>
    <w:p w14:paraId="1887EB34" w14:textId="77777777" w:rsidR="00AE07E2" w:rsidRDefault="00E46FC4">
      <w:pPr>
        <w:pStyle w:val="P68B1DB1-Normal8"/>
        <w:spacing w:before="120" w:after="120" w:line="278" w:lineRule="auto"/>
        <w:jc w:val="both"/>
        <w:rPr>
          <w:noProof/>
        </w:rPr>
      </w:pPr>
      <w:r>
        <w:rPr>
          <w:noProof/>
        </w:rPr>
        <w:t>Obiectivul componentei este de a îmbunătăți accesul la infrastructura de comunicații pentru toți cetățeni</w:t>
      </w:r>
      <w:r>
        <w:rPr>
          <w:noProof/>
        </w:rPr>
        <w:t xml:space="preserve">i, reducând astfel decalajul digital și sprijinind o transformare digitală favorabilă incluziunii. </w:t>
      </w:r>
    </w:p>
    <w:p w14:paraId="1887EB35" w14:textId="77777777" w:rsidR="00AE07E2" w:rsidRDefault="00E46FC4">
      <w:pPr>
        <w:pStyle w:val="P68B1DB1-Normal8"/>
        <w:spacing w:before="120" w:after="120" w:line="278" w:lineRule="auto"/>
        <w:jc w:val="both"/>
        <w:rPr>
          <w:noProof/>
        </w:rPr>
      </w:pPr>
      <w:r>
        <w:rPr>
          <w:noProof/>
        </w:rPr>
        <w:t>Componenta abordează recomandarea specifică fiecărei țări privind investițiile în tranziția digitală și digitalizare (Recomandarea specifică fiecărei țări n</w:t>
      </w:r>
      <w:r>
        <w:rPr>
          <w:noProof/>
        </w:rPr>
        <w:t xml:space="preserve">r. 4 din 2019 și Recomandarea specifică fiecărei țări nr. 3 din 2020). </w:t>
      </w:r>
    </w:p>
    <w:p w14:paraId="1887EB36" w14:textId="77777777" w:rsidR="00AE07E2" w:rsidRDefault="00E46FC4">
      <w:pPr>
        <w:pStyle w:val="Text1"/>
        <w:spacing w:line="278" w:lineRule="auto"/>
        <w:ind w:left="0"/>
        <w:rPr>
          <w:i/>
          <w:iCs/>
          <w:noProof/>
        </w:rPr>
      </w:pPr>
      <w:r>
        <w:rPr>
          <w:noProof/>
        </w:rPr>
        <w:t xml:space="preserve">Nicio măsură din cadrul acestei componente nu prejudiciază în mod semnificativ obiectivele de mediu în sensul articolului 17 din Regulamentul (UE) 2020/852, ținând seama de descrierea </w:t>
      </w:r>
      <w:r>
        <w:rPr>
          <w:noProof/>
        </w:rPr>
        <w:t>măsurilor și a etapelor de atenuare prevăzute în planul de redresare și reziliență în conformitate cu Orientările tehnice DNSH (2021/C58/01).</w:t>
      </w:r>
    </w:p>
    <w:p w14:paraId="1887EB37" w14:textId="77777777" w:rsidR="00AE07E2" w:rsidRDefault="00AE07E2">
      <w:pPr>
        <w:spacing w:before="120" w:after="120" w:line="240" w:lineRule="auto"/>
        <w:jc w:val="both"/>
        <w:rPr>
          <w:rFonts w:ascii="Times New Roman" w:hAnsi="Times New Roman"/>
          <w:b/>
          <w:noProof/>
          <w:u w:val="single"/>
        </w:rPr>
      </w:pPr>
    </w:p>
    <w:p w14:paraId="1887EB38" w14:textId="77777777" w:rsidR="00AE07E2" w:rsidRDefault="00E46FC4">
      <w:pPr>
        <w:spacing w:before="120" w:after="120" w:line="240" w:lineRule="auto"/>
        <w:jc w:val="both"/>
        <w:rPr>
          <w:rFonts w:ascii="Times New Roman" w:hAnsi="Times New Roman"/>
          <w:b/>
          <w:i/>
          <w:noProof/>
          <w:u w:val="single"/>
        </w:rPr>
      </w:pPr>
      <w:r>
        <w:rPr>
          <w:rFonts w:ascii="Times New Roman" w:hAnsi="Times New Roman"/>
          <w:b/>
          <w:noProof/>
          <w:u w:val="single"/>
        </w:rPr>
        <w:t xml:space="preserve">J.1. </w:t>
      </w:r>
      <w:r>
        <w:rPr>
          <w:noProof/>
        </w:rPr>
        <w:t xml:space="preserve"> </w:t>
      </w:r>
      <w:r>
        <w:rPr>
          <w:rFonts w:ascii="Times New Roman" w:hAnsi="Times New Roman"/>
          <w:b/>
          <w:noProof/>
          <w:u w:val="single"/>
        </w:rPr>
        <w:t>Descrierea reformelor și a investițiilor pentru sprijinul financiar nerambursabil</w:t>
      </w:r>
    </w:p>
    <w:p w14:paraId="1887EB39" w14:textId="77777777" w:rsidR="00AE07E2" w:rsidRDefault="00E46FC4">
      <w:pPr>
        <w:pStyle w:val="P68B1DB1-Normal9"/>
        <w:spacing w:before="120" w:after="120" w:line="240" w:lineRule="auto"/>
        <w:jc w:val="both"/>
        <w:rPr>
          <w:noProof/>
        </w:rPr>
      </w:pPr>
      <w:r>
        <w:rPr>
          <w:noProof/>
        </w:rPr>
        <w:t>Reforma 1 (C4.1R1): Împut</w:t>
      </w:r>
      <w:r>
        <w:rPr>
          <w:noProof/>
        </w:rPr>
        <w:t>ernicirea autorității naționale de reglementare (OCECPR)</w:t>
      </w:r>
    </w:p>
    <w:p w14:paraId="1887EB3A" w14:textId="77777777" w:rsidR="00AE07E2" w:rsidRDefault="00E46FC4">
      <w:pPr>
        <w:pStyle w:val="P68B1DB1-Normal10"/>
        <w:spacing w:before="120" w:after="120" w:line="278" w:lineRule="auto"/>
        <w:jc w:val="both"/>
        <w:rPr>
          <w:noProof/>
        </w:rPr>
      </w:pPr>
      <w:r>
        <w:rPr>
          <w:noProof/>
        </w:rPr>
        <w:t>Obiectivul acestei reforme este de a facilita conectivitatea în bandă largă în Cipru.</w:t>
      </w:r>
    </w:p>
    <w:p w14:paraId="1887EB3B" w14:textId="77777777" w:rsidR="00AE07E2" w:rsidRDefault="00E46FC4">
      <w:pPr>
        <w:pStyle w:val="P68B1DB1-Normal10"/>
        <w:spacing w:before="120" w:after="120" w:line="278" w:lineRule="auto"/>
        <w:jc w:val="both"/>
        <w:rPr>
          <w:noProof/>
        </w:rPr>
      </w:pPr>
      <w:r>
        <w:rPr>
          <w:noProof/>
        </w:rPr>
        <w:t>Această măsură constă în a permite Oficiului Comisarului pentru Comunicații Electronice și Reglementare Poștală (</w:t>
      </w:r>
      <w:r>
        <w:rPr>
          <w:noProof/>
        </w:rPr>
        <w:t xml:space="preserve">OCECPR) să colecteze și să publice date geografice privind rețelele de comunicații electronice. </w:t>
      </w:r>
    </w:p>
    <w:p w14:paraId="1887EB3C" w14:textId="77777777" w:rsidR="00AE07E2" w:rsidRDefault="00AE07E2">
      <w:pPr>
        <w:spacing w:before="120" w:after="120" w:line="240" w:lineRule="auto"/>
        <w:jc w:val="both"/>
        <w:rPr>
          <w:rFonts w:ascii="Times New Roman" w:hAnsi="Times New Roman" w:cs="Times New Roman"/>
          <w:noProof/>
        </w:rPr>
      </w:pPr>
    </w:p>
    <w:p w14:paraId="1887EB3D" w14:textId="77777777" w:rsidR="00AE07E2" w:rsidRDefault="00E46FC4">
      <w:pPr>
        <w:pStyle w:val="P68B1DB1-Normal10"/>
        <w:spacing w:before="120" w:after="120" w:line="240" w:lineRule="auto"/>
        <w:jc w:val="both"/>
        <w:rPr>
          <w:noProof/>
        </w:rPr>
      </w:pPr>
      <w:r>
        <w:rPr>
          <w:noProof/>
          <w:u w:val="single"/>
        </w:rPr>
        <w:t>Reforma 2 (C4.1R2): Simplificarea procedurilor administrative pentru instalarea VHCN</w:t>
      </w:r>
      <w:r>
        <w:rPr>
          <w:noProof/>
        </w:rPr>
        <w:t xml:space="preserve"> </w:t>
      </w:r>
    </w:p>
    <w:p w14:paraId="1887EB3E" w14:textId="77777777" w:rsidR="00AE07E2" w:rsidRDefault="00E46FC4">
      <w:pPr>
        <w:pStyle w:val="P68B1DB1-Normal10"/>
        <w:spacing w:before="120" w:after="120" w:line="240" w:lineRule="auto"/>
        <w:jc w:val="both"/>
        <w:rPr>
          <w:noProof/>
        </w:rPr>
      </w:pPr>
      <w:r>
        <w:rPr>
          <w:noProof/>
        </w:rPr>
        <w:t xml:space="preserve">Obiectivul acestei reforme este de a facilita crearea infrastructurii </w:t>
      </w:r>
      <w:r>
        <w:rPr>
          <w:noProof/>
        </w:rPr>
        <w:t>rețelelor de foarte mare capacitate (VHCN).</w:t>
      </w:r>
    </w:p>
    <w:p w14:paraId="1887EB3F" w14:textId="77777777" w:rsidR="00AE07E2" w:rsidRDefault="00E46FC4">
      <w:pPr>
        <w:pStyle w:val="P68B1DB1-Normal10"/>
        <w:spacing w:before="120" w:after="120" w:line="240" w:lineRule="auto"/>
        <w:jc w:val="both"/>
        <w:rPr>
          <w:noProof/>
        </w:rPr>
      </w:pPr>
      <w:r>
        <w:rPr>
          <w:noProof/>
        </w:rPr>
        <w:t>Reforma constă în intrarea în vigoare a actelor administrative pentru instalarea rețelelor de foarte mare capacitate.</w:t>
      </w:r>
    </w:p>
    <w:p w14:paraId="1887EB40" w14:textId="77777777" w:rsidR="00AE07E2" w:rsidRDefault="00AE07E2">
      <w:pPr>
        <w:spacing w:before="120" w:after="120" w:line="240" w:lineRule="auto"/>
        <w:jc w:val="both"/>
        <w:rPr>
          <w:rFonts w:ascii="Times New Roman" w:hAnsi="Times New Roman" w:cs="Times New Roman"/>
          <w:noProof/>
        </w:rPr>
      </w:pPr>
    </w:p>
    <w:p w14:paraId="1887EB41" w14:textId="77777777" w:rsidR="00AE07E2" w:rsidRDefault="00E46FC4">
      <w:pPr>
        <w:pStyle w:val="P68B1DB1-Normal9"/>
        <w:keepNext/>
        <w:spacing w:before="120" w:after="120" w:line="240" w:lineRule="auto"/>
        <w:jc w:val="both"/>
        <w:rPr>
          <w:noProof/>
        </w:rPr>
      </w:pPr>
      <w:r>
        <w:rPr>
          <w:noProof/>
        </w:rPr>
        <w:t xml:space="preserve">Investiția 1 (C4.1I1): Extinderea rețelelor de foarte mare capacitate în zonele insuficient </w:t>
      </w:r>
      <w:r>
        <w:rPr>
          <w:noProof/>
        </w:rPr>
        <w:t>deservite</w:t>
      </w:r>
    </w:p>
    <w:p w14:paraId="1887EB42" w14:textId="77777777" w:rsidR="00AE07E2" w:rsidRDefault="00E46FC4">
      <w:pPr>
        <w:pStyle w:val="P68B1DB1-Normal10"/>
        <w:spacing w:before="120" w:after="120" w:line="240" w:lineRule="auto"/>
        <w:jc w:val="both"/>
        <w:rPr>
          <w:noProof/>
        </w:rPr>
      </w:pPr>
      <w:r>
        <w:rPr>
          <w:noProof/>
        </w:rPr>
        <w:t xml:space="preserve">Obiectivul acestei investiții este de a extinde rețelele de foarte mare capacitate, abordând disparitățile teritoriale în ceea ce privește disponibilitatea benzii largi. </w:t>
      </w:r>
    </w:p>
    <w:p w14:paraId="1887EB43" w14:textId="77777777" w:rsidR="00AE07E2" w:rsidRDefault="00E46FC4">
      <w:pPr>
        <w:pStyle w:val="P68B1DB1-Normal10"/>
        <w:spacing w:before="120" w:after="120" w:line="240" w:lineRule="auto"/>
        <w:jc w:val="both"/>
        <w:rPr>
          <w:noProof/>
        </w:rPr>
      </w:pPr>
      <w:r>
        <w:rPr>
          <w:noProof/>
        </w:rPr>
        <w:t xml:space="preserve">Această măsură constă în sprijinirea investițiilor în VHCN în domenii care </w:t>
      </w:r>
      <w:r>
        <w:rPr>
          <w:noProof/>
        </w:rPr>
        <w:t>nu prezintă niciun interes pentru investitorii privați.</w:t>
      </w:r>
    </w:p>
    <w:p w14:paraId="1887EB44" w14:textId="77777777" w:rsidR="00AE07E2" w:rsidRDefault="00AE07E2">
      <w:pPr>
        <w:spacing w:before="120" w:after="120" w:line="240" w:lineRule="auto"/>
        <w:jc w:val="both"/>
        <w:rPr>
          <w:rFonts w:ascii="Times New Roman" w:hAnsi="Times New Roman" w:cs="Times New Roman"/>
          <w:noProof/>
        </w:rPr>
      </w:pPr>
    </w:p>
    <w:p w14:paraId="1887EB45" w14:textId="77777777" w:rsidR="00AE07E2" w:rsidRDefault="00E46FC4">
      <w:pPr>
        <w:pStyle w:val="P68B1DB1-Normal9"/>
        <w:spacing w:before="120" w:after="120" w:line="240" w:lineRule="auto"/>
        <w:jc w:val="both"/>
        <w:rPr>
          <w:noProof/>
        </w:rPr>
      </w:pPr>
      <w:r>
        <w:rPr>
          <w:noProof/>
        </w:rPr>
        <w:t>Investiția 2 (C4.1I2): Modernizarea conexiunii la internet pentru a fi „pregătită pentru gigabiți” și sprijinirea adoptării conectivității</w:t>
      </w:r>
    </w:p>
    <w:p w14:paraId="1887EB46" w14:textId="77777777" w:rsidR="00AE07E2" w:rsidRDefault="00E46FC4">
      <w:pPr>
        <w:pStyle w:val="P68B1DB1-Normal10"/>
        <w:spacing w:before="120" w:after="120" w:line="240" w:lineRule="auto"/>
        <w:jc w:val="both"/>
        <w:rPr>
          <w:noProof/>
        </w:rPr>
      </w:pPr>
      <w:r>
        <w:rPr>
          <w:noProof/>
        </w:rPr>
        <w:t>Obiectivul acestei investiții este de a încuraja adoptarea p</w:t>
      </w:r>
      <w:r>
        <w:rPr>
          <w:noProof/>
        </w:rPr>
        <w:t>e scară largă a VHCN.</w:t>
      </w:r>
    </w:p>
    <w:p w14:paraId="1887EB47" w14:textId="77777777" w:rsidR="00AE07E2" w:rsidRDefault="00E46FC4">
      <w:pPr>
        <w:pStyle w:val="P68B1DB1-Normal10"/>
        <w:spacing w:before="120" w:after="120" w:line="240" w:lineRule="auto"/>
        <w:jc w:val="both"/>
        <w:rPr>
          <w:noProof/>
        </w:rPr>
      </w:pPr>
      <w:r>
        <w:rPr>
          <w:noProof/>
        </w:rPr>
        <w:t xml:space="preserve">Această măsură constă în vouchere pentru conexiuni la internet de capacitate mai mare. </w:t>
      </w:r>
    </w:p>
    <w:p w14:paraId="1887EB48" w14:textId="77777777" w:rsidR="00AE07E2" w:rsidRDefault="00AE07E2">
      <w:pPr>
        <w:rPr>
          <w:noProof/>
        </w:rPr>
        <w:sectPr w:rsidR="00AE07E2" w:rsidSect="00C02B59">
          <w:headerReference w:type="even" r:id="rId125"/>
          <w:headerReference w:type="default" r:id="rId126"/>
          <w:footerReference w:type="even" r:id="rId127"/>
          <w:footerReference w:type="default" r:id="rId128"/>
          <w:headerReference w:type="first" r:id="rId129"/>
          <w:footerReference w:type="first" r:id="rId130"/>
          <w:pgSz w:w="12240" w:h="15840"/>
          <w:pgMar w:top="1134" w:right="1134" w:bottom="1134" w:left="1134" w:header="567" w:footer="567" w:gutter="0"/>
          <w:cols w:space="720"/>
          <w:docGrid w:linePitch="360"/>
        </w:sectPr>
      </w:pPr>
    </w:p>
    <w:p w14:paraId="1887EB49" w14:textId="77777777" w:rsidR="00AE07E2" w:rsidRDefault="00E46FC4">
      <w:pPr>
        <w:spacing w:before="120" w:after="240" w:line="240" w:lineRule="auto"/>
        <w:jc w:val="center"/>
        <w:rPr>
          <w:rFonts w:ascii="Times New Roman" w:hAnsi="Times New Roman"/>
          <w:b/>
          <w:noProof/>
          <w:u w:val="single"/>
        </w:rPr>
      </w:pPr>
      <w:r>
        <w:rPr>
          <w:rFonts w:ascii="Times New Roman" w:hAnsi="Times New Roman"/>
          <w:b/>
          <w:noProof/>
          <w:u w:val="single"/>
        </w:rPr>
        <w:t xml:space="preserve">J.2. </w:t>
      </w:r>
      <w:r>
        <w:rPr>
          <w:noProof/>
        </w:rPr>
        <w:t xml:space="preserve"> </w:t>
      </w:r>
      <w:r>
        <w:rPr>
          <w:rFonts w:ascii="Times New Roman" w:hAnsi="Times New Roman"/>
          <w:b/>
          <w:noProof/>
          <w:u w:val="single"/>
        </w:rPr>
        <w:t xml:space="preserve">Jaloane, ținte, indicatori și calendarul de monitorizare și implementare aplicabile </w:t>
      </w:r>
      <w:r>
        <w:rPr>
          <w:rFonts w:ascii="Times New Roman" w:hAnsi="Times New Roman"/>
          <w:b/>
          <w:noProof/>
          <w:u w:val="single"/>
        </w:rPr>
        <w:t>sprijinului financiar nerambursabil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304"/>
        <w:gridCol w:w="1133"/>
        <w:gridCol w:w="1418"/>
        <w:gridCol w:w="1418"/>
        <w:gridCol w:w="992"/>
        <w:gridCol w:w="992"/>
        <w:gridCol w:w="851"/>
        <w:gridCol w:w="992"/>
        <w:gridCol w:w="851"/>
        <w:gridCol w:w="4115"/>
      </w:tblGrid>
      <w:tr w:rsidR="00AE07E2" w14:paraId="1887EB54" w14:textId="77777777">
        <w:trPr>
          <w:trHeight w:val="747"/>
          <w:tblHeader/>
          <w:jc w:val="center"/>
        </w:trPr>
        <w:tc>
          <w:tcPr>
            <w:tcW w:w="406" w:type="pct"/>
            <w:vMerge w:val="restart"/>
            <w:tcBorders>
              <w:top w:val="single" w:sz="4" w:space="0" w:color="auto"/>
            </w:tcBorders>
            <w:shd w:val="clear" w:color="auto" w:fill="BDD7EE"/>
            <w:vAlign w:val="center"/>
            <w:hideMark/>
          </w:tcPr>
          <w:p w14:paraId="1887EB4A" w14:textId="77777777" w:rsidR="00AE07E2" w:rsidRDefault="00E46FC4">
            <w:pPr>
              <w:pStyle w:val="P68B1DB1-Normal5"/>
              <w:spacing w:after="0" w:line="240" w:lineRule="auto"/>
              <w:jc w:val="center"/>
              <w:rPr>
                <w:noProof/>
              </w:rPr>
            </w:pPr>
            <w:r>
              <w:rPr>
                <w:noProof/>
              </w:rPr>
              <w:t>Număr secvențial</w:t>
            </w:r>
          </w:p>
        </w:tc>
        <w:tc>
          <w:tcPr>
            <w:tcW w:w="426" w:type="pct"/>
            <w:vMerge w:val="restart"/>
            <w:tcBorders>
              <w:top w:val="single" w:sz="4" w:space="0" w:color="auto"/>
            </w:tcBorders>
            <w:shd w:val="clear" w:color="auto" w:fill="BDD7EE"/>
            <w:vAlign w:val="center"/>
            <w:hideMark/>
          </w:tcPr>
          <w:p w14:paraId="1887EB4B" w14:textId="77777777" w:rsidR="00AE07E2" w:rsidRDefault="00E46FC4">
            <w:pPr>
              <w:pStyle w:val="P68B1DB1-Normal5"/>
              <w:spacing w:after="0" w:line="240" w:lineRule="auto"/>
              <w:jc w:val="center"/>
              <w:rPr>
                <w:noProof/>
              </w:rPr>
            </w:pPr>
            <w:r>
              <w:rPr>
                <w:noProof/>
              </w:rPr>
              <w:t>Legate</w:t>
            </w:r>
          </w:p>
          <w:p w14:paraId="1887EB4C" w14:textId="77777777" w:rsidR="00AE07E2" w:rsidRDefault="00E46FC4">
            <w:pPr>
              <w:pStyle w:val="P68B1DB1-Normal5"/>
              <w:spacing w:after="0" w:line="240" w:lineRule="auto"/>
              <w:jc w:val="center"/>
              <w:rPr>
                <w:noProof/>
              </w:rPr>
            </w:pPr>
            <w:r>
              <w:rPr>
                <w:noProof/>
              </w:rPr>
              <w:t>Măsură</w:t>
            </w:r>
          </w:p>
          <w:p w14:paraId="1887EB4D" w14:textId="77777777" w:rsidR="00AE07E2" w:rsidRDefault="00E46FC4">
            <w:pPr>
              <w:pStyle w:val="P68B1DB1-Normal5"/>
              <w:spacing w:after="0" w:line="240" w:lineRule="auto"/>
              <w:jc w:val="center"/>
              <w:rPr>
                <w:noProof/>
              </w:rPr>
            </w:pPr>
            <w:r>
              <w:rPr>
                <w:noProof/>
              </w:rPr>
              <w:t>(Reformă sau investiție)</w:t>
            </w:r>
          </w:p>
        </w:tc>
        <w:tc>
          <w:tcPr>
            <w:tcW w:w="370" w:type="pct"/>
            <w:vMerge w:val="restart"/>
            <w:tcBorders>
              <w:top w:val="single" w:sz="4" w:space="0" w:color="auto"/>
            </w:tcBorders>
            <w:shd w:val="clear" w:color="auto" w:fill="BDD7EE"/>
            <w:vAlign w:val="center"/>
            <w:hideMark/>
          </w:tcPr>
          <w:p w14:paraId="1887EB4E" w14:textId="77777777" w:rsidR="00AE07E2" w:rsidRDefault="00E46FC4">
            <w:pPr>
              <w:pStyle w:val="P68B1DB1-Normal5"/>
              <w:spacing w:after="0" w:line="240" w:lineRule="auto"/>
              <w:jc w:val="center"/>
              <w:rPr>
                <w:noProof/>
              </w:rPr>
            </w:pPr>
            <w:r>
              <w:rPr>
                <w:noProof/>
              </w:rPr>
              <w:t>Etapă/Obiectiv</w:t>
            </w:r>
          </w:p>
        </w:tc>
        <w:tc>
          <w:tcPr>
            <w:tcW w:w="463" w:type="pct"/>
            <w:vMerge w:val="restart"/>
            <w:tcBorders>
              <w:top w:val="single" w:sz="4" w:space="0" w:color="auto"/>
            </w:tcBorders>
            <w:shd w:val="clear" w:color="auto" w:fill="BDD7EE"/>
            <w:vAlign w:val="center"/>
            <w:hideMark/>
          </w:tcPr>
          <w:p w14:paraId="1887EB4F" w14:textId="77777777" w:rsidR="00AE07E2" w:rsidRDefault="00E46FC4">
            <w:pPr>
              <w:pStyle w:val="P68B1DB1-Normal5"/>
              <w:spacing w:after="0" w:line="240" w:lineRule="auto"/>
              <w:jc w:val="center"/>
              <w:rPr>
                <w:noProof/>
              </w:rPr>
            </w:pPr>
            <w:r>
              <w:rPr>
                <w:noProof/>
              </w:rPr>
              <w:t>Nume</w:t>
            </w:r>
          </w:p>
        </w:tc>
        <w:tc>
          <w:tcPr>
            <w:tcW w:w="463" w:type="pct"/>
            <w:vMerge w:val="restart"/>
            <w:tcBorders>
              <w:top w:val="single" w:sz="4" w:space="0" w:color="auto"/>
            </w:tcBorders>
            <w:shd w:val="clear" w:color="auto" w:fill="BDD7EE"/>
            <w:vAlign w:val="center"/>
            <w:hideMark/>
          </w:tcPr>
          <w:p w14:paraId="1887EB50"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926" w:type="pct"/>
            <w:gridSpan w:val="3"/>
            <w:tcBorders>
              <w:top w:val="single" w:sz="4" w:space="0" w:color="auto"/>
            </w:tcBorders>
            <w:shd w:val="clear" w:color="auto" w:fill="BDD7EE"/>
            <w:vAlign w:val="center"/>
            <w:hideMark/>
          </w:tcPr>
          <w:p w14:paraId="1887EB51"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602" w:type="pct"/>
            <w:gridSpan w:val="2"/>
            <w:tcBorders>
              <w:top w:val="single" w:sz="4" w:space="0" w:color="auto"/>
            </w:tcBorders>
            <w:shd w:val="clear" w:color="auto" w:fill="BDD7EE"/>
            <w:vAlign w:val="center"/>
            <w:hideMark/>
          </w:tcPr>
          <w:p w14:paraId="1887EB52" w14:textId="77777777" w:rsidR="00AE07E2" w:rsidRDefault="00E46FC4">
            <w:pPr>
              <w:pStyle w:val="P68B1DB1-Normal5"/>
              <w:spacing w:after="0" w:line="240" w:lineRule="auto"/>
              <w:jc w:val="center"/>
              <w:rPr>
                <w:noProof/>
              </w:rPr>
            </w:pPr>
            <w:r>
              <w:rPr>
                <w:noProof/>
              </w:rPr>
              <w:t>Calendar orientativ pentru finalizare</w:t>
            </w:r>
          </w:p>
        </w:tc>
        <w:tc>
          <w:tcPr>
            <w:tcW w:w="1344" w:type="pct"/>
            <w:vMerge w:val="restart"/>
            <w:tcBorders>
              <w:top w:val="single" w:sz="4" w:space="0" w:color="auto"/>
            </w:tcBorders>
            <w:shd w:val="clear" w:color="auto" w:fill="BDD7EE"/>
            <w:vAlign w:val="center"/>
            <w:hideMark/>
          </w:tcPr>
          <w:p w14:paraId="1887EB53" w14:textId="77777777" w:rsidR="00AE07E2" w:rsidRDefault="00E46FC4">
            <w:pPr>
              <w:pStyle w:val="P68B1DB1-Normal5"/>
              <w:spacing w:after="0" w:line="240" w:lineRule="auto"/>
              <w:jc w:val="center"/>
              <w:rPr>
                <w:noProof/>
              </w:rPr>
            </w:pPr>
            <w:r>
              <w:rPr>
                <w:noProof/>
              </w:rPr>
              <w:t>Descrierea fiecărui jalon</w:t>
            </w:r>
            <w:r>
              <w:rPr>
                <w:noProof/>
              </w:rPr>
              <w:t xml:space="preserve"> și a fiecărei ținte</w:t>
            </w:r>
          </w:p>
        </w:tc>
      </w:tr>
      <w:tr w:rsidR="00AE07E2" w14:paraId="1887EB60" w14:textId="77777777">
        <w:trPr>
          <w:trHeight w:val="391"/>
          <w:tblHeader/>
          <w:jc w:val="center"/>
        </w:trPr>
        <w:tc>
          <w:tcPr>
            <w:tcW w:w="406" w:type="pct"/>
            <w:vMerge/>
            <w:hideMark/>
          </w:tcPr>
          <w:p w14:paraId="1887EB55" w14:textId="77777777" w:rsidR="00AE07E2" w:rsidRDefault="00AE07E2">
            <w:pPr>
              <w:spacing w:after="0" w:line="240" w:lineRule="auto"/>
              <w:rPr>
                <w:rFonts w:ascii="Times New Roman" w:hAnsi="Times New Roman" w:cs="Times New Roman"/>
                <w:b/>
                <w:noProof/>
                <w:sz w:val="18"/>
                <w:szCs w:val="18"/>
              </w:rPr>
            </w:pPr>
          </w:p>
        </w:tc>
        <w:tc>
          <w:tcPr>
            <w:tcW w:w="426" w:type="pct"/>
            <w:vMerge/>
            <w:hideMark/>
          </w:tcPr>
          <w:p w14:paraId="1887EB56" w14:textId="77777777" w:rsidR="00AE07E2" w:rsidRDefault="00AE07E2">
            <w:pPr>
              <w:spacing w:after="0" w:line="240" w:lineRule="auto"/>
              <w:rPr>
                <w:rFonts w:ascii="Times New Roman" w:hAnsi="Times New Roman" w:cs="Times New Roman"/>
                <w:b/>
                <w:noProof/>
                <w:sz w:val="18"/>
                <w:szCs w:val="18"/>
              </w:rPr>
            </w:pPr>
          </w:p>
        </w:tc>
        <w:tc>
          <w:tcPr>
            <w:tcW w:w="370" w:type="pct"/>
            <w:vMerge/>
            <w:hideMark/>
          </w:tcPr>
          <w:p w14:paraId="1887EB57" w14:textId="77777777" w:rsidR="00AE07E2" w:rsidRDefault="00AE07E2">
            <w:pPr>
              <w:spacing w:after="0" w:line="240" w:lineRule="auto"/>
              <w:rPr>
                <w:rFonts w:ascii="Times New Roman" w:hAnsi="Times New Roman" w:cs="Times New Roman"/>
                <w:b/>
                <w:noProof/>
                <w:sz w:val="18"/>
                <w:szCs w:val="18"/>
              </w:rPr>
            </w:pPr>
          </w:p>
        </w:tc>
        <w:tc>
          <w:tcPr>
            <w:tcW w:w="463" w:type="pct"/>
            <w:vMerge/>
            <w:hideMark/>
          </w:tcPr>
          <w:p w14:paraId="1887EB58" w14:textId="77777777" w:rsidR="00AE07E2" w:rsidRDefault="00AE07E2">
            <w:pPr>
              <w:spacing w:after="0" w:line="240" w:lineRule="auto"/>
              <w:rPr>
                <w:rFonts w:ascii="Times New Roman" w:hAnsi="Times New Roman" w:cs="Times New Roman"/>
                <w:b/>
                <w:noProof/>
                <w:sz w:val="18"/>
                <w:szCs w:val="18"/>
              </w:rPr>
            </w:pPr>
          </w:p>
        </w:tc>
        <w:tc>
          <w:tcPr>
            <w:tcW w:w="463" w:type="pct"/>
            <w:vMerge/>
            <w:hideMark/>
          </w:tcPr>
          <w:p w14:paraId="1887EB59" w14:textId="77777777" w:rsidR="00AE07E2" w:rsidRDefault="00AE07E2">
            <w:pPr>
              <w:spacing w:after="0" w:line="240" w:lineRule="auto"/>
              <w:rPr>
                <w:rFonts w:ascii="Times New Roman" w:hAnsi="Times New Roman" w:cs="Times New Roman"/>
                <w:b/>
                <w:noProof/>
                <w:sz w:val="18"/>
                <w:szCs w:val="18"/>
              </w:rPr>
            </w:pPr>
          </w:p>
        </w:tc>
        <w:tc>
          <w:tcPr>
            <w:tcW w:w="324" w:type="pct"/>
            <w:shd w:val="clear" w:color="auto" w:fill="BDD7EE"/>
            <w:vAlign w:val="center"/>
            <w:hideMark/>
          </w:tcPr>
          <w:p w14:paraId="1887EB5A" w14:textId="77777777" w:rsidR="00AE07E2" w:rsidRDefault="00E46FC4">
            <w:pPr>
              <w:pStyle w:val="P68B1DB1-Normal5"/>
              <w:spacing w:after="0" w:line="240" w:lineRule="auto"/>
              <w:jc w:val="center"/>
              <w:rPr>
                <w:noProof/>
              </w:rPr>
            </w:pPr>
            <w:r>
              <w:rPr>
                <w:noProof/>
              </w:rPr>
              <w:t>Unitatea de măsură</w:t>
            </w:r>
          </w:p>
        </w:tc>
        <w:tc>
          <w:tcPr>
            <w:tcW w:w="324" w:type="pct"/>
            <w:shd w:val="clear" w:color="auto" w:fill="BDD7EE"/>
            <w:vAlign w:val="center"/>
            <w:hideMark/>
          </w:tcPr>
          <w:p w14:paraId="1887EB5B" w14:textId="77777777" w:rsidR="00AE07E2" w:rsidRDefault="00E46FC4">
            <w:pPr>
              <w:pStyle w:val="P68B1DB1-Normal5"/>
              <w:spacing w:after="0" w:line="240" w:lineRule="auto"/>
              <w:jc w:val="center"/>
              <w:rPr>
                <w:noProof/>
              </w:rPr>
            </w:pPr>
            <w:r>
              <w:rPr>
                <w:noProof/>
              </w:rPr>
              <w:t>Situația de referință</w:t>
            </w:r>
          </w:p>
        </w:tc>
        <w:tc>
          <w:tcPr>
            <w:tcW w:w="278" w:type="pct"/>
            <w:shd w:val="clear" w:color="auto" w:fill="BDD7EE"/>
            <w:vAlign w:val="center"/>
            <w:hideMark/>
          </w:tcPr>
          <w:p w14:paraId="1887EB5C" w14:textId="77777777" w:rsidR="00AE07E2" w:rsidRDefault="00E46FC4">
            <w:pPr>
              <w:pStyle w:val="P68B1DB1-Normal5"/>
              <w:spacing w:after="0" w:line="240" w:lineRule="auto"/>
              <w:jc w:val="center"/>
              <w:rPr>
                <w:noProof/>
              </w:rPr>
            </w:pPr>
            <w:r>
              <w:rPr>
                <w:noProof/>
              </w:rPr>
              <w:t>Obiectiv</w:t>
            </w:r>
          </w:p>
        </w:tc>
        <w:tc>
          <w:tcPr>
            <w:tcW w:w="324" w:type="pct"/>
            <w:shd w:val="clear" w:color="auto" w:fill="BDD7EE"/>
            <w:vAlign w:val="center"/>
            <w:hideMark/>
          </w:tcPr>
          <w:p w14:paraId="1887EB5D" w14:textId="77777777" w:rsidR="00AE07E2" w:rsidRDefault="00E46FC4">
            <w:pPr>
              <w:pStyle w:val="P68B1DB1-Normal5"/>
              <w:spacing w:after="0" w:line="240" w:lineRule="auto"/>
              <w:jc w:val="center"/>
              <w:rPr>
                <w:noProof/>
              </w:rPr>
            </w:pPr>
            <w:r>
              <w:rPr>
                <w:noProof/>
              </w:rPr>
              <w:t>Trimestru</w:t>
            </w:r>
          </w:p>
        </w:tc>
        <w:tc>
          <w:tcPr>
            <w:tcW w:w="278" w:type="pct"/>
            <w:shd w:val="clear" w:color="auto" w:fill="BDD7EE"/>
            <w:vAlign w:val="center"/>
            <w:hideMark/>
          </w:tcPr>
          <w:p w14:paraId="1887EB5E" w14:textId="77777777" w:rsidR="00AE07E2" w:rsidRDefault="00E46FC4">
            <w:pPr>
              <w:pStyle w:val="P68B1DB1-Normal5"/>
              <w:spacing w:after="0" w:line="240" w:lineRule="auto"/>
              <w:jc w:val="center"/>
              <w:rPr>
                <w:noProof/>
              </w:rPr>
            </w:pPr>
            <w:r>
              <w:rPr>
                <w:noProof/>
              </w:rPr>
              <w:t>Anul</w:t>
            </w:r>
          </w:p>
        </w:tc>
        <w:tc>
          <w:tcPr>
            <w:tcW w:w="1344" w:type="pct"/>
            <w:vMerge/>
            <w:vAlign w:val="center"/>
            <w:hideMark/>
          </w:tcPr>
          <w:p w14:paraId="1887EB5F"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B6E" w14:textId="77777777">
        <w:trPr>
          <w:trHeight w:val="309"/>
          <w:jc w:val="center"/>
        </w:trPr>
        <w:tc>
          <w:tcPr>
            <w:tcW w:w="406" w:type="pct"/>
            <w:shd w:val="clear" w:color="auto" w:fill="C6EFCE"/>
            <w:noWrap/>
            <w:hideMark/>
          </w:tcPr>
          <w:p w14:paraId="1887EB61" w14:textId="77777777" w:rsidR="00AE07E2" w:rsidRDefault="00E46FC4">
            <w:pPr>
              <w:pStyle w:val="P68B1DB1-Normal6"/>
              <w:spacing w:after="0" w:line="240" w:lineRule="auto"/>
              <w:rPr>
                <w:noProof/>
                <w:highlight w:val="green"/>
              </w:rPr>
            </w:pPr>
            <w:r>
              <w:rPr>
                <w:noProof/>
              </w:rPr>
              <w:t>214</w:t>
            </w:r>
          </w:p>
        </w:tc>
        <w:tc>
          <w:tcPr>
            <w:tcW w:w="426" w:type="pct"/>
            <w:shd w:val="clear" w:color="auto" w:fill="C6EFCE"/>
            <w:noWrap/>
            <w:hideMark/>
          </w:tcPr>
          <w:p w14:paraId="1887EB62" w14:textId="77777777" w:rsidR="00AE07E2" w:rsidRDefault="00E46FC4">
            <w:pPr>
              <w:pStyle w:val="P68B1DB1-Normal6"/>
              <w:spacing w:after="0" w:line="240" w:lineRule="auto"/>
              <w:rPr>
                <w:noProof/>
              </w:rPr>
            </w:pPr>
            <w:r>
              <w:rPr>
                <w:noProof/>
              </w:rPr>
              <w:t>C4.1R1</w:t>
            </w:r>
          </w:p>
          <w:p w14:paraId="1887EB63" w14:textId="77777777" w:rsidR="00AE07E2" w:rsidRDefault="00E46FC4">
            <w:pPr>
              <w:pStyle w:val="P68B1DB1-Normal6"/>
              <w:spacing w:after="0" w:line="240" w:lineRule="auto"/>
              <w:rPr>
                <w:noProof/>
              </w:rPr>
            </w:pPr>
            <w:r>
              <w:rPr>
                <w:noProof/>
              </w:rPr>
              <w:t>Împuternicirea autorității naționale de reglementare (OCECPR)</w:t>
            </w:r>
          </w:p>
        </w:tc>
        <w:tc>
          <w:tcPr>
            <w:tcW w:w="370" w:type="pct"/>
            <w:shd w:val="clear" w:color="auto" w:fill="C6EFCE"/>
            <w:noWrap/>
            <w:hideMark/>
          </w:tcPr>
          <w:p w14:paraId="1887EB64" w14:textId="77777777" w:rsidR="00AE07E2" w:rsidRDefault="00E46FC4">
            <w:pPr>
              <w:pStyle w:val="P68B1DB1-Normal6"/>
              <w:spacing w:after="0" w:line="240" w:lineRule="auto"/>
              <w:rPr>
                <w:noProof/>
              </w:rPr>
            </w:pPr>
            <w:r>
              <w:rPr>
                <w:noProof/>
              </w:rPr>
              <w:t>Etapă</w:t>
            </w:r>
          </w:p>
        </w:tc>
        <w:tc>
          <w:tcPr>
            <w:tcW w:w="463" w:type="pct"/>
            <w:shd w:val="clear" w:color="auto" w:fill="C6EFCE"/>
            <w:noWrap/>
            <w:hideMark/>
          </w:tcPr>
          <w:p w14:paraId="1887EB65" w14:textId="77777777" w:rsidR="00AE07E2" w:rsidRDefault="00E46FC4">
            <w:pPr>
              <w:pStyle w:val="P68B1DB1-Normal6"/>
              <w:spacing w:after="0" w:line="240" w:lineRule="auto"/>
              <w:rPr>
                <w:noProof/>
              </w:rPr>
            </w:pPr>
            <w:r>
              <w:rPr>
                <w:noProof/>
              </w:rPr>
              <w:t xml:space="preserve">Lansarea anchetei geografice și intrarea în vigoare a legislației secundare </w:t>
            </w:r>
          </w:p>
        </w:tc>
        <w:tc>
          <w:tcPr>
            <w:tcW w:w="463" w:type="pct"/>
            <w:shd w:val="clear" w:color="auto" w:fill="C6EFCE"/>
            <w:noWrap/>
            <w:hideMark/>
          </w:tcPr>
          <w:p w14:paraId="1887EB66" w14:textId="77777777" w:rsidR="00AE07E2" w:rsidRDefault="00E46FC4">
            <w:pPr>
              <w:pStyle w:val="P68B1DB1-Normal6"/>
              <w:spacing w:after="0" w:line="240" w:lineRule="auto"/>
              <w:rPr>
                <w:noProof/>
              </w:rPr>
            </w:pPr>
            <w:r>
              <w:rPr>
                <w:noProof/>
              </w:rPr>
              <w:t>Intrarea în vigoare a legislației secundare și lansarea sondajului</w:t>
            </w:r>
          </w:p>
        </w:tc>
        <w:tc>
          <w:tcPr>
            <w:tcW w:w="324" w:type="pct"/>
            <w:shd w:val="clear" w:color="auto" w:fill="C6EFCE"/>
            <w:noWrap/>
            <w:hideMark/>
          </w:tcPr>
          <w:p w14:paraId="1887EB67"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hideMark/>
          </w:tcPr>
          <w:p w14:paraId="1887EB68" w14:textId="77777777" w:rsidR="00AE07E2" w:rsidRDefault="00E46FC4">
            <w:pPr>
              <w:pStyle w:val="P68B1DB1-Normal6"/>
              <w:spacing w:after="0" w:line="240" w:lineRule="auto"/>
              <w:jc w:val="center"/>
              <w:rPr>
                <w:noProof/>
              </w:rPr>
            </w:pPr>
            <w:r>
              <w:rPr>
                <w:noProof/>
              </w:rPr>
              <w:t>—</w:t>
            </w:r>
          </w:p>
        </w:tc>
        <w:tc>
          <w:tcPr>
            <w:tcW w:w="278" w:type="pct"/>
            <w:shd w:val="clear" w:color="auto" w:fill="C6EFCE"/>
            <w:noWrap/>
            <w:hideMark/>
          </w:tcPr>
          <w:p w14:paraId="1887EB69"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hideMark/>
          </w:tcPr>
          <w:p w14:paraId="1887EB6A" w14:textId="1ABD90D6" w:rsidR="00AE07E2" w:rsidRDefault="0014394D">
            <w:pPr>
              <w:pStyle w:val="P68B1DB1-Normal6"/>
              <w:spacing w:after="0" w:line="240" w:lineRule="auto"/>
              <w:jc w:val="center"/>
              <w:rPr>
                <w:noProof/>
              </w:rPr>
            </w:pPr>
            <w:r>
              <w:rPr>
                <w:noProof/>
              </w:rPr>
              <w:t>T1</w:t>
            </w:r>
          </w:p>
        </w:tc>
        <w:tc>
          <w:tcPr>
            <w:tcW w:w="278" w:type="pct"/>
            <w:shd w:val="clear" w:color="auto" w:fill="C6EFCE"/>
            <w:noWrap/>
            <w:hideMark/>
          </w:tcPr>
          <w:p w14:paraId="1887EB6B" w14:textId="77777777" w:rsidR="00AE07E2" w:rsidRDefault="00E46FC4">
            <w:pPr>
              <w:pStyle w:val="P68B1DB1-Normal6"/>
              <w:spacing w:after="0" w:line="240" w:lineRule="auto"/>
              <w:jc w:val="center"/>
              <w:rPr>
                <w:noProof/>
              </w:rPr>
            </w:pPr>
            <w:r>
              <w:rPr>
                <w:noProof/>
              </w:rPr>
              <w:t>2022</w:t>
            </w:r>
          </w:p>
        </w:tc>
        <w:tc>
          <w:tcPr>
            <w:tcW w:w="1344" w:type="pct"/>
            <w:shd w:val="clear" w:color="auto" w:fill="C6EFCE"/>
            <w:noWrap/>
            <w:hideMark/>
          </w:tcPr>
          <w:p w14:paraId="1887EB6C" w14:textId="77777777" w:rsidR="00AE07E2" w:rsidRDefault="00E46FC4">
            <w:pPr>
              <w:pStyle w:val="P68B1DB1-Normal6"/>
              <w:spacing w:after="0" w:line="240" w:lineRule="auto"/>
              <w:jc w:val="both"/>
              <w:rPr>
                <w:noProof/>
              </w:rPr>
            </w:pPr>
            <w:r>
              <w:rPr>
                <w:noProof/>
              </w:rPr>
              <w:t>Legislația secundară intră în vigoare și acoperă principalele aspecte legate de anchetă, cum ar fi tipul, gradul de analiză și forma informațiilor solicitate, precum și persoa</w:t>
            </w:r>
            <w:r>
              <w:rPr>
                <w:noProof/>
              </w:rPr>
              <w:t>nele de la care sunt solicitate informațiile solicitate.</w:t>
            </w:r>
          </w:p>
          <w:p w14:paraId="1887EB6D" w14:textId="77777777" w:rsidR="00AE07E2" w:rsidRDefault="00E46FC4">
            <w:pPr>
              <w:pStyle w:val="P68B1DB1-Normal6"/>
              <w:spacing w:after="0" w:line="240" w:lineRule="auto"/>
              <w:jc w:val="both"/>
              <w:rPr>
                <w:noProof/>
              </w:rPr>
            </w:pPr>
            <w:r>
              <w:rPr>
                <w:noProof/>
              </w:rPr>
              <w:t>Lansarea anchetei geografice privind acoperirea rețelelor electronice capabile să furnizeze rețele în bandă largă și infrastructuri fizice, pe baza articolului 22 din Codul european al comunicațiilor</w:t>
            </w:r>
            <w:r>
              <w:rPr>
                <w:noProof/>
              </w:rPr>
              <w:t xml:space="preserve"> electronice.</w:t>
            </w:r>
          </w:p>
        </w:tc>
      </w:tr>
      <w:tr w:rsidR="00AE07E2" w14:paraId="1887EB7B" w14:textId="77777777">
        <w:trPr>
          <w:trHeight w:val="309"/>
          <w:jc w:val="center"/>
        </w:trPr>
        <w:tc>
          <w:tcPr>
            <w:tcW w:w="406" w:type="pct"/>
            <w:shd w:val="clear" w:color="auto" w:fill="C6EFCE"/>
            <w:noWrap/>
          </w:tcPr>
          <w:p w14:paraId="1887EB6F" w14:textId="77777777" w:rsidR="00AE07E2" w:rsidRDefault="00E46FC4">
            <w:pPr>
              <w:pStyle w:val="P68B1DB1-Normal6"/>
              <w:spacing w:after="0" w:line="240" w:lineRule="auto"/>
              <w:rPr>
                <w:noProof/>
                <w:highlight w:val="yellow"/>
              </w:rPr>
            </w:pPr>
            <w:r>
              <w:rPr>
                <w:noProof/>
              </w:rPr>
              <w:t>215</w:t>
            </w:r>
          </w:p>
        </w:tc>
        <w:tc>
          <w:tcPr>
            <w:tcW w:w="426" w:type="pct"/>
            <w:shd w:val="clear" w:color="auto" w:fill="C6EFCE"/>
            <w:noWrap/>
          </w:tcPr>
          <w:p w14:paraId="1887EB70" w14:textId="77777777" w:rsidR="00AE07E2" w:rsidRDefault="00E46FC4">
            <w:pPr>
              <w:pStyle w:val="P68B1DB1-Normal6"/>
              <w:spacing w:after="0" w:line="240" w:lineRule="auto"/>
              <w:rPr>
                <w:noProof/>
              </w:rPr>
            </w:pPr>
            <w:r>
              <w:rPr>
                <w:noProof/>
              </w:rPr>
              <w:t>C4.1R1</w:t>
            </w:r>
          </w:p>
          <w:p w14:paraId="1887EB71" w14:textId="77777777" w:rsidR="00AE07E2" w:rsidRDefault="00E46FC4">
            <w:pPr>
              <w:pStyle w:val="P68B1DB1-Normal6"/>
              <w:spacing w:after="0" w:line="240" w:lineRule="auto"/>
              <w:rPr>
                <w:noProof/>
              </w:rPr>
            </w:pPr>
            <w:r>
              <w:rPr>
                <w:noProof/>
              </w:rPr>
              <w:t>Împuternicirea autorității naționale de reglementare (OCECPR)</w:t>
            </w:r>
          </w:p>
        </w:tc>
        <w:tc>
          <w:tcPr>
            <w:tcW w:w="370" w:type="pct"/>
            <w:shd w:val="clear" w:color="auto" w:fill="C6EFCE"/>
            <w:noWrap/>
          </w:tcPr>
          <w:p w14:paraId="1887EB72" w14:textId="77777777" w:rsidR="00AE07E2" w:rsidRDefault="00E46FC4">
            <w:pPr>
              <w:pStyle w:val="P68B1DB1-Normal6"/>
              <w:spacing w:after="0" w:line="240" w:lineRule="auto"/>
              <w:rPr>
                <w:noProof/>
              </w:rPr>
            </w:pPr>
            <w:r>
              <w:rPr>
                <w:noProof/>
              </w:rPr>
              <w:t>Etapă</w:t>
            </w:r>
          </w:p>
        </w:tc>
        <w:tc>
          <w:tcPr>
            <w:tcW w:w="463" w:type="pct"/>
            <w:shd w:val="clear" w:color="auto" w:fill="C6EFCE"/>
            <w:noWrap/>
          </w:tcPr>
          <w:p w14:paraId="1887EB73" w14:textId="77777777" w:rsidR="00AE07E2" w:rsidRDefault="00E46FC4">
            <w:pPr>
              <w:pStyle w:val="P68B1DB1-Normal6"/>
              <w:spacing w:after="0" w:line="240" w:lineRule="auto"/>
              <w:rPr>
                <w:noProof/>
              </w:rPr>
            </w:pPr>
            <w:r>
              <w:rPr>
                <w:noProof/>
              </w:rPr>
              <w:t>Portalul web privind banda largă și cartografierea infrastructurii</w:t>
            </w:r>
          </w:p>
        </w:tc>
        <w:tc>
          <w:tcPr>
            <w:tcW w:w="463" w:type="pct"/>
            <w:shd w:val="clear" w:color="auto" w:fill="C6EFCE"/>
            <w:noWrap/>
          </w:tcPr>
          <w:p w14:paraId="1887EB74" w14:textId="77777777" w:rsidR="00AE07E2" w:rsidRDefault="00E46FC4">
            <w:pPr>
              <w:pStyle w:val="P68B1DB1-Normal6"/>
              <w:spacing w:after="0" w:line="240" w:lineRule="auto"/>
              <w:rPr>
                <w:noProof/>
              </w:rPr>
            </w:pPr>
            <w:r>
              <w:rPr>
                <w:noProof/>
              </w:rPr>
              <w:t xml:space="preserve">Portalul web este accesibil </w:t>
            </w:r>
          </w:p>
        </w:tc>
        <w:tc>
          <w:tcPr>
            <w:tcW w:w="324" w:type="pct"/>
            <w:shd w:val="clear" w:color="auto" w:fill="C6EFCE"/>
            <w:noWrap/>
          </w:tcPr>
          <w:p w14:paraId="1887EB75"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76" w14:textId="77777777" w:rsidR="00AE07E2" w:rsidRDefault="00E46FC4">
            <w:pPr>
              <w:pStyle w:val="P68B1DB1-Normal6"/>
              <w:spacing w:after="0" w:line="240" w:lineRule="auto"/>
              <w:jc w:val="center"/>
              <w:rPr>
                <w:noProof/>
              </w:rPr>
            </w:pPr>
            <w:r>
              <w:rPr>
                <w:noProof/>
              </w:rPr>
              <w:t>—</w:t>
            </w:r>
          </w:p>
        </w:tc>
        <w:tc>
          <w:tcPr>
            <w:tcW w:w="278" w:type="pct"/>
            <w:shd w:val="clear" w:color="auto" w:fill="C6EFCE"/>
            <w:noWrap/>
          </w:tcPr>
          <w:p w14:paraId="1887EB77"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78" w14:textId="719C0D86" w:rsidR="00AE07E2" w:rsidRDefault="0014394D">
            <w:pPr>
              <w:pStyle w:val="P68B1DB1-Normal6"/>
              <w:spacing w:after="0" w:line="240" w:lineRule="auto"/>
              <w:jc w:val="center"/>
              <w:rPr>
                <w:noProof/>
              </w:rPr>
            </w:pPr>
            <w:r>
              <w:rPr>
                <w:noProof/>
              </w:rPr>
              <w:t>T4</w:t>
            </w:r>
          </w:p>
        </w:tc>
        <w:tc>
          <w:tcPr>
            <w:tcW w:w="278" w:type="pct"/>
            <w:shd w:val="clear" w:color="auto" w:fill="C6EFCE"/>
            <w:noWrap/>
          </w:tcPr>
          <w:p w14:paraId="1887EB79" w14:textId="77777777" w:rsidR="00AE07E2" w:rsidRDefault="00E46FC4">
            <w:pPr>
              <w:pStyle w:val="P68B1DB1-Normal6"/>
              <w:spacing w:after="0" w:line="240" w:lineRule="auto"/>
              <w:jc w:val="center"/>
              <w:rPr>
                <w:noProof/>
              </w:rPr>
            </w:pPr>
            <w:r>
              <w:rPr>
                <w:noProof/>
              </w:rPr>
              <w:t>2024</w:t>
            </w:r>
          </w:p>
        </w:tc>
        <w:tc>
          <w:tcPr>
            <w:tcW w:w="1344" w:type="pct"/>
            <w:shd w:val="clear" w:color="auto" w:fill="C6EFCE"/>
            <w:noWrap/>
          </w:tcPr>
          <w:p w14:paraId="1887EB7A" w14:textId="77777777" w:rsidR="00AE07E2" w:rsidRDefault="00E46FC4">
            <w:pPr>
              <w:pStyle w:val="P68B1DB1-Normal6"/>
              <w:spacing w:after="0" w:line="240" w:lineRule="auto"/>
              <w:jc w:val="both"/>
              <w:rPr>
                <w:noProof/>
              </w:rPr>
            </w:pPr>
            <w:r>
              <w:rPr>
                <w:noProof/>
              </w:rPr>
              <w:t xml:space="preserve">Portalul web privind banda largă și cartografierea </w:t>
            </w:r>
            <w:r>
              <w:rPr>
                <w:noProof/>
              </w:rPr>
              <w:t>infrastructurii este accesibil.</w:t>
            </w:r>
          </w:p>
        </w:tc>
      </w:tr>
      <w:tr w:rsidR="00AE07E2" w14:paraId="1887EB88" w14:textId="77777777">
        <w:trPr>
          <w:trHeight w:val="300"/>
          <w:jc w:val="center"/>
        </w:trPr>
        <w:tc>
          <w:tcPr>
            <w:tcW w:w="406" w:type="pct"/>
            <w:shd w:val="clear" w:color="auto" w:fill="C6EFCE"/>
            <w:noWrap/>
          </w:tcPr>
          <w:p w14:paraId="1887EB7C" w14:textId="77777777" w:rsidR="00AE07E2" w:rsidRDefault="00E46FC4">
            <w:pPr>
              <w:pStyle w:val="P68B1DB1-Normal6"/>
              <w:spacing w:after="0" w:line="240" w:lineRule="auto"/>
              <w:rPr>
                <w:noProof/>
                <w:highlight w:val="green"/>
              </w:rPr>
            </w:pPr>
            <w:r>
              <w:rPr>
                <w:noProof/>
              </w:rPr>
              <w:t>216</w:t>
            </w:r>
          </w:p>
        </w:tc>
        <w:tc>
          <w:tcPr>
            <w:tcW w:w="426" w:type="pct"/>
            <w:shd w:val="clear" w:color="auto" w:fill="C6EFCE"/>
            <w:noWrap/>
          </w:tcPr>
          <w:p w14:paraId="1887EB7D" w14:textId="77777777" w:rsidR="00AE07E2" w:rsidRDefault="00E46FC4">
            <w:pPr>
              <w:pStyle w:val="P68B1DB1-Normal6"/>
              <w:spacing w:after="0" w:line="240" w:lineRule="auto"/>
              <w:rPr>
                <w:noProof/>
              </w:rPr>
            </w:pPr>
            <w:r>
              <w:rPr>
                <w:noProof/>
              </w:rPr>
              <w:t>C4.1R2</w:t>
            </w:r>
          </w:p>
          <w:p w14:paraId="1887EB7E" w14:textId="42F37674" w:rsidR="00AE07E2" w:rsidRDefault="00E46FC4">
            <w:pPr>
              <w:pStyle w:val="P68B1DB1-Normal6"/>
              <w:spacing w:after="0" w:line="240" w:lineRule="auto"/>
              <w:rPr>
                <w:noProof/>
              </w:rPr>
            </w:pPr>
            <w:r>
              <w:rPr>
                <w:noProof/>
              </w:rPr>
              <w:t xml:space="preserve">Simplificarea procedurilor administrative pentru instalarea VHCN </w:t>
            </w:r>
          </w:p>
        </w:tc>
        <w:tc>
          <w:tcPr>
            <w:tcW w:w="370" w:type="pct"/>
            <w:shd w:val="clear" w:color="auto" w:fill="C6EFCE"/>
            <w:noWrap/>
          </w:tcPr>
          <w:p w14:paraId="1887EB7F" w14:textId="77777777" w:rsidR="00AE07E2" w:rsidRDefault="00E46FC4">
            <w:pPr>
              <w:pStyle w:val="P68B1DB1-Normal6"/>
              <w:spacing w:after="0" w:line="240" w:lineRule="auto"/>
              <w:rPr>
                <w:noProof/>
              </w:rPr>
            </w:pPr>
            <w:r>
              <w:rPr>
                <w:noProof/>
              </w:rPr>
              <w:t>Etapă</w:t>
            </w:r>
          </w:p>
        </w:tc>
        <w:tc>
          <w:tcPr>
            <w:tcW w:w="463" w:type="pct"/>
            <w:shd w:val="clear" w:color="auto" w:fill="C6EFCE"/>
            <w:noWrap/>
          </w:tcPr>
          <w:p w14:paraId="1887EB80" w14:textId="77777777" w:rsidR="00AE07E2" w:rsidRDefault="00E46FC4">
            <w:pPr>
              <w:pStyle w:val="P68B1DB1-Normal6"/>
              <w:spacing w:after="0" w:line="240" w:lineRule="auto"/>
              <w:rPr>
                <w:noProof/>
              </w:rPr>
            </w:pPr>
            <w:r>
              <w:rPr>
                <w:noProof/>
              </w:rPr>
              <w:t>Intrarea în vigoare a actelor administrative pentru instalarea rețelelor de foarte mare capacitate</w:t>
            </w:r>
          </w:p>
        </w:tc>
        <w:tc>
          <w:tcPr>
            <w:tcW w:w="463" w:type="pct"/>
            <w:shd w:val="clear" w:color="auto" w:fill="C6EFCE"/>
            <w:noWrap/>
          </w:tcPr>
          <w:p w14:paraId="1887EB81" w14:textId="77777777" w:rsidR="00AE07E2" w:rsidRDefault="00E46FC4">
            <w:pPr>
              <w:pStyle w:val="P68B1DB1-Normal6"/>
              <w:spacing w:after="0" w:line="240" w:lineRule="auto"/>
              <w:rPr>
                <w:noProof/>
              </w:rPr>
            </w:pPr>
            <w:r>
              <w:rPr>
                <w:noProof/>
              </w:rPr>
              <w:t>Dispoziție din actele administrative care</w:t>
            </w:r>
            <w:r>
              <w:rPr>
                <w:noProof/>
              </w:rPr>
              <w:t xml:space="preserve"> indică intrarea în vigoare a actelor respective</w:t>
            </w:r>
          </w:p>
        </w:tc>
        <w:tc>
          <w:tcPr>
            <w:tcW w:w="324" w:type="pct"/>
            <w:shd w:val="clear" w:color="auto" w:fill="C6EFCE"/>
            <w:noWrap/>
          </w:tcPr>
          <w:p w14:paraId="1887EB82"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83" w14:textId="77777777" w:rsidR="00AE07E2" w:rsidRDefault="00E46FC4">
            <w:pPr>
              <w:pStyle w:val="P68B1DB1-Normal6"/>
              <w:spacing w:after="0" w:line="240" w:lineRule="auto"/>
              <w:jc w:val="center"/>
              <w:rPr>
                <w:noProof/>
              </w:rPr>
            </w:pPr>
            <w:r>
              <w:rPr>
                <w:noProof/>
              </w:rPr>
              <w:t>—</w:t>
            </w:r>
          </w:p>
        </w:tc>
        <w:tc>
          <w:tcPr>
            <w:tcW w:w="278" w:type="pct"/>
            <w:shd w:val="clear" w:color="auto" w:fill="C6EFCE"/>
            <w:noWrap/>
          </w:tcPr>
          <w:p w14:paraId="1887EB84"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85" w14:textId="01438671" w:rsidR="00AE07E2" w:rsidRDefault="0014394D">
            <w:pPr>
              <w:pStyle w:val="P68B1DB1-Normal6"/>
              <w:spacing w:after="0" w:line="240" w:lineRule="auto"/>
              <w:jc w:val="center"/>
              <w:rPr>
                <w:noProof/>
              </w:rPr>
            </w:pPr>
            <w:r>
              <w:rPr>
                <w:noProof/>
              </w:rPr>
              <w:t>T2</w:t>
            </w:r>
          </w:p>
        </w:tc>
        <w:tc>
          <w:tcPr>
            <w:tcW w:w="278" w:type="pct"/>
            <w:shd w:val="clear" w:color="auto" w:fill="C6EFCE"/>
            <w:noWrap/>
          </w:tcPr>
          <w:p w14:paraId="1887EB86" w14:textId="77777777" w:rsidR="00AE07E2" w:rsidRDefault="00E46FC4">
            <w:pPr>
              <w:pStyle w:val="P68B1DB1-Normal6"/>
              <w:spacing w:after="0" w:line="240" w:lineRule="auto"/>
              <w:jc w:val="center"/>
              <w:rPr>
                <w:noProof/>
              </w:rPr>
            </w:pPr>
            <w:r>
              <w:rPr>
                <w:noProof/>
              </w:rPr>
              <w:t>2024</w:t>
            </w:r>
          </w:p>
        </w:tc>
        <w:tc>
          <w:tcPr>
            <w:tcW w:w="1344" w:type="pct"/>
            <w:shd w:val="clear" w:color="auto" w:fill="C6EFCE"/>
            <w:noWrap/>
          </w:tcPr>
          <w:p w14:paraId="1887EB87" w14:textId="77777777" w:rsidR="00AE07E2" w:rsidRDefault="00E46FC4">
            <w:pPr>
              <w:pStyle w:val="P68B1DB1-Normal6"/>
              <w:spacing w:after="0" w:line="240" w:lineRule="auto"/>
              <w:jc w:val="both"/>
              <w:rPr>
                <w:noProof/>
              </w:rPr>
            </w:pPr>
            <w:r>
              <w:rPr>
                <w:noProof/>
              </w:rPr>
              <w:t>Intrarea în vigoare a actelor administrative pentru reducerea barierelor administrative în calea instalării rețelelor de foarte mare capacitate, care pot include, dar nu se limitează la acte care facilitează procedurile de acordare a autorizațiilor sau acc</w:t>
            </w:r>
            <w:r>
              <w:rPr>
                <w:noProof/>
              </w:rPr>
              <w:t>esul la infrastructura fizică.</w:t>
            </w:r>
          </w:p>
        </w:tc>
      </w:tr>
      <w:tr w:rsidR="00AE07E2" w14:paraId="1887EB95" w14:textId="77777777">
        <w:trPr>
          <w:trHeight w:val="309"/>
          <w:jc w:val="center"/>
        </w:trPr>
        <w:tc>
          <w:tcPr>
            <w:tcW w:w="406" w:type="pct"/>
            <w:shd w:val="clear" w:color="auto" w:fill="C6EFCE"/>
            <w:noWrap/>
          </w:tcPr>
          <w:p w14:paraId="1887EB89" w14:textId="77777777" w:rsidR="00AE07E2" w:rsidRDefault="00E46FC4">
            <w:pPr>
              <w:pStyle w:val="P68B1DB1-Normal6"/>
              <w:spacing w:after="0" w:line="240" w:lineRule="auto"/>
              <w:rPr>
                <w:noProof/>
                <w:highlight w:val="green"/>
              </w:rPr>
            </w:pPr>
            <w:r>
              <w:rPr>
                <w:noProof/>
              </w:rPr>
              <w:t>217</w:t>
            </w:r>
          </w:p>
        </w:tc>
        <w:tc>
          <w:tcPr>
            <w:tcW w:w="426" w:type="pct"/>
            <w:shd w:val="clear" w:color="auto" w:fill="C6EFCE"/>
            <w:noWrap/>
          </w:tcPr>
          <w:p w14:paraId="1887EB8A" w14:textId="77777777" w:rsidR="00AE07E2" w:rsidRDefault="00E46FC4">
            <w:pPr>
              <w:pStyle w:val="P68B1DB1-Normal6"/>
              <w:spacing w:after="0" w:line="240" w:lineRule="auto"/>
              <w:rPr>
                <w:noProof/>
              </w:rPr>
            </w:pPr>
            <w:r>
              <w:rPr>
                <w:noProof/>
              </w:rPr>
              <w:t>C4.1I1</w:t>
            </w:r>
          </w:p>
          <w:p w14:paraId="1887EB8B" w14:textId="77777777" w:rsidR="00AE07E2" w:rsidRDefault="00E46FC4">
            <w:pPr>
              <w:pStyle w:val="P68B1DB1-Normal6"/>
              <w:spacing w:after="0" w:line="240" w:lineRule="auto"/>
              <w:rPr>
                <w:noProof/>
              </w:rPr>
            </w:pPr>
            <w:r>
              <w:rPr>
                <w:noProof/>
              </w:rPr>
              <w:t>Extinderea rețelelor de foarte mare capacitate în zonele insuficient deservite</w:t>
            </w:r>
          </w:p>
        </w:tc>
        <w:tc>
          <w:tcPr>
            <w:tcW w:w="370" w:type="pct"/>
            <w:shd w:val="clear" w:color="auto" w:fill="C6EFCE"/>
            <w:noWrap/>
          </w:tcPr>
          <w:p w14:paraId="1887EB8C" w14:textId="77777777" w:rsidR="00AE07E2" w:rsidRDefault="00E46FC4">
            <w:pPr>
              <w:pStyle w:val="P68B1DB1-Normal6"/>
              <w:spacing w:after="0" w:line="240" w:lineRule="auto"/>
              <w:rPr>
                <w:noProof/>
              </w:rPr>
            </w:pPr>
            <w:r>
              <w:rPr>
                <w:noProof/>
              </w:rPr>
              <w:t>Etapă</w:t>
            </w:r>
          </w:p>
        </w:tc>
        <w:tc>
          <w:tcPr>
            <w:tcW w:w="463" w:type="pct"/>
            <w:shd w:val="clear" w:color="auto" w:fill="C6EFCE"/>
            <w:noWrap/>
          </w:tcPr>
          <w:p w14:paraId="1887EB8D" w14:textId="77777777" w:rsidR="00AE07E2" w:rsidRDefault="00E46FC4">
            <w:pPr>
              <w:pStyle w:val="P68B1DB1-Normal6"/>
              <w:spacing w:after="0" w:line="240" w:lineRule="auto"/>
              <w:rPr>
                <w:noProof/>
              </w:rPr>
            </w:pPr>
            <w:r>
              <w:rPr>
                <w:noProof/>
              </w:rPr>
              <w:t>Începerea instalării rețelelor de foarte mare capacitate în zonele insuficient deservite</w:t>
            </w:r>
          </w:p>
        </w:tc>
        <w:tc>
          <w:tcPr>
            <w:tcW w:w="463" w:type="pct"/>
            <w:shd w:val="clear" w:color="auto" w:fill="C6EFCE"/>
            <w:noWrap/>
          </w:tcPr>
          <w:p w14:paraId="1887EB8E" w14:textId="77777777" w:rsidR="00AE07E2" w:rsidRDefault="00E46FC4">
            <w:pPr>
              <w:pStyle w:val="P68B1DB1-Normal6"/>
              <w:spacing w:after="0" w:line="240" w:lineRule="auto"/>
              <w:rPr>
                <w:noProof/>
              </w:rPr>
            </w:pPr>
            <w:r>
              <w:rPr>
                <w:noProof/>
              </w:rPr>
              <w:t>Contracte semnate</w:t>
            </w:r>
            <w:r>
              <w:rPr>
                <w:noProof/>
              </w:rPr>
              <w:t xml:space="preserve"> cu contractanții pentru instalarea de rețele de foarte mare capacitate în zone care nu prezintă niciun interes pentru investitorii privați în rețele de foarte mare capacitate</w:t>
            </w:r>
          </w:p>
        </w:tc>
        <w:tc>
          <w:tcPr>
            <w:tcW w:w="324" w:type="pct"/>
            <w:shd w:val="clear" w:color="auto" w:fill="C6EFCE"/>
            <w:noWrap/>
          </w:tcPr>
          <w:p w14:paraId="1887EB8F"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90" w14:textId="77777777" w:rsidR="00AE07E2" w:rsidRDefault="00E46FC4">
            <w:pPr>
              <w:pStyle w:val="P68B1DB1-Normal6"/>
              <w:spacing w:after="0" w:line="240" w:lineRule="auto"/>
              <w:jc w:val="center"/>
              <w:rPr>
                <w:noProof/>
              </w:rPr>
            </w:pPr>
            <w:r>
              <w:rPr>
                <w:noProof/>
              </w:rPr>
              <w:t>—</w:t>
            </w:r>
          </w:p>
        </w:tc>
        <w:tc>
          <w:tcPr>
            <w:tcW w:w="278" w:type="pct"/>
            <w:shd w:val="clear" w:color="auto" w:fill="C6EFCE"/>
            <w:noWrap/>
          </w:tcPr>
          <w:p w14:paraId="1887EB91" w14:textId="77777777" w:rsidR="00AE07E2" w:rsidRDefault="00E46FC4">
            <w:pPr>
              <w:pStyle w:val="P68B1DB1-Normal6"/>
              <w:spacing w:after="0" w:line="240" w:lineRule="auto"/>
              <w:jc w:val="center"/>
              <w:rPr>
                <w:noProof/>
              </w:rPr>
            </w:pPr>
            <w:r>
              <w:rPr>
                <w:noProof/>
              </w:rPr>
              <w:t>—</w:t>
            </w:r>
          </w:p>
        </w:tc>
        <w:tc>
          <w:tcPr>
            <w:tcW w:w="324" w:type="pct"/>
            <w:shd w:val="clear" w:color="auto" w:fill="C6EFCE"/>
            <w:noWrap/>
          </w:tcPr>
          <w:p w14:paraId="1887EB92" w14:textId="7BE281EA" w:rsidR="00AE07E2" w:rsidRDefault="0014394D">
            <w:pPr>
              <w:pStyle w:val="P68B1DB1-Normal6"/>
              <w:spacing w:after="0" w:line="240" w:lineRule="auto"/>
              <w:jc w:val="center"/>
              <w:rPr>
                <w:noProof/>
              </w:rPr>
            </w:pPr>
            <w:r>
              <w:rPr>
                <w:noProof/>
              </w:rPr>
              <w:t>T4</w:t>
            </w:r>
          </w:p>
        </w:tc>
        <w:tc>
          <w:tcPr>
            <w:tcW w:w="278" w:type="pct"/>
            <w:shd w:val="clear" w:color="auto" w:fill="C6EFCE"/>
            <w:noWrap/>
          </w:tcPr>
          <w:p w14:paraId="1887EB93" w14:textId="77777777" w:rsidR="00AE07E2" w:rsidRDefault="00E46FC4">
            <w:pPr>
              <w:pStyle w:val="P68B1DB1-Normal6"/>
              <w:spacing w:after="0" w:line="240" w:lineRule="auto"/>
              <w:jc w:val="center"/>
              <w:rPr>
                <w:noProof/>
              </w:rPr>
            </w:pPr>
            <w:r>
              <w:rPr>
                <w:noProof/>
              </w:rPr>
              <w:t>2023</w:t>
            </w:r>
          </w:p>
        </w:tc>
        <w:tc>
          <w:tcPr>
            <w:tcW w:w="1344" w:type="pct"/>
            <w:shd w:val="clear" w:color="auto" w:fill="C6EFCE"/>
            <w:noWrap/>
          </w:tcPr>
          <w:p w14:paraId="1887EB94" w14:textId="77777777" w:rsidR="00AE07E2" w:rsidRDefault="00E46FC4">
            <w:pPr>
              <w:pStyle w:val="P68B1DB1-Normal6"/>
              <w:spacing w:after="0" w:line="240" w:lineRule="auto"/>
              <w:jc w:val="both"/>
              <w:rPr>
                <w:noProof/>
              </w:rPr>
            </w:pPr>
            <w:r>
              <w:rPr>
                <w:noProof/>
              </w:rPr>
              <w:t>Au fost semnate contracte cu contractanți, care trebuie să fi fost</w:t>
            </w:r>
            <w:r>
              <w:rPr>
                <w:noProof/>
              </w:rPr>
              <w:t xml:space="preserve"> selectați printr-o procedură de licitație deschisă, pentru instalarea de rețele de foarte mare capacitate [în special rețele fixe sau mobile (5G) care oferă o viteză de descărcare de cel puțin 100 Mbps, care trebuie să poată fi ușor modernizate la nivel d</w:t>
            </w:r>
            <w:r>
              <w:rPr>
                <w:noProof/>
              </w:rPr>
              <w:t>e gigabit pentru acces fix] în zone care nu prezintă interes pentru investitorii privați în rețele de foarte mare capacitate.</w:t>
            </w:r>
          </w:p>
        </w:tc>
      </w:tr>
      <w:tr w:rsidR="00AE07E2" w14:paraId="1887EBA2" w14:textId="77777777">
        <w:trPr>
          <w:trHeight w:val="309"/>
          <w:jc w:val="center"/>
        </w:trPr>
        <w:tc>
          <w:tcPr>
            <w:tcW w:w="406" w:type="pct"/>
            <w:shd w:val="clear" w:color="auto" w:fill="C6EFCE"/>
            <w:noWrap/>
          </w:tcPr>
          <w:p w14:paraId="1887EB96" w14:textId="77777777" w:rsidR="00AE07E2" w:rsidRDefault="00E46FC4">
            <w:pPr>
              <w:pStyle w:val="P68B1DB1-Normal6"/>
              <w:spacing w:after="0" w:line="240" w:lineRule="auto"/>
              <w:rPr>
                <w:noProof/>
              </w:rPr>
            </w:pPr>
            <w:r>
              <w:rPr>
                <w:noProof/>
              </w:rPr>
              <w:t>219</w:t>
            </w:r>
          </w:p>
        </w:tc>
        <w:tc>
          <w:tcPr>
            <w:tcW w:w="426" w:type="pct"/>
            <w:shd w:val="clear" w:color="auto" w:fill="C6EFCE"/>
            <w:noWrap/>
          </w:tcPr>
          <w:p w14:paraId="1887EB97" w14:textId="77777777" w:rsidR="00AE07E2" w:rsidRDefault="00E46FC4">
            <w:pPr>
              <w:pStyle w:val="P68B1DB1-Normal6"/>
              <w:spacing w:after="0" w:line="240" w:lineRule="auto"/>
              <w:rPr>
                <w:noProof/>
              </w:rPr>
            </w:pPr>
            <w:r>
              <w:rPr>
                <w:noProof/>
              </w:rPr>
              <w:t>C4.1I1</w:t>
            </w:r>
          </w:p>
          <w:p w14:paraId="1887EB98" w14:textId="77777777" w:rsidR="00AE07E2" w:rsidRDefault="00E46FC4">
            <w:pPr>
              <w:pStyle w:val="P68B1DB1-Normal6"/>
              <w:spacing w:after="0" w:line="240" w:lineRule="auto"/>
              <w:rPr>
                <w:noProof/>
              </w:rPr>
            </w:pPr>
            <w:r>
              <w:rPr>
                <w:noProof/>
              </w:rPr>
              <w:t>Extinderea rețelelor de foarte mare capacitate în zonele insuficient deservite</w:t>
            </w:r>
          </w:p>
        </w:tc>
        <w:tc>
          <w:tcPr>
            <w:tcW w:w="370" w:type="pct"/>
            <w:shd w:val="clear" w:color="auto" w:fill="C6EFCE"/>
            <w:noWrap/>
          </w:tcPr>
          <w:p w14:paraId="1887EB99" w14:textId="77777777" w:rsidR="00AE07E2" w:rsidRDefault="00E46FC4">
            <w:pPr>
              <w:pStyle w:val="P68B1DB1-Normal6"/>
              <w:spacing w:after="0" w:line="240" w:lineRule="auto"/>
              <w:rPr>
                <w:noProof/>
              </w:rPr>
            </w:pPr>
            <w:r>
              <w:rPr>
                <w:noProof/>
              </w:rPr>
              <w:t>Etapă</w:t>
            </w:r>
          </w:p>
        </w:tc>
        <w:tc>
          <w:tcPr>
            <w:tcW w:w="463" w:type="pct"/>
            <w:shd w:val="clear" w:color="auto" w:fill="C6EFCE"/>
            <w:noWrap/>
          </w:tcPr>
          <w:p w14:paraId="1887EB9A" w14:textId="77777777" w:rsidR="00AE07E2" w:rsidRDefault="00E46FC4">
            <w:pPr>
              <w:pStyle w:val="P68B1DB1-Normal6"/>
              <w:spacing w:after="0" w:line="240" w:lineRule="auto"/>
              <w:rPr>
                <w:noProof/>
              </w:rPr>
            </w:pPr>
            <w:r>
              <w:rPr>
                <w:noProof/>
              </w:rPr>
              <w:t xml:space="preserve">Rețelele de foarte mare </w:t>
            </w:r>
            <w:r>
              <w:rPr>
                <w:noProof/>
              </w:rPr>
              <w:t>capacitate sunt accesibile în zone care nu prezintă interes pentru investitorii privați</w:t>
            </w:r>
          </w:p>
        </w:tc>
        <w:tc>
          <w:tcPr>
            <w:tcW w:w="463" w:type="pct"/>
            <w:shd w:val="clear" w:color="auto" w:fill="C6EFCE"/>
            <w:noWrap/>
          </w:tcPr>
          <w:p w14:paraId="1887EB9B" w14:textId="77777777" w:rsidR="00AE07E2" w:rsidRDefault="00E46FC4">
            <w:pPr>
              <w:pStyle w:val="P68B1DB1-Normal6"/>
              <w:spacing w:after="0" w:line="240" w:lineRule="auto"/>
              <w:rPr>
                <w:noProof/>
              </w:rPr>
            </w:pPr>
            <w:r>
              <w:rPr>
                <w:noProof/>
              </w:rPr>
              <w:t>Trei certificate de recepție (câte unul pentru fiecare lot) eliberate de autoritatea contractantă</w:t>
            </w:r>
          </w:p>
        </w:tc>
        <w:tc>
          <w:tcPr>
            <w:tcW w:w="324" w:type="pct"/>
            <w:shd w:val="clear" w:color="auto" w:fill="C6EFCE"/>
            <w:noWrap/>
          </w:tcPr>
          <w:p w14:paraId="1887EB9C" w14:textId="77777777" w:rsidR="00AE07E2" w:rsidRDefault="00AE07E2">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D" w14:textId="77777777" w:rsidR="00AE07E2" w:rsidRDefault="00E46FC4">
            <w:pPr>
              <w:pStyle w:val="P68B1DB1-Normal6"/>
              <w:spacing w:after="0" w:line="240" w:lineRule="auto"/>
              <w:jc w:val="center"/>
              <w:rPr>
                <w:noProof/>
              </w:rPr>
            </w:pPr>
            <w:r>
              <w:rPr>
                <w:noProof/>
              </w:rPr>
              <w:t>0</w:t>
            </w:r>
          </w:p>
        </w:tc>
        <w:tc>
          <w:tcPr>
            <w:tcW w:w="278" w:type="pct"/>
            <w:shd w:val="clear" w:color="auto" w:fill="C6EFCE"/>
            <w:noWrap/>
          </w:tcPr>
          <w:p w14:paraId="1887EB9E" w14:textId="77777777" w:rsidR="00AE07E2" w:rsidRDefault="00AE07E2">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F" w14:textId="5CD76BE9" w:rsidR="00AE07E2" w:rsidRDefault="0014394D">
            <w:pPr>
              <w:pStyle w:val="P68B1DB1-Normal6"/>
              <w:spacing w:after="0" w:line="240" w:lineRule="auto"/>
              <w:jc w:val="center"/>
              <w:rPr>
                <w:noProof/>
              </w:rPr>
            </w:pPr>
            <w:r>
              <w:rPr>
                <w:noProof/>
              </w:rPr>
              <w:t>T4</w:t>
            </w:r>
          </w:p>
        </w:tc>
        <w:tc>
          <w:tcPr>
            <w:tcW w:w="278" w:type="pct"/>
            <w:shd w:val="clear" w:color="auto" w:fill="C6EFCE"/>
            <w:noWrap/>
          </w:tcPr>
          <w:p w14:paraId="1887EBA0" w14:textId="77777777" w:rsidR="00AE07E2" w:rsidRDefault="00E46FC4">
            <w:pPr>
              <w:pStyle w:val="P68B1DB1-Normal6"/>
              <w:spacing w:after="0" w:line="240" w:lineRule="auto"/>
              <w:jc w:val="center"/>
              <w:rPr>
                <w:noProof/>
              </w:rPr>
            </w:pPr>
            <w:r>
              <w:rPr>
                <w:noProof/>
              </w:rPr>
              <w:t>2025</w:t>
            </w:r>
          </w:p>
        </w:tc>
        <w:tc>
          <w:tcPr>
            <w:tcW w:w="1344" w:type="pct"/>
            <w:shd w:val="clear" w:color="auto" w:fill="C6EFCE"/>
            <w:noWrap/>
          </w:tcPr>
          <w:p w14:paraId="1887EBA1" w14:textId="77777777" w:rsidR="00AE07E2" w:rsidRDefault="00E46FC4">
            <w:pPr>
              <w:pStyle w:val="P68B1DB1-Normal6"/>
              <w:spacing w:after="0" w:line="240" w:lineRule="auto"/>
              <w:jc w:val="both"/>
              <w:rPr>
                <w:noProof/>
              </w:rPr>
            </w:pPr>
            <w:r>
              <w:rPr>
                <w:noProof/>
              </w:rPr>
              <w:t xml:space="preserve">Cel puțin trei zone (loturi), astfel cum sunt definite în </w:t>
            </w:r>
            <w:r>
              <w:rPr>
                <w:noProof/>
              </w:rPr>
              <w:t>contractele din cadrul jalonului 217, sunt acoperite de rețele de foarte mare capacitate.</w:t>
            </w:r>
          </w:p>
        </w:tc>
      </w:tr>
      <w:tr w:rsidR="00AE07E2" w14:paraId="1887EBAF" w14:textId="77777777">
        <w:trPr>
          <w:trHeight w:val="1871"/>
          <w:jc w:val="center"/>
        </w:trPr>
        <w:tc>
          <w:tcPr>
            <w:tcW w:w="406" w:type="pct"/>
            <w:shd w:val="clear" w:color="auto" w:fill="C6EFCE"/>
            <w:noWrap/>
          </w:tcPr>
          <w:p w14:paraId="1887EBA3" w14:textId="77777777" w:rsidR="00AE07E2" w:rsidRDefault="00E46FC4">
            <w:pPr>
              <w:pStyle w:val="P68B1DB1-Normal6"/>
              <w:spacing w:after="0" w:line="240" w:lineRule="auto"/>
              <w:rPr>
                <w:noProof/>
                <w:highlight w:val="green"/>
              </w:rPr>
            </w:pPr>
            <w:r>
              <w:rPr>
                <w:noProof/>
              </w:rPr>
              <w:t>220</w:t>
            </w:r>
          </w:p>
        </w:tc>
        <w:tc>
          <w:tcPr>
            <w:tcW w:w="426" w:type="pct"/>
            <w:shd w:val="clear" w:color="auto" w:fill="C6EFCE"/>
            <w:noWrap/>
          </w:tcPr>
          <w:p w14:paraId="1887EBA4" w14:textId="77777777" w:rsidR="00AE07E2" w:rsidRDefault="00E46FC4">
            <w:pPr>
              <w:pStyle w:val="P68B1DB1-Normal6"/>
              <w:spacing w:after="0" w:line="240" w:lineRule="auto"/>
              <w:rPr>
                <w:noProof/>
              </w:rPr>
            </w:pPr>
            <w:r>
              <w:rPr>
                <w:noProof/>
              </w:rPr>
              <w:t>C4.1I2</w:t>
            </w:r>
          </w:p>
          <w:p w14:paraId="1887EBA5" w14:textId="77777777" w:rsidR="00AE07E2" w:rsidRDefault="00E46FC4">
            <w:pPr>
              <w:pStyle w:val="P68B1DB1-Normal6"/>
              <w:spacing w:after="0" w:line="240" w:lineRule="auto"/>
              <w:rPr>
                <w:noProof/>
              </w:rPr>
            </w:pPr>
            <w:r>
              <w:rPr>
                <w:noProof/>
              </w:rPr>
              <w:t xml:space="preserve">Îmbunătățirea conexiunilor la internet pentru a fi „pregătite pentru gigabit” și promovarea adoptării conectivității — </w:t>
            </w:r>
          </w:p>
        </w:tc>
        <w:tc>
          <w:tcPr>
            <w:tcW w:w="370" w:type="pct"/>
            <w:shd w:val="clear" w:color="auto" w:fill="C6EFCE"/>
            <w:noWrap/>
          </w:tcPr>
          <w:p w14:paraId="1887EBA6" w14:textId="77777777" w:rsidR="00AE07E2" w:rsidRDefault="00E46FC4">
            <w:pPr>
              <w:pStyle w:val="P68B1DB1-Normal6"/>
              <w:spacing w:after="0" w:line="240" w:lineRule="auto"/>
              <w:rPr>
                <w:noProof/>
              </w:rPr>
            </w:pPr>
            <w:r>
              <w:rPr>
                <w:noProof/>
              </w:rPr>
              <w:t>Ț</w:t>
            </w:r>
            <w:r>
              <w:rPr>
                <w:noProof/>
              </w:rPr>
              <w:t>intă</w:t>
            </w:r>
          </w:p>
        </w:tc>
        <w:tc>
          <w:tcPr>
            <w:tcW w:w="463" w:type="pct"/>
            <w:shd w:val="clear" w:color="auto" w:fill="C6EFCE"/>
            <w:noWrap/>
          </w:tcPr>
          <w:p w14:paraId="1887EBA7" w14:textId="77777777" w:rsidR="00AE07E2" w:rsidRDefault="00E46FC4">
            <w:pPr>
              <w:pStyle w:val="P68B1DB1-Normal6"/>
              <w:spacing w:after="0" w:line="240" w:lineRule="auto"/>
              <w:rPr>
                <w:noProof/>
              </w:rPr>
            </w:pPr>
            <w:r>
              <w:rPr>
                <w:noProof/>
              </w:rPr>
              <w:t xml:space="preserve">Extinderea utilizării </w:t>
            </w:r>
            <w:r>
              <w:rPr>
                <w:noProof/>
              </w:rPr>
              <w:t>conexiunii la internet pregătite pentru rețele gigabit de către gospodării</w:t>
            </w:r>
          </w:p>
        </w:tc>
        <w:tc>
          <w:tcPr>
            <w:tcW w:w="463" w:type="pct"/>
            <w:shd w:val="clear" w:color="auto" w:fill="C6EFCE"/>
            <w:noWrap/>
          </w:tcPr>
          <w:p w14:paraId="1887EBA8" w14:textId="77777777" w:rsidR="00AE07E2" w:rsidRDefault="00E46FC4">
            <w:pPr>
              <w:pStyle w:val="P68B1DB1-Normal6"/>
              <w:spacing w:after="0" w:line="240" w:lineRule="auto"/>
              <w:rPr>
                <w:noProof/>
              </w:rPr>
            </w:pPr>
            <w:r>
              <w:rPr>
                <w:noProof/>
              </w:rPr>
              <w:t>—</w:t>
            </w:r>
          </w:p>
        </w:tc>
        <w:tc>
          <w:tcPr>
            <w:tcW w:w="324" w:type="pct"/>
            <w:shd w:val="clear" w:color="auto" w:fill="C6EFCE"/>
            <w:noWrap/>
          </w:tcPr>
          <w:p w14:paraId="1887EBA9" w14:textId="77777777" w:rsidR="00AE07E2" w:rsidRDefault="00E46FC4">
            <w:pPr>
              <w:pStyle w:val="P68B1DB1-Normal6"/>
              <w:spacing w:after="0" w:line="240" w:lineRule="auto"/>
              <w:jc w:val="center"/>
              <w:rPr>
                <w:noProof/>
              </w:rPr>
            </w:pPr>
            <w:r>
              <w:rPr>
                <w:noProof/>
              </w:rPr>
              <w:t>Număr</w:t>
            </w:r>
          </w:p>
        </w:tc>
        <w:tc>
          <w:tcPr>
            <w:tcW w:w="324" w:type="pct"/>
            <w:shd w:val="clear" w:color="auto" w:fill="C6EFCE"/>
            <w:noWrap/>
          </w:tcPr>
          <w:p w14:paraId="1887EBAA" w14:textId="77777777" w:rsidR="00AE07E2" w:rsidRDefault="00E46FC4">
            <w:pPr>
              <w:pStyle w:val="P68B1DB1-Normal6"/>
              <w:spacing w:after="0" w:line="240" w:lineRule="auto"/>
              <w:jc w:val="center"/>
              <w:rPr>
                <w:noProof/>
              </w:rPr>
            </w:pPr>
            <w:r>
              <w:rPr>
                <w:noProof/>
              </w:rPr>
              <w:t>0</w:t>
            </w:r>
          </w:p>
        </w:tc>
        <w:tc>
          <w:tcPr>
            <w:tcW w:w="278" w:type="pct"/>
            <w:shd w:val="clear" w:color="auto" w:fill="C6EFCE"/>
            <w:noWrap/>
          </w:tcPr>
          <w:p w14:paraId="1887EBAB" w14:textId="77777777" w:rsidR="00AE07E2" w:rsidRDefault="00E46FC4">
            <w:pPr>
              <w:pStyle w:val="P68B1DB1-Normal6"/>
              <w:spacing w:after="0" w:line="240" w:lineRule="auto"/>
              <w:jc w:val="center"/>
              <w:rPr>
                <w:noProof/>
              </w:rPr>
            </w:pPr>
            <w:r>
              <w:rPr>
                <w:noProof/>
              </w:rPr>
              <w:t>24 300</w:t>
            </w:r>
          </w:p>
        </w:tc>
        <w:tc>
          <w:tcPr>
            <w:tcW w:w="324" w:type="pct"/>
            <w:shd w:val="clear" w:color="auto" w:fill="C6EFCE"/>
            <w:noWrap/>
          </w:tcPr>
          <w:p w14:paraId="1887EBAC" w14:textId="2C508350" w:rsidR="00AE07E2" w:rsidRDefault="0014394D">
            <w:pPr>
              <w:pStyle w:val="P68B1DB1-Normal6"/>
              <w:spacing w:after="0" w:line="240" w:lineRule="auto"/>
              <w:jc w:val="center"/>
              <w:rPr>
                <w:noProof/>
              </w:rPr>
            </w:pPr>
            <w:r>
              <w:rPr>
                <w:noProof/>
              </w:rPr>
              <w:t>T2</w:t>
            </w:r>
          </w:p>
        </w:tc>
        <w:tc>
          <w:tcPr>
            <w:tcW w:w="278" w:type="pct"/>
            <w:shd w:val="clear" w:color="auto" w:fill="C6EFCE"/>
            <w:noWrap/>
          </w:tcPr>
          <w:p w14:paraId="1887EBAD" w14:textId="77777777" w:rsidR="00AE07E2" w:rsidRDefault="00E46FC4">
            <w:pPr>
              <w:pStyle w:val="P68B1DB1-Normal6"/>
              <w:spacing w:after="0" w:line="240" w:lineRule="auto"/>
              <w:jc w:val="center"/>
              <w:rPr>
                <w:noProof/>
              </w:rPr>
            </w:pPr>
            <w:r>
              <w:rPr>
                <w:noProof/>
              </w:rPr>
              <w:t>2023</w:t>
            </w:r>
          </w:p>
        </w:tc>
        <w:tc>
          <w:tcPr>
            <w:tcW w:w="1344" w:type="pct"/>
            <w:shd w:val="clear" w:color="auto" w:fill="C6EFCE"/>
            <w:noWrap/>
          </w:tcPr>
          <w:p w14:paraId="1887EBAE" w14:textId="77777777" w:rsidR="00AE07E2" w:rsidRDefault="00E46FC4">
            <w:pPr>
              <w:pStyle w:val="P68B1DB1-Normal6"/>
              <w:spacing w:after="0" w:line="240" w:lineRule="auto"/>
              <w:jc w:val="both"/>
              <w:rPr>
                <w:noProof/>
              </w:rPr>
            </w:pPr>
            <w:r>
              <w:rPr>
                <w:noProof/>
              </w:rPr>
              <w:t>Conexiunea la internet a fost modernizată pentru a putea sprijini furnizarea de conectivitate la nivel de gigabit în cel puțin 24 300 de locuințe.</w:t>
            </w:r>
          </w:p>
        </w:tc>
      </w:tr>
      <w:tr w:rsidR="00AE07E2" w14:paraId="1887EBBC" w14:textId="77777777">
        <w:trPr>
          <w:trHeight w:val="309"/>
          <w:jc w:val="center"/>
        </w:trPr>
        <w:tc>
          <w:tcPr>
            <w:tcW w:w="406" w:type="pct"/>
            <w:shd w:val="clear" w:color="auto" w:fill="C6EFCE"/>
            <w:noWrap/>
          </w:tcPr>
          <w:p w14:paraId="1887EBB0" w14:textId="77777777" w:rsidR="00AE07E2" w:rsidRDefault="00E46FC4">
            <w:pPr>
              <w:pStyle w:val="P68B1DB1-Normal6"/>
              <w:spacing w:after="0" w:line="240" w:lineRule="auto"/>
              <w:rPr>
                <w:noProof/>
                <w:highlight w:val="yellow"/>
              </w:rPr>
            </w:pPr>
            <w:r>
              <w:rPr>
                <w:noProof/>
              </w:rPr>
              <w:t>221</w:t>
            </w:r>
          </w:p>
        </w:tc>
        <w:tc>
          <w:tcPr>
            <w:tcW w:w="426" w:type="pct"/>
            <w:shd w:val="clear" w:color="auto" w:fill="C6EFCE"/>
            <w:noWrap/>
          </w:tcPr>
          <w:p w14:paraId="1887EBB1" w14:textId="77777777" w:rsidR="00AE07E2" w:rsidRDefault="00E46FC4">
            <w:pPr>
              <w:pStyle w:val="P68B1DB1-Normal6"/>
              <w:spacing w:after="0" w:line="240" w:lineRule="auto"/>
              <w:rPr>
                <w:noProof/>
              </w:rPr>
            </w:pPr>
            <w:r>
              <w:rPr>
                <w:noProof/>
              </w:rPr>
              <w:t>C4.1I2</w:t>
            </w:r>
          </w:p>
          <w:p w14:paraId="1887EBB2" w14:textId="77777777" w:rsidR="00AE07E2" w:rsidRDefault="00E46FC4">
            <w:pPr>
              <w:pStyle w:val="P68B1DB1-Normal6"/>
              <w:spacing w:after="0" w:line="240" w:lineRule="auto"/>
              <w:rPr>
                <w:noProof/>
              </w:rPr>
            </w:pPr>
            <w:r>
              <w:rPr>
                <w:noProof/>
              </w:rPr>
              <w:t>Modernizarea conexiunii la internet pentru a fi „pregătită pentru gigabiți” și sprijinirea adoptării conectivității</w:t>
            </w:r>
          </w:p>
        </w:tc>
        <w:tc>
          <w:tcPr>
            <w:tcW w:w="370" w:type="pct"/>
            <w:shd w:val="clear" w:color="auto" w:fill="C6EFCE"/>
            <w:noWrap/>
          </w:tcPr>
          <w:p w14:paraId="1887EBB3" w14:textId="77777777" w:rsidR="00AE07E2" w:rsidRDefault="00E46FC4">
            <w:pPr>
              <w:pStyle w:val="P68B1DB1-Normal6"/>
              <w:spacing w:after="0" w:line="240" w:lineRule="auto"/>
              <w:rPr>
                <w:noProof/>
              </w:rPr>
            </w:pPr>
            <w:r>
              <w:rPr>
                <w:noProof/>
              </w:rPr>
              <w:t>Ț</w:t>
            </w:r>
            <w:r>
              <w:rPr>
                <w:noProof/>
              </w:rPr>
              <w:t>intă</w:t>
            </w:r>
          </w:p>
        </w:tc>
        <w:tc>
          <w:tcPr>
            <w:tcW w:w="463" w:type="pct"/>
            <w:shd w:val="clear" w:color="auto" w:fill="C6EFCE"/>
            <w:noWrap/>
          </w:tcPr>
          <w:p w14:paraId="1887EBB4" w14:textId="77777777" w:rsidR="00AE07E2" w:rsidRDefault="00E46FC4">
            <w:pPr>
              <w:pStyle w:val="P68B1DB1-Normal6"/>
              <w:spacing w:after="0" w:line="240" w:lineRule="auto"/>
              <w:rPr>
                <w:noProof/>
              </w:rPr>
            </w:pPr>
            <w:r>
              <w:rPr>
                <w:noProof/>
              </w:rPr>
              <w:t>Adoptarea conexiunii la internet pregătite pentru rețele gigabit de către cel puțin 82 000 de gospodării</w:t>
            </w:r>
          </w:p>
        </w:tc>
        <w:tc>
          <w:tcPr>
            <w:tcW w:w="463" w:type="pct"/>
            <w:shd w:val="clear" w:color="auto" w:fill="C6EFCE"/>
            <w:noWrap/>
          </w:tcPr>
          <w:p w14:paraId="1887EBB5" w14:textId="77777777" w:rsidR="00AE07E2" w:rsidRDefault="00E46FC4">
            <w:pPr>
              <w:pStyle w:val="P68B1DB1-Normal6"/>
              <w:spacing w:after="0" w:line="240" w:lineRule="auto"/>
              <w:rPr>
                <w:noProof/>
              </w:rPr>
            </w:pPr>
            <w:r>
              <w:rPr>
                <w:noProof/>
              </w:rPr>
              <w:t>—</w:t>
            </w:r>
          </w:p>
        </w:tc>
        <w:tc>
          <w:tcPr>
            <w:tcW w:w="324" w:type="pct"/>
            <w:shd w:val="clear" w:color="auto" w:fill="C6EFCE"/>
            <w:noWrap/>
          </w:tcPr>
          <w:p w14:paraId="1887EBB6" w14:textId="77777777" w:rsidR="00AE07E2" w:rsidRDefault="00E46FC4">
            <w:pPr>
              <w:pStyle w:val="P68B1DB1-Normal6"/>
              <w:spacing w:after="0" w:line="240" w:lineRule="auto"/>
              <w:jc w:val="center"/>
              <w:rPr>
                <w:noProof/>
              </w:rPr>
            </w:pPr>
            <w:r>
              <w:rPr>
                <w:noProof/>
              </w:rPr>
              <w:t>Număr</w:t>
            </w:r>
          </w:p>
        </w:tc>
        <w:tc>
          <w:tcPr>
            <w:tcW w:w="324" w:type="pct"/>
            <w:shd w:val="clear" w:color="auto" w:fill="C6EFCE"/>
            <w:noWrap/>
          </w:tcPr>
          <w:p w14:paraId="1887EBB7" w14:textId="77777777" w:rsidR="00AE07E2" w:rsidRDefault="00E46FC4">
            <w:pPr>
              <w:pStyle w:val="P68B1DB1-Normal6"/>
              <w:spacing w:after="0" w:line="240" w:lineRule="auto"/>
              <w:jc w:val="center"/>
              <w:rPr>
                <w:noProof/>
              </w:rPr>
            </w:pPr>
            <w:r>
              <w:rPr>
                <w:noProof/>
              </w:rPr>
              <w:t>24 300</w:t>
            </w:r>
          </w:p>
        </w:tc>
        <w:tc>
          <w:tcPr>
            <w:tcW w:w="278" w:type="pct"/>
            <w:shd w:val="clear" w:color="auto" w:fill="C6EFCE"/>
            <w:noWrap/>
          </w:tcPr>
          <w:p w14:paraId="1887EBB8" w14:textId="77777777" w:rsidR="00AE07E2" w:rsidRDefault="00E46FC4">
            <w:pPr>
              <w:pStyle w:val="P68B1DB1-Normal6"/>
              <w:spacing w:after="0" w:line="240" w:lineRule="auto"/>
              <w:jc w:val="center"/>
              <w:rPr>
                <w:noProof/>
              </w:rPr>
            </w:pPr>
            <w:r>
              <w:rPr>
                <w:noProof/>
              </w:rPr>
              <w:t>82 000</w:t>
            </w:r>
          </w:p>
        </w:tc>
        <w:tc>
          <w:tcPr>
            <w:tcW w:w="324" w:type="pct"/>
            <w:shd w:val="clear" w:color="auto" w:fill="C6EFCE"/>
            <w:noWrap/>
          </w:tcPr>
          <w:p w14:paraId="1887EBB9" w14:textId="1A8F880C" w:rsidR="00AE07E2" w:rsidRDefault="0014394D">
            <w:pPr>
              <w:pStyle w:val="P68B1DB1-Normal6"/>
              <w:spacing w:after="0" w:line="240" w:lineRule="auto"/>
              <w:jc w:val="center"/>
              <w:rPr>
                <w:noProof/>
              </w:rPr>
            </w:pPr>
            <w:r>
              <w:rPr>
                <w:noProof/>
              </w:rPr>
              <w:t>T2</w:t>
            </w:r>
          </w:p>
        </w:tc>
        <w:tc>
          <w:tcPr>
            <w:tcW w:w="278" w:type="pct"/>
            <w:shd w:val="clear" w:color="auto" w:fill="C6EFCE"/>
            <w:noWrap/>
          </w:tcPr>
          <w:p w14:paraId="1887EBBA" w14:textId="77777777" w:rsidR="00AE07E2" w:rsidRDefault="00E46FC4">
            <w:pPr>
              <w:pStyle w:val="P68B1DB1-Normal6"/>
              <w:spacing w:after="0" w:line="240" w:lineRule="auto"/>
              <w:jc w:val="center"/>
              <w:rPr>
                <w:noProof/>
              </w:rPr>
            </w:pPr>
            <w:r>
              <w:rPr>
                <w:noProof/>
              </w:rPr>
              <w:t>2025</w:t>
            </w:r>
          </w:p>
        </w:tc>
        <w:tc>
          <w:tcPr>
            <w:tcW w:w="1344" w:type="pct"/>
            <w:shd w:val="clear" w:color="auto" w:fill="C6EFCE"/>
            <w:noWrap/>
          </w:tcPr>
          <w:p w14:paraId="1887EBBB" w14:textId="77777777" w:rsidR="00AE07E2" w:rsidRDefault="00E46FC4">
            <w:pPr>
              <w:pStyle w:val="P68B1DB1-Normal6"/>
              <w:spacing w:after="0" w:line="240" w:lineRule="auto"/>
              <w:jc w:val="both"/>
              <w:rPr>
                <w:noProof/>
              </w:rPr>
            </w:pPr>
            <w:r>
              <w:rPr>
                <w:noProof/>
              </w:rPr>
              <w:t>Conexiunea la internet a fost modernizată pentru a putea sprijini furnizarea de conectivitate la nivel de gigabit în cel puțin 82 000 de gospodării.</w:t>
            </w:r>
          </w:p>
        </w:tc>
      </w:tr>
    </w:tbl>
    <w:p w14:paraId="1887EBBD" w14:textId="77777777" w:rsidR="00AE07E2" w:rsidRDefault="00AE07E2">
      <w:pPr>
        <w:rPr>
          <w:noProof/>
        </w:rPr>
      </w:pPr>
    </w:p>
    <w:p w14:paraId="1887EBBE" w14:textId="77777777" w:rsidR="00AE07E2" w:rsidRDefault="00AE07E2">
      <w:pPr>
        <w:rPr>
          <w:noProof/>
        </w:rPr>
        <w:sectPr w:rsidR="00AE07E2" w:rsidSect="00C02B59">
          <w:headerReference w:type="even" r:id="rId131"/>
          <w:headerReference w:type="default" r:id="rId132"/>
          <w:footerReference w:type="even" r:id="rId133"/>
          <w:footerReference w:type="default" r:id="rId134"/>
          <w:headerReference w:type="first" r:id="rId135"/>
          <w:footerReference w:type="first" r:id="rId136"/>
          <w:pgSz w:w="15840" w:h="12240" w:orient="landscape"/>
          <w:pgMar w:top="1134" w:right="1134" w:bottom="1134" w:left="1134" w:header="567" w:footer="567" w:gutter="0"/>
          <w:cols w:space="720"/>
          <w:docGrid w:linePitch="360"/>
        </w:sectPr>
      </w:pPr>
    </w:p>
    <w:p w14:paraId="1887EBBF" w14:textId="77777777" w:rsidR="00AE07E2" w:rsidRDefault="00E46FC4">
      <w:pPr>
        <w:pStyle w:val="P68B1DB1-Normal7"/>
        <w:keepNext/>
        <w:tabs>
          <w:tab w:val="left" w:pos="850"/>
        </w:tabs>
        <w:spacing w:before="360" w:after="120" w:line="240" w:lineRule="auto"/>
        <w:ind w:left="850" w:hanging="850"/>
        <w:jc w:val="both"/>
        <w:outlineLvl w:val="0"/>
        <w:rPr>
          <w:noProof/>
        </w:rPr>
      </w:pPr>
      <w:r>
        <w:rPr>
          <w:noProof/>
        </w:rPr>
        <w:t xml:space="preserve">K. COMPONENTA 4.2: Promovarea </w:t>
      </w:r>
      <w:r>
        <w:rPr>
          <w:noProof/>
        </w:rPr>
        <w:t>e-guvernării</w:t>
      </w:r>
    </w:p>
    <w:p w14:paraId="1887EBC0" w14:textId="77777777" w:rsidR="00AE07E2" w:rsidRDefault="00E46FC4">
      <w:pPr>
        <w:pStyle w:val="P68B1DB1-Normal8"/>
        <w:spacing w:before="120" w:after="120" w:line="278" w:lineRule="auto"/>
        <w:jc w:val="both"/>
        <w:rPr>
          <w:noProof/>
        </w:rPr>
      </w:pPr>
      <w:r>
        <w:rPr>
          <w:noProof/>
        </w:rPr>
        <w:t>Această componentă a planului cipriot de redresare și reziliență contribuie la accelerarea transformării digitale a Ciprului prin digitalizarea serviciilor guvernamentale, sporind eficiența și furnizarea de servicii online, sigure și prompte c</w:t>
      </w:r>
      <w:r>
        <w:rPr>
          <w:noProof/>
        </w:rPr>
        <w:t>etățenilor, într-un mod ușor de utilizat, eficient și eficace. Se preconizează că acest lucru va facilita interacțiunea dintre cetățeni și serviciile publice, fără a fi necesară prezența fizică.</w:t>
      </w:r>
    </w:p>
    <w:p w14:paraId="1887EBC1" w14:textId="77777777" w:rsidR="00AE07E2" w:rsidRDefault="00E46FC4">
      <w:pPr>
        <w:pStyle w:val="P68B1DB1-Normal8"/>
        <w:spacing w:before="120" w:after="120" w:line="278" w:lineRule="auto"/>
        <w:jc w:val="both"/>
        <w:rPr>
          <w:noProof/>
        </w:rPr>
      </w:pPr>
      <w:r>
        <w:rPr>
          <w:noProof/>
        </w:rPr>
        <w:t>Obiectivul componentei este de a construi o arhitectură digit</w:t>
      </w:r>
      <w:r>
        <w:rPr>
          <w:noProof/>
        </w:rPr>
        <w:t xml:space="preserve">ală securizată, integrată și modernă pentru a realiza transformarea într-o guvernare digitală. </w:t>
      </w:r>
    </w:p>
    <w:p w14:paraId="1887EBC2" w14:textId="77777777" w:rsidR="00AE07E2" w:rsidRDefault="00E46FC4">
      <w:pPr>
        <w:pStyle w:val="P68B1DB1-Normal8"/>
        <w:spacing w:before="120" w:after="120" w:line="278" w:lineRule="auto"/>
        <w:jc w:val="both"/>
        <w:rPr>
          <w:noProof/>
        </w:rPr>
      </w:pPr>
      <w:r>
        <w:rPr>
          <w:noProof/>
        </w:rPr>
        <w:t>Componenta abordează recomandarea specifică fiecărei țări privind investițiile în tranziția digitală și digitalizare (Recomandarea specifică fiecărei țări nr. 4</w:t>
      </w:r>
      <w:r>
        <w:rPr>
          <w:noProof/>
        </w:rPr>
        <w:t xml:space="preserve"> din 2019 și Recomandarea specifică fiecărei țări nr. 3 din 2020).</w:t>
      </w:r>
    </w:p>
    <w:p w14:paraId="1887EBC3" w14:textId="77777777" w:rsidR="00AE07E2" w:rsidRDefault="00AE07E2">
      <w:pPr>
        <w:spacing w:before="120" w:after="120" w:line="240" w:lineRule="auto"/>
        <w:jc w:val="both"/>
        <w:rPr>
          <w:rFonts w:ascii="Times New Roman" w:hAnsi="Times New Roman" w:cs="Times New Roman"/>
          <w:noProof/>
        </w:rPr>
      </w:pPr>
    </w:p>
    <w:p w14:paraId="1887EBC4" w14:textId="77777777" w:rsidR="00AE07E2" w:rsidRDefault="00E46FC4">
      <w:pPr>
        <w:spacing w:before="120" w:after="120" w:line="240" w:lineRule="auto"/>
        <w:jc w:val="both"/>
        <w:rPr>
          <w:rFonts w:ascii="Times New Roman" w:hAnsi="Times New Roman"/>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Descrierea reformelor și a investițiilor pentru sprijinul financiar nerambursabil</w:t>
      </w:r>
    </w:p>
    <w:p w14:paraId="1887EBC5" w14:textId="77777777" w:rsidR="00AE07E2" w:rsidRDefault="00E46FC4">
      <w:pPr>
        <w:pStyle w:val="P68B1DB1-Normal11"/>
        <w:spacing w:before="120" w:after="120" w:line="240" w:lineRule="auto"/>
        <w:jc w:val="both"/>
        <w:rPr>
          <w:noProof/>
        </w:rPr>
      </w:pPr>
      <w:r>
        <w:rPr>
          <w:noProof/>
        </w:rPr>
        <w:t>Reforma 1 (C4.2R1): Fabrica de servicii digitale (DSF)</w:t>
      </w:r>
    </w:p>
    <w:p w14:paraId="1887EBC6" w14:textId="77777777" w:rsidR="00AE07E2" w:rsidRDefault="00E46FC4">
      <w:pPr>
        <w:pStyle w:val="P68B1DB1-Normal8"/>
        <w:spacing w:before="120" w:after="120" w:line="240" w:lineRule="auto"/>
        <w:jc w:val="both"/>
        <w:rPr>
          <w:noProof/>
        </w:rPr>
      </w:pPr>
      <w:r>
        <w:rPr>
          <w:noProof/>
        </w:rPr>
        <w:t>Obiectivul acestei reforme este de a facilita</w:t>
      </w:r>
      <w:r>
        <w:rPr>
          <w:noProof/>
        </w:rPr>
        <w:t xml:space="preserve"> interacțiunea cu serviciile publice.</w:t>
      </w:r>
    </w:p>
    <w:p w14:paraId="1887EBC7" w14:textId="07A77F38" w:rsidR="00AE07E2" w:rsidRDefault="00E46FC4">
      <w:pPr>
        <w:pStyle w:val="P68B1DB1-Normal8"/>
        <w:spacing w:before="120" w:after="120" w:line="240" w:lineRule="auto"/>
        <w:jc w:val="both"/>
        <w:rPr>
          <w:rFonts w:cs="Times New Roman"/>
          <w:noProof/>
        </w:rPr>
      </w:pPr>
      <w:r>
        <w:rPr>
          <w:noProof/>
        </w:rPr>
        <w:t>Această măsură constă în conceperea unui model de furnizare a serviciilor pentru furnizarea de servicii digitale către public.</w:t>
      </w:r>
    </w:p>
    <w:p w14:paraId="1887EBC8" w14:textId="77777777" w:rsidR="00AE07E2" w:rsidRDefault="00AE07E2">
      <w:pPr>
        <w:spacing w:before="120" w:after="120" w:line="240" w:lineRule="auto"/>
        <w:jc w:val="both"/>
        <w:rPr>
          <w:rFonts w:ascii="Times New Roman" w:hAnsi="Times New Roman" w:cs="Times New Roman"/>
          <w:bCs/>
          <w:iCs/>
          <w:noProof/>
        </w:rPr>
      </w:pPr>
    </w:p>
    <w:p w14:paraId="1887EBC9" w14:textId="77777777" w:rsidR="00AE07E2" w:rsidRDefault="00E46FC4">
      <w:pPr>
        <w:pStyle w:val="P68B1DB1-Normal11"/>
        <w:spacing w:before="120" w:after="120" w:line="240" w:lineRule="auto"/>
        <w:jc w:val="both"/>
        <w:rPr>
          <w:noProof/>
        </w:rPr>
      </w:pPr>
      <w:r>
        <w:rPr>
          <w:noProof/>
        </w:rPr>
        <w:t>Reforma 2 (C4.2R2): Noua politică în domeniul cloud computingului în ceea ce privește sist</w:t>
      </w:r>
      <w:r>
        <w:rPr>
          <w:noProof/>
        </w:rPr>
        <w:t>emele și serviciile informatice guvernamentale și crearea infrastructurii</w:t>
      </w:r>
    </w:p>
    <w:p w14:paraId="1887EBCA" w14:textId="77777777" w:rsidR="00AE07E2" w:rsidRDefault="00E46FC4">
      <w:pPr>
        <w:pStyle w:val="P68B1DB1-Normal8"/>
        <w:spacing w:before="120" w:after="120" w:line="240" w:lineRule="auto"/>
        <w:jc w:val="both"/>
        <w:rPr>
          <w:noProof/>
        </w:rPr>
      </w:pPr>
      <w:r>
        <w:rPr>
          <w:noProof/>
        </w:rPr>
        <w:t>Obiectivul acestei măsuri este de a elabora politica guvernului în domeniul cloud computingului.</w:t>
      </w:r>
    </w:p>
    <w:p w14:paraId="1887EBCB" w14:textId="77777777" w:rsidR="00AE07E2" w:rsidRDefault="00E46FC4">
      <w:pPr>
        <w:spacing w:before="120" w:after="120" w:line="240" w:lineRule="auto"/>
        <w:jc w:val="both"/>
        <w:rPr>
          <w:rFonts w:ascii="Times New Roman" w:hAnsi="Times New Roman"/>
          <w:noProof/>
        </w:rPr>
      </w:pPr>
      <w:r>
        <w:rPr>
          <w:rFonts w:ascii="Times New Roman" w:hAnsi="Times New Roman"/>
          <w:noProof/>
        </w:rPr>
        <w:t>Această măsură constă în două centre de date care furnizează servicii de găzduire sis</w:t>
      </w:r>
      <w:r>
        <w:rPr>
          <w:rFonts w:ascii="Times New Roman" w:hAnsi="Times New Roman"/>
          <w:noProof/>
        </w:rPr>
        <w:t>temelor informatice guvernamentale și în adoptarea unei politici naționale în domeniul cloud computingului.</w:t>
      </w:r>
      <w:r>
        <w:rPr>
          <w:noProof/>
        </w:rPr>
        <w:t xml:space="preserve"> </w:t>
      </w:r>
    </w:p>
    <w:p w14:paraId="1887EBCC" w14:textId="77777777" w:rsidR="00AE07E2" w:rsidRDefault="00AE07E2">
      <w:pPr>
        <w:spacing w:before="120" w:after="120" w:line="240" w:lineRule="auto"/>
        <w:jc w:val="both"/>
        <w:rPr>
          <w:rFonts w:ascii="Times New Roman" w:hAnsi="Times New Roman" w:cs="Times New Roman"/>
          <w:noProof/>
        </w:rPr>
      </w:pPr>
    </w:p>
    <w:p w14:paraId="1887EBCD" w14:textId="77777777" w:rsidR="00AE07E2" w:rsidRDefault="00E46FC4">
      <w:pPr>
        <w:pStyle w:val="P68B1DB1-Normal11"/>
        <w:spacing w:before="120" w:after="120" w:line="240" w:lineRule="auto"/>
        <w:jc w:val="both"/>
        <w:rPr>
          <w:noProof/>
        </w:rPr>
      </w:pPr>
      <w:r>
        <w:rPr>
          <w:noProof/>
        </w:rPr>
        <w:t>Reforma 3 (C4.2R3): Digitalizarea procedurilor polițienești (Digipol)</w:t>
      </w:r>
    </w:p>
    <w:p w14:paraId="1887EBCE" w14:textId="77777777" w:rsidR="00AE07E2" w:rsidRDefault="00E46FC4">
      <w:pPr>
        <w:pStyle w:val="P68B1DB1-Normal8"/>
        <w:spacing w:before="120" w:after="120" w:line="240" w:lineRule="auto"/>
        <w:jc w:val="both"/>
        <w:rPr>
          <w:noProof/>
        </w:rPr>
      </w:pPr>
      <w:r>
        <w:rPr>
          <w:noProof/>
        </w:rPr>
        <w:t>Obiectivul acestei reforme este de a digitaliza procedurile pentru poliția c</w:t>
      </w:r>
      <w:r>
        <w:rPr>
          <w:noProof/>
        </w:rPr>
        <w:t xml:space="preserve">ipriotă. </w:t>
      </w:r>
    </w:p>
    <w:p w14:paraId="1887EBCF" w14:textId="77777777" w:rsidR="00AE07E2" w:rsidRDefault="00E46FC4">
      <w:pPr>
        <w:pStyle w:val="P68B1DB1-Normal8"/>
        <w:spacing w:before="120" w:after="120" w:line="240" w:lineRule="auto"/>
        <w:jc w:val="both"/>
        <w:rPr>
          <w:noProof/>
        </w:rPr>
      </w:pPr>
      <w:r>
        <w:rPr>
          <w:noProof/>
        </w:rPr>
        <w:t xml:space="preserve">Această măsură constă într-o platformă (Digipol) de cereri pentru proceduri și servicii polițienești. </w:t>
      </w:r>
    </w:p>
    <w:p w14:paraId="1887EBD0" w14:textId="77777777" w:rsidR="00AE07E2" w:rsidRDefault="00AE07E2">
      <w:pPr>
        <w:spacing w:before="120" w:after="120" w:line="240" w:lineRule="auto"/>
        <w:jc w:val="both"/>
        <w:rPr>
          <w:rFonts w:ascii="Times New Roman" w:hAnsi="Times New Roman"/>
          <w:noProof/>
        </w:rPr>
      </w:pPr>
    </w:p>
    <w:p w14:paraId="1887EBD1" w14:textId="77777777" w:rsidR="00AE07E2" w:rsidRDefault="00E46FC4">
      <w:pPr>
        <w:pStyle w:val="P68B1DB1-Normal11"/>
        <w:spacing w:before="120" w:after="120" w:line="240" w:lineRule="auto"/>
        <w:jc w:val="both"/>
        <w:rPr>
          <w:noProof/>
        </w:rPr>
      </w:pPr>
      <w:r>
        <w:rPr>
          <w:noProof/>
        </w:rPr>
        <w:t>Reforma 4 (C4.2R4): Crearea registrului beneficiarilor reali</w:t>
      </w:r>
    </w:p>
    <w:p w14:paraId="1887EBD2" w14:textId="77777777" w:rsidR="00AE07E2" w:rsidRDefault="00E46FC4">
      <w:pPr>
        <w:pStyle w:val="P68B1DB1-Normal8"/>
        <w:spacing w:before="120" w:after="120" w:line="278" w:lineRule="auto"/>
        <w:jc w:val="both"/>
        <w:rPr>
          <w:noProof/>
        </w:rPr>
      </w:pPr>
      <w:r>
        <w:rPr>
          <w:noProof/>
        </w:rPr>
        <w:t xml:space="preserve">Obiectivul măsurii este de a crea registrul pentru transmiterea datelor privind </w:t>
      </w:r>
      <w:r>
        <w:rPr>
          <w:noProof/>
        </w:rPr>
        <w:t>beneficiarii reali ai tuturor entităților corporative și ai altor entități juridice. O astfel de înregistrare vizează îmbunătățirea încrederii întreprinderilor și a transparenței în Cipru și clarifică cine deține și controlează în ultimă instanță societăți</w:t>
      </w:r>
      <w:r>
        <w:rPr>
          <w:noProof/>
        </w:rPr>
        <w:t xml:space="preserve">le și alte entități juridice. </w:t>
      </w:r>
    </w:p>
    <w:p w14:paraId="1887EBD3" w14:textId="77777777" w:rsidR="00AE07E2" w:rsidRDefault="00E46FC4">
      <w:pPr>
        <w:pStyle w:val="P68B1DB1-Normal8"/>
        <w:spacing w:before="120" w:after="120" w:line="278" w:lineRule="auto"/>
        <w:jc w:val="both"/>
        <w:rPr>
          <w:noProof/>
        </w:rPr>
      </w:pPr>
      <w:r>
        <w:rPr>
          <w:noProof/>
        </w:rPr>
        <w:t>Reforma constă în crearea registrului. În prezent, o platformă online a fost dezvoltată ca soluție provizorie, dar funcționalitățile sale sunt limitate. Reforma trebuie să conducă la o soluție cu funcționalitățile necesare pe</w:t>
      </w:r>
      <w:r>
        <w:rPr>
          <w:noProof/>
        </w:rPr>
        <w:t>ntru a sprijini menținerea registrului și gestionarea informațiilor relevante (de exemplu, prin trimiterea de notificări pentru actualizare, aplicarea taxelor de depunere cu întârziere, facilități de căutare cu nivelurile de acces prevăzute). Scopul este d</w:t>
      </w:r>
      <w:r>
        <w:rPr>
          <w:noProof/>
        </w:rPr>
        <w:t>e a sprijini înregistrarea datelor beneficiarilor reali ai tuturor entităților corporative și ai altor entități juridice și de a realiza interconectarea cu registrele beneficiarilor reali din alte state membre.</w:t>
      </w:r>
    </w:p>
    <w:p w14:paraId="1887EBD4" w14:textId="77777777" w:rsidR="00AE07E2" w:rsidRDefault="00E46FC4">
      <w:pPr>
        <w:pStyle w:val="P68B1DB1-Normal8"/>
        <w:spacing w:before="120" w:after="120" w:line="278" w:lineRule="auto"/>
        <w:jc w:val="both"/>
        <w:rPr>
          <w:noProof/>
        </w:rPr>
      </w:pPr>
      <w:r>
        <w:rPr>
          <w:noProof/>
        </w:rPr>
        <w:t>Punerea în aplicare a reformei se finalizează</w:t>
      </w:r>
      <w:r>
        <w:rPr>
          <w:noProof/>
        </w:rPr>
        <w:t xml:space="preserve"> până la 31 decembrie 2023.</w:t>
      </w:r>
    </w:p>
    <w:p w14:paraId="1887EBD5" w14:textId="77777777" w:rsidR="00AE07E2" w:rsidRDefault="00AE07E2">
      <w:pPr>
        <w:spacing w:before="120" w:after="120" w:line="240" w:lineRule="auto"/>
        <w:jc w:val="both"/>
        <w:rPr>
          <w:rFonts w:ascii="Times New Roman" w:hAnsi="Times New Roman"/>
          <w:noProof/>
        </w:rPr>
      </w:pPr>
    </w:p>
    <w:p w14:paraId="1887EBD6" w14:textId="77777777" w:rsidR="00AE07E2" w:rsidRDefault="00E46FC4">
      <w:pPr>
        <w:pStyle w:val="P68B1DB1-Normal11"/>
        <w:spacing w:before="120" w:after="120" w:line="240" w:lineRule="auto"/>
        <w:jc w:val="both"/>
        <w:rPr>
          <w:noProof/>
        </w:rPr>
      </w:pPr>
      <w:r>
        <w:rPr>
          <w:noProof/>
        </w:rPr>
        <w:t>Investiția 1 (C4.2I1): Digitalizarea ministerelor sau departamentelor administrației centrale</w:t>
      </w:r>
    </w:p>
    <w:p w14:paraId="1887EBD7" w14:textId="77777777" w:rsidR="00AE07E2" w:rsidRDefault="00E46FC4">
      <w:pPr>
        <w:pStyle w:val="P68B1DB1-Normal8"/>
        <w:spacing w:before="120" w:after="120" w:line="240" w:lineRule="auto"/>
        <w:jc w:val="both"/>
        <w:rPr>
          <w:noProof/>
        </w:rPr>
      </w:pPr>
      <w:r>
        <w:rPr>
          <w:noProof/>
        </w:rPr>
        <w:t>Obiectivul acestei investiții este de a digitaliza fluxurile de lucru într-o serie de ministere sau departamente ale administrației c</w:t>
      </w:r>
      <w:r>
        <w:rPr>
          <w:noProof/>
        </w:rPr>
        <w:t>entrale.</w:t>
      </w:r>
    </w:p>
    <w:p w14:paraId="1887EBD8" w14:textId="3657FDA1" w:rsidR="00AE07E2" w:rsidRDefault="00E46FC4">
      <w:pPr>
        <w:pStyle w:val="P68B1DB1-Normal8"/>
        <w:spacing w:before="120" w:after="120" w:line="240" w:lineRule="auto"/>
        <w:jc w:val="both"/>
        <w:rPr>
          <w:rFonts w:cs="Times New Roman"/>
          <w:noProof/>
        </w:rPr>
      </w:pPr>
      <w:r>
        <w:rPr>
          <w:noProof/>
        </w:rPr>
        <w:t>Această măsură constă în proiecte de digitalizare în cinci ministere sau departamente ale administrației centrale.</w:t>
      </w:r>
      <w:r>
        <w:rPr>
          <w:noProof/>
          <w:u w:val="single"/>
        </w:rPr>
        <w:t xml:space="preserve"> </w:t>
      </w:r>
    </w:p>
    <w:p w14:paraId="1887EBD9" w14:textId="77777777" w:rsidR="00AE07E2" w:rsidRDefault="00AE07E2">
      <w:pPr>
        <w:spacing w:before="120" w:after="120" w:line="240" w:lineRule="auto"/>
        <w:jc w:val="both"/>
        <w:rPr>
          <w:rFonts w:ascii="Times New Roman" w:hAnsi="Times New Roman"/>
          <w:noProof/>
        </w:rPr>
      </w:pPr>
    </w:p>
    <w:p w14:paraId="1887EBDA" w14:textId="77777777" w:rsidR="00AE07E2" w:rsidRDefault="00E46FC4">
      <w:pPr>
        <w:pStyle w:val="P68B1DB1-Normal11"/>
        <w:spacing w:before="120" w:after="120" w:line="240" w:lineRule="auto"/>
        <w:jc w:val="both"/>
        <w:rPr>
          <w:noProof/>
        </w:rPr>
      </w:pPr>
      <w:r>
        <w:rPr>
          <w:noProof/>
        </w:rPr>
        <w:t>Investiția 2 (C4.2I2): Digitalizarea Autorității portuare din Cipru</w:t>
      </w:r>
    </w:p>
    <w:p w14:paraId="1887EBDB" w14:textId="77777777" w:rsidR="00AE07E2" w:rsidRDefault="00E46FC4">
      <w:pPr>
        <w:pStyle w:val="P68B1DB1-Normal8"/>
        <w:spacing w:before="120" w:after="120" w:line="240" w:lineRule="auto"/>
        <w:jc w:val="both"/>
        <w:rPr>
          <w:noProof/>
        </w:rPr>
      </w:pPr>
      <w:r>
        <w:rPr>
          <w:noProof/>
        </w:rPr>
        <w:t>Obiectivul acestei investiții este de a sprijini infrastructur</w:t>
      </w:r>
      <w:r>
        <w:rPr>
          <w:noProof/>
        </w:rPr>
        <w:t>a și procesele digitale ale Autorității portuare din Cipru (CPA).</w:t>
      </w:r>
    </w:p>
    <w:p w14:paraId="1887EBDC" w14:textId="532C3A0B" w:rsidR="00AE07E2" w:rsidRDefault="00E46FC4">
      <w:pPr>
        <w:pStyle w:val="P68B1DB1-Normal8"/>
        <w:spacing w:before="120" w:after="120" w:line="240" w:lineRule="auto"/>
        <w:jc w:val="both"/>
        <w:rPr>
          <w:rFonts w:cs="Times New Roman"/>
          <w:noProof/>
        </w:rPr>
      </w:pPr>
      <w:r>
        <w:rPr>
          <w:noProof/>
        </w:rPr>
        <w:t xml:space="preserve">Măsura constă în investiții în echipamente și sisteme de tehnologie a informației pentru CPA. </w:t>
      </w:r>
    </w:p>
    <w:p w14:paraId="1887EBDD" w14:textId="77777777" w:rsidR="00AE07E2" w:rsidRDefault="00AE07E2">
      <w:pPr>
        <w:spacing w:before="120" w:after="120" w:line="240" w:lineRule="auto"/>
        <w:jc w:val="both"/>
        <w:rPr>
          <w:rFonts w:ascii="Times New Roman" w:hAnsi="Times New Roman"/>
          <w:noProof/>
        </w:rPr>
      </w:pPr>
    </w:p>
    <w:p w14:paraId="1887EBDE" w14:textId="77777777" w:rsidR="00AE07E2" w:rsidRDefault="00AE07E2">
      <w:pPr>
        <w:rPr>
          <w:noProof/>
        </w:rPr>
        <w:sectPr w:rsidR="00AE07E2" w:rsidSect="00C02B59">
          <w:headerReference w:type="even" r:id="rId137"/>
          <w:headerReference w:type="default" r:id="rId138"/>
          <w:footerReference w:type="even" r:id="rId139"/>
          <w:footerReference w:type="default" r:id="rId140"/>
          <w:headerReference w:type="first" r:id="rId141"/>
          <w:footerReference w:type="first" r:id="rId142"/>
          <w:pgSz w:w="12240" w:h="15840"/>
          <w:pgMar w:top="1134" w:right="1134" w:bottom="1134" w:left="1134" w:header="567" w:footer="567" w:gutter="0"/>
          <w:cols w:space="720"/>
          <w:docGrid w:linePitch="360"/>
        </w:sectPr>
      </w:pPr>
    </w:p>
    <w:p w14:paraId="1887EBDF" w14:textId="77777777" w:rsidR="00AE07E2" w:rsidRDefault="00E46FC4">
      <w:pPr>
        <w:spacing w:before="120" w:after="240" w:line="240" w:lineRule="auto"/>
        <w:jc w:val="center"/>
        <w:rPr>
          <w:rFonts w:ascii="Times New Roman" w:hAnsi="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 xml:space="preserve">Jaloane, ținte, indicatori și </w:t>
      </w:r>
      <w:r>
        <w:rPr>
          <w:rFonts w:ascii="Times New Roman" w:hAnsi="Times New Roman"/>
          <w:b/>
          <w:noProof/>
          <w:u w:val="single"/>
        </w:rPr>
        <w:t>calendarul de monitorizare și implementare aplicabile sprijinului financiar nerambursabil</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125"/>
        <w:gridCol w:w="1546"/>
        <w:gridCol w:w="1434"/>
        <w:gridCol w:w="791"/>
        <w:gridCol w:w="985"/>
        <w:gridCol w:w="1128"/>
        <w:gridCol w:w="845"/>
        <w:gridCol w:w="929"/>
        <w:gridCol w:w="3856"/>
      </w:tblGrid>
      <w:tr w:rsidR="00AE07E2" w14:paraId="1887EBE8" w14:textId="77777777">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0" w14:textId="77777777" w:rsidR="00AE07E2" w:rsidRDefault="00E46FC4">
            <w:pPr>
              <w:pStyle w:val="P68B1DB1-Normal5"/>
              <w:spacing w:after="0" w:line="240" w:lineRule="auto"/>
              <w:jc w:val="center"/>
              <w:rPr>
                <w:noProof/>
              </w:rPr>
            </w:pPr>
            <w:r>
              <w:rPr>
                <w:noProof/>
              </w:rPr>
              <w:t>Număr secvențial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1" w14:textId="77777777" w:rsidR="00AE07E2" w:rsidRDefault="00E46FC4">
            <w:pPr>
              <w:pStyle w:val="P68B1DB1-Normal5"/>
              <w:spacing w:after="0" w:line="240" w:lineRule="auto"/>
              <w:jc w:val="center"/>
              <w:rPr>
                <w:noProof/>
              </w:rPr>
            </w:pPr>
            <w:r>
              <w:rPr>
                <w:noProof/>
              </w:rPr>
              <w:t>Măsură conexă (reformă sau investiții)</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2" w14:textId="77777777" w:rsidR="00AE07E2" w:rsidRDefault="00E46FC4">
            <w:pPr>
              <w:pStyle w:val="P68B1DB1-Normal5"/>
              <w:spacing w:after="0" w:line="240" w:lineRule="auto"/>
              <w:jc w:val="center"/>
              <w:rPr>
                <w:noProof/>
              </w:rPr>
            </w:pPr>
            <w:r>
              <w:rPr>
                <w:noProof/>
              </w:rPr>
              <w:t>Etapă/Obiectiv</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3" w14:textId="77777777" w:rsidR="00AE07E2" w:rsidRDefault="00E46FC4">
            <w:pPr>
              <w:pStyle w:val="P68B1DB1-Normal5"/>
              <w:spacing w:after="0" w:line="240" w:lineRule="auto"/>
              <w:jc w:val="center"/>
              <w:rPr>
                <w:noProof/>
              </w:rPr>
            </w:pPr>
            <w:r>
              <w:rPr>
                <w:noProof/>
              </w:rPr>
              <w:t>Nume</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4"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5"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77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6" w14:textId="77777777" w:rsidR="00AE07E2" w:rsidRDefault="00E46FC4">
            <w:pPr>
              <w:pStyle w:val="P68B1DB1-Normal6"/>
              <w:spacing w:after="0" w:line="240" w:lineRule="auto"/>
              <w:jc w:val="center"/>
              <w:rPr>
                <w:b/>
                <w:noProof/>
              </w:rPr>
            </w:pPr>
            <w:r>
              <w:rPr>
                <w:b/>
                <w:noProof/>
              </w:rPr>
              <w:t>Calendaru</w:t>
            </w:r>
            <w:r>
              <w:rPr>
                <w:b/>
                <w:noProof/>
              </w:rPr>
              <w:t>l de finalizare</w:t>
            </w:r>
            <w:r>
              <w:rPr>
                <w:noProof/>
              </w:rPr>
              <w:br/>
            </w:r>
            <w:r>
              <w:rPr>
                <w:b/>
                <w:noProof/>
              </w:rPr>
              <w:t>(a se indica trimestrul și anul)</w:t>
            </w:r>
          </w:p>
        </w:tc>
        <w:tc>
          <w:tcPr>
            <w:tcW w:w="38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7" w14:textId="77777777" w:rsidR="00AE07E2" w:rsidRDefault="00E46FC4">
            <w:pPr>
              <w:pStyle w:val="P68B1DB1-Normal5"/>
              <w:spacing w:after="0" w:line="240" w:lineRule="auto"/>
              <w:jc w:val="center"/>
              <w:rPr>
                <w:noProof/>
              </w:rPr>
            </w:pPr>
            <w:r>
              <w:rPr>
                <w:noProof/>
              </w:rPr>
              <w:t>Descrierea și definiția clară a fiecărui obiectiv de etapă și a fiecărei ținte</w:t>
            </w:r>
          </w:p>
        </w:tc>
      </w:tr>
      <w:tr w:rsidR="00AE07E2" w14:paraId="1887EBF4" w14:textId="77777777">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1887EBE9" w14:textId="77777777" w:rsidR="00AE07E2" w:rsidRDefault="00AE07E2">
            <w:pPr>
              <w:spacing w:after="0" w:line="240" w:lineRule="auto"/>
              <w:rPr>
                <w:rFonts w:ascii="Times New Roman" w:hAnsi="Times New Roman" w:cs="Times New Roman"/>
                <w:b/>
                <w:noProof/>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1887EBEA" w14:textId="77777777" w:rsidR="00AE07E2" w:rsidRDefault="00AE07E2">
            <w:pPr>
              <w:spacing w:after="0" w:line="240" w:lineRule="auto"/>
              <w:rPr>
                <w:rFonts w:ascii="Times New Roman" w:hAnsi="Times New Roman" w:cs="Times New Roman"/>
                <w:b/>
                <w:noProof/>
                <w:sz w:val="18"/>
                <w:szCs w:val="18"/>
              </w:rPr>
            </w:pPr>
          </w:p>
        </w:tc>
        <w:tc>
          <w:tcPr>
            <w:tcW w:w="1125" w:type="dxa"/>
            <w:vMerge/>
            <w:tcBorders>
              <w:top w:val="single" w:sz="4" w:space="0" w:color="auto"/>
              <w:left w:val="single" w:sz="4" w:space="0" w:color="auto"/>
              <w:bottom w:val="single" w:sz="4" w:space="0" w:color="auto"/>
              <w:right w:val="single" w:sz="4" w:space="0" w:color="auto"/>
            </w:tcBorders>
            <w:hideMark/>
          </w:tcPr>
          <w:p w14:paraId="1887EBEB" w14:textId="77777777" w:rsidR="00AE07E2" w:rsidRDefault="00AE07E2">
            <w:pPr>
              <w:spacing w:after="0" w:line="240" w:lineRule="auto"/>
              <w:rPr>
                <w:rFonts w:ascii="Times New Roman" w:hAnsi="Times New Roman" w:cs="Times New Roman"/>
                <w:b/>
                <w:noProof/>
                <w:sz w:val="18"/>
                <w:szCs w:val="18"/>
              </w:rPr>
            </w:pPr>
          </w:p>
        </w:tc>
        <w:tc>
          <w:tcPr>
            <w:tcW w:w="1546" w:type="dxa"/>
            <w:vMerge/>
            <w:tcBorders>
              <w:top w:val="single" w:sz="4" w:space="0" w:color="auto"/>
              <w:left w:val="single" w:sz="4" w:space="0" w:color="auto"/>
              <w:bottom w:val="single" w:sz="4" w:space="0" w:color="auto"/>
              <w:right w:val="single" w:sz="4" w:space="0" w:color="auto"/>
            </w:tcBorders>
            <w:hideMark/>
          </w:tcPr>
          <w:p w14:paraId="1887EBEC" w14:textId="77777777" w:rsidR="00AE07E2" w:rsidRDefault="00AE07E2">
            <w:pPr>
              <w:spacing w:after="0" w:line="240" w:lineRule="auto"/>
              <w:rPr>
                <w:rFonts w:ascii="Times New Roman" w:hAnsi="Times New Roman" w:cs="Times New Roman"/>
                <w:b/>
                <w:noProof/>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1887EBED" w14:textId="77777777" w:rsidR="00AE07E2" w:rsidRDefault="00AE07E2">
            <w:pPr>
              <w:spacing w:after="0" w:line="240" w:lineRule="auto"/>
              <w:rPr>
                <w:rFonts w:ascii="Times New Roman" w:hAnsi="Times New Roman" w:cs="Times New Roman"/>
                <w:b/>
                <w:noProof/>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E" w14:textId="77777777" w:rsidR="00AE07E2" w:rsidRDefault="00E46FC4">
            <w:pPr>
              <w:pStyle w:val="P68B1DB1-Normal5"/>
              <w:spacing w:after="0" w:line="240" w:lineRule="auto"/>
              <w:jc w:val="center"/>
              <w:rPr>
                <w:noProof/>
              </w:rPr>
            </w:pPr>
            <w:r>
              <w:rPr>
                <w:noProof/>
              </w:rPr>
              <w:t>Unitatea de măsură</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F" w14:textId="77777777" w:rsidR="00AE07E2" w:rsidRDefault="00E46FC4">
            <w:pPr>
              <w:pStyle w:val="P68B1DB1-Normal5"/>
              <w:spacing w:after="0" w:line="240" w:lineRule="auto"/>
              <w:jc w:val="center"/>
              <w:rPr>
                <w:noProof/>
              </w:rPr>
            </w:pPr>
            <w:r>
              <w:rPr>
                <w:noProof/>
              </w:rPr>
              <w:t>Situația de referință</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0" w14:textId="77777777" w:rsidR="00AE07E2" w:rsidRDefault="00E46FC4">
            <w:pPr>
              <w:pStyle w:val="P68B1DB1-Normal5"/>
              <w:spacing w:after="0" w:line="240" w:lineRule="auto"/>
              <w:jc w:val="center"/>
              <w:rPr>
                <w:noProof/>
              </w:rPr>
            </w:pPr>
            <w:r>
              <w:rPr>
                <w:noProof/>
              </w:rPr>
              <w:t>Obiectiv</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1" w14:textId="77777777" w:rsidR="00AE07E2" w:rsidRDefault="00E46FC4">
            <w:pPr>
              <w:pStyle w:val="P68B1DB1-Normal5"/>
              <w:spacing w:after="0" w:line="240" w:lineRule="auto"/>
              <w:jc w:val="center"/>
              <w:rPr>
                <w:noProof/>
              </w:rPr>
            </w:pPr>
            <w:r>
              <w:rPr>
                <w:noProof/>
              </w:rPr>
              <w:t>Trimestru</w:t>
            </w:r>
          </w:p>
        </w:tc>
        <w:tc>
          <w:tcPr>
            <w:tcW w:w="9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2" w14:textId="77777777" w:rsidR="00AE07E2" w:rsidRDefault="00E46FC4">
            <w:pPr>
              <w:pStyle w:val="P68B1DB1-Normal5"/>
              <w:spacing w:after="0" w:line="240" w:lineRule="auto"/>
              <w:jc w:val="center"/>
              <w:rPr>
                <w:noProof/>
              </w:rPr>
            </w:pPr>
            <w:r>
              <w:rPr>
                <w:noProof/>
              </w:rPr>
              <w:t>Anul</w:t>
            </w:r>
          </w:p>
        </w:tc>
        <w:tc>
          <w:tcPr>
            <w:tcW w:w="3856" w:type="dxa"/>
            <w:vMerge/>
            <w:tcBorders>
              <w:top w:val="single" w:sz="4" w:space="0" w:color="auto"/>
              <w:left w:val="single" w:sz="4" w:space="0" w:color="auto"/>
              <w:bottom w:val="single" w:sz="4" w:space="0" w:color="auto"/>
              <w:right w:val="single" w:sz="4" w:space="0" w:color="auto"/>
            </w:tcBorders>
            <w:hideMark/>
          </w:tcPr>
          <w:p w14:paraId="1887EBF3"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C01"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BF5" w14:textId="77777777" w:rsidR="00AE07E2" w:rsidRDefault="00E46FC4">
            <w:pPr>
              <w:pStyle w:val="P68B1DB1-Normal6"/>
              <w:spacing w:before="120" w:after="120" w:line="240" w:lineRule="auto"/>
              <w:rPr>
                <w:noProof/>
              </w:rPr>
            </w:pPr>
            <w:r>
              <w:rPr>
                <w:noProof/>
              </w:rPr>
              <w:t>224</w:t>
            </w:r>
          </w:p>
        </w:tc>
        <w:tc>
          <w:tcPr>
            <w:tcW w:w="1423" w:type="dxa"/>
            <w:tcBorders>
              <w:top w:val="single" w:sz="4" w:space="0" w:color="auto"/>
              <w:left w:val="nil"/>
              <w:bottom w:val="single" w:sz="4" w:space="0" w:color="auto"/>
              <w:right w:val="single" w:sz="4" w:space="0" w:color="auto"/>
            </w:tcBorders>
            <w:shd w:val="clear" w:color="auto" w:fill="C6EFCE"/>
          </w:tcPr>
          <w:p w14:paraId="1887EBF6" w14:textId="77777777" w:rsidR="00AE07E2" w:rsidRDefault="00E46FC4">
            <w:pPr>
              <w:pStyle w:val="P68B1DB1-Normal6"/>
              <w:spacing w:after="0" w:line="240" w:lineRule="auto"/>
              <w:rPr>
                <w:noProof/>
              </w:rPr>
            </w:pPr>
            <w:r>
              <w:rPr>
                <w:noProof/>
              </w:rPr>
              <w:t>C4.2R1</w:t>
            </w:r>
          </w:p>
          <w:p w14:paraId="1887EBF7" w14:textId="77777777" w:rsidR="00AE07E2" w:rsidRDefault="00E46FC4">
            <w:pPr>
              <w:pStyle w:val="P68B1DB1-Normal6"/>
              <w:spacing w:after="0" w:line="240" w:lineRule="auto"/>
              <w:rPr>
                <w:noProof/>
              </w:rPr>
            </w:pPr>
            <w:r>
              <w:rPr>
                <w:noProof/>
              </w:rPr>
              <w:t>Fabrica de servicii digitale</w:t>
            </w:r>
          </w:p>
        </w:tc>
        <w:tc>
          <w:tcPr>
            <w:tcW w:w="1125" w:type="dxa"/>
            <w:tcBorders>
              <w:top w:val="single" w:sz="4" w:space="0" w:color="auto"/>
              <w:left w:val="nil"/>
              <w:bottom w:val="single" w:sz="4" w:space="0" w:color="auto"/>
              <w:right w:val="single" w:sz="4" w:space="0" w:color="auto"/>
            </w:tcBorders>
            <w:shd w:val="clear" w:color="auto" w:fill="C6EFCE"/>
            <w:hideMark/>
          </w:tcPr>
          <w:p w14:paraId="1887EBF8" w14:textId="77777777" w:rsidR="00AE07E2" w:rsidRDefault="00E46FC4">
            <w:pPr>
              <w:pStyle w:val="P68B1DB1-Normal6"/>
              <w:spacing w:after="0" w:line="240" w:lineRule="auto"/>
              <w:rPr>
                <w:noProof/>
              </w:rPr>
            </w:pPr>
            <w:r>
              <w:rPr>
                <w:noProof/>
              </w:rPr>
              <w:t>Etapă</w:t>
            </w:r>
          </w:p>
        </w:tc>
        <w:tc>
          <w:tcPr>
            <w:tcW w:w="1546" w:type="dxa"/>
            <w:tcBorders>
              <w:top w:val="single" w:sz="4" w:space="0" w:color="auto"/>
              <w:left w:val="nil"/>
              <w:bottom w:val="single" w:sz="4" w:space="0" w:color="auto"/>
              <w:right w:val="single" w:sz="4" w:space="0" w:color="auto"/>
            </w:tcBorders>
            <w:shd w:val="clear" w:color="auto" w:fill="C6EFCE"/>
            <w:hideMark/>
          </w:tcPr>
          <w:p w14:paraId="1887EBF9" w14:textId="77777777" w:rsidR="00AE07E2" w:rsidRDefault="00E46FC4">
            <w:pPr>
              <w:pStyle w:val="P68B1DB1-Normal6"/>
              <w:spacing w:after="0" w:line="240" w:lineRule="auto"/>
              <w:rPr>
                <w:noProof/>
              </w:rPr>
            </w:pPr>
            <w:r>
              <w:rPr>
                <w:noProof/>
              </w:rPr>
              <w:t xml:space="preserve">Definirea modelului de furnizare a serviciilor pentru fabrica de servicii digitale </w:t>
            </w:r>
          </w:p>
        </w:tc>
        <w:tc>
          <w:tcPr>
            <w:tcW w:w="1434" w:type="dxa"/>
            <w:tcBorders>
              <w:top w:val="single" w:sz="4" w:space="0" w:color="auto"/>
              <w:left w:val="nil"/>
              <w:bottom w:val="single" w:sz="4" w:space="0" w:color="auto"/>
              <w:right w:val="single" w:sz="4" w:space="0" w:color="auto"/>
            </w:tcBorders>
            <w:shd w:val="clear" w:color="auto" w:fill="C6EFCE"/>
            <w:hideMark/>
          </w:tcPr>
          <w:p w14:paraId="1887EBFA" w14:textId="77777777" w:rsidR="00AE07E2" w:rsidRDefault="00E46FC4">
            <w:pPr>
              <w:pStyle w:val="P68B1DB1-Normal6"/>
              <w:spacing w:after="0" w:line="240" w:lineRule="auto"/>
              <w:rPr>
                <w:noProof/>
              </w:rPr>
            </w:pPr>
            <w:r>
              <w:rPr>
                <w:noProof/>
              </w:rPr>
              <w:t>Decizia de numire a ministrului adjunct al cercetării, inovării și politicii digitale de înființare a echipei; publicarea standardelor pe site-ul web al ministerului adjunc</w:t>
            </w:r>
            <w:r>
              <w:rPr>
                <w:noProof/>
              </w:rPr>
              <w:t xml:space="preserve">t </w:t>
            </w:r>
          </w:p>
        </w:tc>
        <w:tc>
          <w:tcPr>
            <w:tcW w:w="791" w:type="dxa"/>
            <w:tcBorders>
              <w:top w:val="single" w:sz="4" w:space="0" w:color="auto"/>
              <w:left w:val="nil"/>
              <w:bottom w:val="single" w:sz="4" w:space="0" w:color="auto"/>
              <w:right w:val="single" w:sz="4" w:space="0" w:color="auto"/>
            </w:tcBorders>
            <w:shd w:val="clear" w:color="auto" w:fill="C6EFCE"/>
            <w:hideMark/>
          </w:tcPr>
          <w:p w14:paraId="1887EBFB" w14:textId="77777777" w:rsidR="00AE07E2" w:rsidRDefault="00E46FC4">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BFC" w14:textId="77777777" w:rsidR="00AE07E2" w:rsidRDefault="00E46FC4">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BFD" w14:textId="77777777" w:rsidR="00AE07E2" w:rsidRDefault="00E46FC4">
            <w:pPr>
              <w:pStyle w:val="P68B1DB1-Normal6"/>
              <w:spacing w:after="0" w:line="240" w:lineRule="auto"/>
              <w:jc w:val="center"/>
              <w:rPr>
                <w:noProof/>
              </w:rPr>
            </w:pPr>
            <w:r>
              <w:rPr>
                <w:noProof/>
              </w:rPr>
              <w:t>—</w:t>
            </w:r>
          </w:p>
        </w:tc>
        <w:tc>
          <w:tcPr>
            <w:tcW w:w="845" w:type="dxa"/>
            <w:tcBorders>
              <w:top w:val="single" w:sz="4" w:space="0" w:color="auto"/>
              <w:left w:val="nil"/>
              <w:bottom w:val="single" w:sz="4" w:space="0" w:color="auto"/>
              <w:right w:val="single" w:sz="4" w:space="0" w:color="auto"/>
            </w:tcBorders>
            <w:shd w:val="clear" w:color="auto" w:fill="C6EFCE"/>
            <w:hideMark/>
          </w:tcPr>
          <w:p w14:paraId="1887EBFE" w14:textId="46E4E188" w:rsidR="00AE07E2" w:rsidRDefault="0014394D">
            <w:pPr>
              <w:pStyle w:val="P68B1DB1-Normal6"/>
              <w:spacing w:after="0" w:line="240" w:lineRule="auto"/>
              <w:jc w:val="center"/>
              <w:rPr>
                <w:noProof/>
              </w:rPr>
            </w:pPr>
            <w:r>
              <w:rPr>
                <w:noProof/>
              </w:rPr>
              <w:t>T4</w:t>
            </w:r>
          </w:p>
        </w:tc>
        <w:tc>
          <w:tcPr>
            <w:tcW w:w="929" w:type="dxa"/>
            <w:tcBorders>
              <w:top w:val="single" w:sz="4" w:space="0" w:color="auto"/>
              <w:left w:val="nil"/>
              <w:bottom w:val="single" w:sz="4" w:space="0" w:color="auto"/>
              <w:right w:val="single" w:sz="4" w:space="0" w:color="auto"/>
            </w:tcBorders>
            <w:shd w:val="clear" w:color="auto" w:fill="C6EFCE"/>
            <w:hideMark/>
          </w:tcPr>
          <w:p w14:paraId="1887EBFF" w14:textId="77777777" w:rsidR="00AE07E2" w:rsidRDefault="00E46FC4">
            <w:pPr>
              <w:pStyle w:val="P68B1DB1-Normal6"/>
              <w:spacing w:after="0" w:line="240" w:lineRule="auto"/>
              <w:jc w:val="center"/>
              <w:rPr>
                <w:noProof/>
              </w:rPr>
            </w:pPr>
            <w:r>
              <w:rPr>
                <w:noProof/>
              </w:rPr>
              <w:t>2022</w:t>
            </w:r>
          </w:p>
        </w:tc>
        <w:tc>
          <w:tcPr>
            <w:tcW w:w="3856" w:type="dxa"/>
            <w:tcBorders>
              <w:top w:val="single" w:sz="4" w:space="0" w:color="auto"/>
              <w:left w:val="nil"/>
              <w:bottom w:val="single" w:sz="4" w:space="0" w:color="auto"/>
              <w:right w:val="single" w:sz="4" w:space="0" w:color="auto"/>
            </w:tcBorders>
            <w:shd w:val="clear" w:color="auto" w:fill="C6EFCE"/>
            <w:hideMark/>
          </w:tcPr>
          <w:p w14:paraId="1887EC00" w14:textId="77777777" w:rsidR="00AE07E2" w:rsidRDefault="00E46FC4">
            <w:pPr>
              <w:pStyle w:val="P68B1DB1-Normal6"/>
              <w:spacing w:after="0" w:line="240" w:lineRule="auto"/>
              <w:jc w:val="both"/>
              <w:rPr>
                <w:noProof/>
              </w:rPr>
            </w:pPr>
            <w:r>
              <w:rPr>
                <w:noProof/>
              </w:rPr>
              <w:t>Modelul de furnizare a serviciilor pentru fabrica de servicii digitale a fost definit astfel încât să permită furnizarea eficientă către public a unor servicii digitale de înaltă calitate și ușor de utilizat. Acestea cuprind: (a) înființar</w:t>
            </w:r>
            <w:r>
              <w:rPr>
                <w:noProof/>
              </w:rPr>
              <w:t xml:space="preserve">ea echipei de bază a fabricii de servicii digitale (inclusiv achiziționarea de servicii de către experți din sectorul privat) și (b) definirea standardelor și a procedurilor pentru dezvoltarea serviciilor digitale. </w:t>
            </w:r>
          </w:p>
        </w:tc>
      </w:tr>
      <w:tr w:rsidR="00AE07E2" w14:paraId="1887EC0E"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2" w14:textId="77777777" w:rsidR="00AE07E2" w:rsidRDefault="00E46FC4">
            <w:pPr>
              <w:pStyle w:val="P68B1DB1-Normal6"/>
              <w:spacing w:before="120" w:after="120" w:line="240" w:lineRule="auto"/>
              <w:rPr>
                <w:noProof/>
              </w:rPr>
            </w:pPr>
            <w:r>
              <w:rPr>
                <w:noProof/>
              </w:rPr>
              <w:t>225</w:t>
            </w:r>
          </w:p>
        </w:tc>
        <w:tc>
          <w:tcPr>
            <w:tcW w:w="1423" w:type="dxa"/>
            <w:tcBorders>
              <w:top w:val="nil"/>
              <w:left w:val="nil"/>
              <w:bottom w:val="single" w:sz="4" w:space="0" w:color="auto"/>
              <w:right w:val="single" w:sz="4" w:space="0" w:color="auto"/>
            </w:tcBorders>
            <w:shd w:val="clear" w:color="auto" w:fill="C6EFCE"/>
          </w:tcPr>
          <w:p w14:paraId="1887EC03" w14:textId="77777777" w:rsidR="00AE07E2" w:rsidRDefault="00E46FC4">
            <w:pPr>
              <w:pStyle w:val="P68B1DB1-Normal6"/>
              <w:spacing w:after="0" w:line="240" w:lineRule="auto"/>
              <w:rPr>
                <w:noProof/>
              </w:rPr>
            </w:pPr>
            <w:r>
              <w:rPr>
                <w:noProof/>
              </w:rPr>
              <w:t>C4.2R1</w:t>
            </w:r>
          </w:p>
          <w:p w14:paraId="1887EC04" w14:textId="77777777" w:rsidR="00AE07E2" w:rsidRDefault="00E46FC4">
            <w:pPr>
              <w:pStyle w:val="P68B1DB1-Normal6"/>
              <w:spacing w:after="0" w:line="240" w:lineRule="auto"/>
              <w:rPr>
                <w:noProof/>
              </w:rPr>
            </w:pPr>
            <w:r>
              <w:rPr>
                <w:noProof/>
              </w:rPr>
              <w:t>Fabrica de servicii digitale</w:t>
            </w:r>
          </w:p>
        </w:tc>
        <w:tc>
          <w:tcPr>
            <w:tcW w:w="1125" w:type="dxa"/>
            <w:tcBorders>
              <w:top w:val="nil"/>
              <w:left w:val="nil"/>
              <w:bottom w:val="single" w:sz="4" w:space="0" w:color="auto"/>
              <w:right w:val="single" w:sz="4" w:space="0" w:color="auto"/>
            </w:tcBorders>
            <w:shd w:val="clear" w:color="auto" w:fill="C6EFCE"/>
            <w:hideMark/>
          </w:tcPr>
          <w:p w14:paraId="1887EC05"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06" w14:textId="77777777" w:rsidR="00AE07E2" w:rsidRDefault="00E46FC4">
            <w:pPr>
              <w:pStyle w:val="P68B1DB1-Normal6"/>
              <w:spacing w:after="0" w:line="240" w:lineRule="auto"/>
              <w:rPr>
                <w:noProof/>
              </w:rPr>
            </w:pPr>
            <w:r>
              <w:rPr>
                <w:noProof/>
              </w:rPr>
              <w:t>Extinderea furnizării de servicii guvernamentale online prin intermediul fabricii de servicii digitale</w:t>
            </w:r>
          </w:p>
        </w:tc>
        <w:tc>
          <w:tcPr>
            <w:tcW w:w="1434" w:type="dxa"/>
            <w:tcBorders>
              <w:top w:val="nil"/>
              <w:left w:val="nil"/>
              <w:bottom w:val="single" w:sz="4" w:space="0" w:color="auto"/>
              <w:right w:val="single" w:sz="4" w:space="0" w:color="auto"/>
            </w:tcBorders>
            <w:shd w:val="clear" w:color="auto" w:fill="C6EFCE"/>
            <w:hideMark/>
          </w:tcPr>
          <w:p w14:paraId="1887EC07" w14:textId="1449C42D"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08"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09"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0A" w14:textId="77777777" w:rsidR="00AE07E2" w:rsidRDefault="00E46FC4">
            <w:pPr>
              <w:pStyle w:val="P68B1DB1-Normal6"/>
              <w:spacing w:after="0" w:line="240" w:lineRule="auto"/>
              <w:jc w:val="center"/>
              <w:rPr>
                <w:noProof/>
              </w:rPr>
            </w:pPr>
            <w:r>
              <w:rPr>
                <w:noProof/>
              </w:rPr>
              <w:t>20</w:t>
            </w:r>
          </w:p>
        </w:tc>
        <w:tc>
          <w:tcPr>
            <w:tcW w:w="845" w:type="dxa"/>
            <w:tcBorders>
              <w:top w:val="nil"/>
              <w:left w:val="nil"/>
              <w:bottom w:val="single" w:sz="4" w:space="0" w:color="auto"/>
              <w:right w:val="single" w:sz="4" w:space="0" w:color="auto"/>
            </w:tcBorders>
            <w:shd w:val="clear" w:color="auto" w:fill="C6EFCE"/>
            <w:hideMark/>
          </w:tcPr>
          <w:p w14:paraId="1887EC0B" w14:textId="6A5A1C6C" w:rsidR="00AE07E2" w:rsidRDefault="0014394D">
            <w:pPr>
              <w:pStyle w:val="P68B1DB1-Normal6"/>
              <w:spacing w:after="0" w:line="240" w:lineRule="auto"/>
              <w:jc w:val="center"/>
              <w:rPr>
                <w:noProof/>
              </w:rPr>
            </w:pPr>
            <w:r>
              <w:rPr>
                <w:noProof/>
              </w:rPr>
              <w:t>T4</w:t>
            </w:r>
          </w:p>
        </w:tc>
        <w:tc>
          <w:tcPr>
            <w:tcW w:w="929" w:type="dxa"/>
            <w:tcBorders>
              <w:top w:val="nil"/>
              <w:left w:val="nil"/>
              <w:bottom w:val="single" w:sz="4" w:space="0" w:color="auto"/>
              <w:right w:val="single" w:sz="4" w:space="0" w:color="auto"/>
            </w:tcBorders>
            <w:shd w:val="clear" w:color="auto" w:fill="C6EFCE"/>
            <w:hideMark/>
          </w:tcPr>
          <w:p w14:paraId="1887EC0C" w14:textId="77777777" w:rsidR="00AE07E2" w:rsidRDefault="00E46FC4">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0D" w14:textId="77777777" w:rsidR="00AE07E2" w:rsidRDefault="00E46FC4">
            <w:pPr>
              <w:pStyle w:val="P68B1DB1-Normal6"/>
              <w:spacing w:after="0" w:line="240" w:lineRule="auto"/>
              <w:jc w:val="both"/>
              <w:rPr>
                <w:noProof/>
              </w:rPr>
            </w:pPr>
            <w:r>
              <w:rPr>
                <w:noProof/>
              </w:rPr>
              <w:t>Digitalizarea și furnizarea online a cel puțin 20 servicii către public prin intermediul fabricii de servicii digitale, utilizând modelul definit de furnizare a serviciilor (în cadrul jalonului cu numărul secvențial 224) și metodologii flexibile.</w:t>
            </w:r>
          </w:p>
        </w:tc>
      </w:tr>
      <w:tr w:rsidR="00AE07E2" w14:paraId="1887EC1B" w14:textId="77777777">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F" w14:textId="77777777" w:rsidR="00AE07E2" w:rsidRDefault="00E46FC4">
            <w:pPr>
              <w:pStyle w:val="P68B1DB1-Normal6"/>
              <w:spacing w:before="120" w:after="120" w:line="240" w:lineRule="auto"/>
              <w:rPr>
                <w:noProof/>
              </w:rPr>
            </w:pPr>
            <w:r>
              <w:rPr>
                <w:noProof/>
              </w:rPr>
              <w:t>226</w:t>
            </w:r>
          </w:p>
        </w:tc>
        <w:tc>
          <w:tcPr>
            <w:tcW w:w="1423" w:type="dxa"/>
            <w:tcBorders>
              <w:top w:val="nil"/>
              <w:left w:val="nil"/>
              <w:bottom w:val="single" w:sz="4" w:space="0" w:color="auto"/>
              <w:right w:val="single" w:sz="4" w:space="0" w:color="auto"/>
            </w:tcBorders>
            <w:shd w:val="clear" w:color="auto" w:fill="C6EFCE"/>
          </w:tcPr>
          <w:p w14:paraId="1887EC10" w14:textId="77777777" w:rsidR="00AE07E2" w:rsidRDefault="00E46FC4">
            <w:pPr>
              <w:pStyle w:val="P68B1DB1-Normal6"/>
              <w:spacing w:after="0" w:line="240" w:lineRule="auto"/>
              <w:rPr>
                <w:noProof/>
              </w:rPr>
            </w:pPr>
            <w:r>
              <w:rPr>
                <w:noProof/>
              </w:rPr>
              <w:t>C4.2R1</w:t>
            </w:r>
          </w:p>
          <w:p w14:paraId="1887EC11" w14:textId="77777777" w:rsidR="00AE07E2" w:rsidRDefault="00E46FC4">
            <w:pPr>
              <w:pStyle w:val="P68B1DB1-Normal6"/>
              <w:spacing w:after="0" w:line="240" w:lineRule="auto"/>
              <w:rPr>
                <w:noProof/>
              </w:rPr>
            </w:pPr>
            <w:r>
              <w:rPr>
                <w:noProof/>
              </w:rPr>
              <w:t>Fabrica de servicii digitale</w:t>
            </w:r>
          </w:p>
        </w:tc>
        <w:tc>
          <w:tcPr>
            <w:tcW w:w="1125" w:type="dxa"/>
            <w:tcBorders>
              <w:top w:val="nil"/>
              <w:left w:val="nil"/>
              <w:bottom w:val="single" w:sz="4" w:space="0" w:color="auto"/>
              <w:right w:val="single" w:sz="4" w:space="0" w:color="auto"/>
            </w:tcBorders>
            <w:shd w:val="clear" w:color="auto" w:fill="C6EFCE"/>
            <w:hideMark/>
          </w:tcPr>
          <w:p w14:paraId="1887EC12"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13" w14:textId="77777777" w:rsidR="00AE07E2" w:rsidRDefault="00E46FC4">
            <w:pPr>
              <w:pStyle w:val="P68B1DB1-Normal6"/>
              <w:spacing w:after="0" w:line="240" w:lineRule="auto"/>
              <w:rPr>
                <w:noProof/>
              </w:rPr>
            </w:pPr>
            <w:r>
              <w:rPr>
                <w:noProof/>
              </w:rPr>
              <w:t>Cel puțin 70 servicii prin intermediul fabricii de servicii digitale</w:t>
            </w:r>
          </w:p>
        </w:tc>
        <w:tc>
          <w:tcPr>
            <w:tcW w:w="1434" w:type="dxa"/>
            <w:tcBorders>
              <w:top w:val="nil"/>
              <w:left w:val="nil"/>
              <w:bottom w:val="single" w:sz="4" w:space="0" w:color="auto"/>
              <w:right w:val="single" w:sz="4" w:space="0" w:color="auto"/>
            </w:tcBorders>
            <w:shd w:val="clear" w:color="auto" w:fill="C6EFCE"/>
            <w:hideMark/>
          </w:tcPr>
          <w:p w14:paraId="1887EC14"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15"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16" w14:textId="77777777" w:rsidR="00AE07E2" w:rsidRDefault="00E46FC4">
            <w:pPr>
              <w:pStyle w:val="P68B1DB1-Normal6"/>
              <w:spacing w:after="0" w:line="240" w:lineRule="auto"/>
              <w:jc w:val="center"/>
              <w:rPr>
                <w:noProof/>
              </w:rPr>
            </w:pPr>
            <w:r>
              <w:rPr>
                <w:noProof/>
              </w:rPr>
              <w:t>20</w:t>
            </w:r>
          </w:p>
        </w:tc>
        <w:tc>
          <w:tcPr>
            <w:tcW w:w="1128" w:type="dxa"/>
            <w:tcBorders>
              <w:top w:val="nil"/>
              <w:left w:val="nil"/>
              <w:bottom w:val="single" w:sz="4" w:space="0" w:color="auto"/>
              <w:right w:val="single" w:sz="4" w:space="0" w:color="auto"/>
            </w:tcBorders>
            <w:shd w:val="clear" w:color="auto" w:fill="C6EFCE"/>
            <w:hideMark/>
          </w:tcPr>
          <w:p w14:paraId="1887EC17" w14:textId="77777777" w:rsidR="00AE07E2" w:rsidRDefault="00E46FC4">
            <w:pPr>
              <w:pStyle w:val="P68B1DB1-Normal6"/>
              <w:spacing w:after="0" w:line="240" w:lineRule="auto"/>
              <w:jc w:val="center"/>
              <w:rPr>
                <w:noProof/>
              </w:rPr>
            </w:pPr>
            <w:r>
              <w:rPr>
                <w:noProof/>
              </w:rPr>
              <w:t>70</w:t>
            </w:r>
          </w:p>
        </w:tc>
        <w:tc>
          <w:tcPr>
            <w:tcW w:w="845" w:type="dxa"/>
            <w:tcBorders>
              <w:top w:val="nil"/>
              <w:left w:val="nil"/>
              <w:bottom w:val="single" w:sz="4" w:space="0" w:color="auto"/>
              <w:right w:val="single" w:sz="4" w:space="0" w:color="auto"/>
            </w:tcBorders>
            <w:shd w:val="clear" w:color="auto" w:fill="C6EFCE"/>
            <w:hideMark/>
          </w:tcPr>
          <w:p w14:paraId="1887EC18" w14:textId="07010D1A" w:rsidR="00AE07E2" w:rsidRDefault="0014394D">
            <w:pPr>
              <w:pStyle w:val="P68B1DB1-Normal6"/>
              <w:spacing w:after="0" w:line="240" w:lineRule="auto"/>
              <w:jc w:val="center"/>
              <w:rPr>
                <w:noProof/>
              </w:rPr>
            </w:pPr>
            <w:r>
              <w:rPr>
                <w:noProof/>
              </w:rPr>
              <w:t>T2</w:t>
            </w:r>
          </w:p>
        </w:tc>
        <w:tc>
          <w:tcPr>
            <w:tcW w:w="929" w:type="dxa"/>
            <w:tcBorders>
              <w:top w:val="nil"/>
              <w:left w:val="nil"/>
              <w:bottom w:val="single" w:sz="4" w:space="0" w:color="auto"/>
              <w:right w:val="single" w:sz="4" w:space="0" w:color="auto"/>
            </w:tcBorders>
            <w:shd w:val="clear" w:color="auto" w:fill="C6EFCE"/>
            <w:hideMark/>
          </w:tcPr>
          <w:p w14:paraId="1887EC19" w14:textId="77777777" w:rsidR="00AE07E2" w:rsidRDefault="00E46FC4">
            <w:pPr>
              <w:pStyle w:val="P68B1DB1-Normal6"/>
              <w:spacing w:after="0" w:line="240" w:lineRule="auto"/>
              <w:jc w:val="center"/>
              <w:rPr>
                <w:noProof/>
              </w:rPr>
            </w:pPr>
            <w:r>
              <w:rPr>
                <w:noProof/>
              </w:rPr>
              <w:t>2026</w:t>
            </w:r>
          </w:p>
        </w:tc>
        <w:tc>
          <w:tcPr>
            <w:tcW w:w="3856" w:type="dxa"/>
            <w:tcBorders>
              <w:top w:val="nil"/>
              <w:left w:val="nil"/>
              <w:bottom w:val="single" w:sz="4" w:space="0" w:color="auto"/>
              <w:right w:val="single" w:sz="4" w:space="0" w:color="auto"/>
            </w:tcBorders>
            <w:shd w:val="clear" w:color="auto" w:fill="C6EFCE"/>
            <w:hideMark/>
          </w:tcPr>
          <w:p w14:paraId="1887EC1A" w14:textId="77777777" w:rsidR="00AE07E2" w:rsidRDefault="00E46FC4">
            <w:pPr>
              <w:pStyle w:val="P68B1DB1-Normal6"/>
              <w:spacing w:after="0" w:line="240" w:lineRule="auto"/>
              <w:jc w:val="both"/>
              <w:rPr>
                <w:noProof/>
              </w:rPr>
            </w:pPr>
            <w:r>
              <w:rPr>
                <w:noProof/>
              </w:rPr>
              <w:t>Digitalizarea a cel puțin 70 servicii prin intermediul fabricii de servicii digitale.</w:t>
            </w:r>
          </w:p>
        </w:tc>
      </w:tr>
      <w:tr w:rsidR="00AE07E2" w14:paraId="1887EC29" w14:textId="77777777">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1C" w14:textId="77777777" w:rsidR="00AE07E2" w:rsidRDefault="00E46FC4">
            <w:pPr>
              <w:pStyle w:val="P68B1DB1-Normal6"/>
              <w:spacing w:before="120" w:after="120" w:line="240" w:lineRule="auto"/>
              <w:rPr>
                <w:noProof/>
              </w:rPr>
            </w:pPr>
            <w:r>
              <w:rPr>
                <w:noProof/>
              </w:rPr>
              <w:t>227</w:t>
            </w:r>
          </w:p>
        </w:tc>
        <w:tc>
          <w:tcPr>
            <w:tcW w:w="1423" w:type="dxa"/>
            <w:tcBorders>
              <w:top w:val="nil"/>
              <w:left w:val="nil"/>
              <w:bottom w:val="single" w:sz="4" w:space="0" w:color="auto"/>
              <w:right w:val="single" w:sz="4" w:space="0" w:color="auto"/>
            </w:tcBorders>
            <w:shd w:val="clear" w:color="auto" w:fill="C6EFCE"/>
          </w:tcPr>
          <w:p w14:paraId="1887EC1D" w14:textId="77777777" w:rsidR="00AE07E2" w:rsidRDefault="00E46FC4">
            <w:pPr>
              <w:pStyle w:val="P68B1DB1-Normal6"/>
              <w:spacing w:after="0" w:line="240" w:lineRule="auto"/>
              <w:rPr>
                <w:noProof/>
              </w:rPr>
            </w:pPr>
            <w:r>
              <w:rPr>
                <w:noProof/>
              </w:rPr>
              <w:t>C4.2R2</w:t>
            </w:r>
          </w:p>
          <w:p w14:paraId="1887EC1E" w14:textId="77777777" w:rsidR="00AE07E2" w:rsidRDefault="00E46FC4">
            <w:pPr>
              <w:pStyle w:val="P68B1DB1-Normal6"/>
              <w:spacing w:after="0" w:line="240" w:lineRule="auto"/>
              <w:rPr>
                <w:noProof/>
              </w:rPr>
            </w:pPr>
            <w:r>
              <w:rPr>
                <w:noProof/>
              </w:rPr>
              <w:t>Noua politică în domeniul</w:t>
            </w:r>
            <w:r>
              <w:rPr>
                <w:noProof/>
              </w:rPr>
              <w:t xml:space="preserve"> cloud computingului în ceea ce privește sistemele și serviciile informatice guvernamentale și crearea infrastructurii</w:t>
            </w:r>
          </w:p>
        </w:tc>
        <w:tc>
          <w:tcPr>
            <w:tcW w:w="1125" w:type="dxa"/>
            <w:tcBorders>
              <w:top w:val="nil"/>
              <w:left w:val="nil"/>
              <w:bottom w:val="single" w:sz="4" w:space="0" w:color="auto"/>
              <w:right w:val="single" w:sz="4" w:space="0" w:color="auto"/>
            </w:tcBorders>
            <w:shd w:val="clear" w:color="auto" w:fill="C6EFCE"/>
          </w:tcPr>
          <w:p w14:paraId="1887EC1F"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tcPr>
          <w:p w14:paraId="1887EC20" w14:textId="77777777" w:rsidR="00AE07E2" w:rsidRDefault="00E46FC4">
            <w:pPr>
              <w:pStyle w:val="P68B1DB1-Normal6"/>
              <w:spacing w:after="0" w:line="240" w:lineRule="auto"/>
              <w:rPr>
                <w:noProof/>
              </w:rPr>
            </w:pPr>
            <w:r>
              <w:rPr>
                <w:noProof/>
              </w:rPr>
              <w:t>Două centre de date cu servicii de găzduire</w:t>
            </w:r>
          </w:p>
        </w:tc>
        <w:tc>
          <w:tcPr>
            <w:tcW w:w="1434" w:type="dxa"/>
            <w:tcBorders>
              <w:top w:val="nil"/>
              <w:left w:val="nil"/>
              <w:bottom w:val="single" w:sz="4" w:space="0" w:color="auto"/>
              <w:right w:val="single" w:sz="4" w:space="0" w:color="auto"/>
            </w:tcBorders>
            <w:shd w:val="clear" w:color="auto" w:fill="C6EFCE"/>
          </w:tcPr>
          <w:p w14:paraId="1887EC21" w14:textId="6CF7A1ED" w:rsidR="00AE07E2" w:rsidRDefault="00E46FC4">
            <w:pPr>
              <w:pStyle w:val="P68B1DB1-Normal15"/>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22"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tcPr>
          <w:p w14:paraId="1887EC23"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1887EC24" w14:textId="77777777" w:rsidR="00AE07E2" w:rsidRDefault="00E46FC4">
            <w:pPr>
              <w:pStyle w:val="P68B1DB1-Normal6"/>
              <w:spacing w:after="0" w:line="240" w:lineRule="auto"/>
              <w:jc w:val="center"/>
              <w:rPr>
                <w:noProof/>
              </w:rPr>
            </w:pPr>
            <w:r>
              <w:rPr>
                <w:noProof/>
              </w:rPr>
              <w:t>2</w:t>
            </w:r>
          </w:p>
        </w:tc>
        <w:tc>
          <w:tcPr>
            <w:tcW w:w="845" w:type="dxa"/>
            <w:tcBorders>
              <w:top w:val="nil"/>
              <w:left w:val="nil"/>
              <w:bottom w:val="single" w:sz="4" w:space="0" w:color="auto"/>
              <w:right w:val="single" w:sz="4" w:space="0" w:color="auto"/>
            </w:tcBorders>
            <w:shd w:val="clear" w:color="auto" w:fill="C6EFCE"/>
          </w:tcPr>
          <w:p w14:paraId="1887EC25" w14:textId="34E14C14" w:rsidR="00AE07E2" w:rsidRDefault="0014394D">
            <w:pPr>
              <w:pStyle w:val="P68B1DB1-Normal6"/>
              <w:spacing w:after="0" w:line="240" w:lineRule="auto"/>
              <w:jc w:val="center"/>
              <w:rPr>
                <w:noProof/>
              </w:rPr>
            </w:pPr>
            <w:r>
              <w:rPr>
                <w:noProof/>
              </w:rPr>
              <w:t>T4</w:t>
            </w:r>
          </w:p>
        </w:tc>
        <w:tc>
          <w:tcPr>
            <w:tcW w:w="929" w:type="dxa"/>
            <w:tcBorders>
              <w:top w:val="nil"/>
              <w:left w:val="nil"/>
              <w:bottom w:val="single" w:sz="4" w:space="0" w:color="auto"/>
              <w:right w:val="single" w:sz="4" w:space="0" w:color="auto"/>
            </w:tcBorders>
            <w:shd w:val="clear" w:color="auto" w:fill="C6EFCE"/>
          </w:tcPr>
          <w:p w14:paraId="1887EC26" w14:textId="77777777" w:rsidR="00AE07E2" w:rsidRDefault="00E46FC4">
            <w:pPr>
              <w:pStyle w:val="P68B1DB1-Normal6"/>
              <w:spacing w:after="0" w:line="240" w:lineRule="auto"/>
              <w:jc w:val="center"/>
              <w:rPr>
                <w:noProof/>
              </w:rPr>
            </w:pPr>
            <w:r>
              <w:rPr>
                <w:noProof/>
              </w:rPr>
              <w:t>2024</w:t>
            </w:r>
          </w:p>
        </w:tc>
        <w:tc>
          <w:tcPr>
            <w:tcW w:w="3856" w:type="dxa"/>
            <w:tcBorders>
              <w:top w:val="nil"/>
              <w:left w:val="nil"/>
              <w:bottom w:val="single" w:sz="4" w:space="0" w:color="auto"/>
              <w:right w:val="single" w:sz="4" w:space="0" w:color="auto"/>
            </w:tcBorders>
            <w:shd w:val="clear" w:color="auto" w:fill="C6EFCE"/>
          </w:tcPr>
          <w:p w14:paraId="1887EC28" w14:textId="6A12EAC3" w:rsidR="00AE07E2" w:rsidRDefault="00E46FC4">
            <w:pPr>
              <w:pStyle w:val="P68B1DB1-Normal6"/>
              <w:spacing w:after="0" w:line="240" w:lineRule="auto"/>
              <w:jc w:val="both"/>
              <w:rPr>
                <w:noProof/>
              </w:rPr>
            </w:pPr>
            <w:r>
              <w:rPr>
                <w:noProof/>
              </w:rPr>
              <w:t>Două centre de date cu servicii de găzduire pentru sistemele inform</w:t>
            </w:r>
            <w:r>
              <w:rPr>
                <w:noProof/>
              </w:rPr>
              <w:t>atice guvernamentale.</w:t>
            </w:r>
          </w:p>
        </w:tc>
      </w:tr>
      <w:tr w:rsidR="00AE07E2" w14:paraId="1887EC36"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2A" w14:textId="77777777" w:rsidR="00AE07E2" w:rsidRDefault="00E46FC4">
            <w:pPr>
              <w:pStyle w:val="P68B1DB1-Normal6"/>
              <w:spacing w:before="120" w:after="120" w:line="240" w:lineRule="auto"/>
              <w:rPr>
                <w:noProof/>
              </w:rPr>
            </w:pPr>
            <w:r>
              <w:rPr>
                <w:noProof/>
              </w:rPr>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1887EC2B" w14:textId="77777777" w:rsidR="00AE07E2" w:rsidRDefault="00E46FC4">
            <w:pPr>
              <w:pStyle w:val="P68B1DB1-Normal6"/>
              <w:spacing w:after="0" w:line="240" w:lineRule="auto"/>
              <w:rPr>
                <w:noProof/>
              </w:rPr>
            </w:pPr>
            <w:r>
              <w:rPr>
                <w:noProof/>
              </w:rPr>
              <w:t>C4.2R2</w:t>
            </w:r>
          </w:p>
          <w:p w14:paraId="1887EC2C" w14:textId="77777777" w:rsidR="00AE07E2" w:rsidRDefault="00E46FC4">
            <w:pPr>
              <w:pStyle w:val="P68B1DB1-Normal6"/>
              <w:spacing w:after="0" w:line="240" w:lineRule="auto"/>
              <w:rPr>
                <w:strike/>
                <w:noProof/>
              </w:rPr>
            </w:pPr>
            <w:r>
              <w:rPr>
                <w:noProof/>
              </w:rPr>
              <w:t>Noua politică în domeniul cloud computingului în ceea ce privește sistemele și serviciile informatice guvernamentale și crearea infrastructurii</w:t>
            </w:r>
          </w:p>
        </w:tc>
        <w:tc>
          <w:tcPr>
            <w:tcW w:w="1125" w:type="dxa"/>
            <w:tcBorders>
              <w:top w:val="single" w:sz="4" w:space="0" w:color="auto"/>
              <w:left w:val="single" w:sz="4" w:space="0" w:color="auto"/>
              <w:bottom w:val="single" w:sz="4" w:space="0" w:color="auto"/>
              <w:right w:val="single" w:sz="4" w:space="0" w:color="auto"/>
            </w:tcBorders>
            <w:shd w:val="clear" w:color="auto" w:fill="C6EFCE"/>
            <w:hideMark/>
          </w:tcPr>
          <w:p w14:paraId="1887EC2D" w14:textId="77777777" w:rsidR="00AE07E2" w:rsidRDefault="00E46FC4">
            <w:pPr>
              <w:pStyle w:val="P68B1DB1-Normal6"/>
              <w:spacing w:after="0" w:line="240" w:lineRule="auto"/>
              <w:rPr>
                <w:strike/>
                <w:noProof/>
              </w:rPr>
            </w:pPr>
            <w:r>
              <w:rPr>
                <w:noProof/>
              </w:rPr>
              <w:t>Etapă</w:t>
            </w:r>
            <w:r>
              <w:rPr>
                <w:strike/>
                <w:noProof/>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C6EFCE"/>
            <w:hideMark/>
          </w:tcPr>
          <w:p w14:paraId="1887EC2E" w14:textId="77777777" w:rsidR="00AE07E2" w:rsidRDefault="00E46FC4">
            <w:pPr>
              <w:pStyle w:val="P68B1DB1-Normal6"/>
              <w:spacing w:after="0" w:line="240" w:lineRule="auto"/>
              <w:rPr>
                <w:strike/>
                <w:noProof/>
              </w:rPr>
            </w:pPr>
            <w:r>
              <w:rPr>
                <w:noProof/>
              </w:rPr>
              <w:t xml:space="preserve">Adoptarea unei politici naționale în domeniul cloud computingului de </w:t>
            </w:r>
            <w:r>
              <w:rPr>
                <w:noProof/>
              </w:rPr>
              <w:t>către Consiliul de Miniștri</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1887EC2F" w14:textId="77777777" w:rsidR="00AE07E2" w:rsidRDefault="00E46FC4">
            <w:pPr>
              <w:pStyle w:val="P68B1DB1-Normal6"/>
              <w:spacing w:after="0" w:line="240" w:lineRule="auto"/>
              <w:rPr>
                <w:noProof/>
              </w:rPr>
            </w:pPr>
            <w:r>
              <w:rPr>
                <w:noProof/>
              </w:rPr>
              <w:t>Politica națională în domeniul cloud computingului adoptată de Consiliul de Miniștri</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1887EC30" w14:textId="77777777" w:rsidR="00AE07E2" w:rsidRDefault="00AE07E2">
            <w:pPr>
              <w:spacing w:after="0" w:line="240" w:lineRule="auto"/>
              <w:jc w:val="center"/>
              <w:rPr>
                <w:rFonts w:ascii="Times New Roman" w:hAnsi="Times New Roman" w:cs="Times New Roman"/>
                <w:strike/>
                <w:noProof/>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887EC31" w14:textId="77777777" w:rsidR="00AE07E2" w:rsidRDefault="00AE07E2">
            <w:pPr>
              <w:spacing w:after="0" w:line="240" w:lineRule="auto"/>
              <w:jc w:val="center"/>
              <w:rPr>
                <w:rFonts w:ascii="Times New Roman" w:hAnsi="Times New Roman" w:cs="Times New Roman"/>
                <w:strike/>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887EC32" w14:textId="77777777" w:rsidR="00AE07E2" w:rsidRDefault="00AE07E2">
            <w:pPr>
              <w:spacing w:after="0" w:line="240" w:lineRule="auto"/>
              <w:jc w:val="center"/>
              <w:rPr>
                <w:rFonts w:ascii="Times New Roman" w:hAnsi="Times New Roman" w:cs="Times New Roman"/>
                <w:strike/>
                <w:noProof/>
                <w:sz w:val="18"/>
                <w:szCs w:val="18"/>
              </w:rPr>
            </w:pPr>
          </w:p>
        </w:tc>
        <w:tc>
          <w:tcPr>
            <w:tcW w:w="845" w:type="dxa"/>
            <w:tcBorders>
              <w:top w:val="single" w:sz="4" w:space="0" w:color="auto"/>
              <w:left w:val="single" w:sz="4" w:space="0" w:color="auto"/>
              <w:bottom w:val="single" w:sz="4" w:space="0" w:color="auto"/>
              <w:right w:val="single" w:sz="4" w:space="0" w:color="auto"/>
            </w:tcBorders>
            <w:shd w:val="clear" w:color="auto" w:fill="C6EFCE"/>
            <w:hideMark/>
          </w:tcPr>
          <w:p w14:paraId="1887EC33" w14:textId="53B0F087" w:rsidR="00AE07E2" w:rsidRDefault="0014394D">
            <w:pPr>
              <w:pStyle w:val="P68B1DB1-Normal6"/>
              <w:spacing w:after="0" w:line="240" w:lineRule="auto"/>
              <w:jc w:val="center"/>
              <w:rPr>
                <w:noProof/>
              </w:rPr>
            </w:pPr>
            <w:r>
              <w:rPr>
                <w:noProof/>
              </w:rPr>
              <w:t>T4</w:t>
            </w:r>
          </w:p>
        </w:tc>
        <w:tc>
          <w:tcPr>
            <w:tcW w:w="929" w:type="dxa"/>
            <w:tcBorders>
              <w:top w:val="single" w:sz="4" w:space="0" w:color="auto"/>
              <w:left w:val="single" w:sz="4" w:space="0" w:color="auto"/>
              <w:bottom w:val="single" w:sz="4" w:space="0" w:color="auto"/>
              <w:right w:val="single" w:sz="4" w:space="0" w:color="auto"/>
            </w:tcBorders>
            <w:shd w:val="clear" w:color="auto" w:fill="C6EFCE"/>
            <w:hideMark/>
          </w:tcPr>
          <w:p w14:paraId="1887EC34" w14:textId="77777777" w:rsidR="00AE07E2" w:rsidRDefault="00E46FC4">
            <w:pPr>
              <w:pStyle w:val="P68B1DB1-Normal6"/>
              <w:spacing w:after="0" w:line="240" w:lineRule="auto"/>
              <w:jc w:val="center"/>
              <w:rPr>
                <w:strike/>
                <w:noProof/>
              </w:rPr>
            </w:pPr>
            <w:r>
              <w:rPr>
                <w:noProof/>
              </w:rPr>
              <w:t>2025</w:t>
            </w:r>
          </w:p>
        </w:tc>
        <w:tc>
          <w:tcPr>
            <w:tcW w:w="3856" w:type="dxa"/>
            <w:tcBorders>
              <w:top w:val="single" w:sz="4" w:space="0" w:color="auto"/>
              <w:left w:val="single" w:sz="4" w:space="0" w:color="auto"/>
              <w:bottom w:val="single" w:sz="4" w:space="0" w:color="auto"/>
              <w:right w:val="single" w:sz="4" w:space="0" w:color="auto"/>
            </w:tcBorders>
            <w:shd w:val="clear" w:color="auto" w:fill="C6EFCE"/>
            <w:hideMark/>
          </w:tcPr>
          <w:p w14:paraId="1887EC35" w14:textId="77777777" w:rsidR="00AE07E2" w:rsidRDefault="00E46FC4">
            <w:pPr>
              <w:pStyle w:val="P68B1DB1-Normal6"/>
              <w:spacing w:after="0" w:line="240" w:lineRule="auto"/>
              <w:jc w:val="both"/>
              <w:rPr>
                <w:strike/>
                <w:noProof/>
              </w:rPr>
            </w:pPr>
            <w:r>
              <w:rPr>
                <w:noProof/>
              </w:rPr>
              <w:t xml:space="preserve">Consiliul de Miniștri adoptă o politică națională în domeniul cloud computingului privind utilizarea tehnologiilor de cloud </w:t>
            </w:r>
            <w:r>
              <w:rPr>
                <w:noProof/>
              </w:rPr>
              <w:t>computing în sectorul public.</w:t>
            </w:r>
          </w:p>
        </w:tc>
      </w:tr>
      <w:tr w:rsidR="00AE07E2" w14:paraId="1887EC43"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37" w14:textId="77777777" w:rsidR="00AE07E2" w:rsidRDefault="00E46FC4">
            <w:pPr>
              <w:pStyle w:val="P68B1DB1-Normal6"/>
              <w:spacing w:before="120" w:after="120" w:line="240" w:lineRule="auto"/>
              <w:rPr>
                <w:noProof/>
              </w:rPr>
            </w:pPr>
            <w:r>
              <w:rPr>
                <w:noProof/>
              </w:rPr>
              <w:t>229</w:t>
            </w:r>
          </w:p>
        </w:tc>
        <w:tc>
          <w:tcPr>
            <w:tcW w:w="1423" w:type="dxa"/>
            <w:tcBorders>
              <w:top w:val="single" w:sz="4" w:space="0" w:color="auto"/>
              <w:left w:val="nil"/>
              <w:bottom w:val="single" w:sz="4" w:space="0" w:color="auto"/>
              <w:right w:val="single" w:sz="4" w:space="0" w:color="auto"/>
            </w:tcBorders>
            <w:shd w:val="clear" w:color="auto" w:fill="C6EFCE"/>
          </w:tcPr>
          <w:p w14:paraId="1887EC38" w14:textId="77777777" w:rsidR="00AE07E2" w:rsidRDefault="00E46FC4">
            <w:pPr>
              <w:pStyle w:val="P68B1DB1-Normal6"/>
              <w:spacing w:after="0" w:line="240" w:lineRule="auto"/>
              <w:rPr>
                <w:noProof/>
              </w:rPr>
            </w:pPr>
            <w:r>
              <w:rPr>
                <w:noProof/>
              </w:rPr>
              <w:t>C4.2R3</w:t>
            </w:r>
          </w:p>
          <w:p w14:paraId="1887EC39" w14:textId="77777777" w:rsidR="00AE07E2" w:rsidRDefault="00E46FC4">
            <w:pPr>
              <w:pStyle w:val="P68B1DB1-Normal6"/>
              <w:spacing w:after="0" w:line="240" w:lineRule="auto"/>
              <w:rPr>
                <w:noProof/>
              </w:rPr>
            </w:pPr>
            <w:r>
              <w:rPr>
                <w:noProof/>
              </w:rPr>
              <w:t>Digitalizarea procedurilor polițienești Digipol</w:t>
            </w:r>
          </w:p>
        </w:tc>
        <w:tc>
          <w:tcPr>
            <w:tcW w:w="1125" w:type="dxa"/>
            <w:tcBorders>
              <w:top w:val="single" w:sz="4" w:space="0" w:color="auto"/>
              <w:left w:val="nil"/>
              <w:bottom w:val="single" w:sz="4" w:space="0" w:color="auto"/>
              <w:right w:val="single" w:sz="4" w:space="0" w:color="auto"/>
            </w:tcBorders>
            <w:shd w:val="clear" w:color="auto" w:fill="C6EFCE"/>
            <w:hideMark/>
          </w:tcPr>
          <w:p w14:paraId="1887EC3A" w14:textId="77777777" w:rsidR="00AE07E2" w:rsidRDefault="00E46FC4">
            <w:pPr>
              <w:pStyle w:val="P68B1DB1-Normal6"/>
              <w:spacing w:after="0" w:line="240" w:lineRule="auto"/>
              <w:rPr>
                <w:noProof/>
              </w:rPr>
            </w:pPr>
            <w:r>
              <w:rPr>
                <w:noProof/>
              </w:rPr>
              <w:t>Etapă</w:t>
            </w:r>
          </w:p>
        </w:tc>
        <w:tc>
          <w:tcPr>
            <w:tcW w:w="1546" w:type="dxa"/>
            <w:tcBorders>
              <w:top w:val="single" w:sz="4" w:space="0" w:color="auto"/>
              <w:left w:val="nil"/>
              <w:bottom w:val="single" w:sz="4" w:space="0" w:color="auto"/>
              <w:right w:val="single" w:sz="4" w:space="0" w:color="auto"/>
            </w:tcBorders>
            <w:shd w:val="clear" w:color="auto" w:fill="C6EFCE"/>
            <w:hideMark/>
          </w:tcPr>
          <w:p w14:paraId="1887EC3B" w14:textId="77777777" w:rsidR="00AE07E2" w:rsidRDefault="00E46FC4">
            <w:pPr>
              <w:pStyle w:val="P68B1DB1-Normal6"/>
              <w:spacing w:after="0" w:line="240" w:lineRule="auto"/>
              <w:rPr>
                <w:noProof/>
              </w:rPr>
            </w:pPr>
            <w:r>
              <w:rPr>
                <w:noProof/>
              </w:rPr>
              <w:t xml:space="preserve">Prototip Digipol operațional </w:t>
            </w:r>
          </w:p>
        </w:tc>
        <w:tc>
          <w:tcPr>
            <w:tcW w:w="1434" w:type="dxa"/>
            <w:tcBorders>
              <w:top w:val="single" w:sz="4" w:space="0" w:color="auto"/>
              <w:left w:val="nil"/>
              <w:bottom w:val="single" w:sz="4" w:space="0" w:color="auto"/>
              <w:right w:val="single" w:sz="4" w:space="0" w:color="auto"/>
            </w:tcBorders>
            <w:shd w:val="clear" w:color="auto" w:fill="C6EFCE"/>
            <w:hideMark/>
          </w:tcPr>
          <w:p w14:paraId="1887EC3C" w14:textId="77777777" w:rsidR="00AE07E2" w:rsidRDefault="00E46FC4">
            <w:pPr>
              <w:pStyle w:val="P68B1DB1-Normal6"/>
              <w:spacing w:after="0" w:line="240" w:lineRule="auto"/>
              <w:rPr>
                <w:noProof/>
              </w:rPr>
            </w:pPr>
            <w:r>
              <w:rPr>
                <w:noProof/>
              </w:rPr>
              <w:t>Declarația poliției cipriote prin care se confirmă că platforma prototip (Digipol) este operațională</w:t>
            </w:r>
          </w:p>
        </w:tc>
        <w:tc>
          <w:tcPr>
            <w:tcW w:w="791" w:type="dxa"/>
            <w:tcBorders>
              <w:top w:val="single" w:sz="4" w:space="0" w:color="auto"/>
              <w:left w:val="nil"/>
              <w:bottom w:val="single" w:sz="4" w:space="0" w:color="auto"/>
              <w:right w:val="single" w:sz="4" w:space="0" w:color="auto"/>
            </w:tcBorders>
            <w:shd w:val="clear" w:color="auto" w:fill="C6EFCE"/>
            <w:hideMark/>
          </w:tcPr>
          <w:p w14:paraId="1887EC3D" w14:textId="77777777" w:rsidR="00AE07E2" w:rsidRDefault="00E46FC4">
            <w:pPr>
              <w:pStyle w:val="P68B1DB1-Normal6"/>
              <w:spacing w:after="0" w:line="240" w:lineRule="auto"/>
              <w:jc w:val="center"/>
              <w:rPr>
                <w:noProof/>
              </w:rPr>
            </w:pPr>
            <w:r>
              <w:rPr>
                <w:noProof/>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C3E" w14:textId="77777777" w:rsidR="00AE07E2" w:rsidRDefault="00E46FC4">
            <w:pPr>
              <w:pStyle w:val="P68B1DB1-Normal6"/>
              <w:spacing w:after="0" w:line="240" w:lineRule="auto"/>
              <w:jc w:val="center"/>
              <w:rPr>
                <w:noProof/>
              </w:rPr>
            </w:pPr>
            <w:r>
              <w:rPr>
                <w:noProof/>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C3F" w14:textId="77777777" w:rsidR="00AE07E2" w:rsidRDefault="00E46FC4">
            <w:pPr>
              <w:pStyle w:val="P68B1DB1-Normal6"/>
              <w:spacing w:after="0" w:line="240" w:lineRule="auto"/>
              <w:jc w:val="center"/>
              <w:rPr>
                <w:noProof/>
              </w:rPr>
            </w:pPr>
            <w:r>
              <w:rPr>
                <w:noProof/>
              </w:rPr>
              <w:t>—</w:t>
            </w:r>
          </w:p>
        </w:tc>
        <w:tc>
          <w:tcPr>
            <w:tcW w:w="845" w:type="dxa"/>
            <w:tcBorders>
              <w:top w:val="single" w:sz="4" w:space="0" w:color="auto"/>
              <w:left w:val="nil"/>
              <w:bottom w:val="single" w:sz="4" w:space="0" w:color="auto"/>
              <w:right w:val="single" w:sz="4" w:space="0" w:color="auto"/>
            </w:tcBorders>
            <w:shd w:val="clear" w:color="auto" w:fill="C6EFCE"/>
            <w:hideMark/>
          </w:tcPr>
          <w:p w14:paraId="1887EC40" w14:textId="61F9C7F9" w:rsidR="00AE07E2" w:rsidRDefault="0014394D">
            <w:pPr>
              <w:pStyle w:val="P68B1DB1-Normal6"/>
              <w:spacing w:after="0" w:line="240" w:lineRule="auto"/>
              <w:jc w:val="center"/>
              <w:rPr>
                <w:noProof/>
              </w:rPr>
            </w:pPr>
            <w:r>
              <w:rPr>
                <w:noProof/>
              </w:rPr>
              <w:t>T2</w:t>
            </w:r>
          </w:p>
        </w:tc>
        <w:tc>
          <w:tcPr>
            <w:tcW w:w="929" w:type="dxa"/>
            <w:tcBorders>
              <w:top w:val="single" w:sz="4" w:space="0" w:color="auto"/>
              <w:left w:val="nil"/>
              <w:bottom w:val="single" w:sz="4" w:space="0" w:color="auto"/>
              <w:right w:val="single" w:sz="4" w:space="0" w:color="auto"/>
            </w:tcBorders>
            <w:shd w:val="clear" w:color="auto" w:fill="C6EFCE"/>
            <w:hideMark/>
          </w:tcPr>
          <w:p w14:paraId="1887EC41" w14:textId="77777777" w:rsidR="00AE07E2" w:rsidRDefault="00E46FC4">
            <w:pPr>
              <w:pStyle w:val="P68B1DB1-Normal6"/>
              <w:spacing w:after="0" w:line="240" w:lineRule="auto"/>
              <w:jc w:val="center"/>
              <w:rPr>
                <w:noProof/>
              </w:rPr>
            </w:pPr>
            <w:r>
              <w:rPr>
                <w:noProof/>
              </w:rPr>
              <w:t>2023</w:t>
            </w:r>
          </w:p>
        </w:tc>
        <w:tc>
          <w:tcPr>
            <w:tcW w:w="3856" w:type="dxa"/>
            <w:tcBorders>
              <w:top w:val="single" w:sz="4" w:space="0" w:color="auto"/>
              <w:left w:val="nil"/>
              <w:bottom w:val="single" w:sz="4" w:space="0" w:color="auto"/>
              <w:right w:val="single" w:sz="4" w:space="0" w:color="auto"/>
            </w:tcBorders>
            <w:shd w:val="clear" w:color="auto" w:fill="C6EFCE"/>
            <w:hideMark/>
          </w:tcPr>
          <w:p w14:paraId="1887EC42" w14:textId="77777777" w:rsidR="00AE07E2" w:rsidRDefault="00E46FC4">
            <w:pPr>
              <w:pStyle w:val="P68B1DB1-Normal6"/>
              <w:spacing w:after="0" w:line="240" w:lineRule="auto"/>
              <w:jc w:val="both"/>
              <w:rPr>
                <w:noProof/>
              </w:rPr>
            </w:pPr>
            <w:r>
              <w:rPr>
                <w:noProof/>
              </w:rPr>
              <w:t xml:space="preserve">Platforma prototip (Digipol) este operațională. Agenții de poliție sunt utilizatorii și au acces la prototipul Digipol în scopuri de familiarizare și formare. </w:t>
            </w:r>
          </w:p>
        </w:tc>
      </w:tr>
      <w:tr w:rsidR="00AE07E2" w14:paraId="1887EC50" w14:textId="77777777">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44" w14:textId="77777777" w:rsidR="00AE07E2" w:rsidRDefault="00E46FC4">
            <w:pPr>
              <w:pStyle w:val="P68B1DB1-Normal6"/>
              <w:spacing w:before="120" w:after="120" w:line="240" w:lineRule="auto"/>
              <w:rPr>
                <w:noProof/>
              </w:rPr>
            </w:pPr>
            <w:r>
              <w:rPr>
                <w:noProof/>
              </w:rPr>
              <w:t>230</w:t>
            </w:r>
          </w:p>
        </w:tc>
        <w:tc>
          <w:tcPr>
            <w:tcW w:w="1423" w:type="dxa"/>
            <w:tcBorders>
              <w:top w:val="nil"/>
              <w:left w:val="nil"/>
              <w:bottom w:val="single" w:sz="4" w:space="0" w:color="auto"/>
              <w:right w:val="single" w:sz="4" w:space="0" w:color="auto"/>
            </w:tcBorders>
            <w:shd w:val="clear" w:color="auto" w:fill="C6EFCE"/>
          </w:tcPr>
          <w:p w14:paraId="1887EC45" w14:textId="77777777" w:rsidR="00AE07E2" w:rsidRDefault="00E46FC4">
            <w:pPr>
              <w:pStyle w:val="P68B1DB1-Normal6"/>
              <w:spacing w:after="0" w:line="240" w:lineRule="auto"/>
              <w:rPr>
                <w:rFonts w:eastAsia="Times New Roman"/>
                <w:noProof/>
              </w:rPr>
            </w:pPr>
            <w:r>
              <w:rPr>
                <w:noProof/>
              </w:rPr>
              <w:t>C4.2R3</w:t>
            </w:r>
          </w:p>
          <w:p w14:paraId="1887EC46" w14:textId="77777777" w:rsidR="00AE07E2" w:rsidRDefault="00E46FC4">
            <w:pPr>
              <w:pStyle w:val="P68B1DB1-Normal6"/>
              <w:spacing w:after="0" w:line="240" w:lineRule="auto"/>
              <w:rPr>
                <w:rFonts w:eastAsia="Times New Roman"/>
                <w:noProof/>
              </w:rPr>
            </w:pPr>
            <w:r>
              <w:rPr>
                <w:noProof/>
              </w:rPr>
              <w:t>Digitalizarea procedurilor polițienești (Digipol)</w:t>
            </w:r>
          </w:p>
        </w:tc>
        <w:tc>
          <w:tcPr>
            <w:tcW w:w="1125" w:type="dxa"/>
            <w:tcBorders>
              <w:top w:val="nil"/>
              <w:left w:val="nil"/>
              <w:bottom w:val="single" w:sz="4" w:space="0" w:color="auto"/>
              <w:right w:val="single" w:sz="4" w:space="0" w:color="auto"/>
            </w:tcBorders>
            <w:shd w:val="clear" w:color="auto" w:fill="C6EFCE"/>
            <w:hideMark/>
          </w:tcPr>
          <w:p w14:paraId="1887EC47" w14:textId="77777777" w:rsidR="00AE07E2" w:rsidRDefault="00E46FC4">
            <w:pPr>
              <w:pStyle w:val="P68B1DB1-Normal6"/>
              <w:spacing w:after="0" w:line="240" w:lineRule="auto"/>
              <w:rPr>
                <w:noProof/>
              </w:rPr>
            </w:pPr>
            <w:r>
              <w:rPr>
                <w:noProof/>
              </w:rPr>
              <w:t>Etapă</w:t>
            </w:r>
          </w:p>
        </w:tc>
        <w:tc>
          <w:tcPr>
            <w:tcW w:w="1546" w:type="dxa"/>
            <w:tcBorders>
              <w:top w:val="nil"/>
              <w:left w:val="nil"/>
              <w:bottom w:val="single" w:sz="4" w:space="0" w:color="auto"/>
              <w:right w:val="single" w:sz="4" w:space="0" w:color="auto"/>
            </w:tcBorders>
            <w:shd w:val="clear" w:color="auto" w:fill="C6EFCE"/>
            <w:hideMark/>
          </w:tcPr>
          <w:p w14:paraId="1887EC48" w14:textId="77777777" w:rsidR="00AE07E2" w:rsidRDefault="00E46FC4">
            <w:pPr>
              <w:pStyle w:val="P68B1DB1-Normal6"/>
              <w:spacing w:after="0" w:line="240" w:lineRule="auto"/>
              <w:rPr>
                <w:noProof/>
              </w:rPr>
            </w:pPr>
            <w:r>
              <w:rPr>
                <w:noProof/>
              </w:rPr>
              <w:t>Digipol accesibil</w:t>
            </w:r>
          </w:p>
        </w:tc>
        <w:tc>
          <w:tcPr>
            <w:tcW w:w="1434" w:type="dxa"/>
            <w:tcBorders>
              <w:top w:val="nil"/>
              <w:left w:val="nil"/>
              <w:bottom w:val="single" w:sz="4" w:space="0" w:color="auto"/>
              <w:right w:val="single" w:sz="4" w:space="0" w:color="auto"/>
            </w:tcBorders>
            <w:shd w:val="clear" w:color="auto" w:fill="C6EFCE"/>
            <w:hideMark/>
          </w:tcPr>
          <w:p w14:paraId="1887EC49"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4A" w14:textId="77777777" w:rsidR="00AE07E2" w:rsidRDefault="00AE07E2">
            <w:pPr>
              <w:spacing w:after="0" w:line="240" w:lineRule="auto"/>
              <w:jc w:val="center"/>
              <w:rPr>
                <w:rFonts w:ascii="Times New Roman" w:hAnsi="Times New Roman" w:cs="Times New Roman"/>
                <w:noProof/>
                <w:sz w:val="18"/>
                <w:szCs w:val="18"/>
              </w:rPr>
            </w:pPr>
          </w:p>
        </w:tc>
        <w:tc>
          <w:tcPr>
            <w:tcW w:w="985" w:type="dxa"/>
            <w:tcBorders>
              <w:top w:val="nil"/>
              <w:left w:val="nil"/>
              <w:bottom w:val="single" w:sz="4" w:space="0" w:color="auto"/>
              <w:right w:val="single" w:sz="4" w:space="0" w:color="auto"/>
            </w:tcBorders>
            <w:shd w:val="clear" w:color="auto" w:fill="C6EFCE"/>
          </w:tcPr>
          <w:p w14:paraId="1887EC4B" w14:textId="77777777" w:rsidR="00AE07E2" w:rsidRDefault="00AE07E2">
            <w:pPr>
              <w:spacing w:after="0" w:line="240" w:lineRule="auto"/>
              <w:jc w:val="center"/>
              <w:rPr>
                <w:rFonts w:ascii="Times New Roman" w:hAnsi="Times New Roman" w:cs="Times New Roman"/>
                <w:noProof/>
                <w:sz w:val="18"/>
                <w:szCs w:val="18"/>
              </w:rPr>
            </w:pPr>
          </w:p>
        </w:tc>
        <w:tc>
          <w:tcPr>
            <w:tcW w:w="1128" w:type="dxa"/>
            <w:tcBorders>
              <w:top w:val="nil"/>
              <w:left w:val="nil"/>
              <w:bottom w:val="single" w:sz="4" w:space="0" w:color="auto"/>
              <w:right w:val="single" w:sz="4" w:space="0" w:color="auto"/>
            </w:tcBorders>
            <w:shd w:val="clear" w:color="auto" w:fill="C6EFCE"/>
          </w:tcPr>
          <w:p w14:paraId="1887EC4C" w14:textId="77777777" w:rsidR="00AE07E2" w:rsidRDefault="00AE07E2">
            <w:pPr>
              <w:spacing w:after="0" w:line="240" w:lineRule="auto"/>
              <w:jc w:val="center"/>
              <w:rPr>
                <w:rFonts w:ascii="Times New Roman" w:hAnsi="Times New Roman" w:cs="Times New Roman"/>
                <w:noProof/>
                <w:sz w:val="18"/>
                <w:szCs w:val="18"/>
              </w:rPr>
            </w:pPr>
          </w:p>
        </w:tc>
        <w:tc>
          <w:tcPr>
            <w:tcW w:w="845" w:type="dxa"/>
            <w:tcBorders>
              <w:top w:val="nil"/>
              <w:left w:val="nil"/>
              <w:bottom w:val="single" w:sz="4" w:space="0" w:color="auto"/>
              <w:right w:val="single" w:sz="4" w:space="0" w:color="auto"/>
            </w:tcBorders>
            <w:shd w:val="clear" w:color="auto" w:fill="C6EFCE"/>
            <w:hideMark/>
          </w:tcPr>
          <w:p w14:paraId="1887EC4D" w14:textId="586178F9" w:rsidR="00AE07E2" w:rsidRDefault="0014394D">
            <w:pPr>
              <w:pStyle w:val="P68B1DB1-Normal6"/>
              <w:spacing w:after="0" w:line="240" w:lineRule="auto"/>
              <w:jc w:val="center"/>
              <w:rPr>
                <w:noProof/>
              </w:rPr>
            </w:pPr>
            <w:r>
              <w:rPr>
                <w:noProof/>
              </w:rPr>
              <w:t>T3</w:t>
            </w:r>
          </w:p>
        </w:tc>
        <w:tc>
          <w:tcPr>
            <w:tcW w:w="929" w:type="dxa"/>
            <w:tcBorders>
              <w:top w:val="nil"/>
              <w:left w:val="nil"/>
              <w:bottom w:val="single" w:sz="4" w:space="0" w:color="auto"/>
              <w:right w:val="single" w:sz="4" w:space="0" w:color="auto"/>
            </w:tcBorders>
            <w:shd w:val="clear" w:color="auto" w:fill="C6EFCE"/>
            <w:hideMark/>
          </w:tcPr>
          <w:p w14:paraId="1887EC4E" w14:textId="77777777" w:rsidR="00AE07E2" w:rsidRDefault="00E46FC4">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4F" w14:textId="77777777" w:rsidR="00AE07E2" w:rsidRDefault="00E46FC4">
            <w:pPr>
              <w:pStyle w:val="P68B1DB1-Normal6"/>
              <w:spacing w:after="0" w:line="240" w:lineRule="auto"/>
              <w:jc w:val="both"/>
              <w:rPr>
                <w:noProof/>
              </w:rPr>
            </w:pPr>
            <w:r>
              <w:rPr>
                <w:noProof/>
              </w:rPr>
              <w:t xml:space="preserve">Digipol trebuie să fie accesibil. Au fost desfășurate activități de formare și diseminare. </w:t>
            </w:r>
          </w:p>
        </w:tc>
      </w:tr>
      <w:tr w:rsidR="00AE07E2" w14:paraId="1887EC5D"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51" w14:textId="77777777" w:rsidR="00AE07E2" w:rsidRDefault="00E46FC4">
            <w:pPr>
              <w:pStyle w:val="P68B1DB1-Normal6"/>
              <w:spacing w:before="120" w:after="120" w:line="240" w:lineRule="auto"/>
              <w:rPr>
                <w:noProof/>
              </w:rPr>
            </w:pPr>
            <w:r>
              <w:rPr>
                <w:noProof/>
              </w:rPr>
              <w:t>231</w:t>
            </w:r>
          </w:p>
        </w:tc>
        <w:tc>
          <w:tcPr>
            <w:tcW w:w="1423" w:type="dxa"/>
            <w:tcBorders>
              <w:top w:val="nil"/>
              <w:left w:val="nil"/>
              <w:bottom w:val="single" w:sz="4" w:space="0" w:color="auto"/>
              <w:right w:val="single" w:sz="4" w:space="0" w:color="auto"/>
            </w:tcBorders>
            <w:shd w:val="clear" w:color="auto" w:fill="C6EFCE"/>
          </w:tcPr>
          <w:p w14:paraId="1887EC52" w14:textId="77777777" w:rsidR="00AE07E2" w:rsidRDefault="00E46FC4">
            <w:pPr>
              <w:pStyle w:val="P68B1DB1-Normal6"/>
              <w:spacing w:after="0" w:line="240" w:lineRule="auto"/>
              <w:rPr>
                <w:noProof/>
              </w:rPr>
            </w:pPr>
            <w:r>
              <w:rPr>
                <w:noProof/>
              </w:rPr>
              <w:t>C4.2R4</w:t>
            </w:r>
          </w:p>
          <w:p w14:paraId="1887EC53" w14:textId="77777777" w:rsidR="00AE07E2" w:rsidRDefault="00E46FC4">
            <w:pPr>
              <w:pStyle w:val="P68B1DB1-Normal6"/>
              <w:spacing w:after="0" w:line="240" w:lineRule="auto"/>
              <w:rPr>
                <w:noProof/>
              </w:rPr>
            </w:pPr>
            <w:r>
              <w:rPr>
                <w:noProof/>
              </w:rPr>
              <w:t>Crearea registrului beneficiarilor reali</w:t>
            </w:r>
          </w:p>
        </w:tc>
        <w:tc>
          <w:tcPr>
            <w:tcW w:w="1125" w:type="dxa"/>
            <w:tcBorders>
              <w:top w:val="nil"/>
              <w:left w:val="nil"/>
              <w:bottom w:val="single" w:sz="4" w:space="0" w:color="auto"/>
              <w:right w:val="single" w:sz="4" w:space="0" w:color="auto"/>
            </w:tcBorders>
            <w:shd w:val="clear" w:color="auto" w:fill="C6EFCE"/>
            <w:hideMark/>
          </w:tcPr>
          <w:p w14:paraId="1887EC54" w14:textId="77777777" w:rsidR="00AE07E2" w:rsidRDefault="00E46FC4">
            <w:pPr>
              <w:pStyle w:val="P68B1DB1-Normal6"/>
              <w:spacing w:after="0" w:line="240" w:lineRule="auto"/>
              <w:rPr>
                <w:noProof/>
              </w:rPr>
            </w:pPr>
            <w:r>
              <w:rPr>
                <w:noProof/>
              </w:rPr>
              <w:t>Etapă</w:t>
            </w:r>
          </w:p>
        </w:tc>
        <w:tc>
          <w:tcPr>
            <w:tcW w:w="1546" w:type="dxa"/>
            <w:tcBorders>
              <w:top w:val="nil"/>
              <w:left w:val="nil"/>
              <w:bottom w:val="single" w:sz="4" w:space="0" w:color="auto"/>
              <w:right w:val="single" w:sz="4" w:space="0" w:color="auto"/>
            </w:tcBorders>
            <w:shd w:val="clear" w:color="auto" w:fill="C6EFCE"/>
            <w:hideMark/>
          </w:tcPr>
          <w:p w14:paraId="1887EC55" w14:textId="77777777" w:rsidR="00AE07E2" w:rsidRDefault="00E46FC4">
            <w:pPr>
              <w:pStyle w:val="P68B1DB1-Normal6"/>
              <w:spacing w:after="0" w:line="240" w:lineRule="auto"/>
              <w:rPr>
                <w:noProof/>
              </w:rPr>
            </w:pPr>
            <w:r>
              <w:rPr>
                <w:noProof/>
              </w:rPr>
              <w:t xml:space="preserve">Registrul beneficiarilor reali disponibil pentru utilizare </w:t>
            </w:r>
          </w:p>
        </w:tc>
        <w:tc>
          <w:tcPr>
            <w:tcW w:w="1434" w:type="dxa"/>
            <w:tcBorders>
              <w:top w:val="nil"/>
              <w:left w:val="nil"/>
              <w:bottom w:val="single" w:sz="4" w:space="0" w:color="auto"/>
              <w:right w:val="single" w:sz="4" w:space="0" w:color="auto"/>
            </w:tcBorders>
            <w:shd w:val="clear" w:color="auto" w:fill="C6EFCE"/>
            <w:hideMark/>
          </w:tcPr>
          <w:p w14:paraId="1887EC56" w14:textId="77777777" w:rsidR="00AE07E2" w:rsidRDefault="00E46FC4">
            <w:pPr>
              <w:pStyle w:val="P68B1DB1-Normal6"/>
              <w:spacing w:after="0" w:line="240" w:lineRule="auto"/>
              <w:rPr>
                <w:noProof/>
              </w:rPr>
            </w:pPr>
            <w:r>
              <w:rPr>
                <w:noProof/>
              </w:rPr>
              <w:t xml:space="preserve">Registrul beneficiarilor reali </w:t>
            </w:r>
            <w:r>
              <w:rPr>
                <w:noProof/>
              </w:rPr>
              <w:t>disponibil online publicului la nivel național și european</w:t>
            </w:r>
          </w:p>
        </w:tc>
        <w:tc>
          <w:tcPr>
            <w:tcW w:w="791" w:type="dxa"/>
            <w:tcBorders>
              <w:top w:val="nil"/>
              <w:left w:val="nil"/>
              <w:bottom w:val="single" w:sz="4" w:space="0" w:color="auto"/>
              <w:right w:val="single" w:sz="4" w:space="0" w:color="auto"/>
            </w:tcBorders>
            <w:shd w:val="clear" w:color="auto" w:fill="C6EFCE"/>
            <w:hideMark/>
          </w:tcPr>
          <w:p w14:paraId="1887EC57" w14:textId="77777777" w:rsidR="00AE07E2" w:rsidRDefault="00E46FC4">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hideMark/>
          </w:tcPr>
          <w:p w14:paraId="1887EC58" w14:textId="77777777" w:rsidR="00AE07E2" w:rsidRDefault="00E46FC4">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hideMark/>
          </w:tcPr>
          <w:p w14:paraId="1887EC59" w14:textId="77777777" w:rsidR="00AE07E2" w:rsidRDefault="00E46FC4">
            <w:pPr>
              <w:pStyle w:val="P68B1DB1-Normal6"/>
              <w:spacing w:after="0" w:line="240" w:lineRule="auto"/>
              <w:jc w:val="center"/>
              <w:rPr>
                <w:noProof/>
              </w:rPr>
            </w:pPr>
            <w:r>
              <w:rPr>
                <w:noProof/>
              </w:rPr>
              <w:t>—</w:t>
            </w:r>
          </w:p>
        </w:tc>
        <w:tc>
          <w:tcPr>
            <w:tcW w:w="845" w:type="dxa"/>
            <w:tcBorders>
              <w:top w:val="nil"/>
              <w:left w:val="nil"/>
              <w:bottom w:val="single" w:sz="4" w:space="0" w:color="auto"/>
              <w:right w:val="single" w:sz="4" w:space="0" w:color="auto"/>
            </w:tcBorders>
            <w:shd w:val="clear" w:color="auto" w:fill="C6EFCE"/>
            <w:hideMark/>
          </w:tcPr>
          <w:p w14:paraId="1887EC5A" w14:textId="49805EA8" w:rsidR="00AE07E2" w:rsidRDefault="0014394D">
            <w:pPr>
              <w:pStyle w:val="P68B1DB1-Normal6"/>
              <w:spacing w:after="0" w:line="240" w:lineRule="auto"/>
              <w:jc w:val="center"/>
              <w:rPr>
                <w:noProof/>
              </w:rPr>
            </w:pPr>
            <w:r>
              <w:rPr>
                <w:noProof/>
              </w:rPr>
              <w:t>T4</w:t>
            </w:r>
          </w:p>
        </w:tc>
        <w:tc>
          <w:tcPr>
            <w:tcW w:w="929" w:type="dxa"/>
            <w:tcBorders>
              <w:top w:val="nil"/>
              <w:left w:val="nil"/>
              <w:bottom w:val="single" w:sz="4" w:space="0" w:color="auto"/>
              <w:right w:val="single" w:sz="4" w:space="0" w:color="auto"/>
            </w:tcBorders>
            <w:shd w:val="clear" w:color="auto" w:fill="C6EFCE"/>
            <w:hideMark/>
          </w:tcPr>
          <w:p w14:paraId="1887EC5B" w14:textId="77777777" w:rsidR="00AE07E2" w:rsidRDefault="00E46FC4">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5C" w14:textId="77777777" w:rsidR="00AE07E2" w:rsidRDefault="00E46FC4">
            <w:pPr>
              <w:pStyle w:val="P68B1DB1-Normal6"/>
              <w:spacing w:after="0" w:line="240" w:lineRule="auto"/>
              <w:jc w:val="both"/>
              <w:rPr>
                <w:noProof/>
              </w:rPr>
            </w:pPr>
            <w:r>
              <w:rPr>
                <w:noProof/>
              </w:rPr>
              <w:t xml:space="preserve">Registrul beneficiarilor reali este implementat și devine disponibil pentru utilizare la nivel național și european, permițând utilizatorilor să verifice informațiile privind </w:t>
            </w:r>
            <w:r>
              <w:rPr>
                <w:noProof/>
              </w:rPr>
              <w:t>beneficiarii reali finali ai entităților juridice și să realizeze interconectarea registrelor beneficiarilor reali cu alte state membre.</w:t>
            </w:r>
          </w:p>
        </w:tc>
      </w:tr>
      <w:tr w:rsidR="00AE07E2" w14:paraId="1887EC6B"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5E" w14:textId="77777777" w:rsidR="00AE07E2" w:rsidRDefault="00E46FC4">
            <w:pPr>
              <w:pStyle w:val="P68B1DB1-Normal6"/>
              <w:spacing w:before="120" w:after="120" w:line="240" w:lineRule="auto"/>
              <w:rPr>
                <w:noProof/>
              </w:rPr>
            </w:pPr>
            <w:r>
              <w:rPr>
                <w:noProof/>
              </w:rPr>
              <w:t>232</w:t>
            </w:r>
          </w:p>
        </w:tc>
        <w:tc>
          <w:tcPr>
            <w:tcW w:w="1423" w:type="dxa"/>
            <w:tcBorders>
              <w:top w:val="nil"/>
              <w:left w:val="nil"/>
              <w:bottom w:val="single" w:sz="4" w:space="0" w:color="auto"/>
              <w:right w:val="single" w:sz="4" w:space="0" w:color="auto"/>
            </w:tcBorders>
            <w:shd w:val="clear" w:color="auto" w:fill="C6EFCE"/>
          </w:tcPr>
          <w:p w14:paraId="1887EC5F" w14:textId="77777777" w:rsidR="00AE07E2" w:rsidRDefault="00E46FC4">
            <w:pPr>
              <w:pStyle w:val="P68B1DB1-Normal6"/>
              <w:spacing w:after="0" w:line="240" w:lineRule="auto"/>
              <w:rPr>
                <w:noProof/>
              </w:rPr>
            </w:pPr>
            <w:r>
              <w:rPr>
                <w:noProof/>
              </w:rPr>
              <w:t>C4.2I1</w:t>
            </w:r>
          </w:p>
          <w:p w14:paraId="1887EC60" w14:textId="77777777" w:rsidR="00AE07E2" w:rsidRDefault="00E46FC4">
            <w:pPr>
              <w:pStyle w:val="P68B1DB1-Normal6"/>
              <w:spacing w:after="0" w:line="240" w:lineRule="auto"/>
              <w:rPr>
                <w:noProof/>
              </w:rPr>
            </w:pPr>
            <w:r>
              <w:rPr>
                <w:noProof/>
              </w:rPr>
              <w:t>Digitalizarea în diferite ministere ale administrației centrale – Servicii</w:t>
            </w:r>
          </w:p>
        </w:tc>
        <w:tc>
          <w:tcPr>
            <w:tcW w:w="1125" w:type="dxa"/>
            <w:tcBorders>
              <w:top w:val="nil"/>
              <w:left w:val="nil"/>
              <w:bottom w:val="single" w:sz="4" w:space="0" w:color="auto"/>
              <w:right w:val="single" w:sz="4" w:space="0" w:color="auto"/>
            </w:tcBorders>
            <w:shd w:val="clear" w:color="auto" w:fill="C6EFCE"/>
          </w:tcPr>
          <w:p w14:paraId="1887EC61" w14:textId="77777777" w:rsidR="00AE07E2" w:rsidRDefault="00E46FC4">
            <w:pPr>
              <w:pStyle w:val="P68B1DB1-Normal6"/>
              <w:spacing w:after="0" w:line="240" w:lineRule="auto"/>
              <w:rPr>
                <w:noProof/>
              </w:rPr>
            </w:pPr>
            <w:r>
              <w:rPr>
                <w:noProof/>
              </w:rPr>
              <w:t>Etapă</w:t>
            </w:r>
          </w:p>
        </w:tc>
        <w:tc>
          <w:tcPr>
            <w:tcW w:w="1546" w:type="dxa"/>
            <w:tcBorders>
              <w:top w:val="nil"/>
              <w:left w:val="nil"/>
              <w:bottom w:val="single" w:sz="4" w:space="0" w:color="auto"/>
              <w:right w:val="single" w:sz="4" w:space="0" w:color="auto"/>
            </w:tcBorders>
            <w:shd w:val="clear" w:color="auto" w:fill="C6EFCE"/>
          </w:tcPr>
          <w:p w14:paraId="1887EC62" w14:textId="77777777" w:rsidR="00AE07E2" w:rsidRDefault="00E46FC4">
            <w:pPr>
              <w:pStyle w:val="P68B1DB1-Normal6"/>
              <w:spacing w:after="0" w:line="240" w:lineRule="auto"/>
              <w:rPr>
                <w:noProof/>
              </w:rPr>
            </w:pPr>
            <w:r>
              <w:rPr>
                <w:noProof/>
              </w:rPr>
              <w:t xml:space="preserve">Sistemul de repertorii </w:t>
            </w:r>
            <w:r>
              <w:rPr>
                <w:noProof/>
              </w:rPr>
              <w:t>pentru audit și control: informații pentru monitorizarea punerii în aplicare a Mecanismului de redresare și reziliență</w:t>
            </w:r>
          </w:p>
        </w:tc>
        <w:tc>
          <w:tcPr>
            <w:tcW w:w="1434" w:type="dxa"/>
            <w:tcBorders>
              <w:top w:val="nil"/>
              <w:left w:val="nil"/>
              <w:bottom w:val="single" w:sz="4" w:space="0" w:color="auto"/>
              <w:right w:val="single" w:sz="4" w:space="0" w:color="auto"/>
            </w:tcBorders>
            <w:shd w:val="clear" w:color="auto" w:fill="C6EFCE"/>
          </w:tcPr>
          <w:p w14:paraId="1887EC63" w14:textId="77777777" w:rsidR="00AE07E2" w:rsidRDefault="00E46FC4">
            <w:pPr>
              <w:pStyle w:val="P68B1DB1-Normal6"/>
              <w:spacing w:after="0" w:line="240" w:lineRule="auto"/>
              <w:rPr>
                <w:noProof/>
              </w:rPr>
            </w:pPr>
            <w:r>
              <w:rPr>
                <w:noProof/>
              </w:rPr>
              <w:t>Un raport de audit care confirmă funcționalitățile sistemului de repertorii</w:t>
            </w:r>
          </w:p>
        </w:tc>
        <w:tc>
          <w:tcPr>
            <w:tcW w:w="791" w:type="dxa"/>
            <w:tcBorders>
              <w:top w:val="nil"/>
              <w:left w:val="nil"/>
              <w:bottom w:val="single" w:sz="4" w:space="0" w:color="auto"/>
              <w:right w:val="single" w:sz="4" w:space="0" w:color="auto"/>
            </w:tcBorders>
            <w:shd w:val="clear" w:color="auto" w:fill="C6EFCE"/>
          </w:tcPr>
          <w:p w14:paraId="1887EC64" w14:textId="77777777" w:rsidR="00AE07E2" w:rsidRDefault="00E46FC4">
            <w:pPr>
              <w:pStyle w:val="P68B1DB1-Normal6"/>
              <w:spacing w:after="0" w:line="240" w:lineRule="auto"/>
              <w:jc w:val="center"/>
              <w:rPr>
                <w:noProof/>
              </w:rPr>
            </w:pPr>
            <w:r>
              <w:rPr>
                <w:noProof/>
              </w:rPr>
              <w:t>—</w:t>
            </w:r>
          </w:p>
        </w:tc>
        <w:tc>
          <w:tcPr>
            <w:tcW w:w="985" w:type="dxa"/>
            <w:tcBorders>
              <w:top w:val="nil"/>
              <w:left w:val="nil"/>
              <w:bottom w:val="single" w:sz="4" w:space="0" w:color="auto"/>
              <w:right w:val="single" w:sz="4" w:space="0" w:color="auto"/>
            </w:tcBorders>
            <w:shd w:val="clear" w:color="auto" w:fill="C6EFCE"/>
          </w:tcPr>
          <w:p w14:paraId="1887EC65" w14:textId="77777777" w:rsidR="00AE07E2" w:rsidRDefault="00E46FC4">
            <w:pPr>
              <w:pStyle w:val="P68B1DB1-Normal6"/>
              <w:spacing w:after="0" w:line="240" w:lineRule="auto"/>
              <w:jc w:val="center"/>
              <w:rPr>
                <w:noProof/>
              </w:rPr>
            </w:pPr>
            <w:r>
              <w:rPr>
                <w:noProof/>
              </w:rPr>
              <w:t>—</w:t>
            </w:r>
          </w:p>
        </w:tc>
        <w:tc>
          <w:tcPr>
            <w:tcW w:w="1128" w:type="dxa"/>
            <w:tcBorders>
              <w:top w:val="nil"/>
              <w:left w:val="nil"/>
              <w:bottom w:val="single" w:sz="4" w:space="0" w:color="auto"/>
              <w:right w:val="single" w:sz="4" w:space="0" w:color="auto"/>
            </w:tcBorders>
            <w:shd w:val="clear" w:color="auto" w:fill="C6EFCE"/>
          </w:tcPr>
          <w:p w14:paraId="1887EC66" w14:textId="77777777" w:rsidR="00AE07E2" w:rsidRDefault="00E46FC4">
            <w:pPr>
              <w:pStyle w:val="P68B1DB1-Normal6"/>
              <w:spacing w:after="0" w:line="240" w:lineRule="auto"/>
              <w:jc w:val="center"/>
              <w:rPr>
                <w:noProof/>
              </w:rPr>
            </w:pPr>
            <w:r>
              <w:rPr>
                <w:noProof/>
              </w:rPr>
              <w:t>—</w:t>
            </w:r>
          </w:p>
        </w:tc>
        <w:tc>
          <w:tcPr>
            <w:tcW w:w="845" w:type="dxa"/>
            <w:tcBorders>
              <w:top w:val="nil"/>
              <w:left w:val="nil"/>
              <w:bottom w:val="single" w:sz="4" w:space="0" w:color="auto"/>
              <w:right w:val="single" w:sz="4" w:space="0" w:color="auto"/>
            </w:tcBorders>
            <w:shd w:val="clear" w:color="auto" w:fill="C6EFCE"/>
          </w:tcPr>
          <w:p w14:paraId="1887EC67" w14:textId="031B873E" w:rsidR="00AE07E2" w:rsidRDefault="0014394D">
            <w:pPr>
              <w:pStyle w:val="P68B1DB1-Normal6"/>
              <w:spacing w:after="0" w:line="240" w:lineRule="auto"/>
              <w:jc w:val="center"/>
              <w:rPr>
                <w:noProof/>
              </w:rPr>
            </w:pPr>
            <w:r>
              <w:rPr>
                <w:noProof/>
              </w:rPr>
              <w:t>T1</w:t>
            </w:r>
          </w:p>
        </w:tc>
        <w:tc>
          <w:tcPr>
            <w:tcW w:w="929" w:type="dxa"/>
            <w:tcBorders>
              <w:top w:val="nil"/>
              <w:left w:val="nil"/>
              <w:bottom w:val="single" w:sz="4" w:space="0" w:color="auto"/>
              <w:right w:val="single" w:sz="4" w:space="0" w:color="auto"/>
            </w:tcBorders>
            <w:shd w:val="clear" w:color="auto" w:fill="C6EFCE"/>
          </w:tcPr>
          <w:p w14:paraId="1887EC68" w14:textId="77777777" w:rsidR="00AE07E2" w:rsidRDefault="00E46FC4">
            <w:pPr>
              <w:pStyle w:val="P68B1DB1-Normal6"/>
              <w:spacing w:after="0" w:line="240" w:lineRule="auto"/>
              <w:jc w:val="center"/>
              <w:rPr>
                <w:noProof/>
              </w:rPr>
            </w:pPr>
            <w:r>
              <w:rPr>
                <w:noProof/>
              </w:rPr>
              <w:t>2022</w:t>
            </w:r>
          </w:p>
        </w:tc>
        <w:tc>
          <w:tcPr>
            <w:tcW w:w="3856" w:type="dxa"/>
            <w:tcBorders>
              <w:top w:val="nil"/>
              <w:left w:val="nil"/>
              <w:bottom w:val="single" w:sz="4" w:space="0" w:color="auto"/>
              <w:right w:val="single" w:sz="4" w:space="0" w:color="auto"/>
            </w:tcBorders>
            <w:shd w:val="clear" w:color="auto" w:fill="C6EFCE"/>
          </w:tcPr>
          <w:p w14:paraId="1887EC69" w14:textId="77777777" w:rsidR="00AE07E2" w:rsidRDefault="00E46FC4">
            <w:pPr>
              <w:pStyle w:val="P68B1DB1-Normal6"/>
              <w:spacing w:after="0" w:line="240" w:lineRule="auto"/>
              <w:jc w:val="both"/>
              <w:rPr>
                <w:noProof/>
              </w:rPr>
            </w:pPr>
            <w:r>
              <w:rPr>
                <w:noProof/>
              </w:rPr>
              <w:t>Trebuie să existe și să fie operațional un sist</w:t>
            </w:r>
            <w:r>
              <w:rPr>
                <w:noProof/>
              </w:rPr>
              <w:t>em de registru de date pentru monitorizarea implementării MRR. Sistemul trebuie să includă cel puțin următoarele funcționalități:</w:t>
            </w:r>
          </w:p>
          <w:p w14:paraId="1887EC6A" w14:textId="77777777" w:rsidR="00AE07E2" w:rsidRDefault="00E46FC4">
            <w:pPr>
              <w:pStyle w:val="P68B1DB1-Normal6"/>
              <w:spacing w:after="0" w:line="240" w:lineRule="auto"/>
              <w:jc w:val="both"/>
              <w:rPr>
                <w:noProof/>
              </w:rPr>
            </w:pPr>
            <w:r>
              <w:rPr>
                <w:noProof/>
              </w:rPr>
              <w:t>(1) colectarea datelor și monitorizarea atingerii jaloanelor și a țintelor; (2) colectează, stochează și asigură accesul la da</w:t>
            </w:r>
            <w:r>
              <w:rPr>
                <w:noProof/>
              </w:rPr>
              <w:t>tele prevăzute la articolul 22 alineatul (2) litera (d) punctele (i)-(iii) din Regulamentul (UE) 2021/241.</w:t>
            </w:r>
          </w:p>
        </w:tc>
      </w:tr>
      <w:tr w:rsidR="00AE07E2" w14:paraId="1887EC78"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6C" w14:textId="77777777" w:rsidR="00AE07E2" w:rsidRDefault="00E46FC4">
            <w:pPr>
              <w:pStyle w:val="P68B1DB1-Normal6"/>
              <w:spacing w:before="120" w:after="120" w:line="240" w:lineRule="auto"/>
              <w:rPr>
                <w:noProof/>
              </w:rPr>
            </w:pPr>
            <w:r>
              <w:rPr>
                <w:noProof/>
              </w:rPr>
              <w:t>233</w:t>
            </w:r>
          </w:p>
        </w:tc>
        <w:tc>
          <w:tcPr>
            <w:tcW w:w="1423" w:type="dxa"/>
            <w:tcBorders>
              <w:top w:val="nil"/>
              <w:left w:val="nil"/>
              <w:bottom w:val="single" w:sz="4" w:space="0" w:color="auto"/>
              <w:right w:val="single" w:sz="4" w:space="0" w:color="auto"/>
            </w:tcBorders>
            <w:shd w:val="clear" w:color="auto" w:fill="C6EFCE"/>
          </w:tcPr>
          <w:p w14:paraId="1887EC6D" w14:textId="77777777" w:rsidR="00AE07E2" w:rsidRDefault="00E46FC4">
            <w:pPr>
              <w:pStyle w:val="P68B1DB1-Normal6"/>
              <w:spacing w:after="0" w:line="240" w:lineRule="auto"/>
              <w:rPr>
                <w:noProof/>
              </w:rPr>
            </w:pPr>
            <w:r>
              <w:rPr>
                <w:noProof/>
              </w:rPr>
              <w:t>C4.2I1</w:t>
            </w:r>
          </w:p>
          <w:p w14:paraId="1887EC6E" w14:textId="77777777" w:rsidR="00AE07E2" w:rsidRDefault="00E46FC4">
            <w:pPr>
              <w:pStyle w:val="P68B1DB1-Normal6"/>
              <w:spacing w:after="0" w:line="240" w:lineRule="auto"/>
              <w:rPr>
                <w:noProof/>
              </w:rPr>
            </w:pPr>
            <w:r>
              <w:rPr>
                <w:noProof/>
              </w:rPr>
              <w:t>Digitalizarea în diferite ministere ale administrației centrale – Servicii</w:t>
            </w:r>
          </w:p>
        </w:tc>
        <w:tc>
          <w:tcPr>
            <w:tcW w:w="1125" w:type="dxa"/>
            <w:tcBorders>
              <w:top w:val="nil"/>
              <w:left w:val="nil"/>
              <w:bottom w:val="single" w:sz="4" w:space="0" w:color="auto"/>
              <w:right w:val="single" w:sz="4" w:space="0" w:color="auto"/>
            </w:tcBorders>
            <w:shd w:val="clear" w:color="auto" w:fill="C6EFCE"/>
          </w:tcPr>
          <w:p w14:paraId="1887EC6F"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tcPr>
          <w:p w14:paraId="1887EC70" w14:textId="77777777" w:rsidR="00AE07E2" w:rsidRDefault="00E46FC4">
            <w:pPr>
              <w:pStyle w:val="P68B1DB1-Normal6"/>
              <w:spacing w:after="0" w:line="240" w:lineRule="auto"/>
              <w:rPr>
                <w:noProof/>
              </w:rPr>
            </w:pPr>
            <w:r>
              <w:rPr>
                <w:noProof/>
              </w:rPr>
              <w:t xml:space="preserve">Începerea modernizării digitale a mai multor ministere </w:t>
            </w:r>
            <w:r>
              <w:rPr>
                <w:noProof/>
              </w:rPr>
              <w:t>ș</w:t>
            </w:r>
            <w:r>
              <w:rPr>
                <w:noProof/>
              </w:rPr>
              <w:t>i departamente ale administrației centrale</w:t>
            </w:r>
          </w:p>
        </w:tc>
        <w:tc>
          <w:tcPr>
            <w:tcW w:w="1434" w:type="dxa"/>
            <w:tcBorders>
              <w:top w:val="nil"/>
              <w:left w:val="nil"/>
              <w:bottom w:val="single" w:sz="4" w:space="0" w:color="auto"/>
              <w:right w:val="single" w:sz="4" w:space="0" w:color="auto"/>
            </w:tcBorders>
            <w:shd w:val="clear" w:color="auto" w:fill="C6EFCE"/>
          </w:tcPr>
          <w:p w14:paraId="1887EC71"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tcPr>
          <w:p w14:paraId="1887EC72"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tcPr>
          <w:p w14:paraId="1887EC73"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tcPr>
          <w:p w14:paraId="1887EC74" w14:textId="77777777" w:rsidR="00AE07E2" w:rsidRDefault="00E46FC4">
            <w:pPr>
              <w:pStyle w:val="P68B1DB1-Normal6"/>
              <w:spacing w:after="0" w:line="240" w:lineRule="auto"/>
              <w:jc w:val="center"/>
              <w:rPr>
                <w:noProof/>
              </w:rPr>
            </w:pPr>
            <w:r>
              <w:rPr>
                <w:noProof/>
              </w:rPr>
              <w:t>4</w:t>
            </w:r>
          </w:p>
        </w:tc>
        <w:tc>
          <w:tcPr>
            <w:tcW w:w="845" w:type="dxa"/>
            <w:tcBorders>
              <w:top w:val="nil"/>
              <w:left w:val="nil"/>
              <w:bottom w:val="single" w:sz="4" w:space="0" w:color="auto"/>
              <w:right w:val="single" w:sz="4" w:space="0" w:color="auto"/>
            </w:tcBorders>
            <w:shd w:val="clear" w:color="auto" w:fill="C6EFCE"/>
          </w:tcPr>
          <w:p w14:paraId="1887EC75" w14:textId="31599E6F" w:rsidR="00AE07E2" w:rsidRDefault="0014394D">
            <w:pPr>
              <w:pStyle w:val="P68B1DB1-Normal6"/>
              <w:spacing w:after="0" w:line="240" w:lineRule="auto"/>
              <w:jc w:val="center"/>
              <w:rPr>
                <w:noProof/>
              </w:rPr>
            </w:pPr>
            <w:r>
              <w:rPr>
                <w:noProof/>
              </w:rPr>
              <w:t>T1</w:t>
            </w:r>
          </w:p>
        </w:tc>
        <w:tc>
          <w:tcPr>
            <w:tcW w:w="929" w:type="dxa"/>
            <w:tcBorders>
              <w:top w:val="nil"/>
              <w:left w:val="nil"/>
              <w:bottom w:val="single" w:sz="4" w:space="0" w:color="auto"/>
              <w:right w:val="single" w:sz="4" w:space="0" w:color="auto"/>
            </w:tcBorders>
            <w:shd w:val="clear" w:color="auto" w:fill="C6EFCE"/>
          </w:tcPr>
          <w:p w14:paraId="1887EC76" w14:textId="77777777" w:rsidR="00AE07E2" w:rsidRDefault="00E46FC4">
            <w:pPr>
              <w:pStyle w:val="P68B1DB1-Normal6"/>
              <w:spacing w:after="0" w:line="240" w:lineRule="auto"/>
              <w:jc w:val="center"/>
              <w:rPr>
                <w:noProof/>
              </w:rPr>
            </w:pPr>
            <w:r>
              <w:rPr>
                <w:noProof/>
              </w:rPr>
              <w:t>2022</w:t>
            </w:r>
          </w:p>
        </w:tc>
        <w:tc>
          <w:tcPr>
            <w:tcW w:w="3856" w:type="dxa"/>
            <w:tcBorders>
              <w:top w:val="nil"/>
              <w:left w:val="nil"/>
              <w:bottom w:val="single" w:sz="4" w:space="0" w:color="auto"/>
              <w:right w:val="single" w:sz="4" w:space="0" w:color="auto"/>
            </w:tcBorders>
            <w:shd w:val="clear" w:color="auto" w:fill="C6EFCE"/>
          </w:tcPr>
          <w:p w14:paraId="1887EC77" w14:textId="77777777" w:rsidR="00AE07E2" w:rsidRDefault="00E46FC4">
            <w:pPr>
              <w:pStyle w:val="P68B1DB1-Normal6"/>
              <w:spacing w:after="0" w:line="240" w:lineRule="auto"/>
              <w:rPr>
                <w:noProof/>
              </w:rPr>
            </w:pPr>
            <w:r>
              <w:rPr>
                <w:noProof/>
              </w:rPr>
              <w:t>Contractele cu furnizorii selectați prin proceduri de achiziții publice au fost semnate pentru digitalizarea/modernizarea digitală a cel puțin patru dintre următoarele ministere/departamente a</w:t>
            </w:r>
            <w:r>
              <w:rPr>
                <w:noProof/>
              </w:rPr>
              <w:t xml:space="preserve">le administrației centrale: </w:t>
            </w:r>
            <w:r>
              <w:rPr>
                <w:noProof/>
              </w:rPr>
              <w:br/>
              <w:t xml:space="preserve">1. Departamentul de transport rutier din cadrul Ministerului Transporturilor, Comunicațiilor și Lucrărilor Publice; </w:t>
            </w:r>
            <w:r>
              <w:rPr>
                <w:noProof/>
              </w:rPr>
              <w:br/>
              <w:t xml:space="preserve">2. Ministru Adjunct al Transportului Maritim. </w:t>
            </w:r>
            <w:r>
              <w:rPr>
                <w:noProof/>
              </w:rPr>
              <w:br/>
              <w:t xml:space="preserve">3. Ministerul Afacerilor externe </w:t>
            </w:r>
            <w:r>
              <w:rPr>
                <w:noProof/>
              </w:rPr>
              <w:br/>
              <w:t>4. Direcția Generală Creștere</w:t>
            </w:r>
            <w:r>
              <w:rPr>
                <w:noProof/>
              </w:rPr>
              <w:t xml:space="preserve"> </w:t>
            </w:r>
            <w:r>
              <w:rPr>
                <w:noProof/>
              </w:rPr>
              <w:br/>
              <w:t>5. Departamentul de urbanism și locuințe din cadrul Ministerului de Interne (pentru patrimoniul arhitectural).</w:t>
            </w:r>
          </w:p>
        </w:tc>
      </w:tr>
      <w:tr w:rsidR="00AE07E2" w14:paraId="1887EC85"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79" w14:textId="77777777" w:rsidR="00AE07E2" w:rsidRDefault="00E46FC4">
            <w:pPr>
              <w:pStyle w:val="P68B1DB1-Normal6"/>
              <w:spacing w:after="0" w:line="240" w:lineRule="auto"/>
              <w:rPr>
                <w:noProof/>
              </w:rPr>
            </w:pPr>
            <w:r>
              <w:rPr>
                <w:noProof/>
              </w:rPr>
              <w:t>235</w:t>
            </w:r>
          </w:p>
        </w:tc>
        <w:tc>
          <w:tcPr>
            <w:tcW w:w="1423" w:type="dxa"/>
            <w:tcBorders>
              <w:top w:val="nil"/>
              <w:left w:val="nil"/>
              <w:bottom w:val="single" w:sz="4" w:space="0" w:color="auto"/>
              <w:right w:val="single" w:sz="4" w:space="0" w:color="auto"/>
            </w:tcBorders>
            <w:shd w:val="clear" w:color="auto" w:fill="C6EFCE"/>
          </w:tcPr>
          <w:p w14:paraId="1887EC7A" w14:textId="77777777" w:rsidR="00AE07E2" w:rsidRDefault="00E46FC4">
            <w:pPr>
              <w:pStyle w:val="P68B1DB1-Normal6"/>
              <w:spacing w:after="0" w:line="240" w:lineRule="auto"/>
              <w:rPr>
                <w:noProof/>
              </w:rPr>
            </w:pPr>
            <w:r>
              <w:rPr>
                <w:noProof/>
              </w:rPr>
              <w:t>C4.2I1</w:t>
            </w:r>
          </w:p>
          <w:p w14:paraId="1887EC7B" w14:textId="77777777" w:rsidR="00AE07E2" w:rsidRDefault="00E46FC4">
            <w:pPr>
              <w:pStyle w:val="P68B1DB1-Normal6"/>
              <w:spacing w:after="0" w:line="240" w:lineRule="auto"/>
              <w:rPr>
                <w:noProof/>
              </w:rPr>
            </w:pPr>
            <w:r>
              <w:rPr>
                <w:noProof/>
              </w:rPr>
              <w:t>Digitalizarea ministerelor sau departamentelor administrației centrale</w:t>
            </w:r>
          </w:p>
        </w:tc>
        <w:tc>
          <w:tcPr>
            <w:tcW w:w="1125" w:type="dxa"/>
            <w:tcBorders>
              <w:top w:val="nil"/>
              <w:left w:val="nil"/>
              <w:bottom w:val="single" w:sz="4" w:space="0" w:color="auto"/>
              <w:right w:val="single" w:sz="4" w:space="0" w:color="auto"/>
            </w:tcBorders>
            <w:shd w:val="clear" w:color="auto" w:fill="C6EFCE"/>
            <w:hideMark/>
          </w:tcPr>
          <w:p w14:paraId="1887EC7C"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7D" w14:textId="77777777" w:rsidR="00AE07E2" w:rsidRDefault="00E46FC4">
            <w:pPr>
              <w:pStyle w:val="P68B1DB1-Normal6"/>
              <w:spacing w:after="0" w:line="240" w:lineRule="auto"/>
              <w:rPr>
                <w:noProof/>
              </w:rPr>
            </w:pPr>
            <w:r>
              <w:rPr>
                <w:noProof/>
              </w:rPr>
              <w:t xml:space="preserve">Furnizarea de sisteme digitale în cadrul a cinci </w:t>
            </w:r>
            <w:r>
              <w:rPr>
                <w:noProof/>
              </w:rPr>
              <w:t>ministere sau departamente ale administrației centrale</w:t>
            </w:r>
          </w:p>
        </w:tc>
        <w:tc>
          <w:tcPr>
            <w:tcW w:w="1434" w:type="dxa"/>
            <w:tcBorders>
              <w:top w:val="nil"/>
              <w:left w:val="nil"/>
              <w:bottom w:val="single" w:sz="4" w:space="0" w:color="auto"/>
              <w:right w:val="single" w:sz="4" w:space="0" w:color="auto"/>
            </w:tcBorders>
            <w:shd w:val="clear" w:color="auto" w:fill="C6EFCE"/>
            <w:hideMark/>
          </w:tcPr>
          <w:p w14:paraId="1887EC7E"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7F"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80"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81" w14:textId="77777777" w:rsidR="00AE07E2" w:rsidRDefault="00E46FC4">
            <w:pPr>
              <w:pStyle w:val="P68B1DB1-Normal6"/>
              <w:spacing w:after="0" w:line="240" w:lineRule="auto"/>
              <w:jc w:val="center"/>
              <w:rPr>
                <w:noProof/>
              </w:rPr>
            </w:pPr>
            <w:r>
              <w:rPr>
                <w:noProof/>
              </w:rPr>
              <w:t>5</w:t>
            </w:r>
          </w:p>
        </w:tc>
        <w:tc>
          <w:tcPr>
            <w:tcW w:w="845" w:type="dxa"/>
            <w:tcBorders>
              <w:top w:val="nil"/>
              <w:left w:val="nil"/>
              <w:bottom w:val="single" w:sz="4" w:space="0" w:color="auto"/>
              <w:right w:val="single" w:sz="4" w:space="0" w:color="auto"/>
            </w:tcBorders>
            <w:shd w:val="clear" w:color="auto" w:fill="C6EFCE"/>
            <w:hideMark/>
          </w:tcPr>
          <w:p w14:paraId="1887EC82" w14:textId="3AFB0E35" w:rsidR="00AE07E2" w:rsidRDefault="0014394D">
            <w:pPr>
              <w:pStyle w:val="P68B1DB1-Normal6"/>
              <w:spacing w:after="0" w:line="240" w:lineRule="auto"/>
              <w:jc w:val="center"/>
              <w:rPr>
                <w:noProof/>
              </w:rPr>
            </w:pPr>
            <w:r>
              <w:rPr>
                <w:noProof/>
              </w:rPr>
              <w:t>T4</w:t>
            </w:r>
          </w:p>
        </w:tc>
        <w:tc>
          <w:tcPr>
            <w:tcW w:w="929" w:type="dxa"/>
            <w:tcBorders>
              <w:top w:val="nil"/>
              <w:left w:val="nil"/>
              <w:bottom w:val="single" w:sz="4" w:space="0" w:color="auto"/>
              <w:right w:val="single" w:sz="4" w:space="0" w:color="auto"/>
            </w:tcBorders>
            <w:shd w:val="clear" w:color="auto" w:fill="C6EFCE"/>
            <w:hideMark/>
          </w:tcPr>
          <w:p w14:paraId="1887EC83" w14:textId="77777777" w:rsidR="00AE07E2" w:rsidRDefault="00E46FC4">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84" w14:textId="77777777" w:rsidR="00AE07E2" w:rsidRDefault="00E46FC4">
            <w:pPr>
              <w:pStyle w:val="P68B1DB1-Normal6"/>
              <w:spacing w:after="0" w:line="240" w:lineRule="auto"/>
              <w:jc w:val="both"/>
              <w:rPr>
                <w:noProof/>
              </w:rPr>
            </w:pPr>
            <w:r>
              <w:rPr>
                <w:noProof/>
              </w:rPr>
              <w:t>Au fost eliberate rapoarte de finalizare a punerii în aplicare sau certificate de acceptare pentru sistemele digitale pentru cele cinci ministere sau departamente ale administrației</w:t>
            </w:r>
            <w:r>
              <w:rPr>
                <w:noProof/>
              </w:rPr>
              <w:t xml:space="preserve"> centrale din lista vizată cu numărul secvențial 233.</w:t>
            </w:r>
            <w:r>
              <w:rPr>
                <w:noProof/>
                <w:color w:val="D13438"/>
                <w:u w:val="single"/>
              </w:rPr>
              <w:t xml:space="preserve"> </w:t>
            </w:r>
            <w:r>
              <w:rPr>
                <w:noProof/>
              </w:rPr>
              <w:t xml:space="preserve">Pentru Departamentul Transporturilor Rutiere, sistemul include digitalizarea fluxurilor de lucru care pot include, dar nu se limitează la înmatricularea vehiculelor, reînnoirea licențelor fiscale </w:t>
            </w:r>
            <w:r>
              <w:rPr>
                <w:noProof/>
              </w:rPr>
              <w:t xml:space="preserve">rutiere și inspecția vehiculelor. Pentru Ministerul Adjunct al Transportului Maritim, aceasta poate include, dar nu </w:t>
            </w:r>
            <w:bookmarkStart w:id="7" w:name="_Hlk213779827"/>
            <w:r>
              <w:rPr>
                <w:noProof/>
              </w:rPr>
              <w:t>se limitează la</w:t>
            </w:r>
            <w:bookmarkEnd w:id="7"/>
            <w:r>
              <w:rPr>
                <w:noProof/>
              </w:rPr>
              <w:t xml:space="preserve"> emiterea sau reînnoirea autorizărilor și a carnetelor de marinar, înregistrarea navelor și sistemul electronic de impozitare</w:t>
            </w:r>
            <w:r>
              <w:rPr>
                <w:noProof/>
              </w:rPr>
              <w:t xml:space="preserve"> pe tonaj.</w:t>
            </w:r>
          </w:p>
        </w:tc>
      </w:tr>
      <w:tr w:rsidR="00AE07E2" w14:paraId="1887EC92" w14:textId="77777777">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86" w14:textId="77777777" w:rsidR="00AE07E2" w:rsidRDefault="00E46FC4">
            <w:pPr>
              <w:pStyle w:val="P68B1DB1-Normal6"/>
              <w:spacing w:after="0" w:line="240" w:lineRule="auto"/>
              <w:rPr>
                <w:noProof/>
              </w:rPr>
            </w:pPr>
            <w:r>
              <w:rPr>
                <w:noProof/>
              </w:rPr>
              <w:t>236</w:t>
            </w:r>
          </w:p>
        </w:tc>
        <w:tc>
          <w:tcPr>
            <w:tcW w:w="1423" w:type="dxa"/>
            <w:tcBorders>
              <w:top w:val="nil"/>
              <w:left w:val="nil"/>
              <w:bottom w:val="single" w:sz="4" w:space="0" w:color="auto"/>
              <w:right w:val="single" w:sz="4" w:space="0" w:color="auto"/>
            </w:tcBorders>
            <w:shd w:val="clear" w:color="auto" w:fill="C6EFCE"/>
          </w:tcPr>
          <w:p w14:paraId="1887EC87" w14:textId="77777777" w:rsidR="00AE07E2" w:rsidRDefault="00E46FC4">
            <w:pPr>
              <w:pStyle w:val="P68B1DB1-Normal6"/>
              <w:spacing w:after="0" w:line="240" w:lineRule="auto"/>
              <w:rPr>
                <w:noProof/>
              </w:rPr>
            </w:pPr>
            <w:r>
              <w:rPr>
                <w:noProof/>
              </w:rPr>
              <w:t>C4.2I2</w:t>
            </w:r>
          </w:p>
          <w:p w14:paraId="1887EC88" w14:textId="77777777" w:rsidR="00AE07E2" w:rsidRDefault="00E46FC4">
            <w:pPr>
              <w:pStyle w:val="P68B1DB1-Normal6"/>
              <w:spacing w:after="0" w:line="240" w:lineRule="auto"/>
              <w:rPr>
                <w:noProof/>
              </w:rPr>
            </w:pPr>
            <w:r>
              <w:rPr>
                <w:noProof/>
              </w:rP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1887EC89"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8A" w14:textId="77777777" w:rsidR="00AE07E2" w:rsidRDefault="00E46FC4">
            <w:pPr>
              <w:pStyle w:val="P68B1DB1-Normal6"/>
              <w:spacing w:after="0" w:line="240" w:lineRule="auto"/>
              <w:rPr>
                <w:noProof/>
              </w:rPr>
            </w:pPr>
            <w:r>
              <w:rPr>
                <w:noProof/>
              </w:rPr>
              <w:t>Începerea modernizării digitale a Autorității portuare cipriote</w:t>
            </w:r>
          </w:p>
        </w:tc>
        <w:tc>
          <w:tcPr>
            <w:tcW w:w="1434" w:type="dxa"/>
            <w:tcBorders>
              <w:top w:val="nil"/>
              <w:left w:val="nil"/>
              <w:bottom w:val="single" w:sz="4" w:space="0" w:color="auto"/>
              <w:right w:val="single" w:sz="4" w:space="0" w:color="auto"/>
            </w:tcBorders>
            <w:shd w:val="clear" w:color="auto" w:fill="C6EFCE"/>
            <w:hideMark/>
          </w:tcPr>
          <w:p w14:paraId="1887EC8B"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8C"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8D"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8E" w14:textId="77777777" w:rsidR="00AE07E2" w:rsidRDefault="00E46FC4">
            <w:pPr>
              <w:pStyle w:val="P68B1DB1-Normal6"/>
              <w:spacing w:after="0" w:line="240" w:lineRule="auto"/>
              <w:jc w:val="center"/>
              <w:rPr>
                <w:noProof/>
              </w:rPr>
            </w:pPr>
            <w:r>
              <w:rPr>
                <w:noProof/>
              </w:rPr>
              <w:t>4</w:t>
            </w:r>
          </w:p>
        </w:tc>
        <w:tc>
          <w:tcPr>
            <w:tcW w:w="845" w:type="dxa"/>
            <w:tcBorders>
              <w:top w:val="nil"/>
              <w:left w:val="nil"/>
              <w:bottom w:val="single" w:sz="4" w:space="0" w:color="auto"/>
              <w:right w:val="single" w:sz="4" w:space="0" w:color="auto"/>
            </w:tcBorders>
            <w:shd w:val="clear" w:color="auto" w:fill="C6EFCE"/>
            <w:hideMark/>
          </w:tcPr>
          <w:p w14:paraId="1887EC8F" w14:textId="3CACB53F" w:rsidR="00AE07E2" w:rsidRDefault="0014394D">
            <w:pPr>
              <w:pStyle w:val="P68B1DB1-Normal6"/>
              <w:spacing w:after="0" w:line="240" w:lineRule="auto"/>
              <w:jc w:val="center"/>
              <w:rPr>
                <w:noProof/>
              </w:rPr>
            </w:pPr>
            <w:r>
              <w:rPr>
                <w:noProof/>
              </w:rPr>
              <w:t>T2</w:t>
            </w:r>
          </w:p>
        </w:tc>
        <w:tc>
          <w:tcPr>
            <w:tcW w:w="929" w:type="dxa"/>
            <w:tcBorders>
              <w:top w:val="nil"/>
              <w:left w:val="nil"/>
              <w:bottom w:val="single" w:sz="4" w:space="0" w:color="auto"/>
              <w:right w:val="single" w:sz="4" w:space="0" w:color="auto"/>
            </w:tcBorders>
            <w:shd w:val="clear" w:color="auto" w:fill="C6EFCE"/>
            <w:hideMark/>
          </w:tcPr>
          <w:p w14:paraId="1887EC90" w14:textId="77777777" w:rsidR="00AE07E2" w:rsidRDefault="00E46FC4">
            <w:pPr>
              <w:pStyle w:val="P68B1DB1-Normal6"/>
              <w:spacing w:after="0" w:line="240" w:lineRule="auto"/>
              <w:jc w:val="center"/>
              <w:rPr>
                <w:noProof/>
              </w:rPr>
            </w:pPr>
            <w:r>
              <w:rPr>
                <w:noProof/>
              </w:rPr>
              <w:t>2023</w:t>
            </w:r>
          </w:p>
        </w:tc>
        <w:tc>
          <w:tcPr>
            <w:tcW w:w="3856" w:type="dxa"/>
            <w:tcBorders>
              <w:top w:val="nil"/>
              <w:left w:val="nil"/>
              <w:bottom w:val="single" w:sz="4" w:space="0" w:color="auto"/>
              <w:right w:val="single" w:sz="4" w:space="0" w:color="auto"/>
            </w:tcBorders>
            <w:shd w:val="clear" w:color="auto" w:fill="C6EFCE"/>
            <w:hideMark/>
          </w:tcPr>
          <w:p w14:paraId="1887EC91" w14:textId="77777777" w:rsidR="00AE07E2" w:rsidRDefault="00E46FC4">
            <w:pPr>
              <w:pStyle w:val="P68B1DB1-Normal6"/>
              <w:spacing w:after="0" w:line="240" w:lineRule="auto"/>
              <w:rPr>
                <w:noProof/>
              </w:rPr>
            </w:pPr>
            <w:r>
              <w:rPr>
                <w:noProof/>
              </w:rPr>
              <w:t xml:space="preserve">Contractele cu furnizorii selectați printr-o procedură de achiziții publice au fost semnate pentru a dezvolta/moderniza cel puțin patru dintre următoarele șapte sisteme pentru Autoritatea portuară cipriotă: </w:t>
            </w:r>
            <w:r>
              <w:rPr>
                <w:noProof/>
              </w:rPr>
              <w:br/>
              <w:t xml:space="preserve">1. Modernizarea sistemului portuar comunitar; </w:t>
            </w:r>
            <w:r>
              <w:rPr>
                <w:noProof/>
              </w:rPr>
              <w:br/>
              <w:t>2</w:t>
            </w:r>
            <w:r>
              <w:rPr>
                <w:noProof/>
              </w:rPr>
              <w:t xml:space="preserve">. Instalarea stației VTS; </w:t>
            </w:r>
            <w:r>
              <w:rPr>
                <w:noProof/>
              </w:rPr>
              <w:br/>
              <w:t xml:space="preserve">3. Digitalizarea arhivelor CPA; </w:t>
            </w:r>
            <w:r>
              <w:rPr>
                <w:noProof/>
              </w:rPr>
              <w:br/>
              <w:t xml:space="preserve">4. Modernizarea infrastructurii informatice (cum ar fi rețeaua, comutatoarele); </w:t>
            </w:r>
            <w:r>
              <w:rPr>
                <w:noProof/>
              </w:rPr>
              <w:br/>
              <w:t xml:space="preserve">5. Actualizarea sistemelor IS; </w:t>
            </w:r>
            <w:r>
              <w:rPr>
                <w:noProof/>
              </w:rPr>
              <w:br/>
              <w:t xml:space="preserve">6. Instalarea unui sistem de gestionare a resurselor umane; </w:t>
            </w:r>
            <w:r>
              <w:rPr>
                <w:noProof/>
              </w:rPr>
              <w:br/>
              <w:t>7. Modernizarea server</w:t>
            </w:r>
            <w:r>
              <w:rPr>
                <w:noProof/>
              </w:rPr>
              <w:t xml:space="preserve">elor CPA; </w:t>
            </w:r>
            <w:r>
              <w:rPr>
                <w:noProof/>
              </w:rPr>
              <w:br/>
              <w:t xml:space="preserve"> </w:t>
            </w:r>
            <w:r>
              <w:rPr>
                <w:noProof/>
              </w:rPr>
              <w:br/>
              <w:t xml:space="preserve">și au fost semnate contracte pentru dezvoltarea următoarelor servicii electronice: </w:t>
            </w:r>
            <w:r>
              <w:rPr>
                <w:noProof/>
              </w:rPr>
              <w:br/>
              <w:t xml:space="preserve"> </w:t>
            </w:r>
            <w:r>
              <w:rPr>
                <w:noProof/>
              </w:rPr>
              <w:br/>
              <w:t>• monitorizarea și siguranța navigației către și dinspre porturile Larnaca și Vasiliko.</w:t>
            </w:r>
          </w:p>
        </w:tc>
      </w:tr>
      <w:tr w:rsidR="00AE07E2" w14:paraId="1887ECA3"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93" w14:textId="77777777" w:rsidR="00AE07E2" w:rsidRDefault="00E46FC4">
            <w:pPr>
              <w:pStyle w:val="P68B1DB1-Normal6"/>
              <w:spacing w:after="0" w:line="240" w:lineRule="auto"/>
              <w:rPr>
                <w:noProof/>
              </w:rPr>
            </w:pPr>
            <w:r>
              <w:rPr>
                <w:noProof/>
              </w:rPr>
              <w:t>237</w:t>
            </w:r>
          </w:p>
        </w:tc>
        <w:tc>
          <w:tcPr>
            <w:tcW w:w="1423" w:type="dxa"/>
            <w:tcBorders>
              <w:top w:val="nil"/>
              <w:left w:val="nil"/>
              <w:bottom w:val="single" w:sz="4" w:space="0" w:color="auto"/>
              <w:right w:val="single" w:sz="4" w:space="0" w:color="auto"/>
            </w:tcBorders>
            <w:shd w:val="clear" w:color="auto" w:fill="C6EFCE"/>
          </w:tcPr>
          <w:p w14:paraId="1887EC94" w14:textId="77777777" w:rsidR="00AE07E2" w:rsidRDefault="00E46FC4">
            <w:pPr>
              <w:pStyle w:val="P68B1DB1-Normal6"/>
              <w:spacing w:after="0" w:line="240" w:lineRule="auto"/>
              <w:rPr>
                <w:noProof/>
              </w:rPr>
            </w:pPr>
            <w:r>
              <w:rPr>
                <w:noProof/>
              </w:rPr>
              <w:t>C4.2I2</w:t>
            </w:r>
          </w:p>
          <w:p w14:paraId="1887EC95" w14:textId="77777777" w:rsidR="00AE07E2" w:rsidRDefault="00E46FC4">
            <w:pPr>
              <w:pStyle w:val="P68B1DB1-Normal6"/>
              <w:spacing w:after="0" w:line="240" w:lineRule="auto"/>
              <w:rPr>
                <w:noProof/>
              </w:rPr>
            </w:pPr>
            <w:r>
              <w:rPr>
                <w:noProof/>
              </w:rP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1887EC96"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97" w14:textId="77777777" w:rsidR="00AE07E2" w:rsidRDefault="00E46FC4">
            <w:pPr>
              <w:pStyle w:val="P68B1DB1-Normal6"/>
              <w:spacing w:after="0" w:line="240" w:lineRule="auto"/>
              <w:rPr>
                <w:noProof/>
              </w:rPr>
            </w:pPr>
            <w:r>
              <w:rPr>
                <w:noProof/>
              </w:rPr>
              <w:t>Infrastructura informatică a Autorității portuare din Cipru</w:t>
            </w:r>
          </w:p>
        </w:tc>
        <w:tc>
          <w:tcPr>
            <w:tcW w:w="1434" w:type="dxa"/>
            <w:tcBorders>
              <w:top w:val="nil"/>
              <w:left w:val="nil"/>
              <w:bottom w:val="single" w:sz="4" w:space="0" w:color="auto"/>
              <w:right w:val="single" w:sz="4" w:space="0" w:color="auto"/>
            </w:tcBorders>
            <w:shd w:val="clear" w:color="auto" w:fill="C6EFCE"/>
            <w:hideMark/>
          </w:tcPr>
          <w:p w14:paraId="1887EC98"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99"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9A" w14:textId="77777777" w:rsidR="00AE07E2" w:rsidRDefault="00E46FC4">
            <w:pPr>
              <w:pStyle w:val="P68B1DB1-Normal6"/>
              <w:spacing w:after="0" w:line="240" w:lineRule="auto"/>
              <w:jc w:val="center"/>
              <w:rPr>
                <w:noProof/>
              </w:rPr>
            </w:pPr>
            <w:r>
              <w:rPr>
                <w:noProof/>
              </w:rPr>
              <w:t>0</w:t>
            </w:r>
          </w:p>
        </w:tc>
        <w:tc>
          <w:tcPr>
            <w:tcW w:w="1128" w:type="dxa"/>
            <w:tcBorders>
              <w:top w:val="nil"/>
              <w:left w:val="nil"/>
              <w:bottom w:val="single" w:sz="4" w:space="0" w:color="auto"/>
              <w:right w:val="single" w:sz="4" w:space="0" w:color="auto"/>
            </w:tcBorders>
            <w:shd w:val="clear" w:color="auto" w:fill="C6EFCE"/>
            <w:hideMark/>
          </w:tcPr>
          <w:p w14:paraId="1887EC9B" w14:textId="77777777" w:rsidR="00AE07E2" w:rsidRDefault="00E46FC4">
            <w:pPr>
              <w:pStyle w:val="P68B1DB1-Normal6"/>
              <w:spacing w:after="0" w:line="240" w:lineRule="auto"/>
              <w:jc w:val="center"/>
              <w:rPr>
                <w:noProof/>
              </w:rPr>
            </w:pPr>
            <w:r>
              <w:rPr>
                <w:noProof/>
              </w:rPr>
              <w:t>4</w:t>
            </w:r>
          </w:p>
        </w:tc>
        <w:tc>
          <w:tcPr>
            <w:tcW w:w="845" w:type="dxa"/>
            <w:tcBorders>
              <w:top w:val="nil"/>
              <w:left w:val="nil"/>
              <w:bottom w:val="single" w:sz="4" w:space="0" w:color="auto"/>
              <w:right w:val="single" w:sz="4" w:space="0" w:color="auto"/>
            </w:tcBorders>
            <w:shd w:val="clear" w:color="auto" w:fill="C6EFCE"/>
            <w:hideMark/>
          </w:tcPr>
          <w:p w14:paraId="1887EC9C" w14:textId="723667B4" w:rsidR="00AE07E2" w:rsidRDefault="0014394D">
            <w:pPr>
              <w:pStyle w:val="P68B1DB1-Normal6"/>
              <w:spacing w:after="0" w:line="240" w:lineRule="auto"/>
              <w:jc w:val="center"/>
              <w:rPr>
                <w:noProof/>
              </w:rPr>
            </w:pPr>
            <w:r>
              <w:rPr>
                <w:noProof/>
              </w:rPr>
              <w:t>T2</w:t>
            </w:r>
          </w:p>
        </w:tc>
        <w:tc>
          <w:tcPr>
            <w:tcW w:w="929" w:type="dxa"/>
            <w:tcBorders>
              <w:top w:val="nil"/>
              <w:left w:val="nil"/>
              <w:bottom w:val="single" w:sz="4" w:space="0" w:color="auto"/>
              <w:right w:val="single" w:sz="4" w:space="0" w:color="auto"/>
            </w:tcBorders>
            <w:shd w:val="clear" w:color="auto" w:fill="C6EFCE"/>
            <w:hideMark/>
          </w:tcPr>
          <w:p w14:paraId="1887EC9D" w14:textId="77777777" w:rsidR="00AE07E2" w:rsidRDefault="00E46FC4">
            <w:pPr>
              <w:pStyle w:val="P68B1DB1-Normal6"/>
              <w:spacing w:after="0" w:line="240" w:lineRule="auto"/>
              <w:jc w:val="center"/>
              <w:rPr>
                <w:noProof/>
              </w:rPr>
            </w:pPr>
            <w:r>
              <w:rPr>
                <w:noProof/>
              </w:rPr>
              <w:t>2024</w:t>
            </w:r>
          </w:p>
        </w:tc>
        <w:tc>
          <w:tcPr>
            <w:tcW w:w="3856" w:type="dxa"/>
            <w:tcBorders>
              <w:top w:val="nil"/>
              <w:left w:val="nil"/>
              <w:bottom w:val="single" w:sz="4" w:space="0" w:color="auto"/>
              <w:right w:val="single" w:sz="4" w:space="0" w:color="auto"/>
            </w:tcBorders>
            <w:shd w:val="clear" w:color="auto" w:fill="C6EFCE"/>
            <w:hideMark/>
          </w:tcPr>
          <w:p w14:paraId="1887EC9E" w14:textId="77777777" w:rsidR="00AE07E2" w:rsidRDefault="00E46FC4">
            <w:pPr>
              <w:pStyle w:val="P68B1DB1-Normal6"/>
              <w:spacing w:after="0" w:line="240" w:lineRule="auto"/>
              <w:jc w:val="both"/>
              <w:rPr>
                <w:noProof/>
              </w:rPr>
            </w:pPr>
            <w:r>
              <w:rPr>
                <w:noProof/>
              </w:rPr>
              <w:t>Sunt furnizate următoarele infrastructuri și sisteme:</w:t>
            </w:r>
          </w:p>
          <w:p w14:paraId="1887EC9F" w14:textId="77777777" w:rsidR="00AE07E2" w:rsidRDefault="00E46FC4">
            <w:pPr>
              <w:pStyle w:val="P68B1DB1-Normal6"/>
              <w:spacing w:after="0" w:line="240" w:lineRule="auto"/>
              <w:jc w:val="both"/>
              <w:rPr>
                <w:noProof/>
              </w:rPr>
            </w:pPr>
            <w:r>
              <w:rPr>
                <w:noProof/>
              </w:rPr>
              <w:t xml:space="preserve">1. Stația VTS; </w:t>
            </w:r>
          </w:p>
          <w:p w14:paraId="1887ECA0" w14:textId="77777777" w:rsidR="00AE07E2" w:rsidRDefault="00E46FC4">
            <w:pPr>
              <w:pStyle w:val="P68B1DB1-Normal6"/>
              <w:spacing w:after="0" w:line="240" w:lineRule="auto"/>
              <w:jc w:val="both"/>
              <w:rPr>
                <w:noProof/>
              </w:rPr>
            </w:pPr>
            <w:r>
              <w:rPr>
                <w:noProof/>
              </w:rPr>
              <w:t xml:space="preserve">2. Infrastructura informatică (cablaje structurate și comutatoare ethernet); </w:t>
            </w:r>
          </w:p>
          <w:p w14:paraId="1887ECA1" w14:textId="77777777" w:rsidR="00AE07E2" w:rsidRDefault="00E46FC4">
            <w:pPr>
              <w:pStyle w:val="P68B1DB1-Normal6"/>
              <w:spacing w:after="0" w:line="240" w:lineRule="auto"/>
              <w:jc w:val="both"/>
              <w:rPr>
                <w:noProof/>
              </w:rPr>
            </w:pPr>
            <w:r>
              <w:rPr>
                <w:noProof/>
              </w:rPr>
              <w:t>3.Soluții sau servicii pentr</w:t>
            </w:r>
            <w:r>
              <w:rPr>
                <w:noProof/>
              </w:rPr>
              <w:t xml:space="preserve">u securitatea sistemelor informatice (SI); </w:t>
            </w:r>
          </w:p>
          <w:p w14:paraId="1887ECA2" w14:textId="77777777" w:rsidR="00AE07E2" w:rsidRDefault="00E46FC4">
            <w:pPr>
              <w:pStyle w:val="P68B1DB1-Normal6"/>
              <w:spacing w:after="0" w:line="240" w:lineRule="auto"/>
              <w:jc w:val="both"/>
              <w:rPr>
                <w:noProof/>
              </w:rPr>
            </w:pPr>
            <w:r>
              <w:rPr>
                <w:noProof/>
              </w:rPr>
              <w:t xml:space="preserve">4. Servere CPA. </w:t>
            </w:r>
          </w:p>
        </w:tc>
      </w:tr>
      <w:tr w:rsidR="00AE07E2" w14:paraId="1887ECB3" w14:textId="77777777">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A4" w14:textId="77777777" w:rsidR="00AE07E2" w:rsidRDefault="00E46FC4">
            <w:pPr>
              <w:pStyle w:val="P68B1DB1-Normal6"/>
              <w:spacing w:after="0" w:line="240" w:lineRule="auto"/>
              <w:rPr>
                <w:noProof/>
              </w:rPr>
            </w:pPr>
            <w:r>
              <w:rPr>
                <w:noProof/>
              </w:rPr>
              <w:t>238</w:t>
            </w:r>
          </w:p>
        </w:tc>
        <w:tc>
          <w:tcPr>
            <w:tcW w:w="1423" w:type="dxa"/>
            <w:tcBorders>
              <w:top w:val="nil"/>
              <w:left w:val="nil"/>
              <w:bottom w:val="single" w:sz="4" w:space="0" w:color="auto"/>
              <w:right w:val="single" w:sz="4" w:space="0" w:color="auto"/>
            </w:tcBorders>
            <w:shd w:val="clear" w:color="auto" w:fill="C6EFCE"/>
          </w:tcPr>
          <w:p w14:paraId="1887ECA5" w14:textId="77777777" w:rsidR="00AE07E2" w:rsidRDefault="00E46FC4">
            <w:pPr>
              <w:pStyle w:val="P68B1DB1-Normal6"/>
              <w:spacing w:after="0" w:line="240" w:lineRule="auto"/>
              <w:rPr>
                <w:noProof/>
              </w:rPr>
            </w:pPr>
            <w:r>
              <w:rPr>
                <w:noProof/>
              </w:rPr>
              <w:t>C4.2I2</w:t>
            </w:r>
          </w:p>
          <w:p w14:paraId="1887ECA6" w14:textId="77777777" w:rsidR="00AE07E2" w:rsidRDefault="00E46FC4">
            <w:pPr>
              <w:pStyle w:val="P68B1DB1-Normal6"/>
              <w:spacing w:after="0" w:line="240" w:lineRule="auto"/>
              <w:rPr>
                <w:noProof/>
              </w:rPr>
            </w:pPr>
            <w:r>
              <w:rPr>
                <w:noProof/>
              </w:rP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1887ECA7" w14:textId="77777777" w:rsidR="00AE07E2" w:rsidRDefault="00E46FC4">
            <w:pPr>
              <w:pStyle w:val="P68B1DB1-Normal6"/>
              <w:spacing w:after="0" w:line="240" w:lineRule="auto"/>
              <w:rPr>
                <w:noProof/>
              </w:rPr>
            </w:pPr>
            <w:r>
              <w:rPr>
                <w:noProof/>
              </w:rPr>
              <w:t>Ț</w:t>
            </w:r>
            <w:r>
              <w:rPr>
                <w:noProof/>
              </w:rPr>
              <w:t>intă</w:t>
            </w:r>
          </w:p>
        </w:tc>
        <w:tc>
          <w:tcPr>
            <w:tcW w:w="1546" w:type="dxa"/>
            <w:tcBorders>
              <w:top w:val="nil"/>
              <w:left w:val="nil"/>
              <w:bottom w:val="single" w:sz="4" w:space="0" w:color="auto"/>
              <w:right w:val="single" w:sz="4" w:space="0" w:color="auto"/>
            </w:tcBorders>
            <w:shd w:val="clear" w:color="auto" w:fill="C6EFCE"/>
            <w:hideMark/>
          </w:tcPr>
          <w:p w14:paraId="1887ECA8" w14:textId="77777777" w:rsidR="00AE07E2" w:rsidRDefault="00E46FC4">
            <w:pPr>
              <w:pStyle w:val="P68B1DB1-Normal6"/>
              <w:spacing w:after="0" w:line="240" w:lineRule="auto"/>
              <w:rPr>
                <w:noProof/>
              </w:rPr>
            </w:pPr>
            <w:r>
              <w:rPr>
                <w:noProof/>
              </w:rPr>
              <w:t>Infrastructura informatică a Autorității portuare din Cipru</w:t>
            </w:r>
          </w:p>
        </w:tc>
        <w:tc>
          <w:tcPr>
            <w:tcW w:w="1434" w:type="dxa"/>
            <w:tcBorders>
              <w:top w:val="nil"/>
              <w:left w:val="nil"/>
              <w:bottom w:val="single" w:sz="4" w:space="0" w:color="auto"/>
              <w:right w:val="single" w:sz="4" w:space="0" w:color="auto"/>
            </w:tcBorders>
            <w:shd w:val="clear" w:color="auto" w:fill="C6EFCE"/>
            <w:hideMark/>
          </w:tcPr>
          <w:p w14:paraId="1887ECA9" w14:textId="77777777" w:rsidR="00AE07E2" w:rsidRDefault="00E46FC4">
            <w:pPr>
              <w:pStyle w:val="P68B1DB1-Normal6"/>
              <w:spacing w:after="0" w:line="240" w:lineRule="auto"/>
              <w:rPr>
                <w:noProof/>
              </w:rPr>
            </w:pPr>
            <w:r>
              <w:rPr>
                <w:noProof/>
              </w:rPr>
              <w:t>—</w:t>
            </w:r>
          </w:p>
        </w:tc>
        <w:tc>
          <w:tcPr>
            <w:tcW w:w="791" w:type="dxa"/>
            <w:tcBorders>
              <w:top w:val="nil"/>
              <w:left w:val="nil"/>
              <w:bottom w:val="single" w:sz="4" w:space="0" w:color="auto"/>
              <w:right w:val="single" w:sz="4" w:space="0" w:color="auto"/>
            </w:tcBorders>
            <w:shd w:val="clear" w:color="auto" w:fill="C6EFCE"/>
            <w:hideMark/>
          </w:tcPr>
          <w:p w14:paraId="1887ECAA" w14:textId="77777777" w:rsidR="00AE07E2" w:rsidRDefault="00E46FC4">
            <w:pPr>
              <w:pStyle w:val="P68B1DB1-Normal6"/>
              <w:spacing w:after="0" w:line="240" w:lineRule="auto"/>
              <w:jc w:val="center"/>
              <w:rPr>
                <w:noProof/>
              </w:rPr>
            </w:pPr>
            <w:r>
              <w:rPr>
                <w:noProof/>
              </w:rPr>
              <w:t>Număr</w:t>
            </w:r>
          </w:p>
        </w:tc>
        <w:tc>
          <w:tcPr>
            <w:tcW w:w="985" w:type="dxa"/>
            <w:tcBorders>
              <w:top w:val="nil"/>
              <w:left w:val="nil"/>
              <w:bottom w:val="single" w:sz="4" w:space="0" w:color="auto"/>
              <w:right w:val="single" w:sz="4" w:space="0" w:color="auto"/>
            </w:tcBorders>
            <w:shd w:val="clear" w:color="auto" w:fill="C6EFCE"/>
            <w:hideMark/>
          </w:tcPr>
          <w:p w14:paraId="1887ECAB" w14:textId="77777777" w:rsidR="00AE07E2" w:rsidRDefault="00E46FC4">
            <w:pPr>
              <w:pStyle w:val="P68B1DB1-Normal6"/>
              <w:spacing w:after="0" w:line="240" w:lineRule="auto"/>
              <w:jc w:val="center"/>
              <w:rPr>
                <w:noProof/>
              </w:rPr>
            </w:pPr>
            <w:r>
              <w:rPr>
                <w:noProof/>
              </w:rPr>
              <w:t>4</w:t>
            </w:r>
          </w:p>
        </w:tc>
        <w:tc>
          <w:tcPr>
            <w:tcW w:w="1128" w:type="dxa"/>
            <w:tcBorders>
              <w:top w:val="nil"/>
              <w:left w:val="nil"/>
              <w:bottom w:val="single" w:sz="4" w:space="0" w:color="auto"/>
              <w:right w:val="single" w:sz="4" w:space="0" w:color="auto"/>
            </w:tcBorders>
            <w:shd w:val="clear" w:color="auto" w:fill="C6EFCE"/>
            <w:hideMark/>
          </w:tcPr>
          <w:p w14:paraId="1887ECAC" w14:textId="77777777" w:rsidR="00AE07E2" w:rsidRDefault="00E46FC4">
            <w:pPr>
              <w:pStyle w:val="P68B1DB1-Normal6"/>
              <w:spacing w:after="0" w:line="240" w:lineRule="auto"/>
              <w:jc w:val="center"/>
              <w:rPr>
                <w:noProof/>
              </w:rPr>
            </w:pPr>
            <w:r>
              <w:rPr>
                <w:noProof/>
              </w:rPr>
              <w:t>7</w:t>
            </w:r>
          </w:p>
        </w:tc>
        <w:tc>
          <w:tcPr>
            <w:tcW w:w="845" w:type="dxa"/>
            <w:tcBorders>
              <w:top w:val="nil"/>
              <w:left w:val="nil"/>
              <w:bottom w:val="single" w:sz="4" w:space="0" w:color="auto"/>
              <w:right w:val="single" w:sz="4" w:space="0" w:color="auto"/>
            </w:tcBorders>
            <w:shd w:val="clear" w:color="auto" w:fill="C6EFCE"/>
            <w:hideMark/>
          </w:tcPr>
          <w:p w14:paraId="1887ECAD" w14:textId="23DAB462" w:rsidR="00AE07E2" w:rsidRDefault="0014394D">
            <w:pPr>
              <w:pStyle w:val="P68B1DB1-Normal6"/>
              <w:spacing w:after="0" w:line="240" w:lineRule="auto"/>
              <w:jc w:val="center"/>
              <w:rPr>
                <w:noProof/>
              </w:rPr>
            </w:pPr>
            <w:r>
              <w:rPr>
                <w:noProof/>
              </w:rPr>
              <w:t>T4</w:t>
            </w:r>
          </w:p>
        </w:tc>
        <w:tc>
          <w:tcPr>
            <w:tcW w:w="929" w:type="dxa"/>
            <w:tcBorders>
              <w:top w:val="nil"/>
              <w:left w:val="nil"/>
              <w:bottom w:val="single" w:sz="4" w:space="0" w:color="auto"/>
              <w:right w:val="single" w:sz="4" w:space="0" w:color="auto"/>
            </w:tcBorders>
            <w:shd w:val="clear" w:color="auto" w:fill="C6EFCE"/>
            <w:hideMark/>
          </w:tcPr>
          <w:p w14:paraId="1887ECAE" w14:textId="77777777" w:rsidR="00AE07E2" w:rsidRDefault="00E46FC4">
            <w:pPr>
              <w:pStyle w:val="P68B1DB1-Normal6"/>
              <w:spacing w:after="0" w:line="240" w:lineRule="auto"/>
              <w:jc w:val="center"/>
              <w:rPr>
                <w:noProof/>
              </w:rPr>
            </w:pPr>
            <w:r>
              <w:rPr>
                <w:noProof/>
              </w:rPr>
              <w:t>2025</w:t>
            </w:r>
          </w:p>
        </w:tc>
        <w:tc>
          <w:tcPr>
            <w:tcW w:w="3856" w:type="dxa"/>
            <w:tcBorders>
              <w:top w:val="nil"/>
              <w:left w:val="nil"/>
              <w:bottom w:val="single" w:sz="4" w:space="0" w:color="auto"/>
              <w:right w:val="single" w:sz="4" w:space="0" w:color="auto"/>
            </w:tcBorders>
            <w:shd w:val="clear" w:color="auto" w:fill="C6EFCE"/>
            <w:hideMark/>
          </w:tcPr>
          <w:p w14:paraId="1887ECAF" w14:textId="77777777" w:rsidR="00AE07E2" w:rsidRDefault="00E46FC4">
            <w:pPr>
              <w:pStyle w:val="P68B1DB1-Normal6"/>
              <w:spacing w:after="0" w:line="240" w:lineRule="auto"/>
              <w:jc w:val="both"/>
              <w:rPr>
                <w:noProof/>
              </w:rPr>
            </w:pPr>
            <w:r>
              <w:rPr>
                <w:noProof/>
              </w:rPr>
              <w:t xml:space="preserve">Sunt furnizate următoarele infrastructuri, sisteme și servicii: </w:t>
            </w:r>
          </w:p>
          <w:p w14:paraId="1887ECB0" w14:textId="77777777" w:rsidR="00AE07E2" w:rsidRDefault="00E46FC4">
            <w:pPr>
              <w:pStyle w:val="P68B1DB1-Normal6"/>
              <w:spacing w:after="0" w:line="240" w:lineRule="auto"/>
              <w:jc w:val="both"/>
              <w:rPr>
                <w:noProof/>
              </w:rPr>
            </w:pPr>
            <w:r>
              <w:rPr>
                <w:noProof/>
              </w:rPr>
              <w:t xml:space="preserve">1. Modernizarea sistemului portuar comunitar într-un mediu de testare a acceptării de către utilizatori (UAT); </w:t>
            </w:r>
          </w:p>
          <w:p w14:paraId="1887ECB1" w14:textId="77777777" w:rsidR="00AE07E2" w:rsidRDefault="00E46FC4">
            <w:pPr>
              <w:pStyle w:val="P68B1DB1-Normal6"/>
              <w:spacing w:after="0" w:line="240" w:lineRule="auto"/>
              <w:jc w:val="both"/>
              <w:rPr>
                <w:noProof/>
              </w:rPr>
            </w:pPr>
            <w:r>
              <w:rPr>
                <w:noProof/>
              </w:rPr>
              <w:t xml:space="preserve">2. Digitalizarea arhivelor CPA; </w:t>
            </w:r>
          </w:p>
          <w:p w14:paraId="1887ECB2" w14:textId="77777777" w:rsidR="00AE07E2" w:rsidRDefault="00E46FC4">
            <w:pPr>
              <w:pStyle w:val="P68B1DB1-Normal6"/>
              <w:spacing w:after="0" w:line="240" w:lineRule="auto"/>
              <w:jc w:val="both"/>
              <w:rPr>
                <w:noProof/>
              </w:rPr>
            </w:pPr>
            <w:r>
              <w:rPr>
                <w:noProof/>
              </w:rPr>
              <w:t>3. Sistem de gestionare a resurselor umane înt</w:t>
            </w:r>
            <w:r>
              <w:rPr>
                <w:noProof/>
              </w:rPr>
              <w:t xml:space="preserve">r-un mediu de testare a acceptării de către utilizator (UAT). </w:t>
            </w:r>
          </w:p>
        </w:tc>
      </w:tr>
    </w:tbl>
    <w:p w14:paraId="1887ECB4" w14:textId="77777777" w:rsidR="00AE07E2" w:rsidRDefault="00AE07E2">
      <w:pPr>
        <w:rPr>
          <w:noProof/>
        </w:rPr>
      </w:pPr>
    </w:p>
    <w:p w14:paraId="1887ECB5" w14:textId="77777777" w:rsidR="00AE07E2" w:rsidRDefault="00AE07E2">
      <w:pPr>
        <w:rPr>
          <w:noProof/>
        </w:rPr>
        <w:sectPr w:rsidR="00AE07E2" w:rsidSect="00C02B59">
          <w:headerReference w:type="even" r:id="rId143"/>
          <w:headerReference w:type="default" r:id="rId144"/>
          <w:footerReference w:type="even" r:id="rId145"/>
          <w:footerReference w:type="default" r:id="rId146"/>
          <w:headerReference w:type="first" r:id="rId147"/>
          <w:footerReference w:type="first" r:id="rId148"/>
          <w:pgSz w:w="15840" w:h="12240" w:orient="landscape"/>
          <w:pgMar w:top="1134" w:right="1134" w:bottom="1134" w:left="1134" w:header="567" w:footer="567" w:gutter="0"/>
          <w:cols w:space="720"/>
          <w:docGrid w:linePitch="360"/>
        </w:sectPr>
      </w:pPr>
    </w:p>
    <w:p w14:paraId="1887ECB6" w14:textId="77777777" w:rsidR="00AE07E2" w:rsidRDefault="00E46FC4">
      <w:pPr>
        <w:pStyle w:val="P68B1DB1-Normal7"/>
        <w:keepNext/>
        <w:tabs>
          <w:tab w:val="left" w:pos="850"/>
        </w:tabs>
        <w:spacing w:before="360" w:after="120" w:line="240" w:lineRule="auto"/>
        <w:jc w:val="both"/>
        <w:outlineLvl w:val="0"/>
        <w:rPr>
          <w:bCs/>
          <w:noProof/>
        </w:rPr>
      </w:pPr>
      <w:r>
        <w:rPr>
          <w:noProof/>
        </w:rPr>
        <w:t xml:space="preserve">L. COMPONENTA 5.1: Modernizarea, perfecționarea și recalificarea sistemului educațional </w:t>
      </w:r>
    </w:p>
    <w:p w14:paraId="1887ECB7" w14:textId="77777777" w:rsidR="00AE07E2" w:rsidRDefault="00E46FC4">
      <w:pPr>
        <w:pStyle w:val="P68B1DB1-Normal8"/>
        <w:spacing w:before="120" w:after="120" w:line="278" w:lineRule="auto"/>
        <w:jc w:val="both"/>
        <w:rPr>
          <w:noProof/>
        </w:rPr>
      </w:pPr>
      <w:r>
        <w:rPr>
          <w:noProof/>
        </w:rPr>
        <w:t>Această componentă a planului cipriot de</w:t>
      </w:r>
      <w:r>
        <w:rPr>
          <w:noProof/>
        </w:rPr>
        <w:t xml:space="preserve"> redresare și reziliență abordează provocările legate de participarea scăzută la educația și formarea profesională (EFP) și la învățarea pe tot parcursul vieții, de creșterea necorelării competențelor (în special în rândul tinerilor absolvenți) și de compe</w:t>
      </w:r>
      <w:r>
        <w:rPr>
          <w:noProof/>
        </w:rPr>
        <w:t>tențele digitale slabe. Aceasta abordează, de asemenea, calitatea predării și disponibilitatea și accesibilitatea din punct de vedere financiar a educației și îngrijirii timpurii (ECEC) pentru copiii cu vârsta de patru ani. Obiectivul său este (i) de a îmb</w:t>
      </w:r>
      <w:r>
        <w:rPr>
          <w:noProof/>
        </w:rPr>
        <w:t>unătăți calitatea și eficacitatea educației și formării la toate nivelurile, (ii) de a încuraja adoptarea oportunităților de recalificare și perfecționare relevante pentru piața muncii, în special în ceea ce privește dubla tranziție, în întreaga societate,</w:t>
      </w:r>
      <w:r>
        <w:rPr>
          <w:noProof/>
        </w:rPr>
        <w:t xml:space="preserve"> indiferent de statutul profesional, de nivelul de competențe sau de vârstă și (iii) de a moderniza structurile școlare, astfel încât acestea să fie adecvate pentru tranziția digitală.</w:t>
      </w:r>
    </w:p>
    <w:p w14:paraId="1887ECB8" w14:textId="77777777" w:rsidR="00AE07E2" w:rsidRDefault="00E46FC4">
      <w:pPr>
        <w:pStyle w:val="P68B1DB1-Normal8"/>
        <w:spacing w:before="120" w:after="120" w:line="278" w:lineRule="auto"/>
        <w:jc w:val="both"/>
        <w:rPr>
          <w:noProof/>
        </w:rPr>
      </w:pPr>
      <w:r>
        <w:rPr>
          <w:noProof/>
        </w:rPr>
        <w:t>Reformele și investițiile incluse în componentă abordează recomandările</w:t>
      </w:r>
      <w:r>
        <w:rPr>
          <w:noProof/>
        </w:rPr>
        <w:t xml:space="preserve"> specifice fiecărei țări privind educația și competențele (recomandarea specifică 2 202/0 și recomandarea specifică 3 201/9), educația și îngrijirea timpurie (recomandarea specifică 3 201/9), precum și competențele digitale (recomandarea specifică 4 201/9 </w:t>
      </w:r>
      <w:r>
        <w:rPr>
          <w:noProof/>
        </w:rPr>
        <w:t>ș</w:t>
      </w:r>
      <w:r>
        <w:rPr>
          <w:noProof/>
        </w:rPr>
        <w:t>i recomandarea specifică 3 202/0).</w:t>
      </w:r>
    </w:p>
    <w:p w14:paraId="1887ECB9" w14:textId="77777777" w:rsidR="00AE07E2" w:rsidRDefault="00E46FC4">
      <w:pPr>
        <w:spacing w:before="120" w:after="120" w:line="240" w:lineRule="auto"/>
        <w:jc w:val="both"/>
        <w:rPr>
          <w:rFonts w:ascii="Times New Roman" w:hAnsi="Times New Roman"/>
          <w:b/>
          <w:noProof/>
          <w:u w:val="single"/>
        </w:rPr>
      </w:pPr>
      <w:r>
        <w:rPr>
          <w:rFonts w:ascii="Times New Roman" w:hAnsi="Times New Roman"/>
          <w:b/>
          <w:noProof/>
          <w:u w:val="single"/>
        </w:rPr>
        <w:t xml:space="preserve">L.1. </w:t>
      </w:r>
      <w:r>
        <w:rPr>
          <w:noProof/>
        </w:rPr>
        <w:t xml:space="preserve"> </w:t>
      </w:r>
      <w:r>
        <w:rPr>
          <w:rFonts w:ascii="Times New Roman" w:hAnsi="Times New Roman"/>
          <w:b/>
          <w:noProof/>
          <w:u w:val="single"/>
        </w:rPr>
        <w:t>Descrierea reformelor și a investițiilor pentru sprijinul financiar nerambursabil</w:t>
      </w:r>
    </w:p>
    <w:p w14:paraId="1887ECBA" w14:textId="67FB541D" w:rsidR="00AE07E2" w:rsidRDefault="00E46FC4">
      <w:pPr>
        <w:pStyle w:val="P68B1DB1-Normal11"/>
        <w:spacing w:before="120" w:after="120" w:line="240" w:lineRule="auto"/>
        <w:jc w:val="both"/>
        <w:rPr>
          <w:noProof/>
        </w:rPr>
      </w:pPr>
      <w:r>
        <w:rPr>
          <w:noProof/>
        </w:rPr>
        <w:t>Reforma 1 (C5.1R1): Abordarea necorelării competențelor între educație și piața forței de muncă (învățământ secundar și superior)</w:t>
      </w:r>
    </w:p>
    <w:p w14:paraId="1887ECBB" w14:textId="77777777" w:rsidR="00AE07E2" w:rsidRDefault="00E46FC4">
      <w:pPr>
        <w:pStyle w:val="P68B1DB1-Normal8"/>
        <w:spacing w:before="120" w:after="120" w:line="240" w:lineRule="auto"/>
        <w:jc w:val="both"/>
        <w:textAlignment w:val="baseline"/>
        <w:rPr>
          <w:noProof/>
        </w:rPr>
      </w:pPr>
      <w:r>
        <w:rPr>
          <w:noProof/>
          <w:shd w:val="clear" w:color="auto" w:fill="FFFFFF"/>
        </w:rPr>
        <w:t>Ob</w:t>
      </w:r>
      <w:r>
        <w:rPr>
          <w:noProof/>
          <w:shd w:val="clear" w:color="auto" w:fill="FFFFFF"/>
        </w:rPr>
        <w:t xml:space="preserve">iectivul acestei reforme este de a </w:t>
      </w:r>
      <w:r>
        <w:rPr>
          <w:noProof/>
        </w:rPr>
        <w:t xml:space="preserve">aborda necorelarea competențelor între piața forței de muncă și sistemul de învățământ secundar și superior. </w:t>
      </w:r>
    </w:p>
    <w:p w14:paraId="1887ECBC" w14:textId="77777777" w:rsidR="00AE07E2" w:rsidRDefault="00E46FC4">
      <w:pPr>
        <w:pStyle w:val="P68B1DB1-Normal8"/>
        <w:spacing w:before="120" w:after="120" w:line="240" w:lineRule="auto"/>
        <w:jc w:val="both"/>
        <w:textAlignment w:val="baseline"/>
        <w:rPr>
          <w:noProof/>
        </w:rPr>
      </w:pPr>
      <w:r>
        <w:rPr>
          <w:noProof/>
        </w:rPr>
        <w:t>Această măsură constă în acțiuni incluse în planul național de acțiune.</w:t>
      </w:r>
    </w:p>
    <w:p w14:paraId="1887ECBD" w14:textId="77777777" w:rsidR="00AE07E2" w:rsidRDefault="00AE07E2">
      <w:pPr>
        <w:spacing w:before="120" w:after="120" w:line="240" w:lineRule="auto"/>
        <w:jc w:val="both"/>
        <w:rPr>
          <w:rFonts w:ascii="Times New Roman" w:hAnsi="Times New Roman" w:cs="Times New Roman"/>
          <w:noProof/>
        </w:rPr>
      </w:pPr>
    </w:p>
    <w:p w14:paraId="1887ECBE" w14:textId="77777777" w:rsidR="00AE07E2" w:rsidRDefault="00E46FC4">
      <w:pPr>
        <w:pStyle w:val="P68B1DB1-Normal11"/>
        <w:spacing w:before="120" w:after="120" w:line="240" w:lineRule="auto"/>
        <w:jc w:val="both"/>
        <w:rPr>
          <w:rFonts w:eastAsia="Times New Roman" w:cs="Times New Roman"/>
          <w:noProof/>
        </w:rPr>
      </w:pPr>
      <w:r>
        <w:rPr>
          <w:noProof/>
        </w:rPr>
        <w:t>Reforma 2 (C5.1R2): Un sistem de evalu</w:t>
      </w:r>
      <w:r>
        <w:rPr>
          <w:noProof/>
        </w:rPr>
        <w:t>are a școlilor și evaluarea formativă a cadrelor didactice</w:t>
      </w:r>
    </w:p>
    <w:p w14:paraId="1887ECBF" w14:textId="77777777" w:rsidR="00AE07E2" w:rsidRDefault="00E46FC4">
      <w:pPr>
        <w:pStyle w:val="P68B1DB1-Normal8"/>
        <w:spacing w:before="120" w:after="120" w:line="240" w:lineRule="auto"/>
        <w:jc w:val="both"/>
        <w:rPr>
          <w:noProof/>
        </w:rPr>
      </w:pPr>
      <w:r>
        <w:rPr>
          <w:noProof/>
        </w:rPr>
        <w:t>Obiectivul acestei reforme este de a îmbunătăți calitatea educației și, prin urmare, rezultatele școlare ale elevilor.</w:t>
      </w:r>
    </w:p>
    <w:p w14:paraId="1887ECC0" w14:textId="77777777" w:rsidR="00AE07E2" w:rsidRDefault="00E46FC4">
      <w:pPr>
        <w:pStyle w:val="P68B1DB1-Normal8"/>
        <w:jc w:val="both"/>
        <w:rPr>
          <w:rFonts w:eastAsia="Times New Roman" w:cs="Times New Roman"/>
          <w:noProof/>
          <w:u w:val="single"/>
        </w:rPr>
      </w:pPr>
      <w:r>
        <w:rPr>
          <w:noProof/>
        </w:rPr>
        <w:t>Această măsură constă într-un sistem de evaluare a școlilor și o evaluare form</w:t>
      </w:r>
      <w:r>
        <w:rPr>
          <w:noProof/>
        </w:rPr>
        <w:t>ativă a cadrelor didactice.</w:t>
      </w:r>
    </w:p>
    <w:p w14:paraId="1887ECC1" w14:textId="77777777" w:rsidR="00AE07E2" w:rsidRDefault="00AE07E2">
      <w:pPr>
        <w:jc w:val="both"/>
        <w:rPr>
          <w:rFonts w:ascii="Times New Roman" w:hAnsi="Times New Roman"/>
          <w:noProof/>
          <w:u w:val="single"/>
        </w:rPr>
      </w:pPr>
    </w:p>
    <w:p w14:paraId="1887ECC2" w14:textId="77777777" w:rsidR="00AE07E2" w:rsidRDefault="00E46FC4">
      <w:pPr>
        <w:pStyle w:val="P68B1DB1-Normal11"/>
        <w:keepNext/>
        <w:jc w:val="both"/>
        <w:rPr>
          <w:noProof/>
        </w:rPr>
      </w:pPr>
      <w:r>
        <w:rPr>
          <w:noProof/>
        </w:rPr>
        <w:t xml:space="preserve">Reforma 3 (C5.1R3): Extinderea treptată a învățământului preșcolar obligatoriu gratuit de la vârsta de patru ani </w:t>
      </w:r>
    </w:p>
    <w:p w14:paraId="1887ECC3" w14:textId="77777777" w:rsidR="00AE07E2" w:rsidRDefault="00E46FC4">
      <w:pPr>
        <w:pStyle w:val="P68B1DB1-Normal8"/>
        <w:spacing w:before="120" w:after="120"/>
        <w:jc w:val="both"/>
        <w:textAlignment w:val="baseline"/>
        <w:rPr>
          <w:noProof/>
        </w:rPr>
      </w:pPr>
      <w:r>
        <w:rPr>
          <w:noProof/>
        </w:rPr>
        <w:t xml:space="preserve">Obiectivul acestei reforme este de a spori disponibilitatea și accesibilitatea din punct de vedere financiar a </w:t>
      </w:r>
      <w:r>
        <w:rPr>
          <w:noProof/>
        </w:rPr>
        <w:t>educației și îngrijirii timpurii (ECEC).</w:t>
      </w:r>
    </w:p>
    <w:p w14:paraId="1887ECC4" w14:textId="77777777" w:rsidR="00AE07E2" w:rsidRDefault="00E46FC4">
      <w:pPr>
        <w:pStyle w:val="P68B1DB1-Normal8"/>
        <w:keepNext/>
        <w:jc w:val="both"/>
        <w:rPr>
          <w:noProof/>
          <w:u w:val="single"/>
        </w:rPr>
      </w:pPr>
      <w:r>
        <w:rPr>
          <w:noProof/>
        </w:rPr>
        <w:t xml:space="preserve">Această măsură constă în extinderea învățământului preșcolar obligatoriu gratuit de la vârsta de patru ani. </w:t>
      </w:r>
    </w:p>
    <w:p w14:paraId="1887ECC5" w14:textId="77777777" w:rsidR="00AE07E2" w:rsidRDefault="00AE07E2">
      <w:pPr>
        <w:spacing w:before="120" w:after="120"/>
        <w:jc w:val="both"/>
        <w:textAlignment w:val="baseline"/>
        <w:rPr>
          <w:rFonts w:ascii="Times New Roman" w:hAnsi="Times New Roman"/>
          <w:noProof/>
        </w:rPr>
      </w:pPr>
    </w:p>
    <w:p w14:paraId="1887ECC6" w14:textId="77777777" w:rsidR="00AE07E2" w:rsidRDefault="00E46FC4">
      <w:pPr>
        <w:pStyle w:val="P68B1DB1-Normal11"/>
        <w:spacing w:before="120" w:after="120" w:line="240" w:lineRule="auto"/>
        <w:jc w:val="both"/>
        <w:rPr>
          <w:noProof/>
        </w:rPr>
      </w:pPr>
      <w:r>
        <w:rPr>
          <w:noProof/>
        </w:rPr>
        <w:t>Reforma 4 (C5.1R4): Transformarea digitală a unităților școlare cu scopul de a sprijini competențele digi</w:t>
      </w:r>
      <w:r>
        <w:rPr>
          <w:noProof/>
        </w:rPr>
        <w:t>tale și competențele legate de educația STIM</w:t>
      </w:r>
    </w:p>
    <w:p w14:paraId="1887ECC7" w14:textId="77777777" w:rsidR="00AE07E2" w:rsidRDefault="00E46FC4">
      <w:pPr>
        <w:pStyle w:val="P68B1DB1-Normal8"/>
        <w:spacing w:before="120" w:after="120" w:line="240" w:lineRule="auto"/>
        <w:jc w:val="both"/>
        <w:rPr>
          <w:noProof/>
        </w:rPr>
      </w:pPr>
      <w:r>
        <w:rPr>
          <w:noProof/>
        </w:rPr>
        <w:t>Obiectivul acestei reforme este de a sprijini tranziția digitală a sistemului de învățământ.</w:t>
      </w:r>
    </w:p>
    <w:p w14:paraId="1887ECC8" w14:textId="77777777" w:rsidR="00AE07E2" w:rsidRDefault="00E46FC4">
      <w:pPr>
        <w:pStyle w:val="P68B1DB1-Normal8"/>
        <w:spacing w:before="120" w:after="120" w:line="240" w:lineRule="auto"/>
        <w:jc w:val="both"/>
        <w:rPr>
          <w:noProof/>
        </w:rPr>
      </w:pPr>
      <w:r>
        <w:rPr>
          <w:noProof/>
        </w:rPr>
        <w:t>Această măsură constă în furnizarea de echipamente digitale școlilor și elevilor sau în sprijin financiar pentru acest</w:t>
      </w:r>
      <w:r>
        <w:rPr>
          <w:noProof/>
        </w:rPr>
        <w:t>ea.</w:t>
      </w:r>
    </w:p>
    <w:p w14:paraId="1887ECC9" w14:textId="77777777" w:rsidR="00AE07E2" w:rsidRDefault="00AE07E2">
      <w:pPr>
        <w:spacing w:before="120" w:after="120" w:line="240" w:lineRule="auto"/>
        <w:jc w:val="both"/>
        <w:rPr>
          <w:rFonts w:ascii="Times New Roman" w:hAnsi="Times New Roman" w:cs="Times New Roman"/>
          <w:noProof/>
        </w:rPr>
      </w:pPr>
    </w:p>
    <w:p w14:paraId="1887ECCA" w14:textId="77777777" w:rsidR="00AE07E2" w:rsidRDefault="00E46FC4">
      <w:pPr>
        <w:pStyle w:val="P68B1DB1-Normal11"/>
        <w:spacing w:after="0" w:line="240" w:lineRule="auto"/>
        <w:jc w:val="both"/>
        <w:textAlignment w:val="baseline"/>
        <w:rPr>
          <w:noProof/>
        </w:rPr>
      </w:pPr>
      <w:r>
        <w:rPr>
          <w:noProof/>
        </w:rPr>
        <w:t>Reforma 5 (C5.1R5): Planul de acțiune privind competențele informatice – Punerea în aplicare a unor acțiuni specifice</w:t>
      </w:r>
    </w:p>
    <w:p w14:paraId="1887ECCB" w14:textId="77777777" w:rsidR="00AE07E2" w:rsidRDefault="00E46FC4">
      <w:pPr>
        <w:pStyle w:val="P68B1DB1-Normal8"/>
        <w:spacing w:before="120" w:after="120" w:line="240" w:lineRule="auto"/>
        <w:jc w:val="both"/>
        <w:rPr>
          <w:noProof/>
        </w:rPr>
      </w:pPr>
      <w:r>
        <w:rPr>
          <w:noProof/>
        </w:rPr>
        <w:t xml:space="preserve">Acest obiectiv al acestei reforme este de a consolida competențele digitale în rândul grupurilor de populație. </w:t>
      </w:r>
    </w:p>
    <w:p w14:paraId="1887ECCC" w14:textId="77777777" w:rsidR="00AE07E2" w:rsidRDefault="00E46FC4">
      <w:pPr>
        <w:pStyle w:val="P68B1DB1-Normal8"/>
        <w:spacing w:before="120" w:after="120" w:line="240" w:lineRule="auto"/>
        <w:jc w:val="both"/>
        <w:rPr>
          <w:noProof/>
        </w:rPr>
      </w:pPr>
      <w:r>
        <w:rPr>
          <w:noProof/>
        </w:rPr>
        <w:t>Această măsură constă</w:t>
      </w:r>
      <w:r>
        <w:rPr>
          <w:noProof/>
        </w:rPr>
        <w:t xml:space="preserve"> în acțiuni legate de Planul de acțiune privind competențele informatice.</w:t>
      </w:r>
    </w:p>
    <w:p w14:paraId="1887ECCD" w14:textId="77777777" w:rsidR="00AE07E2" w:rsidRDefault="00AE07E2">
      <w:pPr>
        <w:spacing w:before="120" w:after="120" w:line="240" w:lineRule="auto"/>
        <w:jc w:val="both"/>
        <w:rPr>
          <w:rFonts w:ascii="Times New Roman" w:hAnsi="Times New Roman" w:cs="Times New Roman"/>
          <w:noProof/>
        </w:rPr>
      </w:pPr>
    </w:p>
    <w:p w14:paraId="1887ECCE" w14:textId="77777777" w:rsidR="00AE07E2" w:rsidRDefault="00E46FC4">
      <w:pPr>
        <w:pStyle w:val="P68B1DB1-Normal11"/>
        <w:spacing w:after="0" w:line="240" w:lineRule="auto"/>
        <w:jc w:val="both"/>
        <w:textAlignment w:val="baseline"/>
        <w:rPr>
          <w:noProof/>
        </w:rPr>
      </w:pPr>
      <w:r>
        <w:rPr>
          <w:noProof/>
        </w:rPr>
        <w:t>Investiția 1 (C5.1I1): Construirea unei Școli Tehnice Model</w:t>
      </w:r>
    </w:p>
    <w:p w14:paraId="1887ECCF" w14:textId="77777777" w:rsidR="00AE07E2" w:rsidRDefault="00E46FC4">
      <w:pPr>
        <w:pStyle w:val="P68B1DB1-Normal8"/>
        <w:spacing w:before="120" w:after="120" w:line="240" w:lineRule="auto"/>
        <w:jc w:val="both"/>
        <w:textAlignment w:val="baseline"/>
        <w:rPr>
          <w:noProof/>
        </w:rPr>
      </w:pPr>
      <w:r>
        <w:rPr>
          <w:noProof/>
        </w:rPr>
        <w:t xml:space="preserve">Obiectivul acestei investiții este de a extinde capacitatea educației și formării profesionale (EFP) în Cipru. </w:t>
      </w:r>
    </w:p>
    <w:p w14:paraId="1887ECD0" w14:textId="77777777" w:rsidR="00AE07E2" w:rsidRDefault="00E46FC4">
      <w:pPr>
        <w:pStyle w:val="P68B1DB1-Normal8"/>
        <w:spacing w:before="120" w:after="120" w:line="240" w:lineRule="auto"/>
        <w:jc w:val="both"/>
        <w:textAlignment w:val="baseline"/>
        <w:rPr>
          <w:noProof/>
        </w:rPr>
      </w:pPr>
      <w:r>
        <w:rPr>
          <w:noProof/>
        </w:rPr>
        <w:t>Această m</w:t>
      </w:r>
      <w:r>
        <w:rPr>
          <w:noProof/>
        </w:rPr>
        <w:t xml:space="preserve">ăsură constă în semnarea contractului pentru construirea unei noi școli tehnice în Limassol. </w:t>
      </w:r>
    </w:p>
    <w:p w14:paraId="1887ECD1" w14:textId="77777777" w:rsidR="00AE07E2" w:rsidRDefault="00AE07E2">
      <w:pPr>
        <w:spacing w:before="120" w:after="120" w:line="240" w:lineRule="auto"/>
        <w:jc w:val="both"/>
        <w:textAlignment w:val="baseline"/>
        <w:rPr>
          <w:rFonts w:ascii="Times New Roman" w:hAnsi="Times New Roman"/>
          <w:noProof/>
        </w:rPr>
      </w:pPr>
    </w:p>
    <w:p w14:paraId="1887ECD2" w14:textId="77777777" w:rsidR="00AE07E2" w:rsidRDefault="00E46FC4">
      <w:pPr>
        <w:pStyle w:val="P68B1DB1-Normal11"/>
        <w:spacing w:before="120" w:after="120" w:line="240" w:lineRule="auto"/>
        <w:jc w:val="both"/>
        <w:rPr>
          <w:noProof/>
        </w:rPr>
      </w:pPr>
      <w:r>
        <w:rPr>
          <w:noProof/>
        </w:rPr>
        <w:t>Investiția</w:t>
      </w:r>
      <w:r>
        <w:rPr>
          <w:noProof/>
          <w:shd w:val="clear" w:color="auto" w:fill="FFFFFF"/>
        </w:rPr>
        <w:t xml:space="preserve"> 2 (</w:t>
      </w:r>
      <w:r>
        <w:rPr>
          <w:noProof/>
        </w:rPr>
        <w:t>C5.1I2)</w:t>
      </w:r>
      <w:r>
        <w:rPr>
          <w:noProof/>
          <w:shd w:val="clear" w:color="auto" w:fill="FFFFFF"/>
        </w:rPr>
        <w:t>: Calificare, recalificare și actualizare a competențelor</w:t>
      </w:r>
    </w:p>
    <w:p w14:paraId="1887ECD3" w14:textId="77777777" w:rsidR="00AE07E2" w:rsidRDefault="00E46FC4">
      <w:pPr>
        <w:pStyle w:val="P68B1DB1-Normal8"/>
        <w:spacing w:before="120" w:after="120" w:line="240" w:lineRule="auto"/>
        <w:jc w:val="both"/>
        <w:rPr>
          <w:noProof/>
        </w:rPr>
      </w:pPr>
      <w:r>
        <w:rPr>
          <w:noProof/>
        </w:rPr>
        <w:t>Obiectivul acestei investiții este de a sprijini competențele populației.</w:t>
      </w:r>
    </w:p>
    <w:p w14:paraId="1887ECD4" w14:textId="77777777" w:rsidR="00AE07E2" w:rsidRDefault="00E46FC4">
      <w:pPr>
        <w:pStyle w:val="P68B1DB1-Normal10"/>
        <w:spacing w:before="120" w:after="120" w:line="240" w:lineRule="auto"/>
        <w:jc w:val="both"/>
        <w:rPr>
          <w:noProof/>
        </w:rPr>
      </w:pPr>
      <w:r>
        <w:rPr>
          <w:noProof/>
        </w:rPr>
        <w:t xml:space="preserve">Această </w:t>
      </w:r>
      <w:r>
        <w:rPr>
          <w:noProof/>
        </w:rPr>
        <w:t>măsură constă în formarea participanților la programe pentru competențe digitale, verzi, albastre și antreprenoriale.</w:t>
      </w:r>
    </w:p>
    <w:p w14:paraId="1887ECD5" w14:textId="77777777" w:rsidR="00AE07E2" w:rsidRDefault="00AE07E2">
      <w:pPr>
        <w:spacing w:before="120" w:after="120" w:line="240" w:lineRule="auto"/>
        <w:jc w:val="both"/>
        <w:rPr>
          <w:rFonts w:ascii="Times New Roman" w:hAnsi="Times New Roman"/>
          <w:noProof/>
        </w:rPr>
      </w:pPr>
    </w:p>
    <w:p w14:paraId="1887ECD6" w14:textId="77777777" w:rsidR="00AE07E2" w:rsidRDefault="00AE07E2">
      <w:pPr>
        <w:rPr>
          <w:noProof/>
        </w:rPr>
        <w:sectPr w:rsidR="00AE07E2" w:rsidSect="00C02B59">
          <w:headerReference w:type="even" r:id="rId149"/>
          <w:headerReference w:type="default" r:id="rId150"/>
          <w:footerReference w:type="even" r:id="rId151"/>
          <w:footerReference w:type="default" r:id="rId152"/>
          <w:headerReference w:type="first" r:id="rId153"/>
          <w:footerReference w:type="first" r:id="rId154"/>
          <w:pgSz w:w="12240" w:h="15840"/>
          <w:pgMar w:top="1134" w:right="1134" w:bottom="1134" w:left="1134" w:header="567" w:footer="567" w:gutter="0"/>
          <w:cols w:space="720"/>
          <w:docGrid w:linePitch="360"/>
        </w:sectPr>
      </w:pPr>
    </w:p>
    <w:p w14:paraId="1887ECD7" w14:textId="77777777" w:rsidR="00AE07E2" w:rsidRDefault="00E46FC4">
      <w:pPr>
        <w:pStyle w:val="P68B1DB1-Normal18"/>
        <w:spacing w:before="120" w:after="240" w:line="240" w:lineRule="auto"/>
        <w:jc w:val="center"/>
        <w:rPr>
          <w:noProof/>
        </w:rPr>
      </w:pPr>
      <w:r>
        <w:rPr>
          <w:noProof/>
        </w:rPr>
        <w:t>L.2. Jaloane, ținte, indicatori și calendarul de monitorizare și implementare apl</w:t>
      </w:r>
      <w:r>
        <w:rPr>
          <w:noProof/>
        </w:rPr>
        <w:t>icabile sprijinului financiar nerambursabil</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885"/>
        <w:gridCol w:w="992"/>
        <w:gridCol w:w="3227"/>
      </w:tblGrid>
      <w:tr w:rsidR="00AE07E2" w14:paraId="1887ECE0" w14:textId="77777777">
        <w:trPr>
          <w:trHeight w:val="300"/>
          <w:tblHeader/>
          <w:jc w:val="center"/>
        </w:trPr>
        <w:tc>
          <w:tcPr>
            <w:tcW w:w="1129" w:type="dxa"/>
            <w:vMerge w:val="restart"/>
            <w:tcBorders>
              <w:top w:val="single" w:sz="4" w:space="0" w:color="auto"/>
            </w:tcBorders>
            <w:shd w:val="clear" w:color="auto" w:fill="BDD7EE"/>
            <w:vAlign w:val="center"/>
            <w:hideMark/>
          </w:tcPr>
          <w:p w14:paraId="1887ECD8" w14:textId="77777777" w:rsidR="00AE07E2" w:rsidRDefault="00E46FC4">
            <w:pPr>
              <w:pStyle w:val="P68B1DB1-Normal5"/>
              <w:spacing w:after="0" w:line="240" w:lineRule="auto"/>
              <w:jc w:val="center"/>
              <w:rPr>
                <w:noProof/>
              </w:rPr>
            </w:pPr>
            <w:r>
              <w:rPr>
                <w:noProof/>
              </w:rPr>
              <w:t>Număr secvențial</w:t>
            </w:r>
          </w:p>
        </w:tc>
        <w:tc>
          <w:tcPr>
            <w:tcW w:w="1560" w:type="dxa"/>
            <w:vMerge w:val="restart"/>
            <w:tcBorders>
              <w:top w:val="single" w:sz="4" w:space="0" w:color="auto"/>
            </w:tcBorders>
            <w:shd w:val="clear" w:color="auto" w:fill="BDD7EE"/>
            <w:vAlign w:val="center"/>
            <w:hideMark/>
          </w:tcPr>
          <w:p w14:paraId="1887ECD9" w14:textId="77777777" w:rsidR="00AE07E2" w:rsidRDefault="00E46FC4">
            <w:pPr>
              <w:pStyle w:val="P68B1DB1-Normal5"/>
              <w:spacing w:after="0" w:line="240" w:lineRule="auto"/>
              <w:jc w:val="center"/>
              <w:rPr>
                <w:noProof/>
              </w:rPr>
            </w:pPr>
            <w:r>
              <w:rPr>
                <w:noProof/>
              </w:rPr>
              <w:t>Măsură conexă (reformă sau investiții)</w:t>
            </w:r>
          </w:p>
        </w:tc>
        <w:tc>
          <w:tcPr>
            <w:tcW w:w="1237" w:type="dxa"/>
            <w:vMerge w:val="restart"/>
            <w:tcBorders>
              <w:top w:val="single" w:sz="4" w:space="0" w:color="auto"/>
            </w:tcBorders>
            <w:shd w:val="clear" w:color="auto" w:fill="BDD7EE"/>
            <w:vAlign w:val="center"/>
            <w:hideMark/>
          </w:tcPr>
          <w:p w14:paraId="1887ECDA" w14:textId="77777777" w:rsidR="00AE07E2" w:rsidRDefault="00E46FC4">
            <w:pPr>
              <w:pStyle w:val="P68B1DB1-Normal5"/>
              <w:spacing w:after="0" w:line="240" w:lineRule="auto"/>
              <w:jc w:val="center"/>
              <w:rPr>
                <w:noProof/>
              </w:rPr>
            </w:pPr>
            <w:r>
              <w:rPr>
                <w:noProof/>
              </w:rPr>
              <w:t>Etapă/Obiectiv</w:t>
            </w:r>
          </w:p>
        </w:tc>
        <w:tc>
          <w:tcPr>
            <w:tcW w:w="1423" w:type="dxa"/>
            <w:vMerge w:val="restart"/>
            <w:tcBorders>
              <w:top w:val="single" w:sz="4" w:space="0" w:color="auto"/>
            </w:tcBorders>
            <w:shd w:val="clear" w:color="auto" w:fill="BDD7EE"/>
            <w:vAlign w:val="center"/>
            <w:hideMark/>
          </w:tcPr>
          <w:p w14:paraId="1887ECDB" w14:textId="77777777" w:rsidR="00AE07E2" w:rsidRDefault="00E46FC4">
            <w:pPr>
              <w:pStyle w:val="P68B1DB1-Normal5"/>
              <w:spacing w:after="0" w:line="240" w:lineRule="auto"/>
              <w:jc w:val="center"/>
              <w:rPr>
                <w:noProof/>
              </w:rPr>
            </w:pPr>
            <w:r>
              <w:rPr>
                <w:noProof/>
              </w:rPr>
              <w:t>Nume</w:t>
            </w:r>
          </w:p>
        </w:tc>
        <w:tc>
          <w:tcPr>
            <w:tcW w:w="1558" w:type="dxa"/>
            <w:vMerge w:val="restart"/>
            <w:tcBorders>
              <w:top w:val="single" w:sz="4" w:space="0" w:color="auto"/>
            </w:tcBorders>
            <w:shd w:val="clear" w:color="auto" w:fill="BDD7EE"/>
            <w:vAlign w:val="center"/>
            <w:hideMark/>
          </w:tcPr>
          <w:p w14:paraId="1887ECDC"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3402" w:type="dxa"/>
            <w:gridSpan w:val="3"/>
            <w:tcBorders>
              <w:top w:val="single" w:sz="4" w:space="0" w:color="auto"/>
            </w:tcBorders>
            <w:shd w:val="clear" w:color="auto" w:fill="BDD7EE"/>
            <w:vAlign w:val="center"/>
            <w:hideMark/>
          </w:tcPr>
          <w:p w14:paraId="1887ECDD"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1877" w:type="dxa"/>
            <w:gridSpan w:val="2"/>
            <w:tcBorders>
              <w:top w:val="single" w:sz="4" w:space="0" w:color="auto"/>
            </w:tcBorders>
            <w:shd w:val="clear" w:color="auto" w:fill="BDD7EE"/>
            <w:vAlign w:val="center"/>
            <w:hideMark/>
          </w:tcPr>
          <w:p w14:paraId="1887ECDE" w14:textId="77777777" w:rsidR="00AE07E2" w:rsidRDefault="00E46FC4">
            <w:pPr>
              <w:pStyle w:val="P68B1DB1-Normal5"/>
              <w:spacing w:after="0" w:line="240" w:lineRule="auto"/>
              <w:jc w:val="center"/>
              <w:rPr>
                <w:noProof/>
              </w:rPr>
            </w:pPr>
            <w:r>
              <w:rPr>
                <w:noProof/>
              </w:rPr>
              <w:t>Calendar orientativ pentru finalizare</w:t>
            </w:r>
          </w:p>
        </w:tc>
        <w:tc>
          <w:tcPr>
            <w:tcW w:w="3227" w:type="dxa"/>
            <w:vMerge w:val="restart"/>
            <w:tcBorders>
              <w:top w:val="single" w:sz="4" w:space="0" w:color="auto"/>
            </w:tcBorders>
            <w:shd w:val="clear" w:color="auto" w:fill="BDD7EE"/>
            <w:vAlign w:val="center"/>
            <w:hideMark/>
          </w:tcPr>
          <w:p w14:paraId="1887ECDF" w14:textId="77777777" w:rsidR="00AE07E2" w:rsidRDefault="00E46FC4">
            <w:pPr>
              <w:pStyle w:val="P68B1DB1-Normal5"/>
              <w:spacing w:after="0" w:line="240" w:lineRule="auto"/>
              <w:jc w:val="center"/>
              <w:rPr>
                <w:noProof/>
              </w:rPr>
            </w:pPr>
            <w:r>
              <w:rPr>
                <w:noProof/>
              </w:rPr>
              <w:t xml:space="preserve">Descrierea </w:t>
            </w:r>
            <w:r>
              <w:rPr>
                <w:noProof/>
              </w:rPr>
              <w:t>fiecărui jalon și a fiecărei ținte</w:t>
            </w:r>
          </w:p>
        </w:tc>
      </w:tr>
      <w:tr w:rsidR="00AE07E2" w14:paraId="1887ECEC" w14:textId="77777777">
        <w:trPr>
          <w:trHeight w:val="300"/>
          <w:tblHeader/>
          <w:jc w:val="center"/>
        </w:trPr>
        <w:tc>
          <w:tcPr>
            <w:tcW w:w="1129" w:type="dxa"/>
            <w:vMerge/>
            <w:vAlign w:val="center"/>
            <w:hideMark/>
          </w:tcPr>
          <w:p w14:paraId="1887ECE1" w14:textId="77777777" w:rsidR="00AE07E2" w:rsidRDefault="00AE07E2">
            <w:pPr>
              <w:spacing w:after="0" w:line="240" w:lineRule="auto"/>
              <w:rPr>
                <w:rFonts w:ascii="Times New Roman" w:hAnsi="Times New Roman" w:cs="Times New Roman"/>
                <w:b/>
                <w:noProof/>
                <w:sz w:val="18"/>
                <w:szCs w:val="18"/>
              </w:rPr>
            </w:pPr>
          </w:p>
        </w:tc>
        <w:tc>
          <w:tcPr>
            <w:tcW w:w="1560" w:type="dxa"/>
            <w:vMerge/>
            <w:vAlign w:val="center"/>
            <w:hideMark/>
          </w:tcPr>
          <w:p w14:paraId="1887ECE2" w14:textId="77777777" w:rsidR="00AE07E2" w:rsidRDefault="00AE07E2">
            <w:pPr>
              <w:spacing w:after="0" w:line="240" w:lineRule="auto"/>
              <w:rPr>
                <w:rFonts w:ascii="Times New Roman" w:hAnsi="Times New Roman" w:cs="Times New Roman"/>
                <w:b/>
                <w:noProof/>
                <w:sz w:val="18"/>
                <w:szCs w:val="18"/>
              </w:rPr>
            </w:pPr>
          </w:p>
        </w:tc>
        <w:tc>
          <w:tcPr>
            <w:tcW w:w="1237" w:type="dxa"/>
            <w:vMerge/>
            <w:vAlign w:val="center"/>
            <w:hideMark/>
          </w:tcPr>
          <w:p w14:paraId="1887ECE3" w14:textId="77777777" w:rsidR="00AE07E2" w:rsidRDefault="00AE07E2">
            <w:pPr>
              <w:spacing w:after="0" w:line="240" w:lineRule="auto"/>
              <w:rPr>
                <w:rFonts w:ascii="Times New Roman" w:hAnsi="Times New Roman" w:cs="Times New Roman"/>
                <w:b/>
                <w:noProof/>
                <w:sz w:val="18"/>
                <w:szCs w:val="18"/>
              </w:rPr>
            </w:pPr>
          </w:p>
        </w:tc>
        <w:tc>
          <w:tcPr>
            <w:tcW w:w="1423" w:type="dxa"/>
            <w:vMerge/>
            <w:vAlign w:val="center"/>
            <w:hideMark/>
          </w:tcPr>
          <w:p w14:paraId="1887ECE4" w14:textId="77777777" w:rsidR="00AE07E2" w:rsidRDefault="00AE07E2">
            <w:pPr>
              <w:spacing w:after="0" w:line="240" w:lineRule="auto"/>
              <w:rPr>
                <w:rFonts w:ascii="Times New Roman" w:hAnsi="Times New Roman" w:cs="Times New Roman"/>
                <w:b/>
                <w:noProof/>
                <w:sz w:val="18"/>
                <w:szCs w:val="18"/>
              </w:rPr>
            </w:pPr>
          </w:p>
        </w:tc>
        <w:tc>
          <w:tcPr>
            <w:tcW w:w="1558" w:type="dxa"/>
            <w:vMerge/>
            <w:vAlign w:val="center"/>
            <w:hideMark/>
          </w:tcPr>
          <w:p w14:paraId="1887ECE5" w14:textId="77777777" w:rsidR="00AE07E2" w:rsidRDefault="00AE07E2">
            <w:pPr>
              <w:spacing w:after="0" w:line="240" w:lineRule="auto"/>
              <w:rPr>
                <w:rFonts w:ascii="Times New Roman" w:hAnsi="Times New Roman" w:cs="Times New Roman"/>
                <w:b/>
                <w:noProof/>
                <w:sz w:val="18"/>
                <w:szCs w:val="18"/>
              </w:rPr>
            </w:pPr>
          </w:p>
        </w:tc>
        <w:tc>
          <w:tcPr>
            <w:tcW w:w="1130" w:type="dxa"/>
            <w:shd w:val="clear" w:color="auto" w:fill="BDD7EE"/>
            <w:vAlign w:val="center"/>
            <w:hideMark/>
          </w:tcPr>
          <w:p w14:paraId="1887ECE6" w14:textId="77777777" w:rsidR="00AE07E2" w:rsidRDefault="00E46FC4">
            <w:pPr>
              <w:pStyle w:val="P68B1DB1-Normal5"/>
              <w:spacing w:after="0" w:line="240" w:lineRule="auto"/>
              <w:jc w:val="center"/>
              <w:rPr>
                <w:noProof/>
              </w:rPr>
            </w:pPr>
            <w:r>
              <w:rPr>
                <w:noProof/>
              </w:rPr>
              <w:t>Unitatea de măsură</w:t>
            </w:r>
          </w:p>
        </w:tc>
        <w:tc>
          <w:tcPr>
            <w:tcW w:w="992" w:type="dxa"/>
            <w:shd w:val="clear" w:color="auto" w:fill="BDD7EE"/>
            <w:vAlign w:val="center"/>
            <w:hideMark/>
          </w:tcPr>
          <w:p w14:paraId="1887ECE7" w14:textId="77777777" w:rsidR="00AE07E2" w:rsidRDefault="00E46FC4">
            <w:pPr>
              <w:pStyle w:val="P68B1DB1-Normal5"/>
              <w:spacing w:after="0" w:line="240" w:lineRule="auto"/>
              <w:jc w:val="center"/>
              <w:rPr>
                <w:noProof/>
              </w:rPr>
            </w:pPr>
            <w:r>
              <w:rPr>
                <w:noProof/>
              </w:rPr>
              <w:t>Situația de referință</w:t>
            </w:r>
          </w:p>
        </w:tc>
        <w:tc>
          <w:tcPr>
            <w:tcW w:w="1280" w:type="dxa"/>
            <w:shd w:val="clear" w:color="auto" w:fill="BDD7EE"/>
            <w:vAlign w:val="center"/>
            <w:hideMark/>
          </w:tcPr>
          <w:p w14:paraId="1887ECE8" w14:textId="77777777" w:rsidR="00AE07E2" w:rsidRDefault="00E46FC4">
            <w:pPr>
              <w:pStyle w:val="P68B1DB1-Normal5"/>
              <w:spacing w:after="0" w:line="240" w:lineRule="auto"/>
              <w:jc w:val="center"/>
              <w:rPr>
                <w:noProof/>
              </w:rPr>
            </w:pPr>
            <w:r>
              <w:rPr>
                <w:noProof/>
              </w:rPr>
              <w:t>Obiectiv</w:t>
            </w:r>
          </w:p>
        </w:tc>
        <w:tc>
          <w:tcPr>
            <w:tcW w:w="885" w:type="dxa"/>
            <w:shd w:val="clear" w:color="auto" w:fill="BDD7EE"/>
            <w:vAlign w:val="center"/>
            <w:hideMark/>
          </w:tcPr>
          <w:p w14:paraId="1887ECE9" w14:textId="77777777" w:rsidR="00AE07E2" w:rsidRDefault="00E46FC4">
            <w:pPr>
              <w:pStyle w:val="P68B1DB1-Normal5"/>
              <w:spacing w:after="0" w:line="240" w:lineRule="auto"/>
              <w:jc w:val="center"/>
              <w:rPr>
                <w:noProof/>
              </w:rPr>
            </w:pPr>
            <w:r>
              <w:rPr>
                <w:noProof/>
              </w:rPr>
              <w:t>Trimestru</w:t>
            </w:r>
          </w:p>
        </w:tc>
        <w:tc>
          <w:tcPr>
            <w:tcW w:w="992" w:type="dxa"/>
            <w:shd w:val="clear" w:color="auto" w:fill="BDD7EE"/>
            <w:vAlign w:val="center"/>
            <w:hideMark/>
          </w:tcPr>
          <w:p w14:paraId="1887ECEA" w14:textId="77777777" w:rsidR="00AE07E2" w:rsidRDefault="00E46FC4">
            <w:pPr>
              <w:pStyle w:val="P68B1DB1-Normal5"/>
              <w:spacing w:after="0" w:line="240" w:lineRule="auto"/>
              <w:jc w:val="center"/>
              <w:rPr>
                <w:noProof/>
              </w:rPr>
            </w:pPr>
            <w:r>
              <w:rPr>
                <w:noProof/>
              </w:rPr>
              <w:t>Anul</w:t>
            </w:r>
          </w:p>
        </w:tc>
        <w:tc>
          <w:tcPr>
            <w:tcW w:w="3227" w:type="dxa"/>
            <w:vMerge/>
            <w:vAlign w:val="center"/>
            <w:hideMark/>
          </w:tcPr>
          <w:p w14:paraId="1887ECEB"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CFC" w14:textId="77777777">
        <w:trPr>
          <w:trHeight w:val="300"/>
          <w:jc w:val="center"/>
        </w:trPr>
        <w:tc>
          <w:tcPr>
            <w:tcW w:w="1129" w:type="dxa"/>
            <w:shd w:val="clear" w:color="auto" w:fill="C1F0C7" w:themeFill="accent3" w:themeFillTint="33"/>
            <w:noWrap/>
            <w:hideMark/>
          </w:tcPr>
          <w:p w14:paraId="1887ECED" w14:textId="77777777" w:rsidR="00AE07E2" w:rsidRDefault="00E46FC4">
            <w:pPr>
              <w:pStyle w:val="P68B1DB1-Normal6"/>
              <w:spacing w:after="0" w:line="240" w:lineRule="auto"/>
              <w:rPr>
                <w:noProof/>
              </w:rPr>
            </w:pPr>
            <w:r>
              <w:rPr>
                <w:noProof/>
              </w:rPr>
              <w:t>239a</w:t>
            </w:r>
          </w:p>
        </w:tc>
        <w:tc>
          <w:tcPr>
            <w:tcW w:w="1560" w:type="dxa"/>
            <w:shd w:val="clear" w:color="auto" w:fill="C1F0C7" w:themeFill="accent3" w:themeFillTint="33"/>
            <w:noWrap/>
            <w:hideMark/>
          </w:tcPr>
          <w:p w14:paraId="1887ECEE" w14:textId="77777777" w:rsidR="00AE07E2" w:rsidRDefault="00E46FC4">
            <w:pPr>
              <w:pStyle w:val="P68B1DB1-Normal6"/>
              <w:spacing w:after="0" w:line="240" w:lineRule="auto"/>
              <w:rPr>
                <w:noProof/>
              </w:rPr>
            </w:pPr>
            <w:r>
              <w:rPr>
                <w:noProof/>
              </w:rPr>
              <w:t>C5.1R1</w:t>
            </w:r>
          </w:p>
          <w:p w14:paraId="1887ECEF" w14:textId="77777777" w:rsidR="00AE07E2" w:rsidRDefault="00E46FC4">
            <w:pPr>
              <w:pStyle w:val="P68B1DB1-Normal6"/>
              <w:spacing w:after="0" w:line="240" w:lineRule="auto"/>
              <w:rPr>
                <w:noProof/>
              </w:rPr>
            </w:pPr>
            <w:r>
              <w:rPr>
                <w:noProof/>
              </w:rPr>
              <w:t>Abordarea necorelării competențelor între educație și piața forței de muncă (învățământ secundar și superior)</w:t>
            </w:r>
          </w:p>
        </w:tc>
        <w:tc>
          <w:tcPr>
            <w:tcW w:w="1237" w:type="dxa"/>
            <w:shd w:val="clear" w:color="auto" w:fill="C1F0C7" w:themeFill="accent3" w:themeFillTint="33"/>
            <w:noWrap/>
            <w:hideMark/>
          </w:tcPr>
          <w:p w14:paraId="1887ECF0" w14:textId="77777777" w:rsidR="00AE07E2" w:rsidRDefault="00E46FC4">
            <w:pPr>
              <w:pStyle w:val="P68B1DB1-Normal6"/>
              <w:spacing w:after="0" w:line="240" w:lineRule="auto"/>
              <w:rPr>
                <w:noProof/>
              </w:rPr>
            </w:pPr>
            <w:r>
              <w:rPr>
                <w:noProof/>
              </w:rPr>
              <w:t>Etapă</w:t>
            </w:r>
          </w:p>
        </w:tc>
        <w:tc>
          <w:tcPr>
            <w:tcW w:w="1423" w:type="dxa"/>
            <w:shd w:val="clear" w:color="auto" w:fill="C1F0C7" w:themeFill="accent3" w:themeFillTint="33"/>
            <w:noWrap/>
            <w:hideMark/>
          </w:tcPr>
          <w:p w14:paraId="1887ECF1" w14:textId="77777777" w:rsidR="00AE07E2" w:rsidRDefault="00E46FC4">
            <w:pPr>
              <w:pStyle w:val="P68B1DB1-Normal6"/>
              <w:spacing w:after="0" w:line="240" w:lineRule="auto"/>
              <w:rPr>
                <w:noProof/>
              </w:rPr>
            </w:pPr>
            <w:r>
              <w:rPr>
                <w:noProof/>
              </w:rPr>
              <w:t xml:space="preserve">Măsuri incluse în planul național de acțiune </w:t>
            </w:r>
          </w:p>
        </w:tc>
        <w:tc>
          <w:tcPr>
            <w:tcW w:w="1558" w:type="dxa"/>
            <w:shd w:val="clear" w:color="auto" w:fill="C1F0C7" w:themeFill="accent3" w:themeFillTint="33"/>
            <w:noWrap/>
          </w:tcPr>
          <w:p w14:paraId="1887ECF2" w14:textId="77777777" w:rsidR="00AE07E2" w:rsidRDefault="00E46FC4">
            <w:pPr>
              <w:pStyle w:val="P68B1DB1-Normal6"/>
              <w:spacing w:after="0" w:line="240" w:lineRule="auto"/>
              <w:rPr>
                <w:noProof/>
              </w:rPr>
            </w:pPr>
            <w:r>
              <w:rPr>
                <w:noProof/>
              </w:rPr>
              <w:t>Publicarea raportului și aprobarea programelor de învățământ și a programelor de către autoritățile competente</w:t>
            </w:r>
          </w:p>
        </w:tc>
        <w:tc>
          <w:tcPr>
            <w:tcW w:w="1130" w:type="dxa"/>
            <w:shd w:val="clear" w:color="auto" w:fill="C1F0C7" w:themeFill="accent3" w:themeFillTint="33"/>
            <w:noWrap/>
            <w:hideMark/>
          </w:tcPr>
          <w:p w14:paraId="1887ECF3" w14:textId="77777777" w:rsidR="00AE07E2" w:rsidRDefault="00E46FC4">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CF4" w14:textId="77777777" w:rsidR="00AE07E2" w:rsidRDefault="00E46FC4">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CF5" w14:textId="77777777" w:rsidR="00AE07E2" w:rsidRDefault="00E46FC4">
            <w:pPr>
              <w:pStyle w:val="P68B1DB1-Normal6"/>
              <w:spacing w:after="0" w:line="240" w:lineRule="auto"/>
              <w:jc w:val="center"/>
              <w:rPr>
                <w:noProof/>
              </w:rPr>
            </w:pPr>
            <w:r>
              <w:rPr>
                <w:noProof/>
              </w:rPr>
              <w:t>—</w:t>
            </w:r>
          </w:p>
        </w:tc>
        <w:tc>
          <w:tcPr>
            <w:tcW w:w="885" w:type="dxa"/>
            <w:shd w:val="clear" w:color="auto" w:fill="C1F0C7" w:themeFill="accent3" w:themeFillTint="33"/>
            <w:noWrap/>
            <w:hideMark/>
          </w:tcPr>
          <w:p w14:paraId="1887ECF6" w14:textId="21922C01"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hideMark/>
          </w:tcPr>
          <w:p w14:paraId="1887ECF7" w14:textId="77777777" w:rsidR="00AE07E2" w:rsidRDefault="00E46FC4">
            <w:pPr>
              <w:pStyle w:val="P68B1DB1-Normal6"/>
              <w:spacing w:after="0" w:line="240" w:lineRule="auto"/>
              <w:jc w:val="center"/>
              <w:rPr>
                <w:noProof/>
              </w:rPr>
            </w:pPr>
            <w:r>
              <w:rPr>
                <w:noProof/>
              </w:rPr>
              <w:t>2024</w:t>
            </w:r>
          </w:p>
        </w:tc>
        <w:tc>
          <w:tcPr>
            <w:tcW w:w="3227" w:type="dxa"/>
            <w:shd w:val="clear" w:color="auto" w:fill="C1F0C7" w:themeFill="accent3" w:themeFillTint="33"/>
            <w:noWrap/>
            <w:hideMark/>
          </w:tcPr>
          <w:p w14:paraId="1887ECF8" w14:textId="77777777" w:rsidR="00AE07E2" w:rsidRDefault="00E46FC4">
            <w:pPr>
              <w:pStyle w:val="P68B1DB1-Normal6"/>
              <w:spacing w:line="240" w:lineRule="auto"/>
              <w:jc w:val="both"/>
              <w:rPr>
                <w:noProof/>
              </w:rPr>
            </w:pPr>
            <w:r>
              <w:rPr>
                <w:noProof/>
              </w:rPr>
              <w:t>Jalonul constă în următoarele:</w:t>
            </w:r>
          </w:p>
          <w:p w14:paraId="1887ECF9" w14:textId="77777777" w:rsidR="00AE07E2" w:rsidRDefault="00E46FC4">
            <w:pPr>
              <w:pStyle w:val="P68B1DB1-Normal6"/>
              <w:spacing w:line="240" w:lineRule="auto"/>
              <w:jc w:val="both"/>
              <w:rPr>
                <w:noProof/>
              </w:rPr>
            </w:pPr>
            <w:r>
              <w:rPr>
                <w:noProof/>
              </w:rPr>
              <w:t>(a) rezultatele preliminare ale unui sondaj privind mo</w:t>
            </w:r>
            <w:r>
              <w:rPr>
                <w:noProof/>
              </w:rPr>
              <w:t>nitorizarea parcursului profesional al absolvenților din învățământul superior din Cipru și un raport publicat privind sondajul.</w:t>
            </w:r>
          </w:p>
          <w:p w14:paraId="1887ECFA" w14:textId="77777777" w:rsidR="00AE07E2" w:rsidRDefault="00E46FC4">
            <w:pPr>
              <w:pStyle w:val="P68B1DB1-Normal6"/>
              <w:spacing w:line="240" w:lineRule="auto"/>
              <w:jc w:val="both"/>
              <w:rPr>
                <w:noProof/>
              </w:rPr>
            </w:pPr>
            <w:r>
              <w:rPr>
                <w:noProof/>
              </w:rPr>
              <w:t>(b) 40 Programele de învățământ din învățământul secundar sunt modificate pentru a sprijini următoarele competențe, care pot in</w:t>
            </w:r>
            <w:r>
              <w:rPr>
                <w:noProof/>
              </w:rPr>
              <w:t xml:space="preserve">clude, dar nu se limitează la competențele non-tehnice, tehnice și antreprenoriale </w:t>
            </w:r>
          </w:p>
          <w:p w14:paraId="1887ECFB" w14:textId="77777777" w:rsidR="00AE07E2" w:rsidRDefault="00E46FC4">
            <w:pPr>
              <w:pStyle w:val="P68B1DB1-Normal6"/>
              <w:spacing w:line="240" w:lineRule="auto"/>
              <w:jc w:val="both"/>
              <w:rPr>
                <w:noProof/>
              </w:rPr>
            </w:pPr>
            <w:r>
              <w:rPr>
                <w:noProof/>
              </w:rPr>
              <w:t xml:space="preserve">(c) două noi programe de studii în învățământul secundar general și în învățământul profesional și tehnic; </w:t>
            </w:r>
          </w:p>
        </w:tc>
      </w:tr>
      <w:tr w:rsidR="00AE07E2" w14:paraId="1887ED09" w14:textId="77777777">
        <w:trPr>
          <w:trHeight w:val="300"/>
          <w:jc w:val="center"/>
        </w:trPr>
        <w:tc>
          <w:tcPr>
            <w:tcW w:w="1129" w:type="dxa"/>
            <w:shd w:val="clear" w:color="auto" w:fill="C6EFCE"/>
            <w:noWrap/>
          </w:tcPr>
          <w:p w14:paraId="1887ECFD" w14:textId="77777777" w:rsidR="00AE07E2" w:rsidRDefault="00E46FC4">
            <w:pPr>
              <w:pStyle w:val="P68B1DB1-Normal6"/>
              <w:spacing w:after="0" w:line="240" w:lineRule="auto"/>
              <w:rPr>
                <w:noProof/>
              </w:rPr>
            </w:pPr>
            <w:r>
              <w:rPr>
                <w:noProof/>
              </w:rPr>
              <w:t>239b</w:t>
            </w:r>
          </w:p>
        </w:tc>
        <w:tc>
          <w:tcPr>
            <w:tcW w:w="1560" w:type="dxa"/>
            <w:shd w:val="clear" w:color="auto" w:fill="C6EFCE"/>
            <w:noWrap/>
          </w:tcPr>
          <w:p w14:paraId="1887ECFE" w14:textId="77777777" w:rsidR="00AE07E2" w:rsidRDefault="00E46FC4">
            <w:pPr>
              <w:pStyle w:val="P68B1DB1-Normal6"/>
              <w:spacing w:after="0" w:line="240" w:lineRule="auto"/>
              <w:rPr>
                <w:noProof/>
              </w:rPr>
            </w:pPr>
            <w:r>
              <w:rPr>
                <w:noProof/>
              </w:rPr>
              <w:t>C5.1R1</w:t>
            </w:r>
          </w:p>
          <w:p w14:paraId="1887ECFF" w14:textId="77777777" w:rsidR="00AE07E2" w:rsidRDefault="00E46FC4">
            <w:pPr>
              <w:pStyle w:val="P68B1DB1-Normal6"/>
              <w:spacing w:after="0" w:line="240" w:lineRule="auto"/>
              <w:rPr>
                <w:noProof/>
              </w:rPr>
            </w:pPr>
            <w:r>
              <w:rPr>
                <w:noProof/>
              </w:rPr>
              <w:t xml:space="preserve">Abordarea necorelării competențelor între educație </w:t>
            </w:r>
            <w:r>
              <w:rPr>
                <w:noProof/>
              </w:rPr>
              <w:t>ș</w:t>
            </w:r>
            <w:r>
              <w:rPr>
                <w:noProof/>
              </w:rPr>
              <w:t>i piața forței de muncă (învățământ secundar și superior)</w:t>
            </w:r>
          </w:p>
        </w:tc>
        <w:tc>
          <w:tcPr>
            <w:tcW w:w="1237" w:type="dxa"/>
            <w:shd w:val="clear" w:color="auto" w:fill="C6EFCE"/>
            <w:noWrap/>
          </w:tcPr>
          <w:p w14:paraId="1887ED00"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6EFCE"/>
            <w:noWrap/>
          </w:tcPr>
          <w:p w14:paraId="1887ED01" w14:textId="77777777" w:rsidR="00AE07E2" w:rsidRDefault="00E46FC4">
            <w:pPr>
              <w:pStyle w:val="P68B1DB1-Normal6"/>
              <w:spacing w:after="0" w:line="240" w:lineRule="auto"/>
              <w:rPr>
                <w:noProof/>
              </w:rPr>
            </w:pPr>
            <w:r>
              <w:rPr>
                <w:noProof/>
              </w:rPr>
              <w:t xml:space="preserve">Programul de observare directă la locul de muncă </w:t>
            </w:r>
          </w:p>
        </w:tc>
        <w:tc>
          <w:tcPr>
            <w:tcW w:w="1558" w:type="dxa"/>
            <w:shd w:val="clear" w:color="auto" w:fill="C6EFCE"/>
            <w:noWrap/>
          </w:tcPr>
          <w:p w14:paraId="1887ED02" w14:textId="77777777" w:rsidR="00AE07E2" w:rsidRDefault="00AE07E2">
            <w:pPr>
              <w:spacing w:after="0" w:line="240" w:lineRule="auto"/>
              <w:rPr>
                <w:rFonts w:ascii="Times New Roman" w:hAnsi="Times New Roman" w:cs="Times New Roman"/>
                <w:noProof/>
                <w:sz w:val="18"/>
                <w:szCs w:val="18"/>
              </w:rPr>
            </w:pPr>
          </w:p>
        </w:tc>
        <w:tc>
          <w:tcPr>
            <w:tcW w:w="1130" w:type="dxa"/>
            <w:shd w:val="clear" w:color="auto" w:fill="C6EFCE"/>
            <w:noWrap/>
          </w:tcPr>
          <w:p w14:paraId="1887ED03"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tcPr>
          <w:p w14:paraId="1887ED04" w14:textId="77777777" w:rsidR="00AE07E2" w:rsidRDefault="00E46FC4">
            <w:pPr>
              <w:pStyle w:val="P68B1DB1-Normal6"/>
              <w:spacing w:after="0" w:line="240" w:lineRule="auto"/>
              <w:jc w:val="center"/>
              <w:rPr>
                <w:noProof/>
              </w:rPr>
            </w:pPr>
            <w:r>
              <w:rPr>
                <w:noProof/>
              </w:rPr>
              <w:t>0</w:t>
            </w:r>
          </w:p>
        </w:tc>
        <w:tc>
          <w:tcPr>
            <w:tcW w:w="1280" w:type="dxa"/>
            <w:shd w:val="clear" w:color="auto" w:fill="C6EFCE"/>
            <w:noWrap/>
          </w:tcPr>
          <w:p w14:paraId="1887ED05" w14:textId="77777777" w:rsidR="00AE07E2" w:rsidRDefault="00E46FC4">
            <w:pPr>
              <w:pStyle w:val="P68B1DB1-Normal6"/>
              <w:spacing w:after="0" w:line="240" w:lineRule="auto"/>
              <w:jc w:val="center"/>
              <w:rPr>
                <w:noProof/>
              </w:rPr>
            </w:pPr>
            <w:r>
              <w:rPr>
                <w:noProof/>
              </w:rPr>
              <w:t>2 250</w:t>
            </w:r>
          </w:p>
        </w:tc>
        <w:tc>
          <w:tcPr>
            <w:tcW w:w="885" w:type="dxa"/>
            <w:shd w:val="clear" w:color="auto" w:fill="C6EFCE"/>
            <w:noWrap/>
          </w:tcPr>
          <w:p w14:paraId="1887ED06" w14:textId="49D4F5F5" w:rsidR="00AE07E2" w:rsidRDefault="0014394D">
            <w:pPr>
              <w:pStyle w:val="P68B1DB1-Normal6"/>
              <w:spacing w:after="0" w:line="240" w:lineRule="auto"/>
              <w:jc w:val="center"/>
              <w:rPr>
                <w:noProof/>
              </w:rPr>
            </w:pPr>
            <w:r>
              <w:rPr>
                <w:noProof/>
              </w:rPr>
              <w:t>T2</w:t>
            </w:r>
          </w:p>
        </w:tc>
        <w:tc>
          <w:tcPr>
            <w:tcW w:w="992" w:type="dxa"/>
            <w:shd w:val="clear" w:color="auto" w:fill="C6EFCE"/>
            <w:noWrap/>
          </w:tcPr>
          <w:p w14:paraId="1887ED07" w14:textId="77777777" w:rsidR="00AE07E2" w:rsidRDefault="00E46FC4">
            <w:pPr>
              <w:pStyle w:val="P68B1DB1-Normal6"/>
              <w:spacing w:after="0" w:line="240" w:lineRule="auto"/>
              <w:jc w:val="center"/>
              <w:rPr>
                <w:noProof/>
              </w:rPr>
            </w:pPr>
            <w:r>
              <w:rPr>
                <w:noProof/>
              </w:rPr>
              <w:t>2026</w:t>
            </w:r>
          </w:p>
        </w:tc>
        <w:tc>
          <w:tcPr>
            <w:tcW w:w="3227" w:type="dxa"/>
            <w:shd w:val="clear" w:color="auto" w:fill="C6EFCE"/>
            <w:noWrap/>
          </w:tcPr>
          <w:p w14:paraId="1887ED08" w14:textId="77777777" w:rsidR="00AE07E2" w:rsidRDefault="00E46FC4">
            <w:pPr>
              <w:pStyle w:val="P68B1DB1-Normal6"/>
              <w:spacing w:line="240" w:lineRule="auto"/>
              <w:jc w:val="both"/>
              <w:rPr>
                <w:noProof/>
              </w:rPr>
            </w:pPr>
            <w:r>
              <w:rPr>
                <w:noProof/>
              </w:rPr>
              <w:t>Program de observare directă la locul de muncă pentru cel puțin 2 250 de elevi din învățământul general secundar.</w:t>
            </w:r>
          </w:p>
        </w:tc>
      </w:tr>
      <w:tr w:rsidR="00AE07E2" w14:paraId="1887ED16" w14:textId="77777777">
        <w:trPr>
          <w:trHeight w:val="300"/>
          <w:jc w:val="center"/>
        </w:trPr>
        <w:tc>
          <w:tcPr>
            <w:tcW w:w="1129" w:type="dxa"/>
            <w:shd w:val="clear" w:color="auto" w:fill="C6EFCE"/>
            <w:noWrap/>
          </w:tcPr>
          <w:p w14:paraId="1887ED0A" w14:textId="2FD6CBBB" w:rsidR="00AE07E2" w:rsidRDefault="00E46FC4">
            <w:pPr>
              <w:pStyle w:val="P68B1DB1-Normal6"/>
              <w:spacing w:after="0" w:line="240" w:lineRule="auto"/>
              <w:rPr>
                <w:noProof/>
              </w:rPr>
            </w:pPr>
            <w:r>
              <w:rPr>
                <w:noProof/>
              </w:rPr>
              <w:t>239c</w:t>
            </w:r>
          </w:p>
        </w:tc>
        <w:tc>
          <w:tcPr>
            <w:tcW w:w="1560" w:type="dxa"/>
            <w:shd w:val="clear" w:color="auto" w:fill="C6EFCE"/>
            <w:noWrap/>
          </w:tcPr>
          <w:p w14:paraId="1887ED0B" w14:textId="77777777" w:rsidR="00AE07E2" w:rsidRDefault="00E46FC4">
            <w:pPr>
              <w:pStyle w:val="P68B1DB1-Normal6"/>
              <w:spacing w:after="0" w:line="240" w:lineRule="auto"/>
              <w:rPr>
                <w:noProof/>
              </w:rPr>
            </w:pPr>
            <w:r>
              <w:rPr>
                <w:noProof/>
              </w:rPr>
              <w:t>C5.1R1</w:t>
            </w:r>
          </w:p>
          <w:p w14:paraId="1887ED0C" w14:textId="77777777" w:rsidR="00AE07E2" w:rsidRDefault="00E46FC4">
            <w:pPr>
              <w:pStyle w:val="P68B1DB1-Normal6"/>
              <w:spacing w:after="0" w:line="240" w:lineRule="auto"/>
              <w:rPr>
                <w:noProof/>
              </w:rPr>
            </w:pPr>
            <w:r>
              <w:rPr>
                <w:noProof/>
              </w:rPr>
              <w:t>Abordarea necorelării competențelor între educație și piața forței de muncă (învățământ secundar și superior)</w:t>
            </w:r>
          </w:p>
        </w:tc>
        <w:tc>
          <w:tcPr>
            <w:tcW w:w="1237" w:type="dxa"/>
            <w:shd w:val="clear" w:color="auto" w:fill="C6EFCE"/>
            <w:noWrap/>
          </w:tcPr>
          <w:p w14:paraId="1887ED0D"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6EFCE"/>
            <w:noWrap/>
          </w:tcPr>
          <w:p w14:paraId="1887ED0E" w14:textId="5F30B21B" w:rsidR="00AE07E2" w:rsidRDefault="00E46FC4">
            <w:pPr>
              <w:pStyle w:val="P68B1DB1-Normal6"/>
              <w:spacing w:after="0" w:line="240" w:lineRule="auto"/>
              <w:rPr>
                <w:noProof/>
              </w:rPr>
            </w:pPr>
            <w:r>
              <w:rPr>
                <w:noProof/>
              </w:rPr>
              <w:t xml:space="preserve">Laboratoare echipate </w:t>
            </w:r>
          </w:p>
        </w:tc>
        <w:tc>
          <w:tcPr>
            <w:tcW w:w="1558" w:type="dxa"/>
            <w:shd w:val="clear" w:color="auto" w:fill="C6EFCE"/>
            <w:noWrap/>
          </w:tcPr>
          <w:p w14:paraId="1887ED0F" w14:textId="77777777" w:rsidR="00AE07E2" w:rsidRDefault="00E46FC4">
            <w:pPr>
              <w:pStyle w:val="P68B1DB1-Normal6"/>
              <w:spacing w:after="0" w:line="240" w:lineRule="auto"/>
              <w:rPr>
                <w:noProof/>
              </w:rPr>
            </w:pPr>
            <w:r>
              <w:rPr>
                <w:noProof/>
              </w:rPr>
              <w:t>—</w:t>
            </w:r>
          </w:p>
        </w:tc>
        <w:tc>
          <w:tcPr>
            <w:tcW w:w="1130" w:type="dxa"/>
            <w:shd w:val="clear" w:color="auto" w:fill="C6EFCE"/>
            <w:noWrap/>
          </w:tcPr>
          <w:p w14:paraId="1887ED10" w14:textId="77777777" w:rsidR="00AE07E2" w:rsidRDefault="00E46FC4">
            <w:pPr>
              <w:pStyle w:val="P68B1DB1-Normal6"/>
              <w:spacing w:after="0" w:line="240" w:lineRule="auto"/>
              <w:jc w:val="center"/>
              <w:rPr>
                <w:noProof/>
              </w:rPr>
            </w:pPr>
            <w:r>
              <w:rPr>
                <w:noProof/>
              </w:rPr>
              <w:t>Număr</w:t>
            </w:r>
          </w:p>
        </w:tc>
        <w:tc>
          <w:tcPr>
            <w:tcW w:w="992" w:type="dxa"/>
            <w:shd w:val="clear" w:color="auto" w:fill="C6EFCE"/>
            <w:noWrap/>
          </w:tcPr>
          <w:p w14:paraId="1887ED11" w14:textId="77777777" w:rsidR="00AE07E2" w:rsidRDefault="00E46FC4">
            <w:pPr>
              <w:pStyle w:val="P68B1DB1-Normal6"/>
              <w:spacing w:after="0" w:line="240" w:lineRule="auto"/>
              <w:jc w:val="center"/>
              <w:rPr>
                <w:noProof/>
              </w:rPr>
            </w:pPr>
            <w:r>
              <w:rPr>
                <w:noProof/>
              </w:rPr>
              <w:t>0</w:t>
            </w:r>
          </w:p>
        </w:tc>
        <w:tc>
          <w:tcPr>
            <w:tcW w:w="1280" w:type="dxa"/>
            <w:shd w:val="clear" w:color="auto" w:fill="C6EFCE"/>
            <w:noWrap/>
          </w:tcPr>
          <w:p w14:paraId="1887ED12" w14:textId="77777777" w:rsidR="00AE07E2" w:rsidRDefault="00E46FC4">
            <w:pPr>
              <w:pStyle w:val="P68B1DB1-Normal6"/>
              <w:spacing w:after="0" w:line="240" w:lineRule="auto"/>
              <w:jc w:val="center"/>
              <w:rPr>
                <w:noProof/>
              </w:rPr>
            </w:pPr>
            <w:r>
              <w:rPr>
                <w:noProof/>
              </w:rPr>
              <w:t>170</w:t>
            </w:r>
          </w:p>
        </w:tc>
        <w:tc>
          <w:tcPr>
            <w:tcW w:w="885" w:type="dxa"/>
            <w:shd w:val="clear" w:color="auto" w:fill="C6EFCE"/>
            <w:noWrap/>
          </w:tcPr>
          <w:p w14:paraId="1887ED13" w14:textId="5444D5E6" w:rsidR="00AE07E2" w:rsidRDefault="0014394D">
            <w:pPr>
              <w:pStyle w:val="P68B1DB1-Normal6"/>
              <w:spacing w:after="0" w:line="240" w:lineRule="auto"/>
              <w:jc w:val="center"/>
              <w:rPr>
                <w:noProof/>
              </w:rPr>
            </w:pPr>
            <w:r>
              <w:rPr>
                <w:noProof/>
              </w:rPr>
              <w:t>T2</w:t>
            </w:r>
          </w:p>
        </w:tc>
        <w:tc>
          <w:tcPr>
            <w:tcW w:w="992" w:type="dxa"/>
            <w:shd w:val="clear" w:color="auto" w:fill="C6EFCE"/>
            <w:noWrap/>
          </w:tcPr>
          <w:p w14:paraId="1887ED14" w14:textId="77777777" w:rsidR="00AE07E2" w:rsidRDefault="00E46FC4">
            <w:pPr>
              <w:pStyle w:val="P68B1DB1-Normal6"/>
              <w:spacing w:after="0" w:line="240" w:lineRule="auto"/>
              <w:jc w:val="center"/>
              <w:rPr>
                <w:noProof/>
              </w:rPr>
            </w:pPr>
            <w:r>
              <w:rPr>
                <w:noProof/>
              </w:rPr>
              <w:t>2026</w:t>
            </w:r>
          </w:p>
        </w:tc>
        <w:tc>
          <w:tcPr>
            <w:tcW w:w="3227" w:type="dxa"/>
            <w:shd w:val="clear" w:color="auto" w:fill="C6EFCE"/>
            <w:noWrap/>
          </w:tcPr>
          <w:p w14:paraId="1887ED15" w14:textId="2B142A97" w:rsidR="00AE07E2" w:rsidRDefault="00E46FC4">
            <w:pPr>
              <w:pStyle w:val="P68B1DB1-Normal6"/>
              <w:spacing w:after="0" w:line="240" w:lineRule="auto"/>
              <w:jc w:val="both"/>
              <w:rPr>
                <w:noProof/>
              </w:rPr>
            </w:pPr>
            <w:r>
              <w:rPr>
                <w:noProof/>
              </w:rPr>
              <w:t xml:space="preserve">Certificat (certificate) de recepție pentru livrarea de echipamente de laborator </w:t>
            </w:r>
            <w:r>
              <w:rPr>
                <w:noProof/>
              </w:rPr>
              <w:t>către 170 laboratoare școlare ale Direcției de învățământ general secundar din cadrul Ministerului Educației, Sportului și Tineretului din Cipru.</w:t>
            </w:r>
          </w:p>
        </w:tc>
      </w:tr>
      <w:tr w:rsidR="00AE07E2" w14:paraId="1887ED23" w14:textId="77777777">
        <w:trPr>
          <w:trHeight w:val="300"/>
          <w:jc w:val="center"/>
        </w:trPr>
        <w:tc>
          <w:tcPr>
            <w:tcW w:w="1129" w:type="dxa"/>
            <w:shd w:val="clear" w:color="auto" w:fill="C6EFCE"/>
            <w:noWrap/>
            <w:hideMark/>
          </w:tcPr>
          <w:p w14:paraId="1887ED17" w14:textId="77777777" w:rsidR="00AE07E2" w:rsidRDefault="00E46FC4">
            <w:pPr>
              <w:pStyle w:val="P68B1DB1-Normal6"/>
              <w:spacing w:after="0" w:line="240" w:lineRule="auto"/>
              <w:rPr>
                <w:noProof/>
              </w:rPr>
            </w:pPr>
            <w:r>
              <w:rPr>
                <w:noProof/>
              </w:rPr>
              <w:t>241</w:t>
            </w:r>
          </w:p>
        </w:tc>
        <w:tc>
          <w:tcPr>
            <w:tcW w:w="1560" w:type="dxa"/>
            <w:shd w:val="clear" w:color="auto" w:fill="C6EFCE"/>
            <w:noWrap/>
            <w:hideMark/>
          </w:tcPr>
          <w:p w14:paraId="1887ED18" w14:textId="77777777" w:rsidR="00AE07E2" w:rsidRDefault="00E46FC4">
            <w:pPr>
              <w:pStyle w:val="P68B1DB1-Normal6"/>
              <w:spacing w:after="0" w:line="240" w:lineRule="auto"/>
              <w:rPr>
                <w:noProof/>
              </w:rPr>
            </w:pPr>
            <w:r>
              <w:rPr>
                <w:noProof/>
              </w:rPr>
              <w:t>C5.1R2</w:t>
            </w:r>
          </w:p>
          <w:p w14:paraId="1887ED19" w14:textId="77777777" w:rsidR="00AE07E2" w:rsidRDefault="00E46FC4">
            <w:pPr>
              <w:pStyle w:val="P68B1DB1-Normal6"/>
              <w:spacing w:after="0" w:line="240" w:lineRule="auto"/>
              <w:rPr>
                <w:rFonts w:eastAsia="Times New Roman"/>
                <w:noProof/>
              </w:rPr>
            </w:pPr>
            <w:r>
              <w:rPr>
                <w:noProof/>
              </w:rPr>
              <w:t>Un sistem de evaluare a școlilor și evaluarea formativă a cadrelor didactice</w:t>
            </w:r>
          </w:p>
        </w:tc>
        <w:tc>
          <w:tcPr>
            <w:tcW w:w="1237" w:type="dxa"/>
            <w:shd w:val="clear" w:color="auto" w:fill="C6EFCE"/>
            <w:noWrap/>
            <w:hideMark/>
          </w:tcPr>
          <w:p w14:paraId="1887ED1A" w14:textId="77777777" w:rsidR="00AE07E2" w:rsidRDefault="00E46FC4">
            <w:pPr>
              <w:pStyle w:val="P68B1DB1-Normal6"/>
              <w:spacing w:after="0" w:line="240" w:lineRule="auto"/>
              <w:rPr>
                <w:noProof/>
              </w:rPr>
            </w:pPr>
            <w:r>
              <w:rPr>
                <w:noProof/>
              </w:rPr>
              <w:t>Etapă</w:t>
            </w:r>
          </w:p>
        </w:tc>
        <w:tc>
          <w:tcPr>
            <w:tcW w:w="1423" w:type="dxa"/>
            <w:shd w:val="clear" w:color="auto" w:fill="C6EFCE"/>
            <w:noWrap/>
            <w:hideMark/>
          </w:tcPr>
          <w:p w14:paraId="1887ED1B" w14:textId="77777777" w:rsidR="00AE07E2" w:rsidRDefault="00E46FC4">
            <w:pPr>
              <w:pStyle w:val="P68B1DB1-Normal6"/>
              <w:spacing w:after="0" w:line="240" w:lineRule="auto"/>
              <w:rPr>
                <w:noProof/>
              </w:rPr>
            </w:pPr>
            <w:r>
              <w:rPr>
                <w:noProof/>
              </w:rPr>
              <w:t xml:space="preserve">Decizia </w:t>
            </w:r>
            <w:r>
              <w:rPr>
                <w:noProof/>
              </w:rPr>
              <w:t>Consiliului de Miniștri privind un nou sistem de evaluare școlară și intrarea în vigoare a actului (actelor) juridic (e) pentru evaluarea formativă a profesorilor</w:t>
            </w:r>
          </w:p>
        </w:tc>
        <w:tc>
          <w:tcPr>
            <w:tcW w:w="1558" w:type="dxa"/>
            <w:shd w:val="clear" w:color="auto" w:fill="C6EFCE"/>
            <w:noWrap/>
            <w:hideMark/>
          </w:tcPr>
          <w:p w14:paraId="1887ED1C" w14:textId="77777777" w:rsidR="00AE07E2" w:rsidRDefault="00E46FC4">
            <w:pPr>
              <w:pStyle w:val="P68B1DB1-Normal6"/>
              <w:spacing w:after="0" w:line="240" w:lineRule="auto"/>
              <w:rPr>
                <w:noProof/>
              </w:rPr>
            </w:pPr>
            <w:r>
              <w:rPr>
                <w:noProof/>
              </w:rPr>
              <w:t xml:space="preserve">Intrarea în vigoare a actului (actelor) juridic (e) </w:t>
            </w:r>
          </w:p>
        </w:tc>
        <w:tc>
          <w:tcPr>
            <w:tcW w:w="1130" w:type="dxa"/>
            <w:shd w:val="clear" w:color="auto" w:fill="C6EFCE"/>
            <w:noWrap/>
            <w:hideMark/>
          </w:tcPr>
          <w:p w14:paraId="1887ED1D" w14:textId="77777777" w:rsidR="00AE07E2" w:rsidRDefault="00E46FC4">
            <w:pPr>
              <w:pStyle w:val="P68B1DB1-Normal6"/>
              <w:spacing w:after="0" w:line="240" w:lineRule="auto"/>
              <w:jc w:val="center"/>
              <w:rPr>
                <w:noProof/>
              </w:rPr>
            </w:pPr>
            <w:r>
              <w:rPr>
                <w:noProof/>
              </w:rPr>
              <w:t>—</w:t>
            </w:r>
          </w:p>
        </w:tc>
        <w:tc>
          <w:tcPr>
            <w:tcW w:w="992" w:type="dxa"/>
            <w:shd w:val="clear" w:color="auto" w:fill="C6EFCE"/>
            <w:noWrap/>
            <w:hideMark/>
          </w:tcPr>
          <w:p w14:paraId="1887ED1E" w14:textId="77777777" w:rsidR="00AE07E2" w:rsidRDefault="00E46FC4">
            <w:pPr>
              <w:pStyle w:val="P68B1DB1-Normal6"/>
              <w:spacing w:after="0" w:line="240" w:lineRule="auto"/>
              <w:jc w:val="center"/>
              <w:rPr>
                <w:noProof/>
              </w:rPr>
            </w:pPr>
            <w:r>
              <w:rPr>
                <w:noProof/>
              </w:rPr>
              <w:t>—</w:t>
            </w:r>
          </w:p>
        </w:tc>
        <w:tc>
          <w:tcPr>
            <w:tcW w:w="1280" w:type="dxa"/>
            <w:shd w:val="clear" w:color="auto" w:fill="C6EFCE"/>
            <w:noWrap/>
            <w:hideMark/>
          </w:tcPr>
          <w:p w14:paraId="1887ED1F" w14:textId="77777777" w:rsidR="00AE07E2" w:rsidRDefault="00E46FC4">
            <w:pPr>
              <w:pStyle w:val="P68B1DB1-Normal6"/>
              <w:spacing w:after="0" w:line="240" w:lineRule="auto"/>
              <w:jc w:val="center"/>
              <w:rPr>
                <w:noProof/>
              </w:rPr>
            </w:pPr>
            <w:r>
              <w:rPr>
                <w:noProof/>
              </w:rPr>
              <w:t>—</w:t>
            </w:r>
          </w:p>
        </w:tc>
        <w:tc>
          <w:tcPr>
            <w:tcW w:w="885" w:type="dxa"/>
            <w:shd w:val="clear" w:color="auto" w:fill="C6EFCE"/>
            <w:noWrap/>
            <w:hideMark/>
          </w:tcPr>
          <w:p w14:paraId="1887ED20" w14:textId="6776602C" w:rsidR="00AE07E2" w:rsidRDefault="0014394D">
            <w:pPr>
              <w:pStyle w:val="P68B1DB1-Normal6"/>
              <w:spacing w:after="0" w:line="240" w:lineRule="auto"/>
              <w:jc w:val="center"/>
              <w:rPr>
                <w:noProof/>
              </w:rPr>
            </w:pPr>
            <w:r>
              <w:rPr>
                <w:noProof/>
              </w:rPr>
              <w:t>T2</w:t>
            </w:r>
          </w:p>
        </w:tc>
        <w:tc>
          <w:tcPr>
            <w:tcW w:w="992" w:type="dxa"/>
            <w:shd w:val="clear" w:color="auto" w:fill="C6EFCE"/>
            <w:noWrap/>
            <w:hideMark/>
          </w:tcPr>
          <w:p w14:paraId="1887ED21" w14:textId="77777777" w:rsidR="00AE07E2" w:rsidRDefault="00E46FC4">
            <w:pPr>
              <w:pStyle w:val="P68B1DB1-Normal6"/>
              <w:spacing w:after="0" w:line="240" w:lineRule="auto"/>
              <w:jc w:val="center"/>
              <w:rPr>
                <w:noProof/>
              </w:rPr>
            </w:pPr>
            <w:r>
              <w:rPr>
                <w:noProof/>
              </w:rPr>
              <w:t>2025</w:t>
            </w:r>
          </w:p>
        </w:tc>
        <w:tc>
          <w:tcPr>
            <w:tcW w:w="3227" w:type="dxa"/>
            <w:shd w:val="clear" w:color="auto" w:fill="C6EFCE"/>
            <w:noWrap/>
            <w:hideMark/>
          </w:tcPr>
          <w:p w14:paraId="1887ED22" w14:textId="77777777" w:rsidR="00AE07E2" w:rsidRDefault="00E46FC4">
            <w:pPr>
              <w:pStyle w:val="P68B1DB1-Normal6"/>
              <w:spacing w:after="0" w:line="240" w:lineRule="auto"/>
              <w:jc w:val="both"/>
              <w:rPr>
                <w:rFonts w:eastAsia="Times New Roman"/>
                <w:noProof/>
              </w:rPr>
            </w:pPr>
            <w:r>
              <w:rPr>
                <w:noProof/>
              </w:rPr>
              <w:t>Decizia Consiliului de Min</w:t>
            </w:r>
            <w:r>
              <w:rPr>
                <w:noProof/>
              </w:rPr>
              <w:t>iștri privind un nou sistem de evaluare a școlilor și intrarea în vigoare a actului (actelor) juridic (e) privind evaluarea formativă a cadrelor didactice și instituirea comitetului (comitetelor).</w:t>
            </w:r>
          </w:p>
        </w:tc>
      </w:tr>
      <w:tr w:rsidR="00AE07E2" w14:paraId="1887ED30" w14:textId="77777777">
        <w:trPr>
          <w:trHeight w:val="300"/>
          <w:jc w:val="center"/>
        </w:trPr>
        <w:tc>
          <w:tcPr>
            <w:tcW w:w="1129" w:type="dxa"/>
            <w:shd w:val="clear" w:color="auto" w:fill="C1F0C7" w:themeFill="accent3" w:themeFillTint="33"/>
            <w:noWrap/>
            <w:hideMark/>
          </w:tcPr>
          <w:p w14:paraId="1887ED24" w14:textId="77777777" w:rsidR="00AE07E2" w:rsidRDefault="00E46FC4">
            <w:pPr>
              <w:pStyle w:val="P68B1DB1-Normal6"/>
              <w:spacing w:after="0" w:line="240" w:lineRule="auto"/>
              <w:rPr>
                <w:noProof/>
              </w:rPr>
            </w:pPr>
            <w:r>
              <w:rPr>
                <w:noProof/>
              </w:rPr>
              <w:t>243</w:t>
            </w:r>
          </w:p>
        </w:tc>
        <w:tc>
          <w:tcPr>
            <w:tcW w:w="1560" w:type="dxa"/>
            <w:shd w:val="clear" w:color="auto" w:fill="C1F0C7" w:themeFill="accent3" w:themeFillTint="33"/>
            <w:noWrap/>
            <w:hideMark/>
          </w:tcPr>
          <w:p w14:paraId="1887ED25" w14:textId="77777777" w:rsidR="00AE07E2" w:rsidRDefault="00E46FC4">
            <w:pPr>
              <w:pStyle w:val="P68B1DB1-Normal6"/>
              <w:spacing w:after="0" w:line="240" w:lineRule="auto"/>
              <w:rPr>
                <w:noProof/>
              </w:rPr>
            </w:pPr>
            <w:r>
              <w:rPr>
                <w:noProof/>
              </w:rPr>
              <w:t>C5.1R3</w:t>
            </w:r>
          </w:p>
          <w:p w14:paraId="1887ED26" w14:textId="77777777" w:rsidR="00AE07E2" w:rsidRDefault="00E46FC4">
            <w:pPr>
              <w:pStyle w:val="P68B1DB1-Normal6"/>
              <w:spacing w:after="0" w:line="240" w:lineRule="auto"/>
              <w:rPr>
                <w:noProof/>
              </w:rPr>
            </w:pPr>
            <w:r>
              <w:rPr>
                <w:noProof/>
              </w:rPr>
              <w:t xml:space="preserve">Extinderea treptată a învățământului preșcolar obligatoriu gratuit de la vârsta de patru ani </w:t>
            </w:r>
          </w:p>
        </w:tc>
        <w:tc>
          <w:tcPr>
            <w:tcW w:w="1237" w:type="dxa"/>
            <w:shd w:val="clear" w:color="auto" w:fill="C1F0C7" w:themeFill="accent3" w:themeFillTint="33"/>
            <w:noWrap/>
            <w:hideMark/>
          </w:tcPr>
          <w:p w14:paraId="1887ED27" w14:textId="77777777" w:rsidR="00AE07E2" w:rsidRDefault="00E46FC4">
            <w:pPr>
              <w:pStyle w:val="P68B1DB1-Normal6"/>
              <w:spacing w:after="0" w:line="240" w:lineRule="auto"/>
              <w:rPr>
                <w:noProof/>
              </w:rPr>
            </w:pPr>
            <w:r>
              <w:rPr>
                <w:noProof/>
              </w:rPr>
              <w:t>Etapă</w:t>
            </w:r>
          </w:p>
        </w:tc>
        <w:tc>
          <w:tcPr>
            <w:tcW w:w="1423" w:type="dxa"/>
            <w:shd w:val="clear" w:color="auto" w:fill="C1F0C7" w:themeFill="accent3" w:themeFillTint="33"/>
            <w:noWrap/>
            <w:hideMark/>
          </w:tcPr>
          <w:p w14:paraId="1887ED28" w14:textId="77777777" w:rsidR="00AE07E2" w:rsidRDefault="00E46FC4">
            <w:pPr>
              <w:pStyle w:val="P68B1DB1-Normal6"/>
              <w:spacing w:after="0" w:line="240" w:lineRule="auto"/>
              <w:rPr>
                <w:noProof/>
              </w:rPr>
            </w:pPr>
            <w:r>
              <w:rPr>
                <w:noProof/>
              </w:rPr>
              <w:t xml:space="preserve">Intrarea în vigoare a noii legi privind extinderea treptată a învățământului preșcolar obligatoriu gratuit de la vârsta de patru ani și adoptarea schemelor </w:t>
            </w:r>
            <w:r>
              <w:rPr>
                <w:noProof/>
              </w:rPr>
              <w:t>de ajutor de către Consiliul de Miniștri</w:t>
            </w:r>
          </w:p>
        </w:tc>
        <w:tc>
          <w:tcPr>
            <w:tcW w:w="1558" w:type="dxa"/>
            <w:shd w:val="clear" w:color="auto" w:fill="C1F0C7" w:themeFill="accent3" w:themeFillTint="33"/>
            <w:noWrap/>
            <w:hideMark/>
          </w:tcPr>
          <w:p w14:paraId="1887ED29" w14:textId="77777777" w:rsidR="00AE07E2" w:rsidRDefault="00E46FC4">
            <w:pPr>
              <w:pStyle w:val="P68B1DB1-Normal6"/>
              <w:spacing w:after="0" w:line="240" w:lineRule="auto"/>
              <w:rPr>
                <w:noProof/>
              </w:rPr>
            </w:pPr>
            <w:r>
              <w:rPr>
                <w:noProof/>
              </w:rPr>
              <w:t>Dispoziție legală (dispoziții legislative) care indică intrarea în vigoare a legii (legilor)</w:t>
            </w:r>
          </w:p>
        </w:tc>
        <w:tc>
          <w:tcPr>
            <w:tcW w:w="1130" w:type="dxa"/>
            <w:shd w:val="clear" w:color="auto" w:fill="C1F0C7" w:themeFill="accent3" w:themeFillTint="33"/>
            <w:noWrap/>
            <w:hideMark/>
          </w:tcPr>
          <w:p w14:paraId="1887ED2A" w14:textId="77777777" w:rsidR="00AE07E2" w:rsidRDefault="00E46FC4">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2B" w14:textId="77777777" w:rsidR="00AE07E2" w:rsidRDefault="00E46FC4">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2C" w14:textId="77777777" w:rsidR="00AE07E2" w:rsidRDefault="00E46FC4">
            <w:pPr>
              <w:pStyle w:val="P68B1DB1-Normal6"/>
              <w:spacing w:after="0" w:line="240" w:lineRule="auto"/>
              <w:jc w:val="center"/>
              <w:rPr>
                <w:noProof/>
              </w:rPr>
            </w:pPr>
            <w:r>
              <w:rPr>
                <w:noProof/>
              </w:rPr>
              <w:t>—</w:t>
            </w:r>
          </w:p>
        </w:tc>
        <w:tc>
          <w:tcPr>
            <w:tcW w:w="885" w:type="dxa"/>
            <w:shd w:val="clear" w:color="auto" w:fill="C1F0C7" w:themeFill="accent3" w:themeFillTint="33"/>
            <w:noWrap/>
            <w:hideMark/>
          </w:tcPr>
          <w:p w14:paraId="1887ED2D" w14:textId="742B69CC"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hideMark/>
          </w:tcPr>
          <w:p w14:paraId="1887ED2E" w14:textId="77777777" w:rsidR="00AE07E2" w:rsidRDefault="00E46FC4">
            <w:pPr>
              <w:pStyle w:val="P68B1DB1-Normal6"/>
              <w:spacing w:after="0" w:line="240" w:lineRule="auto"/>
              <w:jc w:val="center"/>
              <w:rPr>
                <w:noProof/>
              </w:rPr>
            </w:pPr>
            <w:r>
              <w:rPr>
                <w:noProof/>
              </w:rPr>
              <w:t>2023</w:t>
            </w:r>
          </w:p>
        </w:tc>
        <w:tc>
          <w:tcPr>
            <w:tcW w:w="3227" w:type="dxa"/>
            <w:shd w:val="clear" w:color="auto" w:fill="C1F0C7" w:themeFill="accent3" w:themeFillTint="33"/>
            <w:noWrap/>
            <w:hideMark/>
          </w:tcPr>
          <w:p w14:paraId="1887ED2F" w14:textId="77777777" w:rsidR="00AE07E2" w:rsidRDefault="00E46FC4">
            <w:pPr>
              <w:spacing w:after="0" w:line="240" w:lineRule="auto"/>
              <w:jc w:val="both"/>
              <w:rPr>
                <w:rFonts w:ascii="Times New Roman" w:hAnsi="Times New Roman" w:cs="Times New Roman"/>
                <w:noProof/>
                <w:sz w:val="18"/>
                <w:szCs w:val="18"/>
              </w:rPr>
            </w:pPr>
            <w:r>
              <w:rPr>
                <w:rStyle w:val="ui-provider"/>
                <w:rFonts w:ascii="Times New Roman" w:hAnsi="Times New Roman" w:cs="Times New Roman"/>
                <w:noProof/>
                <w:sz w:val="18"/>
                <w:szCs w:val="18"/>
              </w:rPr>
              <w:t>Intrarea în vigoare a legii care va reduce treptat (începând cu anul universitar 2024-2025 până în anul univ</w:t>
            </w:r>
            <w:r>
              <w:rPr>
                <w:rStyle w:val="ui-provider"/>
                <w:rFonts w:ascii="Times New Roman" w:hAnsi="Times New Roman" w:cs="Times New Roman"/>
                <w:noProof/>
                <w:sz w:val="18"/>
                <w:szCs w:val="18"/>
              </w:rPr>
              <w:t>ersitar 2032-2033) vârsta de înscriere în învățământul preșcolar obligatoriu gratuit de la patru ani și opt luni la patru ani. Adoptarea de către Consiliul de Miniștri a schemelor de ajutoare pentru (a) acoperirea taxelor de școlarizare pentru învățământul</w:t>
            </w:r>
            <w:r>
              <w:rPr>
                <w:rStyle w:val="ui-provider"/>
                <w:rFonts w:ascii="Times New Roman" w:hAnsi="Times New Roman" w:cs="Times New Roman"/>
                <w:noProof/>
                <w:sz w:val="18"/>
                <w:szCs w:val="18"/>
              </w:rPr>
              <w:t xml:space="preserve"> preșcolar obligatoriu gratuit în grădinițele comunale, pentru copiii care nu pot fi înscriși în grădinițele publice, și (b) subvenționarea taxelor de școlarizare în grădinițele și creșele private și comunale, pentru înscrierea copiilor cu vârsta sub nivel</w:t>
            </w:r>
            <w:r>
              <w:rPr>
                <w:rStyle w:val="ui-provider"/>
                <w:rFonts w:ascii="Times New Roman" w:hAnsi="Times New Roman" w:cs="Times New Roman"/>
                <w:noProof/>
                <w:sz w:val="18"/>
                <w:szCs w:val="18"/>
              </w:rPr>
              <w:t xml:space="preserve">ul de intrare în învățământul preșcolar obligatoriu și cu vârsta de peste patru ani. </w:t>
            </w:r>
          </w:p>
        </w:tc>
      </w:tr>
      <w:tr w:rsidR="00AE07E2" w14:paraId="1887ED3E" w14:textId="77777777">
        <w:trPr>
          <w:trHeight w:val="300"/>
          <w:jc w:val="center"/>
        </w:trPr>
        <w:tc>
          <w:tcPr>
            <w:tcW w:w="1129" w:type="dxa"/>
            <w:shd w:val="clear" w:color="auto" w:fill="C1F0C7" w:themeFill="accent3" w:themeFillTint="33"/>
            <w:noWrap/>
            <w:hideMark/>
          </w:tcPr>
          <w:p w14:paraId="1887ED31" w14:textId="77777777" w:rsidR="00AE07E2" w:rsidRDefault="00E46FC4">
            <w:pPr>
              <w:pStyle w:val="P68B1DB1-Normal6"/>
              <w:spacing w:after="0" w:line="240" w:lineRule="auto"/>
              <w:rPr>
                <w:noProof/>
              </w:rPr>
            </w:pPr>
            <w:r>
              <w:rPr>
                <w:noProof/>
              </w:rPr>
              <w:t>244</w:t>
            </w:r>
          </w:p>
        </w:tc>
        <w:tc>
          <w:tcPr>
            <w:tcW w:w="1560" w:type="dxa"/>
            <w:shd w:val="clear" w:color="auto" w:fill="C1F0C7" w:themeFill="accent3" w:themeFillTint="33"/>
            <w:noWrap/>
            <w:hideMark/>
          </w:tcPr>
          <w:p w14:paraId="1887ED32" w14:textId="77777777" w:rsidR="00AE07E2" w:rsidRDefault="00E46FC4">
            <w:pPr>
              <w:pStyle w:val="P68B1DB1-Normal6"/>
              <w:spacing w:after="0" w:line="240" w:lineRule="auto"/>
              <w:rPr>
                <w:noProof/>
              </w:rPr>
            </w:pPr>
            <w:r>
              <w:rPr>
                <w:noProof/>
              </w:rPr>
              <w:t>C5.1R3</w:t>
            </w:r>
          </w:p>
          <w:p w14:paraId="1887ED33" w14:textId="77777777" w:rsidR="00AE07E2" w:rsidRDefault="00E46FC4">
            <w:pPr>
              <w:pStyle w:val="P68B1DB1-Normal6"/>
              <w:spacing w:after="0" w:line="240" w:lineRule="auto"/>
              <w:rPr>
                <w:noProof/>
              </w:rPr>
            </w:pPr>
            <w:r>
              <w:rPr>
                <w:noProof/>
              </w:rPr>
              <w:t xml:space="preserve">Extinderea treptată a învățământului preșcolar obligatoriu gratuit de la vârsta de patru ani </w:t>
            </w:r>
          </w:p>
        </w:tc>
        <w:tc>
          <w:tcPr>
            <w:tcW w:w="1237" w:type="dxa"/>
            <w:shd w:val="clear" w:color="auto" w:fill="C1F0C7" w:themeFill="accent3" w:themeFillTint="33"/>
            <w:noWrap/>
            <w:hideMark/>
          </w:tcPr>
          <w:p w14:paraId="1887ED34"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1F0C7" w:themeFill="accent3" w:themeFillTint="33"/>
            <w:noWrap/>
            <w:hideMark/>
          </w:tcPr>
          <w:p w14:paraId="1887ED35" w14:textId="77777777" w:rsidR="00AE07E2" w:rsidRDefault="00E46FC4">
            <w:pPr>
              <w:pStyle w:val="P68B1DB1-Normal6"/>
              <w:spacing w:after="0" w:line="240" w:lineRule="auto"/>
              <w:rPr>
                <w:noProof/>
              </w:rPr>
            </w:pPr>
            <w:r>
              <w:rPr>
                <w:noProof/>
              </w:rPr>
              <w:t xml:space="preserve">Copii cu vârste cuprinse între 4 ani și 4 ani și 8 luni </w:t>
            </w:r>
            <w:r>
              <w:rPr>
                <w:noProof/>
              </w:rPr>
              <w:t>înscriși în grădinițe publice, comunale sau private</w:t>
            </w:r>
          </w:p>
        </w:tc>
        <w:tc>
          <w:tcPr>
            <w:tcW w:w="1558" w:type="dxa"/>
            <w:shd w:val="clear" w:color="auto" w:fill="C1F0C7" w:themeFill="accent3" w:themeFillTint="33"/>
            <w:noWrap/>
            <w:hideMark/>
          </w:tcPr>
          <w:p w14:paraId="1887ED36" w14:textId="77777777" w:rsidR="00AE07E2" w:rsidRDefault="00E46FC4">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37" w14:textId="77777777" w:rsidR="00AE07E2" w:rsidRDefault="00E46FC4">
            <w:pPr>
              <w:pStyle w:val="P68B1DB1-Normal6"/>
              <w:spacing w:after="0" w:line="240" w:lineRule="auto"/>
              <w:jc w:val="center"/>
              <w:rPr>
                <w:noProof/>
              </w:rPr>
            </w:pPr>
            <w:r>
              <w:rPr>
                <w:noProof/>
              </w:rPr>
              <w:t>Număr</w:t>
            </w:r>
          </w:p>
        </w:tc>
        <w:tc>
          <w:tcPr>
            <w:tcW w:w="992" w:type="dxa"/>
            <w:shd w:val="clear" w:color="auto" w:fill="C1F0C7" w:themeFill="accent3" w:themeFillTint="33"/>
            <w:noWrap/>
            <w:hideMark/>
          </w:tcPr>
          <w:p w14:paraId="1887ED38" w14:textId="77777777" w:rsidR="00AE07E2" w:rsidRDefault="00E46FC4">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39" w14:textId="77777777" w:rsidR="00AE07E2" w:rsidRDefault="00E46FC4">
            <w:pPr>
              <w:pStyle w:val="P68B1DB1-Normal6"/>
              <w:spacing w:after="0" w:line="240" w:lineRule="auto"/>
              <w:jc w:val="center"/>
              <w:rPr>
                <w:noProof/>
              </w:rPr>
            </w:pPr>
            <w:r>
              <w:rPr>
                <w:noProof/>
              </w:rPr>
              <w:t>4 800</w:t>
            </w:r>
          </w:p>
        </w:tc>
        <w:tc>
          <w:tcPr>
            <w:tcW w:w="885" w:type="dxa"/>
            <w:shd w:val="clear" w:color="auto" w:fill="C1F0C7" w:themeFill="accent3" w:themeFillTint="33"/>
            <w:noWrap/>
            <w:hideMark/>
          </w:tcPr>
          <w:p w14:paraId="1887ED3A" w14:textId="17A83CBD" w:rsidR="00AE07E2" w:rsidRDefault="0014394D">
            <w:pPr>
              <w:pStyle w:val="P68B1DB1-Normal6"/>
              <w:spacing w:after="0" w:line="240" w:lineRule="auto"/>
              <w:jc w:val="center"/>
              <w:rPr>
                <w:noProof/>
              </w:rPr>
            </w:pPr>
            <w:r>
              <w:rPr>
                <w:noProof/>
              </w:rPr>
              <w:t>T2</w:t>
            </w:r>
          </w:p>
        </w:tc>
        <w:tc>
          <w:tcPr>
            <w:tcW w:w="992" w:type="dxa"/>
            <w:shd w:val="clear" w:color="auto" w:fill="C1F0C7" w:themeFill="accent3" w:themeFillTint="33"/>
            <w:noWrap/>
            <w:hideMark/>
          </w:tcPr>
          <w:p w14:paraId="1887ED3B" w14:textId="77777777" w:rsidR="00AE07E2" w:rsidRDefault="00E46FC4">
            <w:pPr>
              <w:pStyle w:val="P68B1DB1-Normal6"/>
              <w:spacing w:after="0" w:line="240" w:lineRule="auto"/>
              <w:jc w:val="center"/>
              <w:rPr>
                <w:noProof/>
              </w:rPr>
            </w:pPr>
            <w:r>
              <w:rPr>
                <w:noProof/>
              </w:rPr>
              <w:t>2026</w:t>
            </w:r>
          </w:p>
        </w:tc>
        <w:tc>
          <w:tcPr>
            <w:tcW w:w="3227" w:type="dxa"/>
            <w:shd w:val="clear" w:color="auto" w:fill="C1F0C7" w:themeFill="accent3" w:themeFillTint="33"/>
            <w:noWrap/>
            <w:hideMark/>
          </w:tcPr>
          <w:p w14:paraId="1887ED3D" w14:textId="4685F535" w:rsidR="00AE07E2" w:rsidRDefault="00E46FC4">
            <w:pPr>
              <w:spacing w:after="0" w:line="240" w:lineRule="auto"/>
              <w:jc w:val="both"/>
              <w:rPr>
                <w:rStyle w:val="ui-provider"/>
                <w:rFonts w:ascii="Times New Roman" w:hAnsi="Times New Roman" w:cs="Times New Roman"/>
                <w:noProof/>
                <w:sz w:val="18"/>
                <w:szCs w:val="18"/>
              </w:rPr>
            </w:pPr>
            <w:r>
              <w:rPr>
                <w:rStyle w:val="ui-provider"/>
                <w:rFonts w:ascii="Times New Roman" w:hAnsi="Times New Roman" w:cs="Times New Roman"/>
                <w:noProof/>
                <w:sz w:val="18"/>
                <w:szCs w:val="18"/>
              </w:rPr>
              <w:t>Cel puțin 4 800 de copii cu vârste cuprinse între 4 și 4 ani și 8 luni sunt înscriși în grădinițe sau creșe publice, comunale sau private.</w:t>
            </w:r>
          </w:p>
        </w:tc>
      </w:tr>
      <w:tr w:rsidR="00AE07E2" w14:paraId="1887ED4C" w14:textId="77777777">
        <w:trPr>
          <w:trHeight w:val="300"/>
          <w:jc w:val="center"/>
        </w:trPr>
        <w:tc>
          <w:tcPr>
            <w:tcW w:w="1129" w:type="dxa"/>
            <w:shd w:val="clear" w:color="auto" w:fill="C1F0C7" w:themeFill="accent3" w:themeFillTint="33"/>
            <w:noWrap/>
            <w:hideMark/>
          </w:tcPr>
          <w:p w14:paraId="1887ED3F" w14:textId="77777777" w:rsidR="00AE07E2" w:rsidRDefault="00E46FC4">
            <w:pPr>
              <w:pStyle w:val="P68B1DB1-Normal6"/>
              <w:spacing w:after="0" w:line="240" w:lineRule="auto"/>
              <w:rPr>
                <w:noProof/>
              </w:rPr>
            </w:pPr>
            <w:r>
              <w:rPr>
                <w:noProof/>
              </w:rPr>
              <w:t>245</w:t>
            </w:r>
          </w:p>
        </w:tc>
        <w:tc>
          <w:tcPr>
            <w:tcW w:w="1560" w:type="dxa"/>
            <w:shd w:val="clear" w:color="auto" w:fill="C1F0C7" w:themeFill="accent3" w:themeFillTint="33"/>
            <w:noWrap/>
            <w:hideMark/>
          </w:tcPr>
          <w:p w14:paraId="1887ED40" w14:textId="77777777" w:rsidR="00AE07E2" w:rsidRDefault="00E46FC4">
            <w:pPr>
              <w:pStyle w:val="P68B1DB1-Normal6"/>
              <w:spacing w:after="0" w:line="240" w:lineRule="auto"/>
              <w:rPr>
                <w:noProof/>
              </w:rPr>
            </w:pPr>
            <w:r>
              <w:rPr>
                <w:noProof/>
              </w:rPr>
              <w:t>C5.1R3</w:t>
            </w:r>
          </w:p>
          <w:p w14:paraId="1887ED41" w14:textId="77777777" w:rsidR="00AE07E2" w:rsidRDefault="00E46FC4">
            <w:pPr>
              <w:pStyle w:val="P68B1DB1-Normal6"/>
              <w:spacing w:after="0" w:line="240" w:lineRule="auto"/>
              <w:rPr>
                <w:noProof/>
              </w:rPr>
            </w:pPr>
            <w:r>
              <w:rPr>
                <w:noProof/>
              </w:rPr>
              <w:t xml:space="preserve">Extinderea treptată a </w:t>
            </w:r>
            <w:r>
              <w:rPr>
                <w:noProof/>
              </w:rPr>
              <w:t>învățământului preșcolar obligatoriu gratuit de la vârsta de patru ani</w:t>
            </w:r>
          </w:p>
        </w:tc>
        <w:tc>
          <w:tcPr>
            <w:tcW w:w="1237" w:type="dxa"/>
            <w:shd w:val="clear" w:color="auto" w:fill="C1F0C7" w:themeFill="accent3" w:themeFillTint="33"/>
            <w:noWrap/>
            <w:hideMark/>
          </w:tcPr>
          <w:p w14:paraId="1887ED42"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1F0C7" w:themeFill="accent3" w:themeFillTint="33"/>
            <w:noWrap/>
            <w:hideMark/>
          </w:tcPr>
          <w:p w14:paraId="1887ED43" w14:textId="77777777" w:rsidR="00AE07E2" w:rsidRDefault="00E46FC4">
            <w:pPr>
              <w:pStyle w:val="P68B1DB1-Normal6"/>
              <w:spacing w:after="0" w:line="240" w:lineRule="auto"/>
              <w:rPr>
                <w:noProof/>
              </w:rPr>
            </w:pPr>
            <w:r>
              <w:rPr>
                <w:noProof/>
              </w:rPr>
              <w:t>Noi locuri în grădinițe publice noi sau extinse</w:t>
            </w:r>
          </w:p>
        </w:tc>
        <w:tc>
          <w:tcPr>
            <w:tcW w:w="1558" w:type="dxa"/>
            <w:shd w:val="clear" w:color="auto" w:fill="C1F0C7" w:themeFill="accent3" w:themeFillTint="33"/>
            <w:noWrap/>
            <w:hideMark/>
          </w:tcPr>
          <w:p w14:paraId="1887ED44" w14:textId="77777777" w:rsidR="00AE07E2" w:rsidRDefault="00E46FC4">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45" w14:textId="77777777" w:rsidR="00AE07E2" w:rsidRDefault="00E46FC4">
            <w:pPr>
              <w:pStyle w:val="P68B1DB1-Normal6"/>
              <w:spacing w:after="0" w:line="240" w:lineRule="auto"/>
              <w:jc w:val="center"/>
              <w:rPr>
                <w:noProof/>
              </w:rPr>
            </w:pPr>
            <w:r>
              <w:rPr>
                <w:noProof/>
              </w:rPr>
              <w:t>Număr</w:t>
            </w:r>
          </w:p>
        </w:tc>
        <w:tc>
          <w:tcPr>
            <w:tcW w:w="992" w:type="dxa"/>
            <w:shd w:val="clear" w:color="auto" w:fill="C1F0C7" w:themeFill="accent3" w:themeFillTint="33"/>
            <w:noWrap/>
            <w:hideMark/>
          </w:tcPr>
          <w:p w14:paraId="1887ED46" w14:textId="77777777" w:rsidR="00AE07E2" w:rsidRDefault="00E46FC4">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47" w14:textId="77777777" w:rsidR="00AE07E2" w:rsidRDefault="00E46FC4">
            <w:pPr>
              <w:pStyle w:val="P68B1DB1-Normal6"/>
              <w:spacing w:after="0" w:line="240" w:lineRule="auto"/>
              <w:jc w:val="center"/>
              <w:rPr>
                <w:noProof/>
              </w:rPr>
            </w:pPr>
            <w:r>
              <w:rPr>
                <w:noProof/>
              </w:rPr>
              <w:t>675 de noi locuri în grădinițele publice</w:t>
            </w:r>
          </w:p>
        </w:tc>
        <w:tc>
          <w:tcPr>
            <w:tcW w:w="885" w:type="dxa"/>
            <w:shd w:val="clear" w:color="auto" w:fill="C1F0C7" w:themeFill="accent3" w:themeFillTint="33"/>
            <w:noWrap/>
            <w:hideMark/>
          </w:tcPr>
          <w:p w14:paraId="1887ED48" w14:textId="1AC79FD2" w:rsidR="00AE07E2" w:rsidRDefault="0014394D">
            <w:pPr>
              <w:pStyle w:val="P68B1DB1-Normal6"/>
              <w:spacing w:after="0" w:line="240" w:lineRule="auto"/>
              <w:jc w:val="center"/>
              <w:rPr>
                <w:noProof/>
              </w:rPr>
            </w:pPr>
            <w:r>
              <w:rPr>
                <w:noProof/>
              </w:rPr>
              <w:t>T2</w:t>
            </w:r>
          </w:p>
        </w:tc>
        <w:tc>
          <w:tcPr>
            <w:tcW w:w="992" w:type="dxa"/>
            <w:shd w:val="clear" w:color="auto" w:fill="C1F0C7" w:themeFill="accent3" w:themeFillTint="33"/>
            <w:noWrap/>
            <w:hideMark/>
          </w:tcPr>
          <w:p w14:paraId="1887ED49" w14:textId="77777777" w:rsidR="00AE07E2" w:rsidRDefault="00E46FC4">
            <w:pPr>
              <w:pStyle w:val="P68B1DB1-Normal6"/>
              <w:spacing w:after="0" w:line="240" w:lineRule="auto"/>
              <w:jc w:val="center"/>
              <w:rPr>
                <w:noProof/>
              </w:rPr>
            </w:pPr>
            <w:r>
              <w:rPr>
                <w:noProof/>
              </w:rPr>
              <w:t>2026</w:t>
            </w:r>
          </w:p>
        </w:tc>
        <w:tc>
          <w:tcPr>
            <w:tcW w:w="3227" w:type="dxa"/>
            <w:shd w:val="clear" w:color="auto" w:fill="C1F0C7" w:themeFill="accent3" w:themeFillTint="33"/>
            <w:noWrap/>
            <w:hideMark/>
          </w:tcPr>
          <w:p w14:paraId="1887ED4B" w14:textId="1692549F" w:rsidR="00AE07E2" w:rsidRDefault="00E46FC4">
            <w:pPr>
              <w:jc w:val="both"/>
              <w:rPr>
                <w:rFonts w:ascii="Times New Roman" w:hAnsi="Times New Roman" w:cs="Times New Roman"/>
                <w:noProof/>
                <w:sz w:val="18"/>
                <w:szCs w:val="18"/>
              </w:rPr>
            </w:pPr>
            <w:r>
              <w:rPr>
                <w:rStyle w:val="ui-provider"/>
                <w:rFonts w:ascii="Times New Roman" w:hAnsi="Times New Roman" w:cs="Times New Roman"/>
                <w:noProof/>
                <w:sz w:val="18"/>
                <w:szCs w:val="18"/>
              </w:rPr>
              <w:t xml:space="preserve">Cel puțin 675 de locuri noi în grădinițele publice. </w:t>
            </w:r>
          </w:p>
        </w:tc>
      </w:tr>
      <w:tr w:rsidR="00AE07E2" w14:paraId="1887ED5A" w14:textId="77777777">
        <w:trPr>
          <w:trHeight w:val="300"/>
          <w:jc w:val="center"/>
        </w:trPr>
        <w:tc>
          <w:tcPr>
            <w:tcW w:w="1129" w:type="dxa"/>
            <w:shd w:val="clear" w:color="auto" w:fill="C1F0C7" w:themeFill="accent3" w:themeFillTint="33"/>
            <w:noWrap/>
            <w:hideMark/>
          </w:tcPr>
          <w:p w14:paraId="1887ED4D" w14:textId="77777777" w:rsidR="00AE07E2" w:rsidRDefault="00E46FC4">
            <w:pPr>
              <w:pStyle w:val="P68B1DB1-Normal6"/>
              <w:spacing w:after="0" w:line="240" w:lineRule="auto"/>
              <w:rPr>
                <w:noProof/>
              </w:rPr>
            </w:pPr>
            <w:r>
              <w:rPr>
                <w:noProof/>
              </w:rPr>
              <w:t>246a</w:t>
            </w:r>
          </w:p>
        </w:tc>
        <w:tc>
          <w:tcPr>
            <w:tcW w:w="1560" w:type="dxa"/>
            <w:shd w:val="clear" w:color="auto" w:fill="C1F0C7" w:themeFill="accent3" w:themeFillTint="33"/>
            <w:noWrap/>
            <w:hideMark/>
          </w:tcPr>
          <w:p w14:paraId="1887ED4E" w14:textId="77777777" w:rsidR="00AE07E2" w:rsidRDefault="00E46FC4">
            <w:pPr>
              <w:pStyle w:val="P68B1DB1-Normal6"/>
              <w:spacing w:after="0" w:line="240" w:lineRule="auto"/>
              <w:rPr>
                <w:noProof/>
              </w:rPr>
            </w:pPr>
            <w:r>
              <w:rPr>
                <w:noProof/>
              </w:rPr>
              <w:t>C5.1R4</w:t>
            </w:r>
          </w:p>
          <w:p w14:paraId="1887ED4F" w14:textId="77777777" w:rsidR="00AE07E2" w:rsidRDefault="00E46FC4">
            <w:pPr>
              <w:pStyle w:val="P68B1DB1-Normal6"/>
              <w:spacing w:after="0" w:line="240" w:lineRule="auto"/>
              <w:rPr>
                <w:noProof/>
              </w:rPr>
            </w:pPr>
            <w:r>
              <w:rPr>
                <w:noProof/>
              </w:rPr>
              <w:t>Transformarea digitală a unităților școlare cu scopul de a sprijini competențele digitale și competențele legate de educația STIM</w:t>
            </w:r>
          </w:p>
          <w:p w14:paraId="1887ED50" w14:textId="77777777" w:rsidR="00AE07E2" w:rsidRDefault="00AE07E2">
            <w:pPr>
              <w:spacing w:after="0" w:line="240" w:lineRule="auto"/>
              <w:rPr>
                <w:rFonts w:ascii="Times New Roman" w:hAnsi="Times New Roman" w:cs="Times New Roman"/>
                <w:noProof/>
                <w:sz w:val="18"/>
                <w:szCs w:val="18"/>
              </w:rPr>
            </w:pPr>
          </w:p>
        </w:tc>
        <w:tc>
          <w:tcPr>
            <w:tcW w:w="1237" w:type="dxa"/>
            <w:shd w:val="clear" w:color="auto" w:fill="C1F0C7" w:themeFill="accent3" w:themeFillTint="33"/>
            <w:noWrap/>
            <w:hideMark/>
          </w:tcPr>
          <w:p w14:paraId="1887ED51"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1F0C7" w:themeFill="accent3" w:themeFillTint="33"/>
            <w:noWrap/>
            <w:hideMark/>
          </w:tcPr>
          <w:p w14:paraId="1887ED52" w14:textId="77777777" w:rsidR="00AE07E2" w:rsidRDefault="00E46FC4">
            <w:pPr>
              <w:pStyle w:val="P68B1DB1-Normal6"/>
              <w:spacing w:after="0" w:line="240" w:lineRule="auto"/>
              <w:rPr>
                <w:noProof/>
              </w:rPr>
            </w:pPr>
            <w:r>
              <w:rPr>
                <w:noProof/>
              </w:rPr>
              <w:t xml:space="preserve">Săli de clasă echipate digital </w:t>
            </w:r>
          </w:p>
        </w:tc>
        <w:tc>
          <w:tcPr>
            <w:tcW w:w="1558" w:type="dxa"/>
            <w:shd w:val="clear" w:color="auto" w:fill="C1F0C7" w:themeFill="accent3" w:themeFillTint="33"/>
            <w:noWrap/>
            <w:hideMark/>
          </w:tcPr>
          <w:p w14:paraId="1887ED53" w14:textId="77777777" w:rsidR="00AE07E2" w:rsidRDefault="00E46FC4">
            <w:pPr>
              <w:pStyle w:val="P68B1DB1-Normal6"/>
              <w:spacing w:after="0" w:line="240" w:lineRule="auto"/>
              <w:rPr>
                <w:noProof/>
              </w:rPr>
            </w:pPr>
            <w:r>
              <w:rPr>
                <w:noProof/>
              </w:rPr>
              <w:t xml:space="preserve"> —</w:t>
            </w:r>
          </w:p>
        </w:tc>
        <w:tc>
          <w:tcPr>
            <w:tcW w:w="1130" w:type="dxa"/>
            <w:shd w:val="clear" w:color="auto" w:fill="C1F0C7" w:themeFill="accent3" w:themeFillTint="33"/>
            <w:noWrap/>
            <w:hideMark/>
          </w:tcPr>
          <w:p w14:paraId="1887ED54" w14:textId="77777777" w:rsidR="00AE07E2" w:rsidRDefault="00E46FC4">
            <w:pPr>
              <w:pStyle w:val="P68B1DB1-Normal6"/>
              <w:spacing w:after="0" w:line="240" w:lineRule="auto"/>
              <w:jc w:val="center"/>
              <w:rPr>
                <w:noProof/>
              </w:rPr>
            </w:pPr>
            <w:r>
              <w:rPr>
                <w:noProof/>
              </w:rPr>
              <w:t>Număr</w:t>
            </w:r>
          </w:p>
        </w:tc>
        <w:tc>
          <w:tcPr>
            <w:tcW w:w="992" w:type="dxa"/>
            <w:shd w:val="clear" w:color="auto" w:fill="C1F0C7" w:themeFill="accent3" w:themeFillTint="33"/>
            <w:noWrap/>
            <w:hideMark/>
          </w:tcPr>
          <w:p w14:paraId="1887ED55" w14:textId="77777777" w:rsidR="00AE07E2" w:rsidRDefault="00E46FC4">
            <w:pPr>
              <w:pStyle w:val="P68B1DB1-Normal6"/>
              <w:spacing w:after="0" w:line="240" w:lineRule="auto"/>
              <w:jc w:val="center"/>
              <w:rPr>
                <w:noProof/>
              </w:rPr>
            </w:pPr>
            <w:r>
              <w:rPr>
                <w:noProof/>
              </w:rPr>
              <w:t>0</w:t>
            </w:r>
          </w:p>
        </w:tc>
        <w:tc>
          <w:tcPr>
            <w:tcW w:w="1280" w:type="dxa"/>
            <w:shd w:val="clear" w:color="auto" w:fill="C1F0C7" w:themeFill="accent3" w:themeFillTint="33"/>
            <w:noWrap/>
            <w:hideMark/>
          </w:tcPr>
          <w:p w14:paraId="1887ED56" w14:textId="77777777" w:rsidR="00AE07E2" w:rsidRDefault="00E46FC4">
            <w:pPr>
              <w:pStyle w:val="P68B1DB1-Normal6"/>
              <w:spacing w:after="0" w:line="240" w:lineRule="auto"/>
              <w:jc w:val="center"/>
              <w:rPr>
                <w:noProof/>
              </w:rPr>
            </w:pPr>
            <w:r>
              <w:rPr>
                <w:noProof/>
              </w:rPr>
              <w:t>700</w:t>
            </w:r>
          </w:p>
        </w:tc>
        <w:tc>
          <w:tcPr>
            <w:tcW w:w="885" w:type="dxa"/>
            <w:shd w:val="clear" w:color="auto" w:fill="C1F0C7" w:themeFill="accent3" w:themeFillTint="33"/>
            <w:noWrap/>
            <w:hideMark/>
          </w:tcPr>
          <w:p w14:paraId="1887ED57" w14:textId="139685C5" w:rsidR="00AE07E2" w:rsidRDefault="0014394D">
            <w:pPr>
              <w:pStyle w:val="P68B1DB1-Normal6"/>
              <w:spacing w:after="0" w:line="240" w:lineRule="auto"/>
              <w:jc w:val="center"/>
              <w:rPr>
                <w:noProof/>
              </w:rPr>
            </w:pPr>
            <w:r>
              <w:rPr>
                <w:noProof/>
              </w:rPr>
              <w:t>T2</w:t>
            </w:r>
          </w:p>
        </w:tc>
        <w:tc>
          <w:tcPr>
            <w:tcW w:w="992" w:type="dxa"/>
            <w:shd w:val="clear" w:color="auto" w:fill="C1F0C7" w:themeFill="accent3" w:themeFillTint="33"/>
            <w:noWrap/>
            <w:hideMark/>
          </w:tcPr>
          <w:p w14:paraId="1887ED58" w14:textId="77777777" w:rsidR="00AE07E2" w:rsidRDefault="00E46FC4">
            <w:pPr>
              <w:pStyle w:val="P68B1DB1-Normal6"/>
              <w:spacing w:after="0" w:line="240" w:lineRule="auto"/>
              <w:jc w:val="center"/>
              <w:rPr>
                <w:noProof/>
              </w:rPr>
            </w:pPr>
            <w:r>
              <w:rPr>
                <w:noProof/>
              </w:rPr>
              <w:t>2024</w:t>
            </w:r>
          </w:p>
        </w:tc>
        <w:tc>
          <w:tcPr>
            <w:tcW w:w="3227" w:type="dxa"/>
            <w:shd w:val="clear" w:color="auto" w:fill="C1F0C7" w:themeFill="accent3" w:themeFillTint="33"/>
            <w:noWrap/>
            <w:hideMark/>
          </w:tcPr>
          <w:p w14:paraId="1887ED59" w14:textId="77777777" w:rsidR="00AE07E2" w:rsidRDefault="00E46FC4">
            <w:pPr>
              <w:pStyle w:val="P68B1DB1-Normal6"/>
              <w:spacing w:after="0" w:line="240" w:lineRule="auto"/>
              <w:jc w:val="both"/>
              <w:rPr>
                <w:noProof/>
              </w:rPr>
            </w:pPr>
            <w:r>
              <w:rPr>
                <w:noProof/>
              </w:rPr>
              <w:t xml:space="preserve">Sălile de clasă din cel puțin 700 școli au fost echipate </w:t>
            </w:r>
            <w:r>
              <w:rPr>
                <w:noProof/>
              </w:rPr>
              <w:t>digital, de exemplu, cu laptopuri, proiectoare, microfoane, difuzoare, plăci grafice digitale, camere și televizoare.</w:t>
            </w:r>
          </w:p>
        </w:tc>
      </w:tr>
      <w:tr w:rsidR="00AE07E2" w14:paraId="1887ED67" w14:textId="77777777">
        <w:trPr>
          <w:trHeight w:val="300"/>
          <w:jc w:val="center"/>
        </w:trPr>
        <w:tc>
          <w:tcPr>
            <w:tcW w:w="1129" w:type="dxa"/>
            <w:shd w:val="clear" w:color="auto" w:fill="C1F0C7" w:themeFill="accent3" w:themeFillTint="33"/>
            <w:noWrap/>
          </w:tcPr>
          <w:p w14:paraId="1887ED5B" w14:textId="77777777" w:rsidR="00AE07E2" w:rsidRDefault="00E46FC4">
            <w:pPr>
              <w:pStyle w:val="P68B1DB1-Normal6"/>
              <w:spacing w:after="0" w:line="240" w:lineRule="auto"/>
              <w:rPr>
                <w:noProof/>
              </w:rPr>
            </w:pPr>
            <w:r>
              <w:rPr>
                <w:noProof/>
              </w:rPr>
              <w:t>246b</w:t>
            </w:r>
          </w:p>
        </w:tc>
        <w:tc>
          <w:tcPr>
            <w:tcW w:w="1560" w:type="dxa"/>
            <w:shd w:val="clear" w:color="auto" w:fill="C1F0C7" w:themeFill="accent3" w:themeFillTint="33"/>
            <w:noWrap/>
          </w:tcPr>
          <w:p w14:paraId="1887ED5C" w14:textId="77777777" w:rsidR="00AE07E2" w:rsidRDefault="00E46FC4">
            <w:pPr>
              <w:pStyle w:val="P68B1DB1-Normal6"/>
              <w:spacing w:after="0" w:line="240" w:lineRule="auto"/>
              <w:rPr>
                <w:noProof/>
              </w:rPr>
            </w:pPr>
            <w:r>
              <w:rPr>
                <w:noProof/>
              </w:rPr>
              <w:t>C5.1R4</w:t>
            </w:r>
          </w:p>
          <w:p w14:paraId="1887ED5D" w14:textId="77777777" w:rsidR="00AE07E2" w:rsidRDefault="00E46FC4">
            <w:pPr>
              <w:pStyle w:val="P68B1DB1-Normal6"/>
              <w:spacing w:after="0" w:line="240" w:lineRule="auto"/>
              <w:rPr>
                <w:noProof/>
              </w:rPr>
            </w:pPr>
            <w:r>
              <w:rPr>
                <w:noProof/>
              </w:rPr>
              <w:t xml:space="preserve">Transformarea digitală a unităților școlare cu scopul de a sprijini competențele digitale și competențele legate de educația </w:t>
            </w:r>
            <w:r>
              <w:rPr>
                <w:noProof/>
              </w:rPr>
              <w:t>STIM</w:t>
            </w:r>
          </w:p>
        </w:tc>
        <w:tc>
          <w:tcPr>
            <w:tcW w:w="1237" w:type="dxa"/>
            <w:shd w:val="clear" w:color="auto" w:fill="C1F0C7" w:themeFill="accent3" w:themeFillTint="33"/>
            <w:noWrap/>
          </w:tcPr>
          <w:p w14:paraId="1887ED5E"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1F0C7" w:themeFill="accent3" w:themeFillTint="33"/>
            <w:noWrap/>
          </w:tcPr>
          <w:p w14:paraId="1887ED5F" w14:textId="77777777" w:rsidR="00AE07E2" w:rsidRDefault="00E46FC4">
            <w:pPr>
              <w:pStyle w:val="P68B1DB1-Normal6"/>
              <w:spacing w:after="0" w:line="240" w:lineRule="auto"/>
              <w:rPr>
                <w:noProof/>
              </w:rPr>
            </w:pPr>
            <w:r>
              <w:rPr>
                <w:noProof/>
              </w:rPr>
              <w:t>Schema de sprijin pentru echipamentele digitale destinate elevilor</w:t>
            </w:r>
          </w:p>
        </w:tc>
        <w:tc>
          <w:tcPr>
            <w:tcW w:w="1558" w:type="dxa"/>
            <w:shd w:val="clear" w:color="auto" w:fill="C1F0C7" w:themeFill="accent3" w:themeFillTint="33"/>
            <w:noWrap/>
          </w:tcPr>
          <w:p w14:paraId="1887ED60" w14:textId="77777777" w:rsidR="00AE07E2" w:rsidRDefault="00E46FC4">
            <w:pPr>
              <w:pStyle w:val="P68B1DB1-Normal6"/>
              <w:spacing w:after="0" w:line="240" w:lineRule="auto"/>
              <w:rPr>
                <w:noProof/>
              </w:rPr>
            </w:pPr>
            <w:r>
              <w:rPr>
                <w:noProof/>
              </w:rPr>
              <w:t>—</w:t>
            </w:r>
          </w:p>
        </w:tc>
        <w:tc>
          <w:tcPr>
            <w:tcW w:w="1130" w:type="dxa"/>
            <w:shd w:val="clear" w:color="auto" w:fill="C1F0C7" w:themeFill="accent3" w:themeFillTint="33"/>
            <w:noWrap/>
          </w:tcPr>
          <w:p w14:paraId="1887ED61" w14:textId="77777777" w:rsidR="00AE07E2" w:rsidRDefault="00E46FC4">
            <w:pPr>
              <w:pStyle w:val="P68B1DB1-Normal6"/>
              <w:spacing w:after="0" w:line="240" w:lineRule="auto"/>
              <w:jc w:val="center"/>
              <w:rPr>
                <w:noProof/>
              </w:rPr>
            </w:pPr>
            <w:r>
              <w:rPr>
                <w:noProof/>
              </w:rPr>
              <w:t>Număr</w:t>
            </w:r>
          </w:p>
        </w:tc>
        <w:tc>
          <w:tcPr>
            <w:tcW w:w="992" w:type="dxa"/>
            <w:shd w:val="clear" w:color="auto" w:fill="C1F0C7" w:themeFill="accent3" w:themeFillTint="33"/>
            <w:noWrap/>
          </w:tcPr>
          <w:p w14:paraId="1887ED62" w14:textId="77777777" w:rsidR="00AE07E2" w:rsidRDefault="00E46FC4">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1887ED63" w14:textId="77777777" w:rsidR="00AE07E2" w:rsidRDefault="00E46FC4">
            <w:pPr>
              <w:pStyle w:val="P68B1DB1-Normal6"/>
              <w:spacing w:after="0" w:line="240" w:lineRule="auto"/>
              <w:jc w:val="center"/>
              <w:rPr>
                <w:noProof/>
              </w:rPr>
            </w:pPr>
            <w:r>
              <w:rPr>
                <w:noProof/>
              </w:rPr>
              <w:t>15 000</w:t>
            </w:r>
          </w:p>
        </w:tc>
        <w:tc>
          <w:tcPr>
            <w:tcW w:w="885" w:type="dxa"/>
            <w:shd w:val="clear" w:color="auto" w:fill="C1F0C7" w:themeFill="accent3" w:themeFillTint="33"/>
            <w:noWrap/>
          </w:tcPr>
          <w:p w14:paraId="1887ED64" w14:textId="7D0EF913" w:rsidR="00AE07E2" w:rsidRDefault="0014394D">
            <w:pPr>
              <w:pStyle w:val="P68B1DB1-Normal6"/>
              <w:spacing w:after="0" w:line="240" w:lineRule="auto"/>
              <w:jc w:val="center"/>
              <w:rPr>
                <w:noProof/>
              </w:rPr>
            </w:pPr>
            <w:r>
              <w:rPr>
                <w:noProof/>
              </w:rPr>
              <w:t>T2</w:t>
            </w:r>
          </w:p>
        </w:tc>
        <w:tc>
          <w:tcPr>
            <w:tcW w:w="992" w:type="dxa"/>
            <w:shd w:val="clear" w:color="auto" w:fill="C1F0C7" w:themeFill="accent3" w:themeFillTint="33"/>
            <w:noWrap/>
          </w:tcPr>
          <w:p w14:paraId="1887ED65" w14:textId="77777777" w:rsidR="00AE07E2" w:rsidRDefault="00E46FC4">
            <w:pPr>
              <w:pStyle w:val="P68B1DB1-Normal6"/>
              <w:spacing w:after="0" w:line="240" w:lineRule="auto"/>
              <w:jc w:val="center"/>
              <w:rPr>
                <w:noProof/>
              </w:rPr>
            </w:pPr>
            <w:r>
              <w:rPr>
                <w:noProof/>
              </w:rPr>
              <w:t>2026</w:t>
            </w:r>
          </w:p>
        </w:tc>
        <w:tc>
          <w:tcPr>
            <w:tcW w:w="3227" w:type="dxa"/>
            <w:shd w:val="clear" w:color="auto" w:fill="C1F0C7" w:themeFill="accent3" w:themeFillTint="33"/>
            <w:noWrap/>
          </w:tcPr>
          <w:p w14:paraId="1887ED66" w14:textId="77777777" w:rsidR="00AE07E2" w:rsidRDefault="00E46FC4">
            <w:pPr>
              <w:pStyle w:val="P68B1DB1-Normal6"/>
              <w:spacing w:after="0" w:line="240" w:lineRule="auto"/>
              <w:jc w:val="both"/>
              <w:rPr>
                <w:noProof/>
              </w:rPr>
            </w:pPr>
            <w:r>
              <w:rPr>
                <w:noProof/>
              </w:rPr>
              <w:t xml:space="preserve">Furnizarea sau sprijinul financiar pentru achiziționarea de echipamente digitale pentru 15 000 de studenți. </w:t>
            </w:r>
          </w:p>
        </w:tc>
      </w:tr>
      <w:tr w:rsidR="00AE07E2" w14:paraId="1887ED7C" w14:textId="77777777">
        <w:trPr>
          <w:trHeight w:val="990"/>
          <w:jc w:val="center"/>
        </w:trPr>
        <w:tc>
          <w:tcPr>
            <w:tcW w:w="1129" w:type="dxa"/>
            <w:shd w:val="clear" w:color="auto" w:fill="C1F0C7" w:themeFill="accent3" w:themeFillTint="33"/>
            <w:noWrap/>
            <w:hideMark/>
          </w:tcPr>
          <w:p w14:paraId="1887ED68" w14:textId="77777777" w:rsidR="00AE07E2" w:rsidRDefault="00E46FC4">
            <w:pPr>
              <w:pStyle w:val="P68B1DB1-Normal6"/>
              <w:spacing w:after="0" w:line="240" w:lineRule="auto"/>
              <w:rPr>
                <w:noProof/>
              </w:rPr>
            </w:pPr>
            <w:r>
              <w:rPr>
                <w:noProof/>
              </w:rPr>
              <w:t>249</w:t>
            </w:r>
          </w:p>
        </w:tc>
        <w:tc>
          <w:tcPr>
            <w:tcW w:w="1560" w:type="dxa"/>
            <w:shd w:val="clear" w:color="auto" w:fill="C1F0C7" w:themeFill="accent3" w:themeFillTint="33"/>
            <w:noWrap/>
            <w:hideMark/>
          </w:tcPr>
          <w:p w14:paraId="1887ED69" w14:textId="77777777" w:rsidR="00AE07E2" w:rsidRDefault="00E46FC4">
            <w:pPr>
              <w:pStyle w:val="P68B1DB1-Normal6"/>
              <w:spacing w:after="0" w:line="240" w:lineRule="auto"/>
              <w:rPr>
                <w:noProof/>
              </w:rPr>
            </w:pPr>
            <w:r>
              <w:rPr>
                <w:noProof/>
              </w:rPr>
              <w:t>C5.1R5</w:t>
            </w:r>
          </w:p>
          <w:p w14:paraId="1887ED6A" w14:textId="77777777" w:rsidR="00AE07E2" w:rsidRDefault="00E46FC4">
            <w:pPr>
              <w:pStyle w:val="P68B1DB1-Normal6"/>
              <w:spacing w:after="0" w:line="240" w:lineRule="auto"/>
              <w:rPr>
                <w:noProof/>
              </w:rPr>
            </w:pPr>
            <w:r>
              <w:rPr>
                <w:noProof/>
              </w:rPr>
              <w:t xml:space="preserve">Planul de acțiune privind </w:t>
            </w:r>
            <w:r>
              <w:rPr>
                <w:noProof/>
              </w:rPr>
              <w:t>competențele informatice – Punerea în aplicare a unor acțiuni specifice</w:t>
            </w:r>
          </w:p>
        </w:tc>
        <w:tc>
          <w:tcPr>
            <w:tcW w:w="1237" w:type="dxa"/>
            <w:shd w:val="clear" w:color="auto" w:fill="C1F0C7" w:themeFill="accent3" w:themeFillTint="33"/>
            <w:noWrap/>
            <w:hideMark/>
          </w:tcPr>
          <w:p w14:paraId="1887ED6B" w14:textId="77777777" w:rsidR="00AE07E2" w:rsidRDefault="00E46FC4">
            <w:pPr>
              <w:pStyle w:val="P68B1DB1-Normal6"/>
              <w:spacing w:after="0" w:line="240" w:lineRule="auto"/>
              <w:rPr>
                <w:noProof/>
              </w:rPr>
            </w:pPr>
            <w:r>
              <w:rPr>
                <w:noProof/>
              </w:rPr>
              <w:t>Etapă</w:t>
            </w:r>
          </w:p>
        </w:tc>
        <w:tc>
          <w:tcPr>
            <w:tcW w:w="1423" w:type="dxa"/>
            <w:shd w:val="clear" w:color="auto" w:fill="C1F0C7" w:themeFill="accent3" w:themeFillTint="33"/>
            <w:noWrap/>
            <w:hideMark/>
          </w:tcPr>
          <w:p w14:paraId="1887ED6C" w14:textId="77777777" w:rsidR="00AE07E2" w:rsidRDefault="00E46FC4">
            <w:pPr>
              <w:pStyle w:val="P68B1DB1-Normal6"/>
              <w:spacing w:after="0" w:line="240" w:lineRule="auto"/>
              <w:rPr>
                <w:noProof/>
              </w:rPr>
            </w:pPr>
            <w:r>
              <w:rPr>
                <w:noProof/>
              </w:rPr>
              <w:t xml:space="preserve">Planul național de acțiune privind competențele informatice este adoptat de Consiliul de Miniștri </w:t>
            </w:r>
          </w:p>
        </w:tc>
        <w:tc>
          <w:tcPr>
            <w:tcW w:w="1558" w:type="dxa"/>
            <w:shd w:val="clear" w:color="auto" w:fill="C1F0C7" w:themeFill="accent3" w:themeFillTint="33"/>
            <w:noWrap/>
            <w:hideMark/>
          </w:tcPr>
          <w:p w14:paraId="1887ED6D" w14:textId="77777777" w:rsidR="00AE07E2" w:rsidRDefault="00E46FC4">
            <w:pPr>
              <w:pStyle w:val="P68B1DB1-Normal6"/>
              <w:spacing w:after="0" w:line="240" w:lineRule="auto"/>
              <w:rPr>
                <w:noProof/>
              </w:rPr>
            </w:pPr>
            <w:r>
              <w:rPr>
                <w:noProof/>
              </w:rPr>
              <w:t>Național e —</w:t>
            </w:r>
          </w:p>
          <w:p w14:paraId="1887ED6E" w14:textId="77777777" w:rsidR="00AE07E2" w:rsidRDefault="00E46FC4">
            <w:pPr>
              <w:pStyle w:val="P68B1DB1-Normal6"/>
              <w:spacing w:after="0" w:line="240" w:lineRule="auto"/>
              <w:rPr>
                <w:noProof/>
              </w:rPr>
            </w:pPr>
            <w:r>
              <w:rPr>
                <w:noProof/>
              </w:rPr>
              <w:t xml:space="preserve">Planul de acțiune privind competențele este adoptat de Consiliul de Miniștri </w:t>
            </w:r>
          </w:p>
          <w:p w14:paraId="1887ED6F" w14:textId="77777777" w:rsidR="00AE07E2" w:rsidRDefault="00AE07E2">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70" w14:textId="77777777" w:rsidR="00AE07E2" w:rsidRDefault="00AE07E2">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hideMark/>
          </w:tcPr>
          <w:p w14:paraId="1887ED71" w14:textId="77777777" w:rsidR="00AE07E2" w:rsidRDefault="00AE07E2">
            <w:pPr>
              <w:spacing w:after="0" w:line="240" w:lineRule="auto"/>
              <w:jc w:val="center"/>
              <w:rPr>
                <w:rFonts w:ascii="Times New Roman" w:hAnsi="Times New Roman" w:cs="Times New Roman"/>
                <w:noProof/>
                <w:sz w:val="18"/>
                <w:szCs w:val="18"/>
              </w:rPr>
            </w:pPr>
          </w:p>
        </w:tc>
        <w:tc>
          <w:tcPr>
            <w:tcW w:w="1280" w:type="dxa"/>
            <w:shd w:val="clear" w:color="auto" w:fill="C1F0C7" w:themeFill="accent3" w:themeFillTint="33"/>
            <w:noWrap/>
            <w:hideMark/>
          </w:tcPr>
          <w:p w14:paraId="1887ED72" w14:textId="77777777" w:rsidR="00AE07E2" w:rsidRDefault="00AE07E2">
            <w:pPr>
              <w:spacing w:after="0" w:line="240" w:lineRule="auto"/>
              <w:jc w:val="center"/>
              <w:rPr>
                <w:rFonts w:ascii="Times New Roman" w:hAnsi="Times New Roman" w:cs="Times New Roman"/>
                <w:noProof/>
                <w:sz w:val="18"/>
                <w:szCs w:val="18"/>
              </w:rPr>
            </w:pPr>
          </w:p>
        </w:tc>
        <w:tc>
          <w:tcPr>
            <w:tcW w:w="885" w:type="dxa"/>
            <w:shd w:val="clear" w:color="auto" w:fill="C1F0C7" w:themeFill="accent3" w:themeFillTint="33"/>
            <w:noWrap/>
            <w:hideMark/>
          </w:tcPr>
          <w:p w14:paraId="1887ED73" w14:textId="08E32474"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hideMark/>
          </w:tcPr>
          <w:p w14:paraId="1887ED74" w14:textId="77777777" w:rsidR="00AE07E2" w:rsidRDefault="00E46FC4">
            <w:pPr>
              <w:pStyle w:val="P68B1DB1-Normal6"/>
              <w:spacing w:after="0" w:line="240" w:lineRule="auto"/>
              <w:jc w:val="center"/>
              <w:rPr>
                <w:noProof/>
              </w:rPr>
            </w:pPr>
            <w:r>
              <w:rPr>
                <w:noProof/>
              </w:rPr>
              <w:t>2021</w:t>
            </w:r>
          </w:p>
        </w:tc>
        <w:tc>
          <w:tcPr>
            <w:tcW w:w="3227" w:type="dxa"/>
            <w:shd w:val="clear" w:color="auto" w:fill="C1F0C7" w:themeFill="accent3" w:themeFillTint="33"/>
            <w:noWrap/>
            <w:hideMark/>
          </w:tcPr>
          <w:p w14:paraId="1887ED75" w14:textId="77777777" w:rsidR="00AE07E2" w:rsidRDefault="00E46FC4">
            <w:pPr>
              <w:pStyle w:val="P68B1DB1-Normal6"/>
              <w:spacing w:after="0" w:line="240" w:lineRule="auto"/>
              <w:jc w:val="both"/>
              <w:rPr>
                <w:noProof/>
              </w:rPr>
            </w:pPr>
            <w:r>
              <w:rPr>
                <w:noProof/>
              </w:rPr>
              <w:t>Consiliul de Miniștri adoptă Planul național de acțiune privind competențele informatice, care include cel puțin:</w:t>
            </w:r>
          </w:p>
          <w:p w14:paraId="1887ED76" w14:textId="77777777" w:rsidR="00AE07E2" w:rsidRDefault="00E46FC4">
            <w:pPr>
              <w:pStyle w:val="P68B1DB1-Normal6"/>
              <w:spacing w:after="0" w:line="240" w:lineRule="auto"/>
              <w:jc w:val="both"/>
              <w:rPr>
                <w:noProof/>
              </w:rPr>
            </w:pPr>
            <w:r>
              <w:rPr>
                <w:noProof/>
              </w:rPr>
              <w:t xml:space="preserve">• dezvoltarea unei platforme de e-learning, care să </w:t>
            </w:r>
            <w:r>
              <w:rPr>
                <w:noProof/>
              </w:rPr>
              <w:t xml:space="preserve">conțină o </w:t>
            </w:r>
          </w:p>
          <w:p w14:paraId="1887ED77" w14:textId="77777777" w:rsidR="00AE07E2" w:rsidRDefault="00E46FC4">
            <w:pPr>
              <w:pStyle w:val="P68B1DB1-Normal6"/>
              <w:spacing w:after="0" w:line="240" w:lineRule="auto"/>
              <w:jc w:val="both"/>
              <w:rPr>
                <w:noProof/>
              </w:rPr>
            </w:pPr>
            <w:r>
              <w:rPr>
                <w:noProof/>
              </w:rPr>
              <w:t xml:space="preserve">instrument de autoevaluare pentru adecvarea digitală, indicele tuturor programelor de calificare disponibile; </w:t>
            </w:r>
          </w:p>
          <w:p w14:paraId="1887ED78" w14:textId="77777777" w:rsidR="00AE07E2" w:rsidRDefault="00E46FC4">
            <w:pPr>
              <w:pStyle w:val="P68B1DB1-Normal6"/>
              <w:spacing w:after="0" w:line="240" w:lineRule="auto"/>
              <w:jc w:val="both"/>
              <w:rPr>
                <w:noProof/>
              </w:rPr>
            </w:pPr>
            <w:r>
              <w:rPr>
                <w:noProof/>
              </w:rPr>
              <w:t>ș</w:t>
            </w:r>
            <w:r>
              <w:rPr>
                <w:noProof/>
              </w:rPr>
              <w:t>i materiale de conținut privind aptitudinile digitale și competențele transsectoriale.</w:t>
            </w:r>
          </w:p>
          <w:p w14:paraId="1887ED79" w14:textId="77777777" w:rsidR="00AE07E2" w:rsidRDefault="00E46FC4">
            <w:pPr>
              <w:pStyle w:val="P68B1DB1-Normal6"/>
              <w:spacing w:after="0" w:line="240" w:lineRule="auto"/>
              <w:jc w:val="both"/>
              <w:rPr>
                <w:noProof/>
              </w:rPr>
            </w:pPr>
            <w:r>
              <w:rPr>
                <w:noProof/>
              </w:rPr>
              <w:t>• conceperea și realizarea de programe și inte</w:t>
            </w:r>
            <w:r>
              <w:rPr>
                <w:noProof/>
              </w:rPr>
              <w:t xml:space="preserve">rvenții pentru profesioniștii din cadrul </w:t>
            </w:r>
          </w:p>
          <w:p w14:paraId="1887ED7A" w14:textId="77777777" w:rsidR="00AE07E2" w:rsidRDefault="00E46FC4">
            <w:pPr>
              <w:pStyle w:val="P68B1DB1-Normal6"/>
              <w:spacing w:after="0" w:line="240" w:lineRule="auto"/>
              <w:jc w:val="both"/>
              <w:rPr>
                <w:noProof/>
              </w:rPr>
            </w:pPr>
            <w:r>
              <w:rPr>
                <w:noProof/>
              </w:rPr>
              <w:t>sectorul public în domenii precum gestionarea proiectelor, instrumentele Microsoft, securitatea cibernetică, platformele de comunicare socială, instrumentele de colaborare electronică și de productivitate;</w:t>
            </w:r>
          </w:p>
          <w:p w14:paraId="1887ED7B" w14:textId="77777777" w:rsidR="00AE07E2" w:rsidRDefault="00E46FC4">
            <w:pPr>
              <w:pStyle w:val="P68B1DB1-Normal6"/>
              <w:spacing w:after="0" w:line="240" w:lineRule="auto"/>
              <w:jc w:val="both"/>
              <w:rPr>
                <w:noProof/>
              </w:rPr>
            </w:pPr>
            <w:r>
              <w:rPr>
                <w:noProof/>
              </w:rPr>
              <w:t>• invest</w:t>
            </w:r>
            <w:r>
              <w:rPr>
                <w:noProof/>
              </w:rPr>
              <w:t>iții în infrastructura digitală.</w:t>
            </w:r>
          </w:p>
        </w:tc>
      </w:tr>
      <w:tr w:rsidR="00AE07E2" w14:paraId="1887ED8C" w14:textId="77777777">
        <w:trPr>
          <w:trHeight w:val="300"/>
          <w:jc w:val="center"/>
        </w:trPr>
        <w:tc>
          <w:tcPr>
            <w:tcW w:w="1129" w:type="dxa"/>
            <w:shd w:val="clear" w:color="auto" w:fill="C1F0C7" w:themeFill="accent3" w:themeFillTint="33"/>
            <w:noWrap/>
            <w:hideMark/>
          </w:tcPr>
          <w:p w14:paraId="1887ED7D" w14:textId="77777777" w:rsidR="00AE07E2" w:rsidRDefault="00E46FC4">
            <w:pPr>
              <w:pStyle w:val="P68B1DB1-Normal6"/>
              <w:spacing w:after="0" w:line="240" w:lineRule="auto"/>
              <w:rPr>
                <w:noProof/>
              </w:rPr>
            </w:pPr>
            <w:r>
              <w:rPr>
                <w:noProof/>
              </w:rPr>
              <w:t>250</w:t>
            </w:r>
          </w:p>
        </w:tc>
        <w:tc>
          <w:tcPr>
            <w:tcW w:w="1560" w:type="dxa"/>
            <w:shd w:val="clear" w:color="auto" w:fill="C1F0C7" w:themeFill="accent3" w:themeFillTint="33"/>
            <w:noWrap/>
            <w:hideMark/>
          </w:tcPr>
          <w:p w14:paraId="1887ED7E" w14:textId="77777777" w:rsidR="00AE07E2" w:rsidRDefault="00E46FC4">
            <w:pPr>
              <w:pStyle w:val="P68B1DB1-Normal6"/>
              <w:spacing w:after="0" w:line="240" w:lineRule="auto"/>
              <w:rPr>
                <w:noProof/>
              </w:rPr>
            </w:pPr>
            <w:r>
              <w:rPr>
                <w:noProof/>
              </w:rPr>
              <w:t>C5.1R5</w:t>
            </w:r>
          </w:p>
          <w:p w14:paraId="1887ED7F" w14:textId="77777777" w:rsidR="00AE07E2" w:rsidRDefault="00E46FC4">
            <w:pPr>
              <w:pStyle w:val="P68B1DB1-Normal6"/>
              <w:spacing w:after="0" w:line="240" w:lineRule="auto"/>
              <w:rPr>
                <w:noProof/>
              </w:rPr>
            </w:pPr>
            <w:r>
              <w:rPr>
                <w:noProof/>
              </w:rPr>
              <w:t>Planul de acțiune privind competențele informatice – Punerea în aplicare a unor acțiuni specifice</w:t>
            </w:r>
          </w:p>
        </w:tc>
        <w:tc>
          <w:tcPr>
            <w:tcW w:w="1237" w:type="dxa"/>
            <w:shd w:val="clear" w:color="auto" w:fill="C1F0C7" w:themeFill="accent3" w:themeFillTint="33"/>
            <w:noWrap/>
            <w:hideMark/>
          </w:tcPr>
          <w:p w14:paraId="1887ED80" w14:textId="77777777" w:rsidR="00AE07E2" w:rsidRDefault="00E46FC4">
            <w:pPr>
              <w:pStyle w:val="P68B1DB1-Normal6"/>
              <w:spacing w:after="0" w:line="240" w:lineRule="auto"/>
              <w:rPr>
                <w:noProof/>
              </w:rPr>
            </w:pPr>
            <w:r>
              <w:rPr>
                <w:noProof/>
              </w:rPr>
              <w:t>Etapă</w:t>
            </w:r>
          </w:p>
        </w:tc>
        <w:tc>
          <w:tcPr>
            <w:tcW w:w="1423" w:type="dxa"/>
            <w:shd w:val="clear" w:color="auto" w:fill="C1F0C7" w:themeFill="accent3" w:themeFillTint="33"/>
            <w:noWrap/>
            <w:hideMark/>
          </w:tcPr>
          <w:p w14:paraId="1887ED81" w14:textId="77777777" w:rsidR="00AE07E2" w:rsidRDefault="00E46FC4">
            <w:pPr>
              <w:pStyle w:val="P68B1DB1-Normal6"/>
              <w:spacing w:after="0" w:line="240" w:lineRule="auto"/>
              <w:rPr>
                <w:noProof/>
              </w:rPr>
            </w:pPr>
            <w:r>
              <w:rPr>
                <w:noProof/>
              </w:rPr>
              <w:t xml:space="preserve">Măsuri legate de Planul de acțiune privind competențele informatice </w:t>
            </w:r>
          </w:p>
        </w:tc>
        <w:tc>
          <w:tcPr>
            <w:tcW w:w="1558" w:type="dxa"/>
            <w:shd w:val="clear" w:color="auto" w:fill="C1F0C7" w:themeFill="accent3" w:themeFillTint="33"/>
            <w:noWrap/>
            <w:hideMark/>
          </w:tcPr>
          <w:p w14:paraId="1887ED82" w14:textId="77777777" w:rsidR="00AE07E2" w:rsidRDefault="00E46FC4">
            <w:pPr>
              <w:pStyle w:val="P68B1DB1-Normal6"/>
              <w:spacing w:after="0" w:line="240" w:lineRule="auto"/>
              <w:rPr>
                <w:noProof/>
              </w:rPr>
            </w:pPr>
            <w:r>
              <w:rPr>
                <w:noProof/>
              </w:rPr>
              <w:t xml:space="preserve">Programe organizate, aprobarea unui </w:t>
            </w:r>
            <w:r>
              <w:rPr>
                <w:noProof/>
              </w:rPr>
              <w:t>plan de comunicare</w:t>
            </w:r>
          </w:p>
          <w:p w14:paraId="1887ED83" w14:textId="77777777" w:rsidR="00AE07E2" w:rsidRDefault="00AE07E2">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84" w14:textId="77777777" w:rsidR="00AE07E2" w:rsidRDefault="00E46FC4">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85" w14:textId="77777777" w:rsidR="00AE07E2" w:rsidRDefault="00E46FC4">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86" w14:textId="77777777" w:rsidR="00AE07E2" w:rsidRDefault="00E46FC4">
            <w:pPr>
              <w:pStyle w:val="P68B1DB1-Normal6"/>
              <w:spacing w:after="0" w:line="240" w:lineRule="auto"/>
              <w:jc w:val="center"/>
              <w:rPr>
                <w:noProof/>
              </w:rPr>
            </w:pPr>
            <w:r>
              <w:rPr>
                <w:noProof/>
              </w:rPr>
              <w:t>—</w:t>
            </w:r>
          </w:p>
        </w:tc>
        <w:tc>
          <w:tcPr>
            <w:tcW w:w="885" w:type="dxa"/>
            <w:shd w:val="clear" w:color="auto" w:fill="C1F0C7" w:themeFill="accent3" w:themeFillTint="33"/>
            <w:noWrap/>
            <w:hideMark/>
          </w:tcPr>
          <w:p w14:paraId="1887ED87" w14:textId="75D33048"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hideMark/>
          </w:tcPr>
          <w:p w14:paraId="1887ED88" w14:textId="77777777" w:rsidR="00AE07E2" w:rsidRDefault="00E46FC4">
            <w:pPr>
              <w:pStyle w:val="P68B1DB1-Normal6"/>
              <w:spacing w:after="0" w:line="240" w:lineRule="auto"/>
              <w:jc w:val="center"/>
              <w:rPr>
                <w:noProof/>
              </w:rPr>
            </w:pPr>
            <w:r>
              <w:rPr>
                <w:noProof/>
              </w:rPr>
              <w:t>2025</w:t>
            </w:r>
          </w:p>
        </w:tc>
        <w:tc>
          <w:tcPr>
            <w:tcW w:w="3227" w:type="dxa"/>
            <w:shd w:val="clear" w:color="auto" w:fill="C1F0C7" w:themeFill="accent3" w:themeFillTint="33"/>
            <w:noWrap/>
            <w:hideMark/>
          </w:tcPr>
          <w:p w14:paraId="1887ED89" w14:textId="77777777" w:rsidR="00AE07E2" w:rsidRDefault="00E46FC4">
            <w:pPr>
              <w:pStyle w:val="P68B1DB1-Normal6"/>
              <w:spacing w:after="0" w:line="240" w:lineRule="auto"/>
              <w:jc w:val="both"/>
              <w:rPr>
                <w:noProof/>
              </w:rPr>
            </w:pPr>
            <w:r>
              <w:rPr>
                <w:noProof/>
              </w:rPr>
              <w:t>— Cursuri de formare destinate angajaților din sectorul public pentru competențe digitale și gestionarea proiectelor.</w:t>
            </w:r>
          </w:p>
          <w:p w14:paraId="1887ED8A" w14:textId="77777777" w:rsidR="00AE07E2" w:rsidRDefault="00E46FC4">
            <w:pPr>
              <w:pStyle w:val="P68B1DB1-Normal6"/>
              <w:spacing w:after="0" w:line="240" w:lineRule="auto"/>
              <w:jc w:val="both"/>
              <w:rPr>
                <w:rFonts w:eastAsia="Times New Roman"/>
                <w:noProof/>
              </w:rPr>
            </w:pPr>
            <w:r>
              <w:rPr>
                <w:noProof/>
              </w:rPr>
              <w:t>— Recepția de echipamente digitale (de exemplu, laptopuri, computere).</w:t>
            </w:r>
          </w:p>
          <w:p w14:paraId="1887ED8B" w14:textId="77777777" w:rsidR="00AE07E2" w:rsidRDefault="00E46FC4">
            <w:pPr>
              <w:pStyle w:val="P68B1DB1-Normal23"/>
              <w:spacing w:after="0" w:line="240" w:lineRule="auto"/>
              <w:jc w:val="both"/>
              <w:rPr>
                <w:rFonts w:ascii="Times New Roman" w:eastAsia="Times New Roman" w:hAnsi="Times New Roman" w:cs="Times New Roman"/>
                <w:noProof/>
              </w:rPr>
            </w:pPr>
            <w:r>
              <w:rPr>
                <w:rFonts w:ascii="Times New Roman" w:hAnsi="Times New Roman" w:cs="Times New Roman"/>
                <w:noProof/>
              </w:rPr>
              <w:t>— Aprobarea unui plan de comunica</w:t>
            </w:r>
            <w:r>
              <w:rPr>
                <w:rFonts w:ascii="Times New Roman" w:hAnsi="Times New Roman" w:cs="Times New Roman"/>
                <w:noProof/>
              </w:rPr>
              <w:t xml:space="preserve">re </w:t>
            </w:r>
            <w:r>
              <w:rPr>
                <w:rFonts w:ascii="Times New Roman" w:eastAsia="Arial" w:hAnsi="Times New Roman" w:cs="Times New Roman"/>
                <w:noProof/>
                <w:color w:val="000000" w:themeColor="text1"/>
              </w:rPr>
              <w:t>pentru promovarea competențelor digitale.</w:t>
            </w:r>
          </w:p>
        </w:tc>
      </w:tr>
      <w:tr w:rsidR="00AE07E2" w14:paraId="1887ED99" w14:textId="77777777">
        <w:trPr>
          <w:trHeight w:val="300"/>
          <w:jc w:val="center"/>
        </w:trPr>
        <w:tc>
          <w:tcPr>
            <w:tcW w:w="1129" w:type="dxa"/>
            <w:shd w:val="clear" w:color="auto" w:fill="C1F0C7" w:themeFill="accent3" w:themeFillTint="33"/>
            <w:noWrap/>
            <w:hideMark/>
          </w:tcPr>
          <w:p w14:paraId="1887ED8D" w14:textId="77777777" w:rsidR="00AE07E2" w:rsidRDefault="00E46FC4">
            <w:pPr>
              <w:pStyle w:val="P68B1DB1-Normal6"/>
              <w:spacing w:after="0" w:line="240" w:lineRule="auto"/>
              <w:rPr>
                <w:noProof/>
              </w:rPr>
            </w:pPr>
            <w:r>
              <w:rPr>
                <w:noProof/>
              </w:rPr>
              <w:t>251</w:t>
            </w:r>
          </w:p>
        </w:tc>
        <w:tc>
          <w:tcPr>
            <w:tcW w:w="1560" w:type="dxa"/>
            <w:shd w:val="clear" w:color="auto" w:fill="C1F0C7" w:themeFill="accent3" w:themeFillTint="33"/>
            <w:noWrap/>
            <w:hideMark/>
          </w:tcPr>
          <w:p w14:paraId="1887ED8E" w14:textId="77777777" w:rsidR="00AE07E2" w:rsidRDefault="00E46FC4">
            <w:pPr>
              <w:pStyle w:val="P68B1DB1-Normal6"/>
              <w:spacing w:after="0" w:line="240" w:lineRule="auto"/>
              <w:rPr>
                <w:noProof/>
              </w:rPr>
            </w:pPr>
            <w:r>
              <w:rPr>
                <w:noProof/>
              </w:rPr>
              <w:t>C5.1I1</w:t>
            </w:r>
          </w:p>
          <w:p w14:paraId="1887ED8F" w14:textId="77777777" w:rsidR="00AE07E2" w:rsidRDefault="00E46FC4">
            <w:pPr>
              <w:pStyle w:val="P68B1DB1-Normal6"/>
              <w:spacing w:after="0" w:line="240" w:lineRule="auto"/>
              <w:rPr>
                <w:noProof/>
              </w:rPr>
            </w:pPr>
            <w:r>
              <w:rPr>
                <w:noProof/>
              </w:rPr>
              <w:t>Construirea unei Școli Tehnice Model</w:t>
            </w:r>
          </w:p>
        </w:tc>
        <w:tc>
          <w:tcPr>
            <w:tcW w:w="1237" w:type="dxa"/>
            <w:shd w:val="clear" w:color="auto" w:fill="C1F0C7" w:themeFill="accent3" w:themeFillTint="33"/>
            <w:noWrap/>
            <w:hideMark/>
          </w:tcPr>
          <w:p w14:paraId="1887ED90" w14:textId="77777777" w:rsidR="00AE07E2" w:rsidRDefault="00E46FC4">
            <w:pPr>
              <w:pStyle w:val="P68B1DB1-Normal6"/>
              <w:spacing w:after="0" w:line="240" w:lineRule="auto"/>
              <w:rPr>
                <w:noProof/>
              </w:rPr>
            </w:pPr>
            <w:r>
              <w:rPr>
                <w:noProof/>
              </w:rPr>
              <w:t>Etapă</w:t>
            </w:r>
          </w:p>
        </w:tc>
        <w:tc>
          <w:tcPr>
            <w:tcW w:w="1423" w:type="dxa"/>
            <w:shd w:val="clear" w:color="auto" w:fill="C1F0C7" w:themeFill="accent3" w:themeFillTint="33"/>
            <w:noWrap/>
            <w:hideMark/>
          </w:tcPr>
          <w:p w14:paraId="1887ED91" w14:textId="77777777" w:rsidR="00AE07E2" w:rsidRDefault="00E46FC4">
            <w:pPr>
              <w:pStyle w:val="P68B1DB1-Normal6"/>
              <w:spacing w:after="0" w:line="240" w:lineRule="auto"/>
              <w:rPr>
                <w:noProof/>
              </w:rPr>
            </w:pPr>
            <w:r>
              <w:rPr>
                <w:noProof/>
              </w:rPr>
              <w:t xml:space="preserve">Contract pentru construirea unei școli tehnice </w:t>
            </w:r>
          </w:p>
        </w:tc>
        <w:tc>
          <w:tcPr>
            <w:tcW w:w="1558" w:type="dxa"/>
            <w:shd w:val="clear" w:color="auto" w:fill="C1F0C7" w:themeFill="accent3" w:themeFillTint="33"/>
            <w:noWrap/>
            <w:hideMark/>
          </w:tcPr>
          <w:p w14:paraId="1887ED92" w14:textId="77777777" w:rsidR="00AE07E2" w:rsidRDefault="00E46FC4">
            <w:pPr>
              <w:pStyle w:val="P68B1DB1-Normal6"/>
              <w:spacing w:after="0" w:line="240" w:lineRule="auto"/>
              <w:rPr>
                <w:noProof/>
              </w:rPr>
            </w:pPr>
            <w:r>
              <w:rPr>
                <w:noProof/>
              </w:rPr>
              <w:t>Semnarea contractului și inițierea construcției</w:t>
            </w:r>
          </w:p>
        </w:tc>
        <w:tc>
          <w:tcPr>
            <w:tcW w:w="1130" w:type="dxa"/>
            <w:shd w:val="clear" w:color="auto" w:fill="C1F0C7" w:themeFill="accent3" w:themeFillTint="33"/>
            <w:noWrap/>
            <w:hideMark/>
          </w:tcPr>
          <w:p w14:paraId="1887ED93" w14:textId="77777777" w:rsidR="00AE07E2" w:rsidRDefault="00E46FC4">
            <w:pPr>
              <w:pStyle w:val="P68B1DB1-Normal6"/>
              <w:spacing w:after="0" w:line="240" w:lineRule="auto"/>
              <w:jc w:val="center"/>
              <w:rPr>
                <w:noProof/>
              </w:rPr>
            </w:pPr>
            <w:r>
              <w:rPr>
                <w:noProof/>
              </w:rPr>
              <w:t>—</w:t>
            </w:r>
          </w:p>
        </w:tc>
        <w:tc>
          <w:tcPr>
            <w:tcW w:w="992" w:type="dxa"/>
            <w:shd w:val="clear" w:color="auto" w:fill="C1F0C7" w:themeFill="accent3" w:themeFillTint="33"/>
            <w:noWrap/>
            <w:hideMark/>
          </w:tcPr>
          <w:p w14:paraId="1887ED94" w14:textId="77777777" w:rsidR="00AE07E2" w:rsidRDefault="00E46FC4">
            <w:pPr>
              <w:pStyle w:val="P68B1DB1-Normal6"/>
              <w:spacing w:after="0" w:line="240" w:lineRule="auto"/>
              <w:jc w:val="center"/>
              <w:rPr>
                <w:noProof/>
              </w:rPr>
            </w:pPr>
            <w:r>
              <w:rPr>
                <w:noProof/>
              </w:rPr>
              <w:t>—</w:t>
            </w:r>
          </w:p>
        </w:tc>
        <w:tc>
          <w:tcPr>
            <w:tcW w:w="1280" w:type="dxa"/>
            <w:shd w:val="clear" w:color="auto" w:fill="C1F0C7" w:themeFill="accent3" w:themeFillTint="33"/>
            <w:noWrap/>
            <w:hideMark/>
          </w:tcPr>
          <w:p w14:paraId="1887ED95" w14:textId="77777777" w:rsidR="00AE07E2" w:rsidRDefault="00E46FC4">
            <w:pPr>
              <w:pStyle w:val="P68B1DB1-Normal6"/>
              <w:spacing w:after="0" w:line="240" w:lineRule="auto"/>
              <w:jc w:val="center"/>
              <w:rPr>
                <w:noProof/>
              </w:rPr>
            </w:pPr>
            <w:r>
              <w:rPr>
                <w:noProof/>
              </w:rPr>
              <w:t>—</w:t>
            </w:r>
          </w:p>
        </w:tc>
        <w:tc>
          <w:tcPr>
            <w:tcW w:w="885" w:type="dxa"/>
            <w:shd w:val="clear" w:color="auto" w:fill="C1F0C7" w:themeFill="accent3" w:themeFillTint="33"/>
            <w:noWrap/>
            <w:hideMark/>
          </w:tcPr>
          <w:p w14:paraId="1887ED96" w14:textId="35696ADC"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hideMark/>
          </w:tcPr>
          <w:p w14:paraId="1887ED97" w14:textId="77777777" w:rsidR="00AE07E2" w:rsidRDefault="00E46FC4">
            <w:pPr>
              <w:pStyle w:val="P68B1DB1-Normal6"/>
              <w:spacing w:after="0" w:line="240" w:lineRule="auto"/>
              <w:jc w:val="center"/>
              <w:rPr>
                <w:noProof/>
              </w:rPr>
            </w:pPr>
            <w:r>
              <w:rPr>
                <w:noProof/>
              </w:rPr>
              <w:t>2022</w:t>
            </w:r>
          </w:p>
        </w:tc>
        <w:tc>
          <w:tcPr>
            <w:tcW w:w="3227" w:type="dxa"/>
            <w:shd w:val="clear" w:color="auto" w:fill="C1F0C7" w:themeFill="accent3" w:themeFillTint="33"/>
            <w:noWrap/>
            <w:hideMark/>
          </w:tcPr>
          <w:p w14:paraId="1887ED98" w14:textId="77777777" w:rsidR="00AE07E2" w:rsidRDefault="00E46FC4">
            <w:pPr>
              <w:pStyle w:val="P68B1DB1-Normal6"/>
              <w:spacing w:after="0" w:line="240" w:lineRule="auto"/>
              <w:jc w:val="both"/>
              <w:rPr>
                <w:noProof/>
              </w:rPr>
            </w:pPr>
            <w:r>
              <w:rPr>
                <w:noProof/>
              </w:rPr>
              <w:t xml:space="preserve">Semnarea unui contract cu contractantul </w:t>
            </w:r>
            <w:r>
              <w:rPr>
                <w:noProof/>
              </w:rPr>
              <w:t>selectat în cadrul unei cereri competitive de propuneri pentru construirea unei școli tehnice în Limassol și emiterea unui ordin de inițiere a construcției de către inginerul de proiect.</w:t>
            </w:r>
          </w:p>
        </w:tc>
      </w:tr>
      <w:tr w:rsidR="00AE07E2" w14:paraId="1887EDA6" w14:textId="77777777">
        <w:trPr>
          <w:trHeight w:val="300"/>
          <w:jc w:val="center"/>
        </w:trPr>
        <w:tc>
          <w:tcPr>
            <w:tcW w:w="1129" w:type="dxa"/>
            <w:shd w:val="clear" w:color="auto" w:fill="C1F0C7" w:themeFill="accent3" w:themeFillTint="33"/>
            <w:noWrap/>
          </w:tcPr>
          <w:p w14:paraId="1887ED9A" w14:textId="77777777" w:rsidR="00AE07E2" w:rsidRDefault="00E46FC4">
            <w:pPr>
              <w:pStyle w:val="P68B1DB1-Normal6"/>
              <w:spacing w:after="0" w:line="240" w:lineRule="auto"/>
              <w:rPr>
                <w:noProof/>
              </w:rPr>
            </w:pPr>
            <w:r>
              <w:rPr>
                <w:noProof/>
              </w:rPr>
              <w:t>254</w:t>
            </w:r>
          </w:p>
        </w:tc>
        <w:tc>
          <w:tcPr>
            <w:tcW w:w="1560" w:type="dxa"/>
            <w:shd w:val="clear" w:color="auto" w:fill="C1F0C7" w:themeFill="accent3" w:themeFillTint="33"/>
            <w:noWrap/>
          </w:tcPr>
          <w:p w14:paraId="1887ED9B" w14:textId="77777777" w:rsidR="00AE07E2" w:rsidRDefault="00E46FC4">
            <w:pPr>
              <w:pStyle w:val="P68B1DB1-Normal6"/>
              <w:spacing w:after="0" w:line="240" w:lineRule="auto"/>
              <w:rPr>
                <w:noProof/>
              </w:rPr>
            </w:pPr>
            <w:r>
              <w:rPr>
                <w:noProof/>
              </w:rPr>
              <w:t>C5.1I2</w:t>
            </w:r>
          </w:p>
          <w:p w14:paraId="1887ED9C" w14:textId="77777777" w:rsidR="00AE07E2" w:rsidRDefault="00E46FC4">
            <w:pPr>
              <w:pStyle w:val="P68B1DB1-Normal6"/>
              <w:spacing w:after="0" w:line="240" w:lineRule="auto"/>
              <w:rPr>
                <w:noProof/>
              </w:rPr>
            </w:pPr>
            <w:r>
              <w:rPr>
                <w:noProof/>
              </w:rPr>
              <w:t xml:space="preserve">Calificare, recalificare și actualizare a competențelor </w:t>
            </w:r>
          </w:p>
        </w:tc>
        <w:tc>
          <w:tcPr>
            <w:tcW w:w="1237" w:type="dxa"/>
            <w:shd w:val="clear" w:color="auto" w:fill="C1F0C7" w:themeFill="accent3" w:themeFillTint="33"/>
            <w:noWrap/>
          </w:tcPr>
          <w:p w14:paraId="1887ED9D" w14:textId="77777777" w:rsidR="00AE07E2" w:rsidRDefault="00E46FC4">
            <w:pPr>
              <w:pStyle w:val="P68B1DB1-Normal6"/>
              <w:spacing w:after="0" w:line="240" w:lineRule="auto"/>
              <w:rPr>
                <w:noProof/>
              </w:rPr>
            </w:pPr>
            <w:r>
              <w:rPr>
                <w:noProof/>
              </w:rPr>
              <w:t>Ț</w:t>
            </w:r>
            <w:r>
              <w:rPr>
                <w:noProof/>
              </w:rPr>
              <w:t>intă</w:t>
            </w:r>
          </w:p>
        </w:tc>
        <w:tc>
          <w:tcPr>
            <w:tcW w:w="1423" w:type="dxa"/>
            <w:shd w:val="clear" w:color="auto" w:fill="C1F0C7" w:themeFill="accent3" w:themeFillTint="33"/>
            <w:noWrap/>
          </w:tcPr>
          <w:p w14:paraId="1887ED9E" w14:textId="77777777" w:rsidR="00AE07E2" w:rsidRDefault="00E46FC4">
            <w:pPr>
              <w:pStyle w:val="P68B1DB1-Normal6"/>
              <w:spacing w:after="0" w:line="240" w:lineRule="auto"/>
              <w:rPr>
                <w:noProof/>
              </w:rPr>
            </w:pPr>
            <w:r>
              <w:rPr>
                <w:noProof/>
              </w:rPr>
              <w:t xml:space="preserve">Cursuri de formare în cadrul programelor pentru competențe digitale, verzi, albastre și antreprenoriale </w:t>
            </w:r>
          </w:p>
        </w:tc>
        <w:tc>
          <w:tcPr>
            <w:tcW w:w="1558" w:type="dxa"/>
            <w:shd w:val="clear" w:color="auto" w:fill="C1F0C7" w:themeFill="accent3" w:themeFillTint="33"/>
            <w:noWrap/>
          </w:tcPr>
          <w:p w14:paraId="1887ED9F" w14:textId="77777777" w:rsidR="00AE07E2" w:rsidRDefault="00E46FC4">
            <w:pPr>
              <w:pStyle w:val="P68B1DB1-Normal6"/>
              <w:spacing w:after="0" w:line="240" w:lineRule="auto"/>
              <w:rPr>
                <w:noProof/>
              </w:rPr>
            </w:pPr>
            <w:r>
              <w:rPr>
                <w:noProof/>
              </w:rPr>
              <w:t xml:space="preserve"> —</w:t>
            </w:r>
          </w:p>
        </w:tc>
        <w:tc>
          <w:tcPr>
            <w:tcW w:w="1130" w:type="dxa"/>
            <w:shd w:val="clear" w:color="auto" w:fill="C1F0C7" w:themeFill="accent3" w:themeFillTint="33"/>
            <w:noWrap/>
          </w:tcPr>
          <w:p w14:paraId="1887EDA0" w14:textId="77777777" w:rsidR="00AE07E2" w:rsidRDefault="00E46FC4">
            <w:pPr>
              <w:pStyle w:val="P68B1DB1-Normal6"/>
              <w:spacing w:after="0" w:line="240" w:lineRule="auto"/>
              <w:jc w:val="center"/>
              <w:rPr>
                <w:noProof/>
              </w:rPr>
            </w:pPr>
            <w:r>
              <w:rPr>
                <w:noProof/>
              </w:rPr>
              <w:t>Număr</w:t>
            </w:r>
          </w:p>
        </w:tc>
        <w:tc>
          <w:tcPr>
            <w:tcW w:w="992" w:type="dxa"/>
            <w:shd w:val="clear" w:color="auto" w:fill="C1F0C7" w:themeFill="accent3" w:themeFillTint="33"/>
            <w:noWrap/>
          </w:tcPr>
          <w:p w14:paraId="1887EDA1" w14:textId="77777777" w:rsidR="00AE07E2" w:rsidRDefault="00E46FC4">
            <w:pPr>
              <w:pStyle w:val="P68B1DB1-Normal6"/>
              <w:spacing w:after="0" w:line="240" w:lineRule="auto"/>
              <w:jc w:val="center"/>
              <w:rPr>
                <w:noProof/>
              </w:rPr>
            </w:pPr>
            <w:r>
              <w:rPr>
                <w:noProof/>
              </w:rPr>
              <w:t>0</w:t>
            </w:r>
          </w:p>
        </w:tc>
        <w:tc>
          <w:tcPr>
            <w:tcW w:w="1280" w:type="dxa"/>
            <w:shd w:val="clear" w:color="auto" w:fill="C1F0C7" w:themeFill="accent3" w:themeFillTint="33"/>
            <w:noWrap/>
          </w:tcPr>
          <w:p w14:paraId="1887EDA2" w14:textId="77777777" w:rsidR="00AE07E2" w:rsidRDefault="00E46FC4">
            <w:pPr>
              <w:pStyle w:val="P68B1DB1-Normal6"/>
              <w:spacing w:after="0" w:line="240" w:lineRule="auto"/>
              <w:jc w:val="center"/>
              <w:rPr>
                <w:noProof/>
              </w:rPr>
            </w:pPr>
            <w:r>
              <w:rPr>
                <w:noProof/>
              </w:rPr>
              <w:t>25 600</w:t>
            </w:r>
          </w:p>
        </w:tc>
        <w:tc>
          <w:tcPr>
            <w:tcW w:w="885" w:type="dxa"/>
            <w:shd w:val="clear" w:color="auto" w:fill="C1F0C7" w:themeFill="accent3" w:themeFillTint="33"/>
            <w:noWrap/>
          </w:tcPr>
          <w:p w14:paraId="1887EDA3" w14:textId="209354BF" w:rsidR="00AE07E2" w:rsidRDefault="0014394D">
            <w:pPr>
              <w:pStyle w:val="P68B1DB1-Normal6"/>
              <w:spacing w:after="0" w:line="240" w:lineRule="auto"/>
              <w:jc w:val="center"/>
              <w:rPr>
                <w:noProof/>
              </w:rPr>
            </w:pPr>
            <w:r>
              <w:rPr>
                <w:noProof/>
              </w:rPr>
              <w:t>T4</w:t>
            </w:r>
          </w:p>
        </w:tc>
        <w:tc>
          <w:tcPr>
            <w:tcW w:w="992" w:type="dxa"/>
            <w:shd w:val="clear" w:color="auto" w:fill="C1F0C7" w:themeFill="accent3" w:themeFillTint="33"/>
            <w:noWrap/>
          </w:tcPr>
          <w:p w14:paraId="1887EDA4" w14:textId="77777777" w:rsidR="00AE07E2" w:rsidRDefault="00E46FC4">
            <w:pPr>
              <w:pStyle w:val="P68B1DB1-Normal6"/>
              <w:spacing w:after="0" w:line="240" w:lineRule="auto"/>
              <w:jc w:val="center"/>
              <w:rPr>
                <w:noProof/>
              </w:rPr>
            </w:pPr>
            <w:r>
              <w:rPr>
                <w:noProof/>
              </w:rPr>
              <w:t>2025</w:t>
            </w:r>
          </w:p>
        </w:tc>
        <w:tc>
          <w:tcPr>
            <w:tcW w:w="3227" w:type="dxa"/>
            <w:shd w:val="clear" w:color="auto" w:fill="C1F0C7" w:themeFill="accent3" w:themeFillTint="33"/>
            <w:noWrap/>
          </w:tcPr>
          <w:p w14:paraId="1887EDA5" w14:textId="77777777" w:rsidR="00AE07E2" w:rsidRDefault="00E46FC4">
            <w:pPr>
              <w:pStyle w:val="P68B1DB1-Normal6"/>
              <w:spacing w:after="0" w:line="240" w:lineRule="auto"/>
              <w:jc w:val="both"/>
              <w:rPr>
                <w:noProof/>
              </w:rPr>
            </w:pPr>
            <w:r>
              <w:rPr>
                <w:noProof/>
              </w:rPr>
              <w:t xml:space="preserve">25 600 de participanți au participat la programe de formare pentru competențe digitale, verzi, albastre și </w:t>
            </w:r>
            <w:r>
              <w:rPr>
                <w:noProof/>
              </w:rPr>
              <w:t>antreprenoriale.</w:t>
            </w:r>
          </w:p>
        </w:tc>
      </w:tr>
    </w:tbl>
    <w:p w14:paraId="1887EDA7" w14:textId="77777777" w:rsidR="00AE07E2" w:rsidRDefault="00AE07E2">
      <w:pPr>
        <w:spacing w:before="120" w:after="240" w:line="240" w:lineRule="auto"/>
        <w:jc w:val="both"/>
        <w:rPr>
          <w:noProof/>
        </w:rPr>
      </w:pPr>
    </w:p>
    <w:p w14:paraId="1887EDA8" w14:textId="77777777" w:rsidR="00AE07E2" w:rsidRDefault="00AE07E2">
      <w:pPr>
        <w:rPr>
          <w:noProof/>
        </w:rPr>
        <w:sectPr w:rsidR="00AE07E2" w:rsidSect="00C02B59">
          <w:headerReference w:type="even" r:id="rId155"/>
          <w:headerReference w:type="default" r:id="rId156"/>
          <w:footerReference w:type="even" r:id="rId157"/>
          <w:footerReference w:type="default" r:id="rId158"/>
          <w:headerReference w:type="first" r:id="rId159"/>
          <w:footerReference w:type="first" r:id="rId160"/>
          <w:pgSz w:w="15840" w:h="12240" w:orient="landscape"/>
          <w:pgMar w:top="1134" w:right="1134" w:bottom="1134" w:left="1134" w:header="567" w:footer="567" w:gutter="0"/>
          <w:cols w:space="720"/>
          <w:docGrid w:linePitch="360"/>
        </w:sectPr>
      </w:pPr>
    </w:p>
    <w:p w14:paraId="1887EDA9" w14:textId="77777777" w:rsidR="00AE07E2" w:rsidRDefault="00E46FC4">
      <w:pPr>
        <w:pStyle w:val="P68B1DB1-Normal7"/>
        <w:keepNext/>
        <w:spacing w:before="360" w:after="120" w:line="240" w:lineRule="auto"/>
        <w:jc w:val="both"/>
        <w:outlineLvl w:val="0"/>
        <w:rPr>
          <w:noProof/>
        </w:rPr>
      </w:pPr>
      <w:r>
        <w:rPr>
          <w:noProof/>
        </w:rPr>
        <w:t>M. COMPONENTA 5.2: piața forței de muncă, protecția și incluziunea socială</w:t>
      </w:r>
    </w:p>
    <w:p w14:paraId="1887EDAA" w14:textId="77777777" w:rsidR="00AE07E2" w:rsidRDefault="00E46FC4">
      <w:pPr>
        <w:pStyle w:val="P68B1DB1-Normal8"/>
        <w:spacing w:before="120" w:after="120" w:line="278" w:lineRule="auto"/>
        <w:jc w:val="both"/>
        <w:rPr>
          <w:noProof/>
        </w:rPr>
      </w:pPr>
      <w:r>
        <w:rPr>
          <w:noProof/>
        </w:rPr>
        <w:t xml:space="preserve">Această componentă a planului cipriot de redresare și reziliență abordează: (I) ineficiențe și </w:t>
      </w:r>
      <w:r>
        <w:rPr>
          <w:noProof/>
        </w:rPr>
        <w:t>lacune în materie de protecție socială, în special pentru persoanele care desfășoară o activitate independentă și pentru persoanele care lucrează în forme atipice de ocupare a forței de muncă, (ii) lipsa unei legislații privind formulele flexibile de lucru</w:t>
      </w:r>
      <w:r>
        <w:rPr>
          <w:noProof/>
        </w:rPr>
        <w:t xml:space="preserve"> sub forma telemuncii, (ii) provocări legate de șomaj și de șomajul în rândul tinerilor și de nivelul ridicat al tinerilor care nu sunt încadrați profesional și nu urmează niciun program educațional sau de formare (NEET), (iii) lacune în ceea ce privește e</w:t>
      </w:r>
      <w:r>
        <w:rPr>
          <w:noProof/>
        </w:rPr>
        <w:t xml:space="preserve">ducația și îngrijirea timpurie (ECEC) și (iv) provocări în ceea ce privește incluziunea socială și bunăstarea, inclusiv un nivel ridicat de persoane expuse riscului de sărăcie sau de excluziune socială (AROPE) și nevoi tot mai mari în materie de îngrijire </w:t>
      </w:r>
      <w:r>
        <w:rPr>
          <w:noProof/>
        </w:rPr>
        <w:t xml:space="preserve">pe termen lung. </w:t>
      </w:r>
    </w:p>
    <w:p w14:paraId="1887EDAB" w14:textId="77777777" w:rsidR="00AE07E2" w:rsidRDefault="00E46FC4">
      <w:pPr>
        <w:pStyle w:val="P68B1DB1-Normal8"/>
        <w:spacing w:before="120" w:after="120" w:line="278" w:lineRule="auto"/>
        <w:jc w:val="both"/>
        <w:rPr>
          <w:noProof/>
        </w:rPr>
      </w:pPr>
      <w:r>
        <w:rPr>
          <w:noProof/>
        </w:rPr>
        <w:t xml:space="preserve">Reformele și investițiile incluse în componentă abordează recomandările specifice fiecărei țări privind serviciile publice de ocupare a forței de muncă și sistemul de educație și formare (recomandarea specifică fiecărei țări 3 din 2019 și </w:t>
      </w:r>
      <w:r>
        <w:rPr>
          <w:noProof/>
        </w:rPr>
        <w:t>recomandarea specifică fiecărei țări 2 din 2020), oferind protecție socială pentru toți și introducând formule flexibile de lucru (recomandarea specifică fiecărei țări 2 din 2020) și îmbunătățind eficiența și digitalizarea sectorului public (recomandarea s</w:t>
      </w:r>
      <w:r>
        <w:rPr>
          <w:noProof/>
        </w:rPr>
        <w:t xml:space="preserve">pecifică fiecărei țări 1 din 2019 și recomandarea specifică fiecărei țări 4 din 2020). </w:t>
      </w:r>
    </w:p>
    <w:p w14:paraId="1887EDAC" w14:textId="77777777" w:rsidR="00AE07E2" w:rsidRDefault="00AE07E2">
      <w:pPr>
        <w:spacing w:before="120" w:after="120" w:line="278" w:lineRule="auto"/>
        <w:jc w:val="both"/>
        <w:rPr>
          <w:rFonts w:ascii="Times New Roman" w:hAnsi="Times New Roman"/>
          <w:noProof/>
        </w:rPr>
      </w:pPr>
    </w:p>
    <w:p w14:paraId="1887EDAD" w14:textId="77777777" w:rsidR="00AE07E2" w:rsidRDefault="00E46FC4">
      <w:pPr>
        <w:spacing w:before="120" w:after="120" w:line="240" w:lineRule="auto"/>
        <w:jc w:val="both"/>
        <w:rPr>
          <w:rFonts w:ascii="Times New Roman" w:hAnsi="Times New Roman"/>
          <w:b/>
          <w:noProof/>
        </w:rPr>
      </w:pPr>
      <w:r>
        <w:rPr>
          <w:rFonts w:ascii="Times New Roman" w:hAnsi="Times New Roman"/>
          <w:b/>
          <w:noProof/>
          <w:u w:val="single"/>
        </w:rPr>
        <w:t xml:space="preserve">M.1. </w:t>
      </w:r>
      <w:r>
        <w:rPr>
          <w:noProof/>
        </w:rPr>
        <w:t xml:space="preserve"> </w:t>
      </w:r>
      <w:r>
        <w:rPr>
          <w:rFonts w:ascii="Times New Roman" w:hAnsi="Times New Roman"/>
          <w:b/>
          <w:noProof/>
          <w:u w:val="single"/>
        </w:rPr>
        <w:t>Descrierea reformelor și a investițiilor pentru sprijinul financiar nerambursabil</w:t>
      </w:r>
    </w:p>
    <w:p w14:paraId="1887EDAE" w14:textId="77777777" w:rsidR="00AE07E2" w:rsidRDefault="00E46FC4">
      <w:pPr>
        <w:pStyle w:val="P68B1DB1-Normal11"/>
        <w:spacing w:before="120" w:after="120" w:line="240" w:lineRule="auto"/>
        <w:jc w:val="both"/>
        <w:rPr>
          <w:noProof/>
        </w:rPr>
      </w:pPr>
      <w:r>
        <w:rPr>
          <w:noProof/>
        </w:rPr>
        <w:t xml:space="preserve">Reforma 2 (C5.2R2): Formule flexibile de lucru sub formă de muncă la distanță </w:t>
      </w:r>
    </w:p>
    <w:p w14:paraId="1887EDAF" w14:textId="77777777" w:rsidR="00AE07E2" w:rsidRDefault="00E46FC4">
      <w:pPr>
        <w:pStyle w:val="P68B1DB1-Normal8"/>
        <w:spacing w:before="120" w:after="120" w:line="278" w:lineRule="auto"/>
        <w:jc w:val="both"/>
        <w:rPr>
          <w:noProof/>
        </w:rPr>
      </w:pPr>
      <w:r>
        <w:rPr>
          <w:noProof/>
        </w:rPr>
        <w:t xml:space="preserve">Obiectivul acestei reforme este de a sprijini formulele flexibile de lucru sub forma telemuncii. </w:t>
      </w:r>
    </w:p>
    <w:p w14:paraId="1887EDB0" w14:textId="77777777" w:rsidR="00AE07E2" w:rsidRDefault="00E46FC4">
      <w:pPr>
        <w:pStyle w:val="P68B1DB1-Normal8"/>
        <w:spacing w:before="120" w:after="120" w:line="278" w:lineRule="auto"/>
        <w:jc w:val="both"/>
        <w:rPr>
          <w:noProof/>
        </w:rPr>
      </w:pPr>
      <w:r>
        <w:rPr>
          <w:noProof/>
        </w:rPr>
        <w:t>Această măsură constă în intrarea în vigoare a unui nou (unor noi) act (e) juridic (e) privind formulele flexibile de lucru și a unui sistem de subvenții pent</w:t>
      </w:r>
      <w:r>
        <w:rPr>
          <w:noProof/>
        </w:rPr>
        <w:t>ru angajatori în vederea angajării șomerilor care vor lucra parțial de la distanță.</w:t>
      </w:r>
    </w:p>
    <w:p w14:paraId="1887EDB1" w14:textId="77777777" w:rsidR="00AE07E2" w:rsidRDefault="00AE07E2">
      <w:pPr>
        <w:spacing w:before="120" w:after="120" w:line="240" w:lineRule="auto"/>
        <w:jc w:val="both"/>
        <w:rPr>
          <w:rFonts w:ascii="Times New Roman" w:hAnsi="Times New Roman"/>
          <w:noProof/>
        </w:rPr>
      </w:pPr>
    </w:p>
    <w:p w14:paraId="1887EDB2" w14:textId="77777777" w:rsidR="00AE07E2" w:rsidRDefault="00E46FC4">
      <w:pPr>
        <w:pStyle w:val="P68B1DB1-Normal11"/>
        <w:spacing w:before="120" w:after="120" w:line="240" w:lineRule="auto"/>
        <w:jc w:val="both"/>
        <w:rPr>
          <w:noProof/>
        </w:rPr>
      </w:pPr>
      <w:r>
        <w:rPr>
          <w:noProof/>
        </w:rPr>
        <w:t>Investiția 1 (C5.2I1): Sprijinirea Departamentului Muncii și a serviciilor publice de ocupare a forței de muncă (SPOFM) și consolidarea sprijinului pentru tineri</w:t>
      </w:r>
    </w:p>
    <w:p w14:paraId="1887EDB3" w14:textId="77777777" w:rsidR="00AE07E2" w:rsidRDefault="00E46FC4">
      <w:pPr>
        <w:pStyle w:val="P68B1DB1-Normal8"/>
        <w:spacing w:before="120" w:after="120" w:line="240" w:lineRule="auto"/>
        <w:jc w:val="both"/>
        <w:rPr>
          <w:noProof/>
        </w:rPr>
      </w:pPr>
      <w:r>
        <w:rPr>
          <w:noProof/>
        </w:rPr>
        <w:t>Obiectivu</w:t>
      </w:r>
      <w:r>
        <w:rPr>
          <w:noProof/>
        </w:rPr>
        <w:t>l acestei investiții este de a consolida sprijinul acordat șomerilor.</w:t>
      </w:r>
    </w:p>
    <w:p w14:paraId="1887EDB4" w14:textId="2780E21A" w:rsidR="00AE07E2" w:rsidRDefault="00E46FC4">
      <w:pPr>
        <w:pStyle w:val="P68B1DB1-Normal8"/>
        <w:spacing w:before="120" w:after="120" w:line="240" w:lineRule="auto"/>
        <w:jc w:val="both"/>
        <w:rPr>
          <w:rFonts w:cs="Times New Roman"/>
          <w:noProof/>
        </w:rPr>
      </w:pPr>
      <w:r>
        <w:rPr>
          <w:noProof/>
        </w:rPr>
        <w:t>Această măsură constă în digitalizarea Departamentului Muncii și a serviciilor publice de ocupare a forței de muncă (SPOFM) și a unei scheme de granturi.</w:t>
      </w:r>
    </w:p>
    <w:p w14:paraId="1887EDB5" w14:textId="77777777" w:rsidR="00AE07E2" w:rsidRDefault="00AE07E2">
      <w:pPr>
        <w:spacing w:before="120" w:after="120" w:line="240" w:lineRule="auto"/>
        <w:jc w:val="both"/>
        <w:rPr>
          <w:rFonts w:ascii="Times New Roman" w:hAnsi="Times New Roman"/>
          <w:noProof/>
        </w:rPr>
      </w:pPr>
    </w:p>
    <w:p w14:paraId="1887EDB6" w14:textId="77777777" w:rsidR="00AE07E2" w:rsidRDefault="00E46FC4">
      <w:pPr>
        <w:pStyle w:val="P68B1DB1-Normal11"/>
        <w:spacing w:before="120" w:after="120" w:line="240" w:lineRule="auto"/>
        <w:jc w:val="both"/>
        <w:rPr>
          <w:noProof/>
        </w:rPr>
      </w:pPr>
      <w:r>
        <w:rPr>
          <w:noProof/>
        </w:rPr>
        <w:t>Investiția 2 (C5.2I2): Înființa</w:t>
      </w:r>
      <w:r>
        <w:rPr>
          <w:noProof/>
        </w:rPr>
        <w:t xml:space="preserve">rea de centre multifuncționale și de centre de îngrijire a copiilor </w:t>
      </w:r>
    </w:p>
    <w:p w14:paraId="1887EDB7" w14:textId="77777777" w:rsidR="00AE07E2" w:rsidRDefault="00E46FC4">
      <w:pPr>
        <w:pStyle w:val="P68B1DB1-Normal8"/>
        <w:spacing w:before="120" w:after="120" w:line="278" w:lineRule="auto"/>
        <w:jc w:val="both"/>
        <w:rPr>
          <w:noProof/>
        </w:rPr>
      </w:pPr>
      <w:r>
        <w:rPr>
          <w:noProof/>
        </w:rPr>
        <w:t xml:space="preserve">Obiectivul acestei investiții este de a spori participarea pe piața forței de muncă a îngrijitorilor (adesea femei) și de a spori disponibilitatea unei infrastructuri sociale și de </w:t>
      </w:r>
      <w:r>
        <w:rPr>
          <w:noProof/>
        </w:rPr>
        <w:t>îngrijire de calitate pentru copii.</w:t>
      </w:r>
    </w:p>
    <w:p w14:paraId="1887EDB8" w14:textId="77777777" w:rsidR="00AE07E2" w:rsidRDefault="00E46FC4">
      <w:pPr>
        <w:pStyle w:val="P68B1DB1-Normal8"/>
        <w:spacing w:before="120" w:after="120" w:line="278" w:lineRule="auto"/>
        <w:jc w:val="both"/>
        <w:rPr>
          <w:rFonts w:cs="Times New Roman"/>
          <w:noProof/>
        </w:rPr>
      </w:pPr>
      <w:r>
        <w:rPr>
          <w:noProof/>
        </w:rPr>
        <w:t xml:space="preserve">Această măsură constă într-un sistem pentru centre multifuncționale și centre de îngrijire a copiilor. </w:t>
      </w:r>
    </w:p>
    <w:p w14:paraId="1887EDB9" w14:textId="77777777" w:rsidR="00AE07E2" w:rsidRDefault="00AE07E2">
      <w:pPr>
        <w:spacing w:before="120" w:after="120" w:line="240" w:lineRule="auto"/>
        <w:jc w:val="both"/>
        <w:rPr>
          <w:rFonts w:ascii="Times New Roman" w:hAnsi="Times New Roman"/>
          <w:noProof/>
        </w:rPr>
      </w:pPr>
    </w:p>
    <w:p w14:paraId="1887EDBA" w14:textId="77777777" w:rsidR="00AE07E2" w:rsidRDefault="00E46FC4">
      <w:pPr>
        <w:pStyle w:val="P68B1DB1-Normal11"/>
        <w:spacing w:before="120" w:after="120" w:line="240" w:lineRule="auto"/>
        <w:jc w:val="both"/>
        <w:rPr>
          <w:noProof/>
        </w:rPr>
      </w:pPr>
      <w:r>
        <w:rPr>
          <w:noProof/>
        </w:rPr>
        <w:t xml:space="preserve">Investiția 3 (C5.2I3): Crearea unor structuri la domiciliu pentru persoanele care au nevoie de îngrijire pe termen </w:t>
      </w:r>
      <w:r>
        <w:rPr>
          <w:noProof/>
        </w:rPr>
        <w:t xml:space="preserve">lung </w:t>
      </w:r>
    </w:p>
    <w:p w14:paraId="1887EDBB" w14:textId="77777777" w:rsidR="00AE07E2" w:rsidRDefault="00E46FC4">
      <w:pPr>
        <w:pStyle w:val="P68B1DB1-Normal8"/>
        <w:spacing w:before="120" w:after="120" w:line="278" w:lineRule="auto"/>
        <w:jc w:val="both"/>
        <w:rPr>
          <w:noProof/>
        </w:rPr>
      </w:pPr>
      <w:r>
        <w:rPr>
          <w:noProof/>
        </w:rPr>
        <w:t xml:space="preserve">Obiectivul acestei investiții este de a aborda lacunele în ceea ce privește serviciile de îngrijire pe termen lung. </w:t>
      </w:r>
    </w:p>
    <w:p w14:paraId="1887EDBC" w14:textId="77777777" w:rsidR="00AE07E2" w:rsidRDefault="00E46FC4">
      <w:pPr>
        <w:pStyle w:val="P68B1DB1-Normal8"/>
        <w:spacing w:before="120" w:after="120" w:line="278" w:lineRule="auto"/>
        <w:jc w:val="both"/>
        <w:rPr>
          <w:noProof/>
        </w:rPr>
      </w:pPr>
      <w:r>
        <w:rPr>
          <w:noProof/>
        </w:rPr>
        <w:t>Această măsură constă în structuri la domiciliu pentru persoanele care au nevoie de îngrijire pe termen lung.</w:t>
      </w:r>
    </w:p>
    <w:p w14:paraId="145276D0" w14:textId="77777777" w:rsidR="00AE07E2" w:rsidRDefault="00AE07E2">
      <w:pPr>
        <w:spacing w:before="120" w:after="120" w:line="278" w:lineRule="auto"/>
        <w:jc w:val="both"/>
        <w:rPr>
          <w:rFonts w:ascii="Times New Roman" w:hAnsi="Times New Roman"/>
          <w:noProof/>
        </w:rPr>
      </w:pPr>
    </w:p>
    <w:p w14:paraId="1887EDBD" w14:textId="77777777" w:rsidR="00AE07E2" w:rsidRDefault="00E46FC4">
      <w:pPr>
        <w:pStyle w:val="P68B1DB1-Normal11"/>
        <w:spacing w:before="120" w:after="120" w:line="240" w:lineRule="auto"/>
        <w:jc w:val="both"/>
        <w:rPr>
          <w:noProof/>
        </w:rPr>
      </w:pPr>
      <w:r>
        <w:rPr>
          <w:noProof/>
        </w:rPr>
        <w:t>Investiția 4 (C5.2I4):</w:t>
      </w:r>
      <w:r>
        <w:rPr>
          <w:noProof/>
        </w:rPr>
        <w:t xml:space="preserve"> Centre pentru copii în municipalități </w:t>
      </w:r>
    </w:p>
    <w:p w14:paraId="1887EDBE" w14:textId="77777777" w:rsidR="00AE07E2" w:rsidRDefault="00E46FC4">
      <w:pPr>
        <w:pStyle w:val="P68B1DB1-Normal8"/>
        <w:spacing w:before="120" w:after="120" w:line="278" w:lineRule="auto"/>
        <w:rPr>
          <w:noProof/>
          <w:color w:val="000000" w:themeColor="text1"/>
        </w:rPr>
      </w:pPr>
      <w:r>
        <w:rPr>
          <w:noProof/>
        </w:rPr>
        <w:t>Obiectivul acestei investiții este de a facilita participarea pe piața forței de muncă a lucrătorilor cu responsabilități de îngrijire și de a consolida incluziunea socială a copiilor care provin din medii defavoriza</w:t>
      </w:r>
      <w:r>
        <w:rPr>
          <w:noProof/>
        </w:rPr>
        <w:t>te și/sau din familii de migranți.</w:t>
      </w:r>
    </w:p>
    <w:p w14:paraId="1887EDBF" w14:textId="77777777" w:rsidR="00AE07E2" w:rsidRDefault="00E46FC4">
      <w:pPr>
        <w:pStyle w:val="P68B1DB1-Normal8"/>
        <w:spacing w:before="120" w:after="120" w:line="278" w:lineRule="auto"/>
        <w:jc w:val="both"/>
        <w:rPr>
          <w:noProof/>
        </w:rPr>
      </w:pPr>
      <w:r>
        <w:rPr>
          <w:noProof/>
        </w:rPr>
        <w:t>Această măsură constă în construirea a patru (4) centre de îngrijire a copiilor.</w:t>
      </w:r>
    </w:p>
    <w:p w14:paraId="1887EDC0" w14:textId="77777777" w:rsidR="00AE07E2" w:rsidRDefault="00AE07E2">
      <w:pPr>
        <w:spacing w:before="120" w:after="120" w:line="240" w:lineRule="auto"/>
        <w:jc w:val="both"/>
        <w:rPr>
          <w:rFonts w:ascii="Times New Roman" w:hAnsi="Times New Roman"/>
          <w:noProof/>
        </w:rPr>
      </w:pPr>
    </w:p>
    <w:p w14:paraId="1887EDC1" w14:textId="77777777" w:rsidR="00AE07E2" w:rsidRDefault="00E46FC4">
      <w:pPr>
        <w:pStyle w:val="P68B1DB1-Normal11"/>
        <w:spacing w:before="120" w:after="120" w:line="240" w:lineRule="auto"/>
        <w:jc w:val="both"/>
        <w:rPr>
          <w:noProof/>
        </w:rPr>
      </w:pPr>
      <w:r>
        <w:rPr>
          <w:noProof/>
        </w:rPr>
        <w:t xml:space="preserve">Investiția 5 (C5.2I5): Construirea a două modele de școli de educație specială </w:t>
      </w:r>
    </w:p>
    <w:p w14:paraId="1887EDC2" w14:textId="77777777" w:rsidR="00AE07E2" w:rsidRDefault="00E46FC4">
      <w:pPr>
        <w:pStyle w:val="P68B1DB1-Normal8"/>
        <w:spacing w:before="120" w:after="120" w:line="278" w:lineRule="auto"/>
        <w:jc w:val="both"/>
        <w:rPr>
          <w:noProof/>
        </w:rPr>
      </w:pPr>
      <w:r>
        <w:rPr>
          <w:noProof/>
        </w:rPr>
        <w:t>Obiectivul acestei investiții este de a îmbunătăți mediul ș</w:t>
      </w:r>
      <w:r>
        <w:rPr>
          <w:noProof/>
        </w:rPr>
        <w:t xml:space="preserve">colar pentru elevii cu handicap sau cu alte nevoi educaționale speciale și de a-i sprijini din punct de vedere academic și social. </w:t>
      </w:r>
    </w:p>
    <w:p w14:paraId="1887EDC3" w14:textId="77777777" w:rsidR="00AE07E2" w:rsidRDefault="00E46FC4">
      <w:pPr>
        <w:pStyle w:val="P68B1DB1-Normal8"/>
        <w:spacing w:before="120" w:after="120" w:line="278" w:lineRule="auto"/>
        <w:jc w:val="both"/>
        <w:textAlignment w:val="baseline"/>
        <w:rPr>
          <w:noProof/>
        </w:rPr>
      </w:pPr>
      <w:r>
        <w:rPr>
          <w:noProof/>
        </w:rPr>
        <w:t xml:space="preserve">Această măsură constă în construirea a două școli speciale în districtul Limassol. </w:t>
      </w:r>
    </w:p>
    <w:p w14:paraId="1887EDC4" w14:textId="77777777" w:rsidR="00AE07E2" w:rsidRDefault="00AE07E2">
      <w:pPr>
        <w:spacing w:before="120" w:after="120" w:line="240" w:lineRule="auto"/>
        <w:jc w:val="both"/>
        <w:rPr>
          <w:rFonts w:ascii="Times New Roman" w:hAnsi="Times New Roman"/>
          <w:noProof/>
        </w:rPr>
      </w:pPr>
    </w:p>
    <w:p w14:paraId="1887EDC5" w14:textId="369BE639" w:rsidR="00AE07E2" w:rsidRDefault="00E46FC4">
      <w:pPr>
        <w:pStyle w:val="P68B1DB1-Normal11"/>
        <w:spacing w:before="120" w:after="120" w:line="240" w:lineRule="auto"/>
        <w:jc w:val="both"/>
        <w:rPr>
          <w:noProof/>
        </w:rPr>
      </w:pPr>
      <w:r>
        <w:rPr>
          <w:noProof/>
        </w:rPr>
        <w:t xml:space="preserve">Reforma 1 (C5.2R1): Reforma sistemului </w:t>
      </w:r>
      <w:r>
        <w:rPr>
          <w:noProof/>
        </w:rPr>
        <w:t xml:space="preserve">de asigurări sociale și restructurarea serviciilor de asigurări sociale </w:t>
      </w:r>
    </w:p>
    <w:p w14:paraId="1887EDC6" w14:textId="77777777" w:rsidR="00AE07E2" w:rsidRDefault="00E46FC4">
      <w:pPr>
        <w:pStyle w:val="P68B1DB1-Normal8"/>
        <w:spacing w:before="120" w:after="120" w:line="278" w:lineRule="auto"/>
        <w:jc w:val="both"/>
        <w:rPr>
          <w:noProof/>
        </w:rPr>
      </w:pPr>
      <w:r>
        <w:rPr>
          <w:noProof/>
        </w:rPr>
        <w:t xml:space="preserve">Obiectivul acestei reforme este de a extinde accesul la protecție socială și de a sprijini serviciile de asigurări sociale. </w:t>
      </w:r>
    </w:p>
    <w:p w14:paraId="1887EDC7" w14:textId="7B391310" w:rsidR="00AE07E2" w:rsidRDefault="00E46FC4">
      <w:pPr>
        <w:pStyle w:val="P68B1DB1-Normal8"/>
        <w:spacing w:before="120" w:after="120" w:line="278" w:lineRule="auto"/>
        <w:jc w:val="both"/>
        <w:rPr>
          <w:noProof/>
        </w:rPr>
      </w:pPr>
      <w:r>
        <w:rPr>
          <w:noProof/>
        </w:rPr>
        <w:t xml:space="preserve">Această măsură constă în modernizarea Sistemului integrat de informații privind asigurările sociale și în extinderea acoperirii asigurărilor sociale. </w:t>
      </w:r>
    </w:p>
    <w:p w14:paraId="1887EDC8" w14:textId="77777777" w:rsidR="00AE07E2" w:rsidRDefault="00AE07E2">
      <w:pPr>
        <w:spacing w:before="120" w:after="120" w:line="240" w:lineRule="auto"/>
        <w:jc w:val="both"/>
        <w:rPr>
          <w:rFonts w:ascii="Times New Roman" w:hAnsi="Times New Roman"/>
          <w:noProof/>
        </w:rPr>
      </w:pPr>
    </w:p>
    <w:p w14:paraId="1887EDC9" w14:textId="77777777" w:rsidR="00AE07E2" w:rsidRDefault="00AE07E2">
      <w:pPr>
        <w:rPr>
          <w:noProof/>
        </w:rPr>
        <w:sectPr w:rsidR="00AE07E2" w:rsidSect="00C02B59">
          <w:headerReference w:type="even" r:id="rId161"/>
          <w:headerReference w:type="default" r:id="rId162"/>
          <w:footerReference w:type="even" r:id="rId163"/>
          <w:footerReference w:type="default" r:id="rId164"/>
          <w:headerReference w:type="first" r:id="rId165"/>
          <w:footerReference w:type="first" r:id="rId166"/>
          <w:pgSz w:w="12240" w:h="15840"/>
          <w:pgMar w:top="1134" w:right="1134" w:bottom="1134" w:left="1134" w:header="567" w:footer="567" w:gutter="0"/>
          <w:cols w:space="720"/>
          <w:docGrid w:linePitch="360"/>
        </w:sectPr>
      </w:pPr>
    </w:p>
    <w:p w14:paraId="1887EDCA" w14:textId="77777777" w:rsidR="00AE07E2" w:rsidRDefault="00E46FC4">
      <w:pPr>
        <w:spacing w:before="120" w:after="120" w:line="240" w:lineRule="auto"/>
        <w:jc w:val="center"/>
        <w:rPr>
          <w:rFonts w:ascii="Times New Roman" w:hAnsi="Times New Roman"/>
          <w:noProof/>
        </w:rPr>
      </w:pPr>
      <w:r>
        <w:rPr>
          <w:rFonts w:ascii="Times New Roman" w:hAnsi="Times New Roman"/>
          <w:b/>
          <w:noProof/>
          <w:u w:val="single"/>
        </w:rPr>
        <w:t xml:space="preserve">M.2. </w:t>
      </w:r>
      <w:r>
        <w:rPr>
          <w:noProof/>
        </w:rPr>
        <w:t xml:space="preserve"> </w:t>
      </w:r>
      <w:r>
        <w:rPr>
          <w:rFonts w:ascii="Times New Roman" w:hAnsi="Times New Roman"/>
          <w:b/>
          <w:noProof/>
          <w:u w:val="single"/>
        </w:rPr>
        <w:t xml:space="preserve">Jaloane, ținte, indicatori și calendarul </w:t>
      </w:r>
      <w:r>
        <w:rPr>
          <w:rFonts w:ascii="Times New Roman" w:hAnsi="Times New Roman"/>
          <w:b/>
          <w:noProof/>
          <w:u w:val="single"/>
        </w:rPr>
        <w:t>de monitorizare și implementare aplicabile sprijinului financiar nerambursabil</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559"/>
        <w:gridCol w:w="1135"/>
        <w:gridCol w:w="1701"/>
        <w:gridCol w:w="1414"/>
        <w:gridCol w:w="993"/>
        <w:gridCol w:w="993"/>
        <w:gridCol w:w="711"/>
        <w:gridCol w:w="993"/>
        <w:gridCol w:w="705"/>
        <w:gridCol w:w="4102"/>
      </w:tblGrid>
      <w:tr w:rsidR="00AE07E2" w14:paraId="1887EDD3" w14:textId="77777777">
        <w:trPr>
          <w:trHeight w:val="927"/>
          <w:tblHeader/>
          <w:jc w:val="center"/>
        </w:trPr>
        <w:tc>
          <w:tcPr>
            <w:tcW w:w="375" w:type="pct"/>
            <w:vMerge w:val="restart"/>
            <w:shd w:val="clear" w:color="auto" w:fill="BDD7EE"/>
            <w:vAlign w:val="center"/>
            <w:hideMark/>
          </w:tcPr>
          <w:p w14:paraId="1887EDCB" w14:textId="77777777" w:rsidR="00AE07E2" w:rsidRDefault="00E46FC4">
            <w:pPr>
              <w:pStyle w:val="P68B1DB1-Normal5"/>
              <w:spacing w:after="0" w:line="240" w:lineRule="auto"/>
              <w:jc w:val="center"/>
              <w:rPr>
                <w:noProof/>
              </w:rPr>
            </w:pPr>
            <w:r>
              <w:rPr>
                <w:noProof/>
              </w:rPr>
              <w:t>Număr secvențial</w:t>
            </w:r>
          </w:p>
        </w:tc>
        <w:tc>
          <w:tcPr>
            <w:tcW w:w="504" w:type="pct"/>
            <w:vMerge w:val="restart"/>
            <w:shd w:val="clear" w:color="auto" w:fill="BDD7EE"/>
            <w:vAlign w:val="center"/>
            <w:hideMark/>
          </w:tcPr>
          <w:p w14:paraId="1887EDCC" w14:textId="77777777" w:rsidR="00AE07E2" w:rsidRDefault="00E46FC4">
            <w:pPr>
              <w:pStyle w:val="P68B1DB1-Normal5"/>
              <w:spacing w:after="0" w:line="240" w:lineRule="auto"/>
              <w:jc w:val="center"/>
              <w:rPr>
                <w:noProof/>
              </w:rPr>
            </w:pPr>
            <w:r>
              <w:rPr>
                <w:noProof/>
              </w:rPr>
              <w:t>Măsură conexă (reformă sau investiții)</w:t>
            </w:r>
          </w:p>
        </w:tc>
        <w:tc>
          <w:tcPr>
            <w:tcW w:w="367" w:type="pct"/>
            <w:vMerge w:val="restart"/>
            <w:shd w:val="clear" w:color="auto" w:fill="BDD7EE"/>
            <w:vAlign w:val="center"/>
            <w:hideMark/>
          </w:tcPr>
          <w:p w14:paraId="1887EDCD" w14:textId="77777777" w:rsidR="00AE07E2" w:rsidRDefault="00E46FC4">
            <w:pPr>
              <w:pStyle w:val="P68B1DB1-Normal5"/>
              <w:spacing w:after="0" w:line="240" w:lineRule="auto"/>
              <w:jc w:val="center"/>
              <w:rPr>
                <w:noProof/>
              </w:rPr>
            </w:pPr>
            <w:r>
              <w:rPr>
                <w:noProof/>
              </w:rPr>
              <w:t>Etapă/Obiectiv</w:t>
            </w:r>
          </w:p>
        </w:tc>
        <w:tc>
          <w:tcPr>
            <w:tcW w:w="550" w:type="pct"/>
            <w:vMerge w:val="restart"/>
            <w:shd w:val="clear" w:color="auto" w:fill="BDD7EE"/>
            <w:vAlign w:val="center"/>
            <w:hideMark/>
          </w:tcPr>
          <w:p w14:paraId="1887EDCE" w14:textId="77777777" w:rsidR="00AE07E2" w:rsidRDefault="00E46FC4">
            <w:pPr>
              <w:pStyle w:val="P68B1DB1-Normal5"/>
              <w:spacing w:after="0" w:line="240" w:lineRule="auto"/>
              <w:jc w:val="center"/>
              <w:rPr>
                <w:noProof/>
              </w:rPr>
            </w:pPr>
            <w:r>
              <w:rPr>
                <w:noProof/>
              </w:rPr>
              <w:t>Nume</w:t>
            </w:r>
          </w:p>
        </w:tc>
        <w:tc>
          <w:tcPr>
            <w:tcW w:w="457" w:type="pct"/>
            <w:vMerge w:val="restart"/>
            <w:shd w:val="clear" w:color="auto" w:fill="BDD7EE"/>
            <w:vAlign w:val="center"/>
            <w:hideMark/>
          </w:tcPr>
          <w:p w14:paraId="1887EDCF" w14:textId="77777777" w:rsidR="00AE07E2" w:rsidRDefault="00E46FC4">
            <w:pPr>
              <w:pStyle w:val="P68B1DB1-Normal6"/>
              <w:spacing w:after="0" w:line="240" w:lineRule="auto"/>
              <w:jc w:val="center"/>
              <w:rPr>
                <w:b/>
                <w:noProof/>
              </w:rPr>
            </w:pPr>
            <w:r>
              <w:rPr>
                <w:b/>
                <w:noProof/>
              </w:rPr>
              <w:t>Indicatori calitativi</w:t>
            </w:r>
            <w:r>
              <w:rPr>
                <w:noProof/>
              </w:rPr>
              <w:br/>
            </w:r>
            <w:r>
              <w:rPr>
                <w:b/>
                <w:noProof/>
              </w:rPr>
              <w:t>(pentru jaloane)</w:t>
            </w:r>
          </w:p>
        </w:tc>
        <w:tc>
          <w:tcPr>
            <w:tcW w:w="872" w:type="pct"/>
            <w:gridSpan w:val="3"/>
            <w:shd w:val="clear" w:color="auto" w:fill="BDD7EE"/>
            <w:vAlign w:val="center"/>
            <w:hideMark/>
          </w:tcPr>
          <w:p w14:paraId="1887EDD0" w14:textId="77777777" w:rsidR="00AE07E2" w:rsidRDefault="00E46FC4">
            <w:pPr>
              <w:pStyle w:val="P68B1DB1-Normal6"/>
              <w:spacing w:after="0" w:line="240" w:lineRule="auto"/>
              <w:jc w:val="center"/>
              <w:rPr>
                <w:b/>
                <w:noProof/>
              </w:rPr>
            </w:pPr>
            <w:r>
              <w:rPr>
                <w:b/>
                <w:noProof/>
              </w:rPr>
              <w:t>Indicatori cantitativi</w:t>
            </w:r>
            <w:r>
              <w:rPr>
                <w:noProof/>
              </w:rPr>
              <w:br/>
            </w:r>
            <w:r>
              <w:rPr>
                <w:b/>
                <w:noProof/>
              </w:rPr>
              <w:t>(pentru obiective)</w:t>
            </w:r>
          </w:p>
        </w:tc>
        <w:tc>
          <w:tcPr>
            <w:tcW w:w="549" w:type="pct"/>
            <w:gridSpan w:val="2"/>
            <w:shd w:val="clear" w:color="auto" w:fill="BDD7EE"/>
            <w:vAlign w:val="center"/>
            <w:hideMark/>
          </w:tcPr>
          <w:p w14:paraId="1887EDD1" w14:textId="77777777" w:rsidR="00AE07E2" w:rsidRDefault="00E46FC4">
            <w:pPr>
              <w:pStyle w:val="P68B1DB1-Normal5"/>
              <w:spacing w:after="0" w:line="240" w:lineRule="auto"/>
              <w:jc w:val="center"/>
              <w:rPr>
                <w:noProof/>
              </w:rPr>
            </w:pPr>
            <w:r>
              <w:rPr>
                <w:noProof/>
              </w:rPr>
              <w:t xml:space="preserve">Calendar orientativ </w:t>
            </w:r>
            <w:r>
              <w:rPr>
                <w:noProof/>
              </w:rPr>
              <w:t>pentru finalizare</w:t>
            </w:r>
          </w:p>
        </w:tc>
        <w:tc>
          <w:tcPr>
            <w:tcW w:w="1326" w:type="pct"/>
            <w:vMerge w:val="restart"/>
            <w:shd w:val="clear" w:color="auto" w:fill="BDD7EE"/>
            <w:vAlign w:val="center"/>
            <w:hideMark/>
          </w:tcPr>
          <w:p w14:paraId="1887EDD2" w14:textId="77777777" w:rsidR="00AE07E2" w:rsidRDefault="00E46FC4">
            <w:pPr>
              <w:pStyle w:val="P68B1DB1-Normal5"/>
              <w:spacing w:after="0" w:line="240" w:lineRule="auto"/>
              <w:jc w:val="center"/>
              <w:rPr>
                <w:noProof/>
              </w:rPr>
            </w:pPr>
            <w:r>
              <w:rPr>
                <w:noProof/>
              </w:rPr>
              <w:t>Descrierea fiecărui jalon și a fiecărei ținte</w:t>
            </w:r>
          </w:p>
        </w:tc>
      </w:tr>
      <w:tr w:rsidR="00AE07E2" w14:paraId="1887EDDF" w14:textId="77777777">
        <w:trPr>
          <w:trHeight w:val="623"/>
          <w:tblHeader/>
          <w:jc w:val="center"/>
        </w:trPr>
        <w:tc>
          <w:tcPr>
            <w:tcW w:w="375" w:type="pct"/>
            <w:vMerge/>
            <w:hideMark/>
          </w:tcPr>
          <w:p w14:paraId="1887EDD4" w14:textId="77777777" w:rsidR="00AE07E2" w:rsidRDefault="00AE07E2">
            <w:pPr>
              <w:spacing w:after="0" w:line="240" w:lineRule="auto"/>
              <w:rPr>
                <w:rFonts w:ascii="Times New Roman" w:hAnsi="Times New Roman" w:cs="Times New Roman"/>
                <w:b/>
                <w:noProof/>
                <w:sz w:val="18"/>
                <w:szCs w:val="18"/>
              </w:rPr>
            </w:pPr>
          </w:p>
        </w:tc>
        <w:tc>
          <w:tcPr>
            <w:tcW w:w="504" w:type="pct"/>
            <w:vMerge/>
            <w:hideMark/>
          </w:tcPr>
          <w:p w14:paraId="1887EDD5" w14:textId="77777777" w:rsidR="00AE07E2" w:rsidRDefault="00AE07E2">
            <w:pPr>
              <w:spacing w:after="0" w:line="240" w:lineRule="auto"/>
              <w:rPr>
                <w:rFonts w:ascii="Times New Roman" w:hAnsi="Times New Roman" w:cs="Times New Roman"/>
                <w:b/>
                <w:noProof/>
                <w:sz w:val="18"/>
                <w:szCs w:val="18"/>
              </w:rPr>
            </w:pPr>
          </w:p>
        </w:tc>
        <w:tc>
          <w:tcPr>
            <w:tcW w:w="367" w:type="pct"/>
            <w:vMerge/>
            <w:hideMark/>
          </w:tcPr>
          <w:p w14:paraId="1887EDD6" w14:textId="77777777" w:rsidR="00AE07E2" w:rsidRDefault="00AE07E2">
            <w:pPr>
              <w:spacing w:after="0" w:line="240" w:lineRule="auto"/>
              <w:rPr>
                <w:rFonts w:ascii="Times New Roman" w:hAnsi="Times New Roman" w:cs="Times New Roman"/>
                <w:b/>
                <w:noProof/>
                <w:sz w:val="18"/>
                <w:szCs w:val="18"/>
              </w:rPr>
            </w:pPr>
          </w:p>
        </w:tc>
        <w:tc>
          <w:tcPr>
            <w:tcW w:w="550" w:type="pct"/>
            <w:vMerge/>
            <w:hideMark/>
          </w:tcPr>
          <w:p w14:paraId="1887EDD7" w14:textId="77777777" w:rsidR="00AE07E2" w:rsidRDefault="00AE07E2">
            <w:pPr>
              <w:spacing w:after="0" w:line="240" w:lineRule="auto"/>
              <w:rPr>
                <w:rFonts w:ascii="Times New Roman" w:hAnsi="Times New Roman" w:cs="Times New Roman"/>
                <w:b/>
                <w:noProof/>
                <w:sz w:val="18"/>
                <w:szCs w:val="18"/>
              </w:rPr>
            </w:pPr>
          </w:p>
        </w:tc>
        <w:tc>
          <w:tcPr>
            <w:tcW w:w="457" w:type="pct"/>
            <w:vMerge/>
            <w:hideMark/>
          </w:tcPr>
          <w:p w14:paraId="1887EDD8" w14:textId="77777777" w:rsidR="00AE07E2" w:rsidRDefault="00AE07E2">
            <w:pPr>
              <w:spacing w:after="0" w:line="240" w:lineRule="auto"/>
              <w:rPr>
                <w:rFonts w:ascii="Times New Roman" w:hAnsi="Times New Roman" w:cs="Times New Roman"/>
                <w:b/>
                <w:noProof/>
                <w:sz w:val="18"/>
                <w:szCs w:val="18"/>
              </w:rPr>
            </w:pPr>
          </w:p>
        </w:tc>
        <w:tc>
          <w:tcPr>
            <w:tcW w:w="321" w:type="pct"/>
            <w:shd w:val="clear" w:color="auto" w:fill="BDD7EE"/>
            <w:vAlign w:val="center"/>
            <w:hideMark/>
          </w:tcPr>
          <w:p w14:paraId="1887EDD9" w14:textId="77777777" w:rsidR="00AE07E2" w:rsidRDefault="00E46FC4">
            <w:pPr>
              <w:pStyle w:val="P68B1DB1-Normal5"/>
              <w:spacing w:after="0" w:line="240" w:lineRule="auto"/>
              <w:jc w:val="center"/>
              <w:rPr>
                <w:noProof/>
              </w:rPr>
            </w:pPr>
            <w:r>
              <w:rPr>
                <w:noProof/>
              </w:rPr>
              <w:t>Unitatea de măsură</w:t>
            </w:r>
          </w:p>
        </w:tc>
        <w:tc>
          <w:tcPr>
            <w:tcW w:w="321" w:type="pct"/>
            <w:shd w:val="clear" w:color="auto" w:fill="BDD7EE"/>
            <w:vAlign w:val="center"/>
            <w:hideMark/>
          </w:tcPr>
          <w:p w14:paraId="1887EDDA" w14:textId="77777777" w:rsidR="00AE07E2" w:rsidRDefault="00E46FC4">
            <w:pPr>
              <w:pStyle w:val="P68B1DB1-Normal5"/>
              <w:spacing w:after="0" w:line="240" w:lineRule="auto"/>
              <w:jc w:val="center"/>
              <w:rPr>
                <w:noProof/>
              </w:rPr>
            </w:pPr>
            <w:r>
              <w:rPr>
                <w:noProof/>
              </w:rPr>
              <w:t>Situația de referință</w:t>
            </w:r>
          </w:p>
        </w:tc>
        <w:tc>
          <w:tcPr>
            <w:tcW w:w="230" w:type="pct"/>
            <w:shd w:val="clear" w:color="auto" w:fill="BDD7EE"/>
            <w:vAlign w:val="center"/>
            <w:hideMark/>
          </w:tcPr>
          <w:p w14:paraId="1887EDDB" w14:textId="77777777" w:rsidR="00AE07E2" w:rsidRDefault="00E46FC4">
            <w:pPr>
              <w:pStyle w:val="P68B1DB1-Normal5"/>
              <w:spacing w:after="0" w:line="240" w:lineRule="auto"/>
              <w:jc w:val="center"/>
              <w:rPr>
                <w:noProof/>
              </w:rPr>
            </w:pPr>
            <w:r>
              <w:rPr>
                <w:noProof/>
              </w:rPr>
              <w:t>Obiectiv</w:t>
            </w:r>
          </w:p>
        </w:tc>
        <w:tc>
          <w:tcPr>
            <w:tcW w:w="321" w:type="pct"/>
            <w:shd w:val="clear" w:color="auto" w:fill="BDD7EE"/>
            <w:vAlign w:val="center"/>
            <w:hideMark/>
          </w:tcPr>
          <w:p w14:paraId="1887EDDC" w14:textId="77777777" w:rsidR="00AE07E2" w:rsidRDefault="00E46FC4">
            <w:pPr>
              <w:pStyle w:val="P68B1DB1-Normal5"/>
              <w:spacing w:after="0" w:line="240" w:lineRule="auto"/>
              <w:jc w:val="center"/>
              <w:rPr>
                <w:noProof/>
              </w:rPr>
            </w:pPr>
            <w:r>
              <w:rPr>
                <w:noProof/>
              </w:rPr>
              <w:t>Trimestru</w:t>
            </w:r>
          </w:p>
        </w:tc>
        <w:tc>
          <w:tcPr>
            <w:tcW w:w="228" w:type="pct"/>
            <w:shd w:val="clear" w:color="auto" w:fill="BDD7EE"/>
            <w:vAlign w:val="center"/>
            <w:hideMark/>
          </w:tcPr>
          <w:p w14:paraId="1887EDDD" w14:textId="77777777" w:rsidR="00AE07E2" w:rsidRDefault="00E46FC4">
            <w:pPr>
              <w:pStyle w:val="P68B1DB1-Normal5"/>
              <w:spacing w:after="0" w:line="240" w:lineRule="auto"/>
              <w:jc w:val="center"/>
              <w:rPr>
                <w:noProof/>
              </w:rPr>
            </w:pPr>
            <w:r>
              <w:rPr>
                <w:noProof/>
              </w:rPr>
              <w:t>Anul</w:t>
            </w:r>
          </w:p>
        </w:tc>
        <w:tc>
          <w:tcPr>
            <w:tcW w:w="1326" w:type="pct"/>
            <w:vMerge/>
            <w:hideMark/>
          </w:tcPr>
          <w:p w14:paraId="1887EDDE" w14:textId="77777777" w:rsidR="00AE07E2" w:rsidRDefault="00AE07E2">
            <w:pPr>
              <w:spacing w:after="0" w:line="240" w:lineRule="auto"/>
              <w:jc w:val="both"/>
              <w:rPr>
                <w:rFonts w:ascii="Times New Roman" w:hAnsi="Times New Roman" w:cs="Times New Roman"/>
                <w:b/>
                <w:noProof/>
                <w:sz w:val="18"/>
                <w:szCs w:val="18"/>
              </w:rPr>
            </w:pPr>
          </w:p>
        </w:tc>
      </w:tr>
      <w:tr w:rsidR="00AE07E2" w14:paraId="1887EDEC" w14:textId="77777777">
        <w:trPr>
          <w:trHeight w:val="1262"/>
          <w:jc w:val="center"/>
        </w:trPr>
        <w:tc>
          <w:tcPr>
            <w:tcW w:w="375" w:type="pct"/>
            <w:shd w:val="clear" w:color="auto" w:fill="C6EFCE"/>
            <w:noWrap/>
            <w:hideMark/>
          </w:tcPr>
          <w:p w14:paraId="1887EDE0" w14:textId="77777777" w:rsidR="00AE07E2" w:rsidRDefault="00E46FC4">
            <w:pPr>
              <w:pStyle w:val="P68B1DB1-Normal6"/>
              <w:spacing w:after="0" w:line="240" w:lineRule="auto"/>
              <w:rPr>
                <w:noProof/>
              </w:rPr>
            </w:pPr>
            <w:r>
              <w:rPr>
                <w:noProof/>
              </w:rPr>
              <w:t>255</w:t>
            </w:r>
          </w:p>
        </w:tc>
        <w:tc>
          <w:tcPr>
            <w:tcW w:w="504" w:type="pct"/>
            <w:shd w:val="clear" w:color="auto" w:fill="C6EFCE"/>
            <w:noWrap/>
          </w:tcPr>
          <w:p w14:paraId="1887EDE1" w14:textId="77777777" w:rsidR="00AE07E2" w:rsidRDefault="00E46FC4">
            <w:pPr>
              <w:pStyle w:val="P68B1DB1-Normal6"/>
              <w:spacing w:after="0" w:line="240" w:lineRule="auto"/>
              <w:rPr>
                <w:noProof/>
              </w:rPr>
            </w:pPr>
            <w:r>
              <w:rPr>
                <w:noProof/>
              </w:rPr>
              <w:t>C5.2R2</w:t>
            </w:r>
          </w:p>
          <w:p w14:paraId="1887EDE2" w14:textId="77777777" w:rsidR="00AE07E2" w:rsidRDefault="00E46FC4">
            <w:pPr>
              <w:pStyle w:val="P68B1DB1-Normal6"/>
              <w:spacing w:after="0" w:line="240" w:lineRule="auto"/>
              <w:rPr>
                <w:noProof/>
              </w:rPr>
            </w:pPr>
            <w:r>
              <w:rPr>
                <w:noProof/>
              </w:rPr>
              <w:t>Formule flexibile de lucru sub forma telemuncii</w:t>
            </w:r>
          </w:p>
        </w:tc>
        <w:tc>
          <w:tcPr>
            <w:tcW w:w="367" w:type="pct"/>
            <w:shd w:val="clear" w:color="auto" w:fill="C6EFCE"/>
            <w:noWrap/>
            <w:hideMark/>
          </w:tcPr>
          <w:p w14:paraId="1887EDE3" w14:textId="77777777" w:rsidR="00AE07E2" w:rsidRDefault="00E46FC4">
            <w:pPr>
              <w:pStyle w:val="P68B1DB1-Normal6"/>
              <w:spacing w:after="0" w:line="240" w:lineRule="auto"/>
              <w:rPr>
                <w:noProof/>
              </w:rPr>
            </w:pPr>
            <w:r>
              <w:rPr>
                <w:noProof/>
              </w:rPr>
              <w:t>Etapă</w:t>
            </w:r>
          </w:p>
        </w:tc>
        <w:tc>
          <w:tcPr>
            <w:tcW w:w="550" w:type="pct"/>
            <w:shd w:val="clear" w:color="auto" w:fill="C6EFCE"/>
            <w:noWrap/>
            <w:hideMark/>
          </w:tcPr>
          <w:p w14:paraId="1887EDE4" w14:textId="77777777" w:rsidR="00AE07E2" w:rsidRDefault="00E46FC4">
            <w:pPr>
              <w:pStyle w:val="P68B1DB1-Normal6"/>
              <w:spacing w:after="0" w:line="240" w:lineRule="auto"/>
              <w:rPr>
                <w:noProof/>
              </w:rPr>
            </w:pPr>
            <w:r>
              <w:rPr>
                <w:noProof/>
              </w:rPr>
              <w:t xml:space="preserve">Intrarea în vigoare a legii privind formulele </w:t>
            </w:r>
            <w:r>
              <w:rPr>
                <w:noProof/>
              </w:rPr>
              <w:t>flexibile de lucru sub forma telemuncii</w:t>
            </w:r>
          </w:p>
        </w:tc>
        <w:tc>
          <w:tcPr>
            <w:tcW w:w="457" w:type="pct"/>
            <w:shd w:val="clear" w:color="auto" w:fill="C6EFCE"/>
            <w:noWrap/>
            <w:hideMark/>
          </w:tcPr>
          <w:p w14:paraId="1887EDE5" w14:textId="77777777" w:rsidR="00AE07E2" w:rsidRDefault="00E46FC4">
            <w:pPr>
              <w:pStyle w:val="P68B1DB1-Normal6"/>
              <w:spacing w:after="0" w:line="240" w:lineRule="auto"/>
              <w:rPr>
                <w:noProof/>
              </w:rPr>
            </w:pPr>
            <w:r>
              <w:rPr>
                <w:noProof/>
              </w:rPr>
              <w:t xml:space="preserve">Dispoziție legală care indică intrarea în vigoare a legii privind formulele flexibile de lucru sub forma telemuncii </w:t>
            </w:r>
          </w:p>
        </w:tc>
        <w:tc>
          <w:tcPr>
            <w:tcW w:w="321" w:type="pct"/>
            <w:shd w:val="clear" w:color="auto" w:fill="C6EFCE"/>
            <w:noWrap/>
            <w:hideMark/>
          </w:tcPr>
          <w:p w14:paraId="1887EDE6"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hideMark/>
          </w:tcPr>
          <w:p w14:paraId="1887EDE7" w14:textId="77777777" w:rsidR="00AE07E2" w:rsidRDefault="00E46FC4">
            <w:pPr>
              <w:pStyle w:val="P68B1DB1-Normal6"/>
              <w:spacing w:after="0" w:line="240" w:lineRule="auto"/>
              <w:jc w:val="center"/>
              <w:rPr>
                <w:noProof/>
              </w:rPr>
            </w:pPr>
            <w:r>
              <w:rPr>
                <w:noProof/>
              </w:rPr>
              <w:t>—</w:t>
            </w:r>
          </w:p>
        </w:tc>
        <w:tc>
          <w:tcPr>
            <w:tcW w:w="230" w:type="pct"/>
            <w:shd w:val="clear" w:color="auto" w:fill="C6EFCE"/>
            <w:noWrap/>
            <w:hideMark/>
          </w:tcPr>
          <w:p w14:paraId="1887EDE8"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hideMark/>
          </w:tcPr>
          <w:p w14:paraId="1887EDE9" w14:textId="5D71F54C" w:rsidR="00AE07E2" w:rsidRDefault="0014394D">
            <w:pPr>
              <w:pStyle w:val="P68B1DB1-Normal6"/>
              <w:spacing w:after="0" w:line="240" w:lineRule="auto"/>
              <w:jc w:val="center"/>
              <w:rPr>
                <w:noProof/>
              </w:rPr>
            </w:pPr>
            <w:r>
              <w:rPr>
                <w:noProof/>
              </w:rPr>
              <w:t>T2</w:t>
            </w:r>
          </w:p>
        </w:tc>
        <w:tc>
          <w:tcPr>
            <w:tcW w:w="228" w:type="pct"/>
            <w:shd w:val="clear" w:color="auto" w:fill="C6EFCE"/>
            <w:noWrap/>
            <w:hideMark/>
          </w:tcPr>
          <w:p w14:paraId="1887EDEA" w14:textId="77777777" w:rsidR="00AE07E2" w:rsidRDefault="00E46FC4">
            <w:pPr>
              <w:pStyle w:val="P68B1DB1-Normal6"/>
              <w:spacing w:after="0" w:line="240" w:lineRule="auto"/>
              <w:jc w:val="center"/>
              <w:rPr>
                <w:noProof/>
              </w:rPr>
            </w:pPr>
            <w:r>
              <w:rPr>
                <w:noProof/>
              </w:rPr>
              <w:t>2023</w:t>
            </w:r>
          </w:p>
        </w:tc>
        <w:tc>
          <w:tcPr>
            <w:tcW w:w="1326" w:type="pct"/>
            <w:shd w:val="clear" w:color="auto" w:fill="C6EFCE"/>
            <w:noWrap/>
            <w:hideMark/>
          </w:tcPr>
          <w:p w14:paraId="1887EDEB" w14:textId="77777777" w:rsidR="00AE07E2" w:rsidRDefault="00E46FC4">
            <w:pPr>
              <w:pStyle w:val="P68B1DB1-Normal6"/>
              <w:spacing w:after="0" w:line="240" w:lineRule="auto"/>
              <w:jc w:val="both"/>
              <w:rPr>
                <w:noProof/>
              </w:rPr>
            </w:pPr>
            <w:r>
              <w:rPr>
                <w:noProof/>
              </w:rPr>
              <w:t>Intrarea în vigoare a unei noi legi care reglementează formulele flexibile de lucru s</w:t>
            </w:r>
            <w:r>
              <w:rPr>
                <w:noProof/>
              </w:rPr>
              <w:t>ub forma telemuncii. Legea include o definiție a telemuncii, o descriere a activităților economice în care se aplică telemunca, condițiile de acces la telemuncă și drepturile și obligațiile angajatorilor și angajaților.</w:t>
            </w:r>
          </w:p>
        </w:tc>
      </w:tr>
      <w:tr w:rsidR="00AE07E2" w14:paraId="1887EDF9" w14:textId="77777777">
        <w:trPr>
          <w:trHeight w:val="309"/>
          <w:jc w:val="center"/>
        </w:trPr>
        <w:tc>
          <w:tcPr>
            <w:tcW w:w="375" w:type="pct"/>
            <w:shd w:val="clear" w:color="auto" w:fill="C6EFCE"/>
            <w:noWrap/>
            <w:hideMark/>
          </w:tcPr>
          <w:p w14:paraId="1887EDED" w14:textId="77777777" w:rsidR="00AE07E2" w:rsidRDefault="00E46FC4">
            <w:pPr>
              <w:pStyle w:val="P68B1DB1-Normal6"/>
              <w:spacing w:after="0" w:line="240" w:lineRule="auto"/>
              <w:rPr>
                <w:noProof/>
              </w:rPr>
            </w:pPr>
            <w:r>
              <w:rPr>
                <w:noProof/>
              </w:rPr>
              <w:t>256</w:t>
            </w:r>
          </w:p>
        </w:tc>
        <w:tc>
          <w:tcPr>
            <w:tcW w:w="504" w:type="pct"/>
            <w:shd w:val="clear" w:color="auto" w:fill="C6EFCE"/>
            <w:noWrap/>
            <w:hideMark/>
          </w:tcPr>
          <w:p w14:paraId="1887EDEE" w14:textId="77777777" w:rsidR="00AE07E2" w:rsidRDefault="00E46FC4">
            <w:pPr>
              <w:pStyle w:val="P68B1DB1-Normal6"/>
              <w:keepNext/>
              <w:keepLines/>
              <w:spacing w:after="0" w:line="240" w:lineRule="auto"/>
              <w:rPr>
                <w:noProof/>
              </w:rPr>
            </w:pPr>
            <w:r>
              <w:rPr>
                <w:noProof/>
              </w:rPr>
              <w:t>C5.2R2</w:t>
            </w:r>
          </w:p>
          <w:p w14:paraId="1887EDEF" w14:textId="77777777" w:rsidR="00AE07E2" w:rsidRDefault="00E46FC4">
            <w:pPr>
              <w:pStyle w:val="P68B1DB1-Normal6"/>
              <w:spacing w:after="0" w:line="240" w:lineRule="auto"/>
              <w:rPr>
                <w:noProof/>
              </w:rPr>
            </w:pPr>
            <w:r>
              <w:rPr>
                <w:noProof/>
              </w:rPr>
              <w:t xml:space="preserve">Formule flexibile de </w:t>
            </w:r>
            <w:r>
              <w:rPr>
                <w:noProof/>
              </w:rPr>
              <w:t>lucru sub forma telemuncii</w:t>
            </w:r>
          </w:p>
        </w:tc>
        <w:tc>
          <w:tcPr>
            <w:tcW w:w="367" w:type="pct"/>
            <w:shd w:val="clear" w:color="auto" w:fill="C6EFCE"/>
            <w:noWrap/>
            <w:hideMark/>
          </w:tcPr>
          <w:p w14:paraId="1887EDF0" w14:textId="77777777" w:rsidR="00AE07E2" w:rsidRDefault="00E46FC4">
            <w:pPr>
              <w:pStyle w:val="P68B1DB1-Normal6"/>
              <w:spacing w:after="0" w:line="240" w:lineRule="auto"/>
              <w:rPr>
                <w:noProof/>
              </w:rPr>
            </w:pPr>
            <w:r>
              <w:rPr>
                <w:noProof/>
              </w:rPr>
              <w:t>Ț</w:t>
            </w:r>
            <w:r>
              <w:rPr>
                <w:noProof/>
              </w:rPr>
              <w:t>intă</w:t>
            </w:r>
          </w:p>
        </w:tc>
        <w:tc>
          <w:tcPr>
            <w:tcW w:w="550" w:type="pct"/>
            <w:shd w:val="clear" w:color="auto" w:fill="C6EFCE"/>
            <w:noWrap/>
          </w:tcPr>
          <w:p w14:paraId="1887EDF1" w14:textId="77777777" w:rsidR="00AE07E2" w:rsidRDefault="00E46FC4">
            <w:pPr>
              <w:pStyle w:val="P68B1DB1-Normal6"/>
              <w:spacing w:after="0" w:line="240" w:lineRule="auto"/>
              <w:rPr>
                <w:noProof/>
              </w:rPr>
            </w:pPr>
            <w:r>
              <w:rPr>
                <w:noProof/>
              </w:rPr>
              <w:t xml:space="preserve">Granturi plătite angajatorilor pentru angajarea a cel puțin 300 de persoane </w:t>
            </w:r>
          </w:p>
        </w:tc>
        <w:tc>
          <w:tcPr>
            <w:tcW w:w="457" w:type="pct"/>
            <w:shd w:val="clear" w:color="auto" w:fill="C6EFCE"/>
            <w:noWrap/>
            <w:hideMark/>
          </w:tcPr>
          <w:p w14:paraId="1887EDF2" w14:textId="77777777" w:rsidR="00AE07E2" w:rsidRDefault="00E46FC4">
            <w:pPr>
              <w:pStyle w:val="P68B1DB1-Normal6"/>
              <w:spacing w:after="0" w:line="240" w:lineRule="auto"/>
              <w:rPr>
                <w:noProof/>
              </w:rPr>
            </w:pPr>
            <w:r>
              <w:rPr>
                <w:noProof/>
              </w:rPr>
              <w:t>—</w:t>
            </w:r>
          </w:p>
        </w:tc>
        <w:tc>
          <w:tcPr>
            <w:tcW w:w="321" w:type="pct"/>
            <w:shd w:val="clear" w:color="auto" w:fill="C6EFCE"/>
            <w:noWrap/>
            <w:hideMark/>
          </w:tcPr>
          <w:p w14:paraId="1887EDF3" w14:textId="77777777" w:rsidR="00AE07E2" w:rsidRDefault="00E46FC4">
            <w:pPr>
              <w:pStyle w:val="P68B1DB1-Normal6"/>
              <w:spacing w:after="0" w:line="240" w:lineRule="auto"/>
              <w:jc w:val="center"/>
              <w:rPr>
                <w:noProof/>
              </w:rPr>
            </w:pPr>
            <w:r>
              <w:rPr>
                <w:noProof/>
              </w:rPr>
              <w:t>Număr</w:t>
            </w:r>
          </w:p>
        </w:tc>
        <w:tc>
          <w:tcPr>
            <w:tcW w:w="321" w:type="pct"/>
            <w:shd w:val="clear" w:color="auto" w:fill="C6EFCE"/>
            <w:noWrap/>
            <w:hideMark/>
          </w:tcPr>
          <w:p w14:paraId="1887EDF4" w14:textId="77777777" w:rsidR="00AE07E2" w:rsidRDefault="00E46FC4">
            <w:pPr>
              <w:pStyle w:val="P68B1DB1-Normal6"/>
              <w:spacing w:after="0" w:line="240" w:lineRule="auto"/>
              <w:jc w:val="center"/>
              <w:rPr>
                <w:noProof/>
              </w:rPr>
            </w:pPr>
            <w:r>
              <w:rPr>
                <w:noProof/>
              </w:rPr>
              <w:t>0</w:t>
            </w:r>
          </w:p>
        </w:tc>
        <w:tc>
          <w:tcPr>
            <w:tcW w:w="230" w:type="pct"/>
            <w:shd w:val="clear" w:color="auto" w:fill="C6EFCE"/>
            <w:noWrap/>
            <w:hideMark/>
          </w:tcPr>
          <w:p w14:paraId="1887EDF5" w14:textId="77777777" w:rsidR="00AE07E2" w:rsidRDefault="00E46FC4">
            <w:pPr>
              <w:pStyle w:val="P68B1DB1-Normal6"/>
              <w:spacing w:after="0" w:line="240" w:lineRule="auto"/>
              <w:jc w:val="center"/>
              <w:rPr>
                <w:noProof/>
              </w:rPr>
            </w:pPr>
            <w:r>
              <w:rPr>
                <w:noProof/>
              </w:rPr>
              <w:t>300</w:t>
            </w:r>
          </w:p>
        </w:tc>
        <w:tc>
          <w:tcPr>
            <w:tcW w:w="321" w:type="pct"/>
            <w:shd w:val="clear" w:color="auto" w:fill="C6EFCE"/>
            <w:noWrap/>
            <w:hideMark/>
          </w:tcPr>
          <w:p w14:paraId="1887EDF6" w14:textId="1623C561" w:rsidR="00AE07E2" w:rsidRDefault="0014394D">
            <w:pPr>
              <w:pStyle w:val="P68B1DB1-Normal6"/>
              <w:spacing w:after="0" w:line="240" w:lineRule="auto"/>
              <w:jc w:val="center"/>
              <w:rPr>
                <w:noProof/>
              </w:rPr>
            </w:pPr>
            <w:r>
              <w:rPr>
                <w:noProof/>
              </w:rPr>
              <w:t>T3</w:t>
            </w:r>
          </w:p>
        </w:tc>
        <w:tc>
          <w:tcPr>
            <w:tcW w:w="228" w:type="pct"/>
            <w:shd w:val="clear" w:color="auto" w:fill="C6EFCE"/>
            <w:noWrap/>
            <w:hideMark/>
          </w:tcPr>
          <w:p w14:paraId="1887EDF7" w14:textId="77777777" w:rsidR="00AE07E2" w:rsidRDefault="00E46FC4">
            <w:pPr>
              <w:pStyle w:val="P68B1DB1-Normal6"/>
              <w:spacing w:after="0" w:line="240" w:lineRule="auto"/>
              <w:jc w:val="center"/>
              <w:rPr>
                <w:noProof/>
              </w:rPr>
            </w:pPr>
            <w:r>
              <w:rPr>
                <w:noProof/>
              </w:rPr>
              <w:t>2025</w:t>
            </w:r>
          </w:p>
        </w:tc>
        <w:tc>
          <w:tcPr>
            <w:tcW w:w="1326" w:type="pct"/>
            <w:shd w:val="clear" w:color="auto" w:fill="C6EFCE"/>
            <w:noWrap/>
            <w:hideMark/>
          </w:tcPr>
          <w:p w14:paraId="1887EDF8" w14:textId="77777777" w:rsidR="00AE07E2" w:rsidRDefault="00E46FC4">
            <w:pPr>
              <w:pStyle w:val="P68B1DB1-Normal6"/>
              <w:spacing w:after="0" w:line="240" w:lineRule="auto"/>
              <w:jc w:val="both"/>
              <w:rPr>
                <w:noProof/>
              </w:rPr>
            </w:pPr>
            <w:r>
              <w:rPr>
                <w:noProof/>
              </w:rPr>
              <w:t xml:space="preserve">Granturi plătite angajatorilor pentru angajarea, timp de cel puțin 6 luni, a cel puțin 300 de </w:t>
            </w:r>
            <w:r>
              <w:rPr>
                <w:noProof/>
                <w:color w:val="000000" w:themeColor="text1"/>
              </w:rPr>
              <w:t>persoane aflate anterior în șo</w:t>
            </w:r>
            <w:r>
              <w:rPr>
                <w:noProof/>
                <w:color w:val="000000" w:themeColor="text1"/>
              </w:rPr>
              <w:t xml:space="preserve">maj </w:t>
            </w:r>
            <w:r>
              <w:rPr>
                <w:noProof/>
                <w:color w:val="000000" w:themeColor="text1"/>
                <w:u w:val="single"/>
              </w:rPr>
              <w:t>(</w:t>
            </w:r>
            <w:r>
              <w:rPr>
                <w:noProof/>
                <w:color w:val="000000" w:themeColor="text1"/>
              </w:rPr>
              <w:t>inclusiv cel puțin 140 de femei)</w:t>
            </w:r>
            <w:r>
              <w:rPr>
                <w:noProof/>
              </w:rPr>
              <w:t>, inclusiv telemuncă.</w:t>
            </w:r>
          </w:p>
        </w:tc>
      </w:tr>
      <w:tr w:rsidR="00AE07E2" w14:paraId="1887EE09"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DFA" w14:textId="77777777" w:rsidR="00AE07E2" w:rsidRDefault="00E46FC4">
            <w:pPr>
              <w:pStyle w:val="P68B1DB1-Normal6"/>
              <w:spacing w:after="0" w:line="240" w:lineRule="auto"/>
              <w:rPr>
                <w:noProof/>
              </w:rPr>
            </w:pPr>
            <w:r>
              <w:rPr>
                <w:noProof/>
              </w:rPr>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DFB" w14:textId="77777777" w:rsidR="00AE07E2" w:rsidRDefault="00E46FC4">
            <w:pPr>
              <w:pStyle w:val="P68B1DB1-Normal6"/>
              <w:spacing w:after="0" w:line="240" w:lineRule="auto"/>
              <w:rPr>
                <w:noProof/>
              </w:rPr>
            </w:pPr>
            <w:r>
              <w:rPr>
                <w:noProof/>
              </w:rPr>
              <w:t>C5.2I1</w:t>
            </w:r>
          </w:p>
          <w:p w14:paraId="1887EDFC" w14:textId="77777777" w:rsidR="00AE07E2" w:rsidRDefault="00E46FC4">
            <w:pPr>
              <w:pStyle w:val="P68B1DB1-Normal6"/>
              <w:spacing w:after="0" w:line="240" w:lineRule="auto"/>
              <w:rPr>
                <w:noProof/>
              </w:rPr>
            </w:pPr>
            <w:r>
              <w:rPr>
                <w:noProof/>
              </w:rPr>
              <w:t xml:space="preserve">Sprijinirea Departamentului Muncii și a serviciilor publice de ocupare a forței de muncă și consolidarea sprijinului pentru tineri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DFD" w14:textId="77777777" w:rsidR="00AE07E2" w:rsidRDefault="00E46FC4">
            <w:pPr>
              <w:pStyle w:val="P68B1DB1-Normal6"/>
              <w:spacing w:after="0" w:line="240" w:lineRule="auto"/>
              <w:rPr>
                <w:noProof/>
              </w:rPr>
            </w:pPr>
            <w:r>
              <w:rPr>
                <w:noProof/>
              </w:rPr>
              <w:t>Ț</w:t>
            </w:r>
            <w:r>
              <w:rPr>
                <w:noProof/>
              </w:rP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DFE" w14:textId="77777777" w:rsidR="00AE07E2" w:rsidRDefault="00E46FC4">
            <w:pPr>
              <w:pStyle w:val="P68B1DB1-Normal6"/>
              <w:spacing w:after="0" w:line="240" w:lineRule="auto"/>
              <w:rPr>
                <w:rFonts w:eastAsia="Times New Roman"/>
                <w:noProof/>
              </w:rPr>
            </w:pPr>
            <w:r>
              <w:rPr>
                <w:noProof/>
              </w:rPr>
              <w:t>Platformă și sisteme accesibile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DFF" w14:textId="77777777" w:rsidR="00AE07E2" w:rsidRDefault="00E46FC4">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0" w14:textId="77777777" w:rsidR="00AE07E2" w:rsidRDefault="00E46FC4">
            <w:pPr>
              <w:pStyle w:val="P68B1DB1-Normal6"/>
              <w:spacing w:after="0" w:line="240" w:lineRule="auto"/>
              <w:jc w:val="center"/>
              <w:rPr>
                <w:noProof/>
              </w:rPr>
            </w:pPr>
            <w:r>
              <w:rPr>
                <w:noProof/>
              </w:rP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1" w14:textId="77777777" w:rsidR="00AE07E2" w:rsidRDefault="00E46FC4">
            <w:pPr>
              <w:pStyle w:val="P68B1DB1-Normal6"/>
              <w:spacing w:after="0" w:line="240" w:lineRule="auto"/>
              <w:jc w:val="center"/>
              <w:rPr>
                <w:noProof/>
              </w:rPr>
            </w:pPr>
            <w:r>
              <w:rPr>
                <w:noProof/>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02" w14:textId="77777777" w:rsidR="00AE07E2" w:rsidRDefault="00E46FC4">
            <w:pPr>
              <w:pStyle w:val="P68B1DB1-Normal6"/>
              <w:spacing w:after="0" w:line="240" w:lineRule="auto"/>
              <w:jc w:val="center"/>
              <w:rPr>
                <w:noProof/>
              </w:rPr>
            </w:pPr>
            <w:r>
              <w:rPr>
                <w:noProof/>
              </w:rPr>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3" w14:textId="63215653"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04" w14:textId="77777777" w:rsidR="00AE07E2" w:rsidRDefault="00E46FC4">
            <w:pPr>
              <w:pStyle w:val="P68B1DB1-Normal6"/>
              <w:spacing w:after="0" w:line="240" w:lineRule="auto"/>
              <w:jc w:val="center"/>
              <w:rPr>
                <w:noProof/>
              </w:rPr>
            </w:pPr>
            <w:r>
              <w:rPr>
                <w:noProof/>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05" w14:textId="77777777" w:rsidR="00AE07E2" w:rsidRDefault="00E46FC4">
            <w:pPr>
              <w:pStyle w:val="P68B1DB1-Normal6"/>
              <w:spacing w:after="0" w:line="240" w:lineRule="auto"/>
              <w:jc w:val="both"/>
              <w:rPr>
                <w:noProof/>
              </w:rPr>
            </w:pPr>
            <w:r>
              <w:rPr>
                <w:noProof/>
              </w:rPr>
              <w:t>Platformă și sisteme accesibile pentru:</w:t>
            </w:r>
          </w:p>
          <w:p w14:paraId="1887EE06" w14:textId="77777777" w:rsidR="00AE07E2" w:rsidRDefault="00E46FC4">
            <w:pPr>
              <w:pStyle w:val="P68B1DB1-Normal6"/>
              <w:spacing w:after="0" w:line="240" w:lineRule="auto"/>
              <w:jc w:val="both"/>
              <w:rPr>
                <w:noProof/>
              </w:rPr>
            </w:pPr>
            <w:r>
              <w:rPr>
                <w:noProof/>
              </w:rPr>
              <w:t xml:space="preserve">(1) sistemele de angajare ale Departamentului Muncii, </w:t>
            </w:r>
          </w:p>
          <w:p w14:paraId="1887EE07" w14:textId="77777777" w:rsidR="00AE07E2" w:rsidRDefault="00E46FC4">
            <w:pPr>
              <w:pStyle w:val="P68B1DB1-Normal6"/>
              <w:spacing w:after="0" w:line="240" w:lineRule="auto"/>
              <w:jc w:val="both"/>
              <w:rPr>
                <w:noProof/>
              </w:rPr>
            </w:pPr>
            <w:r>
              <w:rPr>
                <w:noProof/>
              </w:rPr>
              <w:t xml:space="preserve">(2) Sistemul de management al performanței pentru serviciile publice de ocupare a forței de muncă și </w:t>
            </w:r>
          </w:p>
          <w:p w14:paraId="1887EE08" w14:textId="77777777" w:rsidR="00AE07E2" w:rsidRDefault="00E46FC4">
            <w:pPr>
              <w:pStyle w:val="P68B1DB1-Normal6"/>
              <w:spacing w:after="0" w:line="240" w:lineRule="auto"/>
              <w:jc w:val="both"/>
              <w:rPr>
                <w:noProof/>
              </w:rPr>
            </w:pPr>
            <w:r>
              <w:rPr>
                <w:noProof/>
              </w:rPr>
              <w:t>(3) un sistem de alertă timpurie și de urmărire pentru</w:t>
            </w:r>
            <w:r>
              <w:rPr>
                <w:noProof/>
              </w:rPr>
              <w:t xml:space="preserve"> tinerii (cu vârste cuprinse între 15 și 29 de ani) care nu sunt încadrați profesional și nu urmează niciun program educațional sau de formare (NEET) pentru serviciile publice de ocupare a forței de muncă, </w:t>
            </w:r>
          </w:p>
        </w:tc>
      </w:tr>
      <w:tr w:rsidR="00AE07E2" w14:paraId="1887EE16" w14:textId="77777777">
        <w:trPr>
          <w:trHeight w:val="309"/>
          <w:jc w:val="center"/>
        </w:trPr>
        <w:tc>
          <w:tcPr>
            <w:tcW w:w="375" w:type="pct"/>
            <w:shd w:val="clear" w:color="auto" w:fill="C6EFCE"/>
            <w:noWrap/>
          </w:tcPr>
          <w:p w14:paraId="1887EE0A" w14:textId="77777777" w:rsidR="00AE07E2" w:rsidRDefault="00E46FC4">
            <w:pPr>
              <w:pStyle w:val="P68B1DB1-Normal6"/>
              <w:spacing w:after="0" w:line="240" w:lineRule="auto"/>
              <w:rPr>
                <w:noProof/>
              </w:rPr>
            </w:pPr>
            <w:r>
              <w:rPr>
                <w:noProof/>
              </w:rPr>
              <w:t>259</w:t>
            </w:r>
          </w:p>
        </w:tc>
        <w:tc>
          <w:tcPr>
            <w:tcW w:w="504" w:type="pct"/>
            <w:shd w:val="clear" w:color="auto" w:fill="C6EFCE"/>
            <w:noWrap/>
          </w:tcPr>
          <w:p w14:paraId="1887EE0B" w14:textId="77777777" w:rsidR="00AE07E2" w:rsidRDefault="00E46FC4">
            <w:pPr>
              <w:pStyle w:val="P68B1DB1-Normal6"/>
              <w:spacing w:after="0" w:line="240" w:lineRule="auto"/>
              <w:rPr>
                <w:noProof/>
              </w:rPr>
            </w:pPr>
            <w:r>
              <w:rPr>
                <w:noProof/>
              </w:rPr>
              <w:t>C5.2I1</w:t>
            </w:r>
          </w:p>
          <w:p w14:paraId="1887EE0C" w14:textId="77777777" w:rsidR="00AE07E2" w:rsidRDefault="00E46FC4">
            <w:pPr>
              <w:pStyle w:val="P68B1DB1-Normal6"/>
              <w:spacing w:after="0" w:line="240" w:lineRule="auto"/>
              <w:rPr>
                <w:noProof/>
              </w:rPr>
            </w:pPr>
            <w:r>
              <w:rPr>
                <w:noProof/>
              </w:rPr>
              <w:t xml:space="preserve">Sprijinirea Departamentului Muncii și a serviciilor publice de ocupare a forței de muncă și consolidarea sprijinului pentru tineri </w:t>
            </w:r>
          </w:p>
        </w:tc>
        <w:tc>
          <w:tcPr>
            <w:tcW w:w="367" w:type="pct"/>
            <w:shd w:val="clear" w:color="auto" w:fill="C6EFCE"/>
            <w:noWrap/>
          </w:tcPr>
          <w:p w14:paraId="1887EE0D" w14:textId="77777777" w:rsidR="00AE07E2" w:rsidRDefault="00E46FC4">
            <w:pPr>
              <w:pStyle w:val="P68B1DB1-Normal6"/>
              <w:spacing w:after="0" w:line="240" w:lineRule="auto"/>
              <w:rPr>
                <w:noProof/>
              </w:rPr>
            </w:pPr>
            <w:r>
              <w:rPr>
                <w:noProof/>
              </w:rPr>
              <w:t>Ț</w:t>
            </w:r>
            <w:r>
              <w:rPr>
                <w:noProof/>
              </w:rPr>
              <w:t>intă</w:t>
            </w:r>
          </w:p>
        </w:tc>
        <w:tc>
          <w:tcPr>
            <w:tcW w:w="550" w:type="pct"/>
            <w:shd w:val="clear" w:color="auto" w:fill="C6EFCE"/>
            <w:noWrap/>
          </w:tcPr>
          <w:p w14:paraId="1887EE0E" w14:textId="77777777" w:rsidR="00AE07E2" w:rsidRDefault="00E46FC4">
            <w:pPr>
              <w:pStyle w:val="P68B1DB1-Normal6"/>
              <w:spacing w:after="0" w:line="240" w:lineRule="auto"/>
              <w:rPr>
                <w:noProof/>
              </w:rPr>
            </w:pPr>
            <w:r>
              <w:rPr>
                <w:noProof/>
              </w:rPr>
              <w:t xml:space="preserve">Granturi plătite angajatorilor pentru angajarea a cel puțin 450 de tineri care nu sunt încadrați profesional și nu urmează niciun program educațional sau de formare (NEET) </w:t>
            </w:r>
          </w:p>
        </w:tc>
        <w:tc>
          <w:tcPr>
            <w:tcW w:w="457" w:type="pct"/>
            <w:shd w:val="clear" w:color="auto" w:fill="C6EFCE"/>
            <w:noWrap/>
          </w:tcPr>
          <w:p w14:paraId="1887EE0F" w14:textId="77777777" w:rsidR="00AE07E2" w:rsidRDefault="00E46FC4">
            <w:pPr>
              <w:pStyle w:val="P68B1DB1-Normal6"/>
              <w:spacing w:after="0" w:line="240" w:lineRule="auto"/>
              <w:rPr>
                <w:noProof/>
              </w:rPr>
            </w:pPr>
            <w:r>
              <w:rPr>
                <w:noProof/>
              </w:rPr>
              <w:t>—</w:t>
            </w:r>
          </w:p>
        </w:tc>
        <w:tc>
          <w:tcPr>
            <w:tcW w:w="321" w:type="pct"/>
            <w:shd w:val="clear" w:color="auto" w:fill="C6EFCE"/>
            <w:noWrap/>
          </w:tcPr>
          <w:p w14:paraId="1887EE10" w14:textId="77777777" w:rsidR="00AE07E2" w:rsidRDefault="00E46FC4">
            <w:pPr>
              <w:pStyle w:val="P68B1DB1-Normal6"/>
              <w:spacing w:after="0" w:line="240" w:lineRule="auto"/>
              <w:jc w:val="center"/>
              <w:rPr>
                <w:noProof/>
              </w:rPr>
            </w:pPr>
            <w:r>
              <w:rPr>
                <w:noProof/>
              </w:rPr>
              <w:t>Număr</w:t>
            </w:r>
          </w:p>
        </w:tc>
        <w:tc>
          <w:tcPr>
            <w:tcW w:w="321" w:type="pct"/>
            <w:shd w:val="clear" w:color="auto" w:fill="C6EFCE"/>
            <w:noWrap/>
          </w:tcPr>
          <w:p w14:paraId="1887EE11" w14:textId="77777777" w:rsidR="00AE07E2" w:rsidRDefault="00E46FC4">
            <w:pPr>
              <w:pStyle w:val="P68B1DB1-Normal6"/>
              <w:spacing w:after="0" w:line="240" w:lineRule="auto"/>
              <w:jc w:val="center"/>
              <w:rPr>
                <w:noProof/>
              </w:rPr>
            </w:pPr>
            <w:r>
              <w:rPr>
                <w:noProof/>
              </w:rPr>
              <w:t>0</w:t>
            </w:r>
          </w:p>
        </w:tc>
        <w:tc>
          <w:tcPr>
            <w:tcW w:w="230" w:type="pct"/>
            <w:shd w:val="clear" w:color="auto" w:fill="C6EFCE"/>
            <w:noWrap/>
          </w:tcPr>
          <w:p w14:paraId="1887EE12" w14:textId="77777777" w:rsidR="00AE07E2" w:rsidRDefault="00E46FC4">
            <w:pPr>
              <w:pStyle w:val="P68B1DB1-Normal6"/>
              <w:spacing w:after="0" w:line="240" w:lineRule="auto"/>
              <w:jc w:val="center"/>
              <w:rPr>
                <w:noProof/>
              </w:rPr>
            </w:pPr>
            <w:r>
              <w:rPr>
                <w:noProof/>
              </w:rPr>
              <w:t>450</w:t>
            </w:r>
          </w:p>
        </w:tc>
        <w:tc>
          <w:tcPr>
            <w:tcW w:w="321" w:type="pct"/>
            <w:shd w:val="clear" w:color="auto" w:fill="C6EFCE"/>
            <w:noWrap/>
          </w:tcPr>
          <w:p w14:paraId="1887EE13" w14:textId="500E0B01" w:rsidR="00AE07E2" w:rsidRDefault="0014394D">
            <w:pPr>
              <w:pStyle w:val="P68B1DB1-Normal6"/>
              <w:spacing w:after="0" w:line="240" w:lineRule="auto"/>
              <w:jc w:val="center"/>
              <w:rPr>
                <w:noProof/>
              </w:rPr>
            </w:pPr>
            <w:r>
              <w:rPr>
                <w:noProof/>
              </w:rPr>
              <w:t>T4</w:t>
            </w:r>
          </w:p>
        </w:tc>
        <w:tc>
          <w:tcPr>
            <w:tcW w:w="228" w:type="pct"/>
            <w:shd w:val="clear" w:color="auto" w:fill="C6EFCE"/>
            <w:noWrap/>
          </w:tcPr>
          <w:p w14:paraId="1887EE14" w14:textId="77777777" w:rsidR="00AE07E2" w:rsidRDefault="00E46FC4">
            <w:pPr>
              <w:pStyle w:val="P68B1DB1-Normal6"/>
              <w:spacing w:after="0" w:line="240" w:lineRule="auto"/>
              <w:jc w:val="center"/>
              <w:rPr>
                <w:noProof/>
              </w:rPr>
            </w:pPr>
            <w:r>
              <w:rPr>
                <w:noProof/>
              </w:rPr>
              <w:t>2025</w:t>
            </w:r>
          </w:p>
        </w:tc>
        <w:tc>
          <w:tcPr>
            <w:tcW w:w="1326" w:type="pct"/>
            <w:shd w:val="clear" w:color="auto" w:fill="C6EFCE"/>
            <w:noWrap/>
          </w:tcPr>
          <w:p w14:paraId="1887EE15" w14:textId="77777777" w:rsidR="00AE07E2" w:rsidRDefault="00E46FC4">
            <w:pPr>
              <w:pStyle w:val="P68B1DB1-Normal6"/>
              <w:spacing w:after="0" w:line="240" w:lineRule="auto"/>
              <w:jc w:val="both"/>
              <w:rPr>
                <w:noProof/>
              </w:rPr>
            </w:pPr>
            <w:r>
              <w:rPr>
                <w:noProof/>
              </w:rPr>
              <w:t>Granturi plătite pentru angajarea a cel puțin 450 de tineri (</w:t>
            </w:r>
            <w:r>
              <w:rPr>
                <w:noProof/>
              </w:rPr>
              <w:t>cu vârste cuprinse între 15 și 29 de ani) care nu sunt încadrați profesional și nu urmează niciun program educațional sau de formare (NEET), pentru o perioadă de cel puțin 6 luni.</w:t>
            </w:r>
          </w:p>
        </w:tc>
      </w:tr>
      <w:tr w:rsidR="00AE07E2" w14:paraId="1887EE23"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17" w14:textId="77777777" w:rsidR="00AE07E2" w:rsidRDefault="00E46FC4">
            <w:pPr>
              <w:pStyle w:val="P68B1DB1-Normal6"/>
              <w:spacing w:after="0" w:line="240" w:lineRule="auto"/>
              <w:rPr>
                <w:noProof/>
              </w:rPr>
            </w:pPr>
            <w:r>
              <w:rPr>
                <w:noProof/>
              </w:rPr>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18" w14:textId="77777777" w:rsidR="00AE07E2" w:rsidRDefault="00E46FC4">
            <w:pPr>
              <w:pStyle w:val="P68B1DB1-Normal6"/>
              <w:spacing w:after="0" w:line="240" w:lineRule="auto"/>
              <w:rPr>
                <w:noProof/>
              </w:rPr>
            </w:pPr>
            <w:r>
              <w:rPr>
                <w:noProof/>
              </w:rPr>
              <w:t>C5.2I2</w:t>
            </w:r>
          </w:p>
          <w:p w14:paraId="1887EE19" w14:textId="77777777" w:rsidR="00AE07E2" w:rsidRDefault="00E46FC4">
            <w:pPr>
              <w:pStyle w:val="P68B1DB1-Normal6"/>
              <w:spacing w:after="0" w:line="240" w:lineRule="auto"/>
              <w:rPr>
                <w:noProof/>
              </w:rPr>
            </w:pPr>
            <w:r>
              <w:rPr>
                <w:noProof/>
              </w:rPr>
              <w:t>Înființarea de centre multifuncționale și de centre de îngrijire</w:t>
            </w:r>
            <w:r>
              <w:rPr>
                <w:noProof/>
              </w:rPr>
              <w:t xml:space="preserve"> a copiilor</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1A" w14:textId="77777777" w:rsidR="00AE07E2" w:rsidRDefault="00E46FC4">
            <w:pPr>
              <w:pStyle w:val="P68B1DB1-Normal6"/>
              <w:spacing w:after="0" w:line="240" w:lineRule="auto"/>
              <w:rPr>
                <w:noProof/>
              </w:rPr>
            </w:pPr>
            <w:r>
              <w:rPr>
                <w:noProof/>
              </w:rP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1B" w14:textId="77777777" w:rsidR="00AE07E2" w:rsidRDefault="00E46FC4">
            <w:pPr>
              <w:pStyle w:val="P68B1DB1-Normal6"/>
              <w:spacing w:after="0" w:line="240" w:lineRule="auto"/>
              <w:rPr>
                <w:noProof/>
              </w:rPr>
            </w:pPr>
            <w:r>
              <w:rPr>
                <w:noProof/>
              </w:rPr>
              <w:t xml:space="preserve">Adoptarea unei strategii naționale privind educația și îngrijirea timpurie (ECEC) și a unui plan de acțiune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1C" w14:textId="77777777" w:rsidR="00AE07E2" w:rsidRDefault="00E46FC4">
            <w:pPr>
              <w:pStyle w:val="P68B1DB1-Normal6"/>
              <w:spacing w:after="0" w:line="240" w:lineRule="auto"/>
              <w:rPr>
                <w:noProof/>
              </w:rPr>
            </w:pPr>
            <w:r>
              <w:rPr>
                <w:noProof/>
              </w:rPr>
              <w:t>Adoptarea unei strategii naționale privind ECEC și a unui plan de acțiune</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D" w14:textId="77777777" w:rsidR="00AE07E2" w:rsidRDefault="00E46FC4">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E" w14:textId="77777777" w:rsidR="00AE07E2" w:rsidRDefault="00E46FC4">
            <w:pPr>
              <w:pStyle w:val="P68B1DB1-Normal6"/>
              <w:spacing w:after="0" w:line="240" w:lineRule="auto"/>
              <w:jc w:val="center"/>
              <w:rPr>
                <w:noProof/>
              </w:rPr>
            </w:pPr>
            <w:r>
              <w:rPr>
                <w:noProof/>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1F" w14:textId="77777777" w:rsidR="00AE07E2" w:rsidRDefault="00E46FC4">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20" w14:textId="4D1E069A"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21" w14:textId="77777777" w:rsidR="00AE07E2" w:rsidRDefault="00E46FC4">
            <w:pPr>
              <w:pStyle w:val="P68B1DB1-Normal6"/>
              <w:spacing w:after="0" w:line="240" w:lineRule="auto"/>
              <w:jc w:val="center"/>
              <w:rPr>
                <w:noProof/>
              </w:rPr>
            </w:pPr>
            <w:r>
              <w:rPr>
                <w:noProof/>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22" w14:textId="77777777" w:rsidR="00AE07E2" w:rsidRDefault="00E46FC4">
            <w:pPr>
              <w:pStyle w:val="P68B1DB1-Normal6"/>
              <w:spacing w:after="0" w:line="240" w:lineRule="auto"/>
              <w:jc w:val="both"/>
              <w:rPr>
                <w:noProof/>
              </w:rPr>
            </w:pPr>
            <w:r>
              <w:rPr>
                <w:noProof/>
              </w:rPr>
              <w:t xml:space="preserve">Consiliul de Miniștri a adoptat o </w:t>
            </w:r>
            <w:r>
              <w:rPr>
                <w:noProof/>
              </w:rPr>
              <w:t>strategie națională și un plan de acțiune privind îmbunătățirea educației și îngrijirii copiilor preșcolari (ECEC).</w:t>
            </w:r>
          </w:p>
        </w:tc>
      </w:tr>
      <w:tr w:rsidR="00AE07E2" w14:paraId="1887EE30" w14:textId="77777777">
        <w:trPr>
          <w:trHeight w:val="309"/>
          <w:jc w:val="center"/>
        </w:trPr>
        <w:tc>
          <w:tcPr>
            <w:tcW w:w="375" w:type="pct"/>
            <w:shd w:val="clear" w:color="auto" w:fill="C6EFCE"/>
            <w:noWrap/>
          </w:tcPr>
          <w:p w14:paraId="1887EE24" w14:textId="77777777" w:rsidR="00AE07E2" w:rsidRDefault="00E46FC4">
            <w:pPr>
              <w:pStyle w:val="P68B1DB1-Normal6"/>
              <w:spacing w:after="0" w:line="240" w:lineRule="auto"/>
              <w:rPr>
                <w:noProof/>
              </w:rPr>
            </w:pPr>
            <w:r>
              <w:rPr>
                <w:noProof/>
              </w:rPr>
              <w:t>263</w:t>
            </w:r>
          </w:p>
        </w:tc>
        <w:tc>
          <w:tcPr>
            <w:tcW w:w="504" w:type="pct"/>
            <w:shd w:val="clear" w:color="auto" w:fill="C6EFCE"/>
            <w:noWrap/>
          </w:tcPr>
          <w:p w14:paraId="1887EE25" w14:textId="77777777" w:rsidR="00AE07E2" w:rsidRDefault="00E46FC4">
            <w:pPr>
              <w:pStyle w:val="P68B1DB1-Normal6"/>
              <w:spacing w:after="0" w:line="240" w:lineRule="auto"/>
              <w:rPr>
                <w:noProof/>
              </w:rPr>
            </w:pPr>
            <w:r>
              <w:rPr>
                <w:noProof/>
              </w:rPr>
              <w:t>C5.2I2</w:t>
            </w:r>
          </w:p>
          <w:p w14:paraId="1887EE26" w14:textId="77777777" w:rsidR="00AE07E2" w:rsidRDefault="00E46FC4">
            <w:pPr>
              <w:pStyle w:val="P68B1DB1-Normal6"/>
              <w:spacing w:after="0" w:line="240" w:lineRule="auto"/>
              <w:rPr>
                <w:noProof/>
              </w:rPr>
            </w:pPr>
            <w:r>
              <w:rPr>
                <w:noProof/>
              </w:rPr>
              <w:t>Înființarea de centre multifuncționale și de centre de îngrijire a copiilor</w:t>
            </w:r>
          </w:p>
        </w:tc>
        <w:tc>
          <w:tcPr>
            <w:tcW w:w="367" w:type="pct"/>
            <w:shd w:val="clear" w:color="auto" w:fill="C6EFCE"/>
            <w:noWrap/>
          </w:tcPr>
          <w:p w14:paraId="1887EE27" w14:textId="77777777" w:rsidR="00AE07E2" w:rsidRDefault="00E46FC4">
            <w:pPr>
              <w:pStyle w:val="P68B1DB1-Normal6"/>
              <w:spacing w:after="0" w:line="240" w:lineRule="auto"/>
              <w:rPr>
                <w:noProof/>
              </w:rPr>
            </w:pPr>
            <w:r>
              <w:rPr>
                <w:noProof/>
              </w:rPr>
              <w:t>Ț</w:t>
            </w:r>
            <w:r>
              <w:rPr>
                <w:noProof/>
              </w:rPr>
              <w:t>intă</w:t>
            </w:r>
          </w:p>
        </w:tc>
        <w:tc>
          <w:tcPr>
            <w:tcW w:w="550" w:type="pct"/>
            <w:shd w:val="clear" w:color="auto" w:fill="C6EFCE"/>
            <w:noWrap/>
          </w:tcPr>
          <w:p w14:paraId="1887EE28" w14:textId="77777777" w:rsidR="00AE07E2" w:rsidRDefault="00E46FC4">
            <w:pPr>
              <w:pStyle w:val="P68B1DB1-Normal6"/>
              <w:spacing w:after="0" w:line="240" w:lineRule="auto"/>
              <w:rPr>
                <w:noProof/>
              </w:rPr>
            </w:pPr>
            <w:r>
              <w:rPr>
                <w:noProof/>
              </w:rPr>
              <w:t xml:space="preserve">Grant plătit unui număr de cel puțin 9 </w:t>
            </w:r>
            <w:r>
              <w:rPr>
                <w:noProof/>
              </w:rPr>
              <w:t>autorități locale/organizații neguvernamentale pentru centre multifuncționale sau centre de îngrijire a copiilor</w:t>
            </w:r>
          </w:p>
        </w:tc>
        <w:tc>
          <w:tcPr>
            <w:tcW w:w="457" w:type="pct"/>
            <w:shd w:val="clear" w:color="auto" w:fill="C6EFCE"/>
            <w:noWrap/>
          </w:tcPr>
          <w:p w14:paraId="1887EE29" w14:textId="77777777" w:rsidR="00AE07E2" w:rsidRDefault="00E46FC4">
            <w:pPr>
              <w:pStyle w:val="P68B1DB1-Normal6"/>
              <w:spacing w:after="0" w:line="240" w:lineRule="auto"/>
              <w:rPr>
                <w:noProof/>
              </w:rPr>
            </w:pPr>
            <w:r>
              <w:rPr>
                <w:noProof/>
              </w:rPr>
              <w:t>—</w:t>
            </w:r>
          </w:p>
        </w:tc>
        <w:tc>
          <w:tcPr>
            <w:tcW w:w="321" w:type="pct"/>
            <w:shd w:val="clear" w:color="auto" w:fill="C6EFCE"/>
            <w:noWrap/>
          </w:tcPr>
          <w:p w14:paraId="1887EE2A" w14:textId="77777777" w:rsidR="00AE07E2" w:rsidRDefault="00E46FC4">
            <w:pPr>
              <w:pStyle w:val="P68B1DB1-Normal6"/>
              <w:spacing w:after="0" w:line="240" w:lineRule="auto"/>
              <w:jc w:val="center"/>
              <w:rPr>
                <w:noProof/>
              </w:rPr>
            </w:pPr>
            <w:r>
              <w:rPr>
                <w:noProof/>
              </w:rPr>
              <w:t>Număr</w:t>
            </w:r>
          </w:p>
        </w:tc>
        <w:tc>
          <w:tcPr>
            <w:tcW w:w="321" w:type="pct"/>
            <w:shd w:val="clear" w:color="auto" w:fill="C6EFCE"/>
            <w:noWrap/>
          </w:tcPr>
          <w:p w14:paraId="1887EE2B" w14:textId="77777777" w:rsidR="00AE07E2" w:rsidRDefault="00E46FC4">
            <w:pPr>
              <w:pStyle w:val="P68B1DB1-Normal6"/>
              <w:spacing w:after="0" w:line="240" w:lineRule="auto"/>
              <w:jc w:val="center"/>
              <w:rPr>
                <w:noProof/>
              </w:rPr>
            </w:pPr>
            <w:r>
              <w:rPr>
                <w:noProof/>
              </w:rPr>
              <w:t>0</w:t>
            </w:r>
          </w:p>
        </w:tc>
        <w:tc>
          <w:tcPr>
            <w:tcW w:w="230" w:type="pct"/>
            <w:shd w:val="clear" w:color="auto" w:fill="C6EFCE"/>
            <w:noWrap/>
          </w:tcPr>
          <w:p w14:paraId="1887EE2C" w14:textId="77777777" w:rsidR="00AE07E2" w:rsidRDefault="00E46FC4">
            <w:pPr>
              <w:pStyle w:val="P68B1DB1-Normal6"/>
              <w:spacing w:after="0" w:line="240" w:lineRule="auto"/>
              <w:jc w:val="center"/>
              <w:rPr>
                <w:noProof/>
              </w:rPr>
            </w:pPr>
            <w:r>
              <w:rPr>
                <w:noProof/>
              </w:rPr>
              <w:t>9</w:t>
            </w:r>
          </w:p>
        </w:tc>
        <w:tc>
          <w:tcPr>
            <w:tcW w:w="321" w:type="pct"/>
            <w:shd w:val="clear" w:color="auto" w:fill="C6EFCE"/>
            <w:noWrap/>
          </w:tcPr>
          <w:p w14:paraId="1887EE2D" w14:textId="5AC14C01" w:rsidR="00AE07E2" w:rsidRDefault="0014394D">
            <w:pPr>
              <w:pStyle w:val="P68B1DB1-Normal6"/>
              <w:spacing w:after="0" w:line="240" w:lineRule="auto"/>
              <w:jc w:val="center"/>
              <w:rPr>
                <w:noProof/>
              </w:rPr>
            </w:pPr>
            <w:r>
              <w:rPr>
                <w:noProof/>
              </w:rPr>
              <w:t>T2</w:t>
            </w:r>
          </w:p>
        </w:tc>
        <w:tc>
          <w:tcPr>
            <w:tcW w:w="228" w:type="pct"/>
            <w:shd w:val="clear" w:color="auto" w:fill="C6EFCE"/>
            <w:noWrap/>
          </w:tcPr>
          <w:p w14:paraId="1887EE2E" w14:textId="77777777" w:rsidR="00AE07E2" w:rsidRDefault="00E46FC4">
            <w:pPr>
              <w:pStyle w:val="P68B1DB1-Normal6"/>
              <w:spacing w:after="0" w:line="240" w:lineRule="auto"/>
              <w:jc w:val="center"/>
              <w:rPr>
                <w:noProof/>
              </w:rPr>
            </w:pPr>
            <w:r>
              <w:rPr>
                <w:noProof/>
              </w:rPr>
              <w:t>2026</w:t>
            </w:r>
          </w:p>
        </w:tc>
        <w:tc>
          <w:tcPr>
            <w:tcW w:w="1326" w:type="pct"/>
            <w:shd w:val="clear" w:color="auto" w:fill="C6EFCE"/>
            <w:noWrap/>
          </w:tcPr>
          <w:p w14:paraId="1887EE2F" w14:textId="77777777" w:rsidR="00AE07E2" w:rsidRDefault="00E46FC4">
            <w:pPr>
              <w:pStyle w:val="P68B1DB1-Normal6"/>
              <w:spacing w:after="0" w:line="240" w:lineRule="auto"/>
              <w:jc w:val="both"/>
              <w:rPr>
                <w:noProof/>
              </w:rPr>
            </w:pPr>
            <w:r>
              <w:rPr>
                <w:noProof/>
              </w:rPr>
              <w:t>Grant acordat unui număr de cel puțin 9 de autorități locale/organizații neguvernamentale pentru centre multifuncționale sa</w:t>
            </w:r>
            <w:r>
              <w:rPr>
                <w:noProof/>
              </w:rPr>
              <w:t>u centre de îngrijire a copiilor.</w:t>
            </w:r>
          </w:p>
        </w:tc>
      </w:tr>
      <w:tr w:rsidR="00AE07E2" w14:paraId="1887EE3D" w14:textId="77777777">
        <w:trPr>
          <w:trHeight w:val="309"/>
          <w:jc w:val="center"/>
        </w:trPr>
        <w:tc>
          <w:tcPr>
            <w:tcW w:w="375" w:type="pct"/>
            <w:shd w:val="clear" w:color="auto" w:fill="C6EFCE"/>
            <w:noWrap/>
          </w:tcPr>
          <w:p w14:paraId="1887EE31" w14:textId="77777777" w:rsidR="00AE07E2" w:rsidRDefault="00E46FC4">
            <w:pPr>
              <w:pStyle w:val="P68B1DB1-Normal6"/>
              <w:spacing w:after="0" w:line="240" w:lineRule="auto"/>
              <w:rPr>
                <w:noProof/>
              </w:rPr>
            </w:pPr>
            <w:r>
              <w:rPr>
                <w:noProof/>
              </w:rPr>
              <w:t>264</w:t>
            </w:r>
          </w:p>
        </w:tc>
        <w:tc>
          <w:tcPr>
            <w:tcW w:w="504" w:type="pct"/>
            <w:shd w:val="clear" w:color="auto" w:fill="C6EFCE"/>
            <w:noWrap/>
          </w:tcPr>
          <w:p w14:paraId="1887EE32" w14:textId="77777777" w:rsidR="00AE07E2" w:rsidRDefault="00E46FC4">
            <w:pPr>
              <w:pStyle w:val="P68B1DB1-Normal6"/>
              <w:spacing w:after="0" w:line="240" w:lineRule="auto"/>
              <w:rPr>
                <w:noProof/>
              </w:rPr>
            </w:pPr>
            <w:r>
              <w:rPr>
                <w:noProof/>
              </w:rPr>
              <w:t>C5.2I3</w:t>
            </w:r>
          </w:p>
          <w:p w14:paraId="1887EE33" w14:textId="77777777" w:rsidR="00AE07E2" w:rsidRDefault="00E46FC4">
            <w:pPr>
              <w:pStyle w:val="P68B1DB1-Normal6"/>
              <w:spacing w:after="0" w:line="240" w:lineRule="auto"/>
              <w:rPr>
                <w:noProof/>
              </w:rPr>
            </w:pPr>
            <w:r>
              <w:rPr>
                <w:noProof/>
              </w:rPr>
              <w:t>Crearea unor structuri casnice pentru persoanele care au nevoie de îngrijire pe termen lung (LTC)</w:t>
            </w:r>
          </w:p>
        </w:tc>
        <w:tc>
          <w:tcPr>
            <w:tcW w:w="367" w:type="pct"/>
            <w:shd w:val="clear" w:color="auto" w:fill="C6EFCE"/>
            <w:noWrap/>
          </w:tcPr>
          <w:p w14:paraId="1887EE34" w14:textId="77777777" w:rsidR="00AE07E2" w:rsidRDefault="00E46FC4">
            <w:pPr>
              <w:pStyle w:val="P68B1DB1-Normal6"/>
              <w:spacing w:after="0" w:line="240" w:lineRule="auto"/>
              <w:rPr>
                <w:noProof/>
              </w:rPr>
            </w:pPr>
            <w:r>
              <w:rPr>
                <w:noProof/>
              </w:rPr>
              <w:t>Ț</w:t>
            </w:r>
            <w:r>
              <w:rPr>
                <w:noProof/>
              </w:rPr>
              <w:t>intă</w:t>
            </w:r>
          </w:p>
        </w:tc>
        <w:tc>
          <w:tcPr>
            <w:tcW w:w="550" w:type="pct"/>
            <w:shd w:val="clear" w:color="auto" w:fill="C6EFCE"/>
            <w:noWrap/>
          </w:tcPr>
          <w:p w14:paraId="1887EE35" w14:textId="77777777" w:rsidR="00AE07E2" w:rsidRDefault="00E46FC4">
            <w:pPr>
              <w:pStyle w:val="P68B1DB1-Normal6"/>
              <w:spacing w:after="0" w:line="240" w:lineRule="auto"/>
              <w:rPr>
                <w:noProof/>
              </w:rPr>
            </w:pPr>
            <w:r>
              <w:rPr>
                <w:noProof/>
              </w:rPr>
              <w:t xml:space="preserve">Structuri casnice pentru persoanele care au nevoie de îngrijire pe termen lung </w:t>
            </w:r>
          </w:p>
        </w:tc>
        <w:tc>
          <w:tcPr>
            <w:tcW w:w="457" w:type="pct"/>
            <w:shd w:val="clear" w:color="auto" w:fill="C6EFCE"/>
            <w:noWrap/>
          </w:tcPr>
          <w:p w14:paraId="1887EE36" w14:textId="77777777" w:rsidR="00AE07E2" w:rsidRDefault="00E46FC4">
            <w:pPr>
              <w:pStyle w:val="P68B1DB1-Normal6"/>
              <w:spacing w:after="0" w:line="240" w:lineRule="auto"/>
              <w:rPr>
                <w:noProof/>
              </w:rPr>
            </w:pPr>
            <w:r>
              <w:rPr>
                <w:noProof/>
              </w:rPr>
              <w:t xml:space="preserve"> —</w:t>
            </w:r>
          </w:p>
        </w:tc>
        <w:tc>
          <w:tcPr>
            <w:tcW w:w="321" w:type="pct"/>
            <w:shd w:val="clear" w:color="auto" w:fill="C6EFCE"/>
            <w:noWrap/>
          </w:tcPr>
          <w:p w14:paraId="1887EE37" w14:textId="77777777" w:rsidR="00AE07E2" w:rsidRDefault="00E46FC4">
            <w:pPr>
              <w:pStyle w:val="P68B1DB1-Normal6"/>
              <w:spacing w:after="0" w:line="240" w:lineRule="auto"/>
              <w:jc w:val="center"/>
              <w:rPr>
                <w:noProof/>
              </w:rPr>
            </w:pPr>
            <w:r>
              <w:rPr>
                <w:noProof/>
              </w:rPr>
              <w:t>Număr</w:t>
            </w:r>
          </w:p>
        </w:tc>
        <w:tc>
          <w:tcPr>
            <w:tcW w:w="321" w:type="pct"/>
            <w:shd w:val="clear" w:color="auto" w:fill="C6EFCE"/>
            <w:noWrap/>
          </w:tcPr>
          <w:p w14:paraId="1887EE38" w14:textId="77777777" w:rsidR="00AE07E2" w:rsidRDefault="00E46FC4">
            <w:pPr>
              <w:pStyle w:val="P68B1DB1-Normal6"/>
              <w:spacing w:after="0" w:line="240" w:lineRule="auto"/>
              <w:jc w:val="center"/>
              <w:rPr>
                <w:noProof/>
              </w:rPr>
            </w:pPr>
            <w:r>
              <w:rPr>
                <w:noProof/>
              </w:rPr>
              <w:t>0</w:t>
            </w:r>
          </w:p>
        </w:tc>
        <w:tc>
          <w:tcPr>
            <w:tcW w:w="230" w:type="pct"/>
            <w:shd w:val="clear" w:color="auto" w:fill="C6EFCE"/>
            <w:noWrap/>
          </w:tcPr>
          <w:p w14:paraId="1887EE39" w14:textId="77777777" w:rsidR="00AE07E2" w:rsidRDefault="00E46FC4">
            <w:pPr>
              <w:pStyle w:val="P68B1DB1-Normal6"/>
              <w:spacing w:after="0" w:line="240" w:lineRule="auto"/>
              <w:jc w:val="center"/>
              <w:rPr>
                <w:noProof/>
              </w:rPr>
            </w:pPr>
            <w:r>
              <w:rPr>
                <w:noProof/>
              </w:rPr>
              <w:t>4</w:t>
            </w:r>
          </w:p>
        </w:tc>
        <w:tc>
          <w:tcPr>
            <w:tcW w:w="321" w:type="pct"/>
            <w:shd w:val="clear" w:color="auto" w:fill="C6EFCE"/>
            <w:noWrap/>
          </w:tcPr>
          <w:p w14:paraId="1887EE3A" w14:textId="08FBB990" w:rsidR="00AE07E2" w:rsidRDefault="0014394D">
            <w:pPr>
              <w:pStyle w:val="P68B1DB1-Normal6"/>
              <w:spacing w:after="0" w:line="240" w:lineRule="auto"/>
              <w:jc w:val="center"/>
              <w:rPr>
                <w:noProof/>
              </w:rPr>
            </w:pPr>
            <w:r>
              <w:rPr>
                <w:noProof/>
              </w:rPr>
              <w:t>T2</w:t>
            </w:r>
          </w:p>
        </w:tc>
        <w:tc>
          <w:tcPr>
            <w:tcW w:w="228" w:type="pct"/>
            <w:shd w:val="clear" w:color="auto" w:fill="C6EFCE"/>
            <w:noWrap/>
          </w:tcPr>
          <w:p w14:paraId="1887EE3B" w14:textId="77777777" w:rsidR="00AE07E2" w:rsidRDefault="00E46FC4">
            <w:pPr>
              <w:pStyle w:val="P68B1DB1-Normal6"/>
              <w:spacing w:after="0" w:line="240" w:lineRule="auto"/>
              <w:jc w:val="center"/>
              <w:rPr>
                <w:noProof/>
              </w:rPr>
            </w:pPr>
            <w:r>
              <w:rPr>
                <w:noProof/>
              </w:rPr>
              <w:t>2026</w:t>
            </w:r>
          </w:p>
        </w:tc>
        <w:tc>
          <w:tcPr>
            <w:tcW w:w="1326" w:type="pct"/>
            <w:shd w:val="clear" w:color="auto" w:fill="C6EFCE"/>
            <w:noWrap/>
          </w:tcPr>
          <w:p w14:paraId="1887EE3C" w14:textId="77777777" w:rsidR="00AE07E2" w:rsidRDefault="00E46FC4">
            <w:pPr>
              <w:pStyle w:val="P68B1DB1-Normal6"/>
              <w:spacing w:after="0" w:line="240" w:lineRule="auto"/>
              <w:jc w:val="both"/>
              <w:rPr>
                <w:noProof/>
              </w:rPr>
            </w:pPr>
            <w:r>
              <w:rPr>
                <w:noProof/>
              </w:rPr>
              <w:t>Certificat de absolvire a cel puțin 4 structuri casnice pentru persoanele care au nevoie de îngrijire pe termen lung.</w:t>
            </w:r>
          </w:p>
        </w:tc>
      </w:tr>
      <w:tr w:rsidR="00AE07E2" w14:paraId="1887EE4A"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3E" w14:textId="77777777" w:rsidR="00AE07E2" w:rsidRDefault="00E46FC4">
            <w:pPr>
              <w:pStyle w:val="P68B1DB1-Normal6"/>
              <w:spacing w:after="0" w:line="240" w:lineRule="auto"/>
              <w:rPr>
                <w:noProof/>
              </w:rPr>
            </w:pPr>
            <w:r>
              <w:rPr>
                <w:noProof/>
              </w:rPr>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3F" w14:textId="77777777" w:rsidR="00AE07E2" w:rsidRDefault="00E46FC4">
            <w:pPr>
              <w:pStyle w:val="P68B1DB1-Normal6"/>
              <w:spacing w:after="0" w:line="240" w:lineRule="auto"/>
              <w:rPr>
                <w:noProof/>
              </w:rPr>
            </w:pPr>
            <w:r>
              <w:rPr>
                <w:noProof/>
              </w:rPr>
              <w:t>C5.2I4</w:t>
            </w:r>
          </w:p>
          <w:p w14:paraId="1887EE40" w14:textId="77777777" w:rsidR="00AE07E2" w:rsidRDefault="00E46FC4">
            <w:pPr>
              <w:pStyle w:val="P68B1DB1-Normal6"/>
              <w:spacing w:after="0" w:line="240" w:lineRule="auto"/>
              <w:rPr>
                <w:noProof/>
              </w:rPr>
            </w:pPr>
            <w:r>
              <w:rPr>
                <w:noProof/>
              </w:rPr>
              <w:t>Centrele pentru copii din municipalități</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1" w14:textId="77777777" w:rsidR="00AE07E2" w:rsidRDefault="00E46FC4">
            <w:pPr>
              <w:pStyle w:val="P68B1DB1-Normal6"/>
              <w:spacing w:after="0" w:line="240" w:lineRule="auto"/>
              <w:rPr>
                <w:noProof/>
              </w:rPr>
            </w:pPr>
            <w:r>
              <w:rPr>
                <w:noProof/>
              </w:rPr>
              <w:t>Ț</w:t>
            </w:r>
            <w:r>
              <w:rPr>
                <w:noProof/>
              </w:rP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2" w14:textId="77777777" w:rsidR="00AE07E2" w:rsidRDefault="00E46FC4">
            <w:pPr>
              <w:pStyle w:val="P68B1DB1-Normal6"/>
              <w:spacing w:after="0" w:line="240" w:lineRule="auto"/>
              <w:rPr>
                <w:noProof/>
              </w:rPr>
            </w:pPr>
            <w:r>
              <w:rPr>
                <w:noProof/>
              </w:rPr>
              <w:t xml:space="preserve">Construirea a cel puțin unui centru pentru copii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43" w14:textId="77777777" w:rsidR="00AE07E2" w:rsidRDefault="00E46FC4">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4" w14:textId="77777777" w:rsidR="00AE07E2" w:rsidRDefault="00E46FC4">
            <w:pPr>
              <w:pStyle w:val="P68B1DB1-Normal6"/>
              <w:spacing w:after="0" w:line="240" w:lineRule="auto"/>
              <w:jc w:val="center"/>
              <w:rPr>
                <w:noProof/>
              </w:rPr>
            </w:pPr>
            <w:r>
              <w:rPr>
                <w:noProof/>
              </w:rP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5" w14:textId="77777777" w:rsidR="00AE07E2" w:rsidRDefault="00E46FC4">
            <w:pPr>
              <w:pStyle w:val="P68B1DB1-Normal6"/>
              <w:spacing w:after="0" w:line="240" w:lineRule="auto"/>
              <w:jc w:val="center"/>
              <w:rPr>
                <w:noProof/>
              </w:rPr>
            </w:pPr>
            <w:r>
              <w:rPr>
                <w:noProof/>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46" w14:textId="77777777" w:rsidR="00AE07E2" w:rsidRDefault="00E46FC4">
            <w:pPr>
              <w:pStyle w:val="P68B1DB1-Normal6"/>
              <w:spacing w:after="0" w:line="240" w:lineRule="auto"/>
              <w:jc w:val="center"/>
              <w:rPr>
                <w:noProof/>
              </w:rPr>
            </w:pPr>
            <w:r>
              <w:rPr>
                <w:noProof/>
              </w:rPr>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7" w14:textId="7EDF4EBF"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48" w14:textId="77777777" w:rsidR="00AE07E2" w:rsidRDefault="00E46FC4">
            <w:pPr>
              <w:pStyle w:val="P68B1DB1-Normal6"/>
              <w:spacing w:after="0" w:line="240" w:lineRule="auto"/>
              <w:jc w:val="center"/>
              <w:rPr>
                <w:noProof/>
              </w:rPr>
            </w:pPr>
            <w:r>
              <w:rPr>
                <w:noProof/>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49" w14:textId="77777777" w:rsidR="00AE07E2" w:rsidRDefault="00E46FC4">
            <w:pPr>
              <w:pStyle w:val="P68B1DB1-Normal6"/>
              <w:spacing w:after="0" w:line="240" w:lineRule="auto"/>
              <w:jc w:val="both"/>
              <w:rPr>
                <w:noProof/>
              </w:rPr>
            </w:pPr>
            <w:r>
              <w:rPr>
                <w:noProof/>
              </w:rPr>
              <w:t>Finalizarea construcției și eliberarea certificatului de recepție a cel puțin unui centru pentru copii în una dintre următoarele municipalități: Ayios Athanasios, Ayia Napa, Paralimni și Yermasoyia.</w:t>
            </w:r>
          </w:p>
        </w:tc>
      </w:tr>
      <w:tr w:rsidR="00AE07E2" w14:paraId="1887EE57"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4B" w14:textId="77777777" w:rsidR="00AE07E2" w:rsidRDefault="00E46FC4">
            <w:pPr>
              <w:pStyle w:val="P68B1DB1-Normal6"/>
              <w:spacing w:after="0" w:line="240" w:lineRule="auto"/>
              <w:rPr>
                <w:noProof/>
              </w:rPr>
            </w:pPr>
            <w:r>
              <w:rPr>
                <w:noProof/>
              </w:rPr>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4C" w14:textId="77777777" w:rsidR="00AE07E2" w:rsidRDefault="00E46FC4">
            <w:pPr>
              <w:pStyle w:val="P68B1DB1-Normal6"/>
              <w:spacing w:after="0" w:line="240" w:lineRule="auto"/>
              <w:rPr>
                <w:noProof/>
              </w:rPr>
            </w:pPr>
            <w:r>
              <w:rPr>
                <w:noProof/>
              </w:rPr>
              <w:t>C5.2I4</w:t>
            </w:r>
          </w:p>
          <w:p w14:paraId="1887EE4D" w14:textId="77777777" w:rsidR="00AE07E2" w:rsidRDefault="00E46FC4">
            <w:pPr>
              <w:pStyle w:val="P68B1DB1-Normal6"/>
              <w:spacing w:after="0" w:line="240" w:lineRule="auto"/>
              <w:rPr>
                <w:noProof/>
              </w:rPr>
            </w:pPr>
            <w:r>
              <w:rPr>
                <w:noProof/>
              </w:rPr>
              <w:t>Centrele pentru copii din municipalități</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E" w14:textId="77777777" w:rsidR="00AE07E2" w:rsidRDefault="00E46FC4">
            <w:pPr>
              <w:pStyle w:val="P68B1DB1-Normal6"/>
              <w:spacing w:after="0" w:line="240" w:lineRule="auto"/>
              <w:rPr>
                <w:noProof/>
              </w:rPr>
            </w:pPr>
            <w:r>
              <w:rPr>
                <w:noProof/>
              </w:rPr>
              <w:t>Ț</w:t>
            </w:r>
            <w:r>
              <w:rPr>
                <w:noProof/>
              </w:rP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F" w14:textId="77777777" w:rsidR="00AE07E2" w:rsidRDefault="00E46FC4">
            <w:pPr>
              <w:pStyle w:val="P68B1DB1-Normal6"/>
              <w:spacing w:after="0" w:line="240" w:lineRule="auto"/>
              <w:rPr>
                <w:noProof/>
              </w:rPr>
            </w:pPr>
            <w:r>
              <w:rPr>
                <w:noProof/>
              </w:rPr>
              <w:t xml:space="preserve">Construirea a cel puțin trei centre pentru copii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0" w14:textId="77777777" w:rsidR="00AE07E2" w:rsidRDefault="00E46FC4">
            <w:pPr>
              <w:pStyle w:val="P68B1DB1-Normal6"/>
              <w:spacing w:after="0" w:line="240" w:lineRule="auto"/>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1" w14:textId="77777777" w:rsidR="00AE07E2" w:rsidRDefault="00E46FC4">
            <w:pPr>
              <w:pStyle w:val="P68B1DB1-Normal6"/>
              <w:spacing w:after="0" w:line="240" w:lineRule="auto"/>
              <w:jc w:val="center"/>
              <w:rPr>
                <w:noProof/>
              </w:rPr>
            </w:pPr>
            <w:r>
              <w:rPr>
                <w:noProof/>
              </w:rP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2" w14:textId="77777777" w:rsidR="00AE07E2" w:rsidRDefault="00E46FC4">
            <w:pPr>
              <w:pStyle w:val="P68B1DB1-Normal6"/>
              <w:spacing w:after="0" w:line="240" w:lineRule="auto"/>
              <w:jc w:val="center"/>
              <w:rPr>
                <w:noProof/>
              </w:rPr>
            </w:pPr>
            <w:r>
              <w:rPr>
                <w:noProof/>
              </w:rPr>
              <w:t>1</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53" w14:textId="77777777" w:rsidR="00AE07E2" w:rsidRDefault="00E46FC4">
            <w:pPr>
              <w:pStyle w:val="P68B1DB1-Normal6"/>
              <w:spacing w:after="0" w:line="240" w:lineRule="auto"/>
              <w:jc w:val="center"/>
              <w:rPr>
                <w:noProof/>
              </w:rPr>
            </w:pPr>
            <w:r>
              <w:rPr>
                <w:noProof/>
              </w:rPr>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4" w14:textId="524AD916"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55" w14:textId="77777777" w:rsidR="00AE07E2" w:rsidRDefault="00E46FC4">
            <w:pPr>
              <w:pStyle w:val="P68B1DB1-Normal6"/>
              <w:spacing w:after="0" w:line="240" w:lineRule="auto"/>
              <w:jc w:val="center"/>
              <w:rPr>
                <w:noProof/>
              </w:rPr>
            </w:pPr>
            <w:r>
              <w:rPr>
                <w:noProof/>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56" w14:textId="77777777" w:rsidR="00AE07E2" w:rsidRDefault="00E46FC4">
            <w:pPr>
              <w:pStyle w:val="P68B1DB1-Normal6"/>
              <w:spacing w:after="0" w:line="240" w:lineRule="auto"/>
              <w:jc w:val="both"/>
              <w:rPr>
                <w:noProof/>
              </w:rPr>
            </w:pPr>
            <w:r>
              <w:rPr>
                <w:noProof/>
              </w:rPr>
              <w:t xml:space="preserve">Emiterea certificatelor de preluare a trei centre pentru copii (un centru pentru copii din Amathounta, unul din Ayia Napa și unul din Paralimni – Deryneia). </w:t>
            </w:r>
          </w:p>
        </w:tc>
      </w:tr>
      <w:tr w:rsidR="00AE07E2" w14:paraId="1887EE64" w14:textId="77777777">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58" w14:textId="77777777" w:rsidR="00AE07E2" w:rsidRDefault="00E46FC4">
            <w:pPr>
              <w:pStyle w:val="P68B1DB1-Normal6"/>
              <w:spacing w:after="0" w:line="240" w:lineRule="auto"/>
              <w:rPr>
                <w:noProof/>
              </w:rPr>
            </w:pPr>
            <w:r>
              <w:rPr>
                <w:noProof/>
              </w:rPr>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59" w14:textId="77777777" w:rsidR="00AE07E2" w:rsidRDefault="00E46FC4">
            <w:pPr>
              <w:pStyle w:val="P68B1DB1-Normal6"/>
              <w:spacing w:after="0" w:line="240" w:lineRule="auto"/>
              <w:rPr>
                <w:noProof/>
              </w:rPr>
            </w:pPr>
            <w:r>
              <w:rPr>
                <w:noProof/>
              </w:rPr>
              <w:t>C5.2I5</w:t>
            </w:r>
          </w:p>
          <w:p w14:paraId="1887EE5A" w14:textId="77777777" w:rsidR="00AE07E2" w:rsidRDefault="00E46FC4">
            <w:pPr>
              <w:pStyle w:val="P68B1DB1-Normal6"/>
              <w:spacing w:after="0" w:line="240" w:lineRule="auto"/>
              <w:rPr>
                <w:noProof/>
              </w:rPr>
            </w:pPr>
            <w:r>
              <w:rPr>
                <w:noProof/>
              </w:rPr>
              <w:t>Construirea</w:t>
            </w:r>
            <w:r>
              <w:rPr>
                <w:noProof/>
              </w:rPr>
              <w:t xml:space="preserve"> a două școli model de educație specială</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5B" w14:textId="77777777" w:rsidR="00AE07E2" w:rsidRDefault="00E46FC4">
            <w:pPr>
              <w:pStyle w:val="P68B1DB1-Normal6"/>
              <w:spacing w:after="0" w:line="240" w:lineRule="auto"/>
              <w:rPr>
                <w:noProof/>
              </w:rPr>
            </w:pPr>
            <w:r>
              <w:rPr>
                <w:noProof/>
              </w:rP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5C" w14:textId="77777777" w:rsidR="00AE07E2" w:rsidRDefault="00E46FC4">
            <w:pPr>
              <w:pStyle w:val="P68B1DB1-Normal6"/>
              <w:spacing w:after="0" w:line="240" w:lineRule="auto"/>
              <w:rPr>
                <w:noProof/>
              </w:rPr>
            </w:pPr>
            <w:r>
              <w:rPr>
                <w:noProof/>
              </w:rPr>
              <w:t xml:space="preserve">Semnarea contractului cu ofertantul selectat (contractant)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D" w14:textId="77777777" w:rsidR="00AE07E2" w:rsidRDefault="00E46FC4">
            <w:pPr>
              <w:pStyle w:val="P68B1DB1-Normal6"/>
              <w:spacing w:after="0" w:line="240" w:lineRule="auto"/>
              <w:rPr>
                <w:noProof/>
              </w:rPr>
            </w:pPr>
            <w:r>
              <w:rPr>
                <w:noProof/>
              </w:rPr>
              <w:t xml:space="preserve">Contractul se semnează cu ofertantul selectat (contractantul).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E" w14:textId="77777777" w:rsidR="00AE07E2" w:rsidRDefault="00E46FC4">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F" w14:textId="77777777" w:rsidR="00AE07E2" w:rsidRDefault="00E46FC4">
            <w:pPr>
              <w:pStyle w:val="P68B1DB1-Normal6"/>
              <w:spacing w:after="0" w:line="240" w:lineRule="auto"/>
              <w:jc w:val="center"/>
              <w:rPr>
                <w:noProof/>
              </w:rPr>
            </w:pPr>
            <w:r>
              <w:rPr>
                <w:noProof/>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60" w14:textId="77777777" w:rsidR="00AE07E2" w:rsidRDefault="00E46FC4">
            <w:pPr>
              <w:pStyle w:val="P68B1DB1-Normal6"/>
              <w:spacing w:after="0" w:line="240" w:lineRule="auto"/>
              <w:jc w:val="center"/>
              <w:rPr>
                <w:noProof/>
              </w:rPr>
            </w:pPr>
            <w:r>
              <w:rPr>
                <w:noProof/>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61" w14:textId="1EFF86D5"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62" w14:textId="77777777" w:rsidR="00AE07E2" w:rsidRDefault="00E46FC4">
            <w:pPr>
              <w:pStyle w:val="P68B1DB1-Normal6"/>
              <w:spacing w:after="0" w:line="240" w:lineRule="auto"/>
              <w:jc w:val="center"/>
              <w:rPr>
                <w:noProof/>
              </w:rPr>
            </w:pPr>
            <w:r>
              <w:rPr>
                <w:noProof/>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63" w14:textId="77777777" w:rsidR="00AE07E2" w:rsidRDefault="00E46FC4">
            <w:pPr>
              <w:pStyle w:val="P68B1DB1-Normal6"/>
              <w:spacing w:after="0" w:line="240" w:lineRule="auto"/>
              <w:jc w:val="both"/>
              <w:rPr>
                <w:noProof/>
              </w:rPr>
            </w:pPr>
            <w:r>
              <w:rPr>
                <w:noProof/>
              </w:rPr>
              <w:t xml:space="preserve">Semnarea contractului cu ofertantul (ofertanții) selectat </w:t>
            </w:r>
            <w:r>
              <w:rPr>
                <w:noProof/>
              </w:rPr>
              <w:t xml:space="preserve">(selectați) [contractant (contractanți)] selectat (selectați) în cadrul unei cereri competitive de propuneri pentru construirea a două școli model în Limassol – Școala de educație specială din Apostolos Loucas și Școala de recuperare a nevoilor speciale a </w:t>
            </w:r>
            <w:r>
              <w:rPr>
                <w:noProof/>
              </w:rPr>
              <w:t>Crucii Roșii.</w:t>
            </w:r>
          </w:p>
        </w:tc>
      </w:tr>
      <w:tr w:rsidR="00AE07E2" w14:paraId="1887EE72" w14:textId="77777777">
        <w:trPr>
          <w:trHeight w:val="309"/>
          <w:jc w:val="center"/>
        </w:trPr>
        <w:tc>
          <w:tcPr>
            <w:tcW w:w="375" w:type="pct"/>
            <w:shd w:val="clear" w:color="auto" w:fill="C6EFCE"/>
            <w:noWrap/>
          </w:tcPr>
          <w:p w14:paraId="1887EE65" w14:textId="77777777" w:rsidR="00AE07E2" w:rsidRDefault="00E46FC4">
            <w:pPr>
              <w:pStyle w:val="P68B1DB1-Normal6"/>
              <w:spacing w:after="0" w:line="240" w:lineRule="auto"/>
              <w:rPr>
                <w:noProof/>
              </w:rPr>
            </w:pPr>
            <w:r>
              <w:rPr>
                <w:noProof/>
              </w:rPr>
              <w:t>269</w:t>
            </w:r>
          </w:p>
        </w:tc>
        <w:tc>
          <w:tcPr>
            <w:tcW w:w="504" w:type="pct"/>
            <w:shd w:val="clear" w:color="auto" w:fill="C6EFCE"/>
            <w:noWrap/>
          </w:tcPr>
          <w:p w14:paraId="1887EE66" w14:textId="77777777" w:rsidR="00AE07E2" w:rsidRDefault="00E46FC4">
            <w:pPr>
              <w:pStyle w:val="P68B1DB1-Normal6"/>
              <w:spacing w:after="0" w:line="240" w:lineRule="auto"/>
              <w:rPr>
                <w:noProof/>
              </w:rPr>
            </w:pPr>
            <w:r>
              <w:rPr>
                <w:noProof/>
              </w:rPr>
              <w:t>C5.2I5</w:t>
            </w:r>
          </w:p>
          <w:p w14:paraId="1887EE67" w14:textId="77777777" w:rsidR="00AE07E2" w:rsidRDefault="00E46FC4">
            <w:pPr>
              <w:pStyle w:val="P68B1DB1-Normal6"/>
              <w:spacing w:after="0" w:line="240" w:lineRule="auto"/>
              <w:rPr>
                <w:noProof/>
              </w:rPr>
            </w:pPr>
            <w:r>
              <w:rPr>
                <w:noProof/>
              </w:rPr>
              <w:t>Construirea a două școli model de educație specială</w:t>
            </w:r>
          </w:p>
        </w:tc>
        <w:tc>
          <w:tcPr>
            <w:tcW w:w="367" w:type="pct"/>
            <w:shd w:val="clear" w:color="auto" w:fill="C6EFCE"/>
            <w:noWrap/>
          </w:tcPr>
          <w:p w14:paraId="1887EE68" w14:textId="77777777" w:rsidR="00AE07E2" w:rsidRDefault="00E46FC4">
            <w:pPr>
              <w:pStyle w:val="P68B1DB1-Normal6"/>
              <w:spacing w:after="0" w:line="240" w:lineRule="auto"/>
              <w:rPr>
                <w:noProof/>
              </w:rPr>
            </w:pPr>
            <w:r>
              <w:rPr>
                <w:noProof/>
              </w:rPr>
              <w:t>Etapă</w:t>
            </w:r>
          </w:p>
        </w:tc>
        <w:tc>
          <w:tcPr>
            <w:tcW w:w="550" w:type="pct"/>
            <w:shd w:val="clear" w:color="auto" w:fill="C6EFCE"/>
            <w:noWrap/>
          </w:tcPr>
          <w:p w14:paraId="1887EE69" w14:textId="77777777" w:rsidR="00AE07E2" w:rsidRDefault="00E46FC4">
            <w:pPr>
              <w:pStyle w:val="P68B1DB1-Normal6"/>
              <w:spacing w:after="0" w:line="240" w:lineRule="auto"/>
              <w:rPr>
                <w:noProof/>
              </w:rPr>
            </w:pPr>
            <w:r>
              <w:rPr>
                <w:noProof/>
              </w:rPr>
              <w:t>Construirea a două școli de educație specială</w:t>
            </w:r>
          </w:p>
        </w:tc>
        <w:tc>
          <w:tcPr>
            <w:tcW w:w="457" w:type="pct"/>
            <w:shd w:val="clear" w:color="auto" w:fill="C6EFCE"/>
            <w:noWrap/>
          </w:tcPr>
          <w:p w14:paraId="1887EE6B" w14:textId="1CC493C9" w:rsidR="00AE07E2" w:rsidRDefault="00E46FC4">
            <w:pPr>
              <w:pStyle w:val="P68B1DB1-Normal6"/>
              <w:spacing w:after="0" w:line="240" w:lineRule="auto"/>
              <w:rPr>
                <w:noProof/>
              </w:rPr>
            </w:pPr>
            <w:r>
              <w:rPr>
                <w:noProof/>
              </w:rPr>
              <w:t xml:space="preserve">Certificate de recepție </w:t>
            </w:r>
          </w:p>
        </w:tc>
        <w:tc>
          <w:tcPr>
            <w:tcW w:w="321" w:type="pct"/>
            <w:shd w:val="clear" w:color="auto" w:fill="C6EFCE"/>
            <w:noWrap/>
          </w:tcPr>
          <w:p w14:paraId="1887EE6C"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tcPr>
          <w:p w14:paraId="1887EE6D" w14:textId="77777777" w:rsidR="00AE07E2" w:rsidRDefault="00E46FC4">
            <w:pPr>
              <w:pStyle w:val="P68B1DB1-Normal6"/>
              <w:spacing w:after="0" w:line="240" w:lineRule="auto"/>
              <w:jc w:val="center"/>
              <w:rPr>
                <w:noProof/>
              </w:rPr>
            </w:pPr>
            <w:r>
              <w:rPr>
                <w:noProof/>
              </w:rPr>
              <w:t>—</w:t>
            </w:r>
          </w:p>
        </w:tc>
        <w:tc>
          <w:tcPr>
            <w:tcW w:w="230" w:type="pct"/>
            <w:shd w:val="clear" w:color="auto" w:fill="C6EFCE"/>
            <w:noWrap/>
          </w:tcPr>
          <w:p w14:paraId="1887EE6E"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tcPr>
          <w:p w14:paraId="1887EE6F" w14:textId="13BAF8D3" w:rsidR="00AE07E2" w:rsidRDefault="0014394D">
            <w:pPr>
              <w:pStyle w:val="P68B1DB1-Normal6"/>
              <w:spacing w:after="0" w:line="240" w:lineRule="auto"/>
              <w:jc w:val="center"/>
              <w:rPr>
                <w:noProof/>
              </w:rPr>
            </w:pPr>
            <w:r>
              <w:rPr>
                <w:noProof/>
              </w:rPr>
              <w:t>T4</w:t>
            </w:r>
          </w:p>
        </w:tc>
        <w:tc>
          <w:tcPr>
            <w:tcW w:w="228" w:type="pct"/>
            <w:shd w:val="clear" w:color="auto" w:fill="C6EFCE"/>
            <w:noWrap/>
          </w:tcPr>
          <w:p w14:paraId="1887EE70" w14:textId="77777777" w:rsidR="00AE07E2" w:rsidRDefault="00E46FC4">
            <w:pPr>
              <w:pStyle w:val="P68B1DB1-Normal6"/>
              <w:spacing w:after="0" w:line="240" w:lineRule="auto"/>
              <w:jc w:val="center"/>
              <w:rPr>
                <w:noProof/>
              </w:rPr>
            </w:pPr>
            <w:r>
              <w:rPr>
                <w:noProof/>
              </w:rPr>
              <w:t>2025</w:t>
            </w:r>
          </w:p>
        </w:tc>
        <w:tc>
          <w:tcPr>
            <w:tcW w:w="1326" w:type="pct"/>
            <w:shd w:val="clear" w:color="auto" w:fill="C6EFCE"/>
            <w:noWrap/>
          </w:tcPr>
          <w:p w14:paraId="1887EE71" w14:textId="77777777" w:rsidR="00AE07E2" w:rsidRDefault="00E46FC4">
            <w:pPr>
              <w:pStyle w:val="P68B1DB1-Normal6"/>
              <w:spacing w:after="0" w:line="240" w:lineRule="auto"/>
              <w:jc w:val="both"/>
              <w:rPr>
                <w:noProof/>
              </w:rPr>
            </w:pPr>
            <w:r>
              <w:rPr>
                <w:noProof/>
              </w:rPr>
              <w:t xml:space="preserve">Preluarea certificatelor a două școli de educație specială din Limassol. </w:t>
            </w:r>
          </w:p>
        </w:tc>
      </w:tr>
      <w:tr w:rsidR="00AE07E2" w14:paraId="1887EE7F"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73" w14:textId="77777777" w:rsidR="00AE07E2" w:rsidRDefault="00E46FC4">
            <w:pPr>
              <w:pStyle w:val="P68B1DB1-Normal6"/>
              <w:spacing w:after="0" w:line="240" w:lineRule="auto"/>
              <w:rPr>
                <w:noProof/>
              </w:rPr>
            </w:pPr>
            <w:r>
              <w:rPr>
                <w:noProof/>
              </w:rPr>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74" w14:textId="77777777" w:rsidR="00AE07E2" w:rsidRDefault="00E46FC4">
            <w:pPr>
              <w:pStyle w:val="P68B1DB1-Normal6"/>
              <w:spacing w:after="0" w:line="240" w:lineRule="auto"/>
              <w:rPr>
                <w:noProof/>
              </w:rPr>
            </w:pPr>
            <w:r>
              <w:rPr>
                <w:noProof/>
              </w:rPr>
              <w:t>C5.2R1</w:t>
            </w:r>
          </w:p>
          <w:p w14:paraId="1887EE75" w14:textId="77777777" w:rsidR="00AE07E2" w:rsidRDefault="00E46FC4">
            <w:pPr>
              <w:pStyle w:val="P68B1DB1-Normal6"/>
              <w:spacing w:after="0" w:line="240" w:lineRule="auto"/>
              <w:rPr>
                <w:noProof/>
              </w:rPr>
            </w:pPr>
            <w:r>
              <w:rPr>
                <w:noProof/>
              </w:rPr>
              <w:t>Reforma sistemului de asigurări sociale și restructurarea serviciilor de asigurări sociale</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76" w14:textId="77777777" w:rsidR="00AE07E2" w:rsidRDefault="00E46FC4">
            <w:pPr>
              <w:pStyle w:val="P68B1DB1-Normal6"/>
              <w:spacing w:after="0" w:line="240" w:lineRule="auto"/>
              <w:rPr>
                <w:noProof/>
              </w:rPr>
            </w:pPr>
            <w:r>
              <w:rPr>
                <w:noProof/>
              </w:rP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77" w14:textId="77777777" w:rsidR="00AE07E2" w:rsidRDefault="00E46FC4">
            <w:pPr>
              <w:pStyle w:val="P68B1DB1-Normal6"/>
              <w:spacing w:after="0" w:line="240" w:lineRule="auto"/>
              <w:rPr>
                <w:noProof/>
              </w:rPr>
            </w:pPr>
            <w:r>
              <w:rPr>
                <w:noProof/>
              </w:rPr>
              <w:t>Intrarea în vigoare a Legii revizuite privind asigurările sociale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78" w14:textId="77777777" w:rsidR="00AE07E2" w:rsidRDefault="00E46FC4">
            <w:pPr>
              <w:pStyle w:val="P68B1DB1-Normal6"/>
              <w:spacing w:after="0" w:line="240" w:lineRule="auto"/>
              <w:rPr>
                <w:noProof/>
              </w:rPr>
            </w:pPr>
            <w:r>
              <w:rPr>
                <w:noProof/>
              </w:rPr>
              <w:t xml:space="preserve">Dispoziție din legea de </w:t>
            </w:r>
            <w:r>
              <w:rPr>
                <w:noProof/>
              </w:rPr>
              <w:t xml:space="preserve">modificare care indică intrarea în vigoare a revizuirilor Legii privind asigurările sociale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9" w14:textId="77777777" w:rsidR="00AE07E2" w:rsidRDefault="00AE07E2">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A" w14:textId="77777777" w:rsidR="00AE07E2" w:rsidRDefault="00AE07E2">
            <w:pPr>
              <w:spacing w:after="0" w:line="240" w:lineRule="auto"/>
              <w:jc w:val="center"/>
              <w:rPr>
                <w:rFonts w:ascii="Times New Roman" w:hAnsi="Times New Roman" w:cs="Times New Roman"/>
                <w:noProof/>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7B" w14:textId="77777777" w:rsidR="00AE07E2" w:rsidRDefault="00AE07E2">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C" w14:textId="1DB7E01A" w:rsidR="00AE07E2" w:rsidRDefault="0014394D">
            <w:pPr>
              <w:pStyle w:val="P68B1DB1-Normal6"/>
              <w:spacing w:after="0" w:line="240" w:lineRule="auto"/>
              <w:jc w:val="center"/>
              <w:rPr>
                <w:noProof/>
              </w:rPr>
            </w:pPr>
            <w:r>
              <w:rPr>
                <w:noProof/>
              </w:rPr>
              <w:t>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7D" w14:textId="77777777" w:rsidR="00AE07E2" w:rsidRDefault="00E46FC4">
            <w:pPr>
              <w:pStyle w:val="P68B1DB1-Normal6"/>
              <w:spacing w:after="0" w:line="240" w:lineRule="auto"/>
              <w:jc w:val="center"/>
              <w:rPr>
                <w:noProof/>
              </w:rPr>
            </w:pPr>
            <w:r>
              <w:rPr>
                <w:noProof/>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7E" w14:textId="77777777" w:rsidR="00AE07E2" w:rsidRDefault="00E46FC4">
            <w:pPr>
              <w:pStyle w:val="P68B1DB1-Normal6"/>
              <w:spacing w:after="0" w:line="240" w:lineRule="auto"/>
              <w:jc w:val="both"/>
              <w:rPr>
                <w:noProof/>
              </w:rPr>
            </w:pPr>
            <w:r>
              <w:rPr>
                <w:noProof/>
              </w:rPr>
              <w:t>Intrarea în vigoare a Legii revizuite privind asigurările sociale, care include extinderea acoperirii asigurărilor sociale la persoanele care desfășoară</w:t>
            </w:r>
            <w:r>
              <w:rPr>
                <w:noProof/>
              </w:rPr>
              <w:t xml:space="preserve"> o activitate independentă. </w:t>
            </w:r>
          </w:p>
        </w:tc>
      </w:tr>
      <w:tr w:rsidR="00AE07E2" w14:paraId="1887EE92" w14:textId="77777777">
        <w:trPr>
          <w:trHeight w:val="309"/>
          <w:jc w:val="center"/>
        </w:trPr>
        <w:tc>
          <w:tcPr>
            <w:tcW w:w="375" w:type="pct"/>
            <w:shd w:val="clear" w:color="auto" w:fill="C6EFCE"/>
            <w:noWrap/>
          </w:tcPr>
          <w:p w14:paraId="1887EE80" w14:textId="15387A18" w:rsidR="00AE07E2" w:rsidRDefault="00E46FC4">
            <w:pPr>
              <w:pStyle w:val="P68B1DB1-Normal6"/>
              <w:spacing w:after="0" w:line="240" w:lineRule="auto"/>
              <w:rPr>
                <w:noProof/>
              </w:rPr>
            </w:pPr>
            <w:r>
              <w:rPr>
                <w:noProof/>
              </w:rPr>
              <w:t>271</w:t>
            </w:r>
          </w:p>
        </w:tc>
        <w:tc>
          <w:tcPr>
            <w:tcW w:w="504" w:type="pct"/>
            <w:shd w:val="clear" w:color="auto" w:fill="C6EFCE"/>
            <w:noWrap/>
          </w:tcPr>
          <w:p w14:paraId="1887EE81" w14:textId="77777777" w:rsidR="00AE07E2" w:rsidRDefault="00E46FC4">
            <w:pPr>
              <w:pStyle w:val="P68B1DB1-Normal6"/>
              <w:spacing w:after="0" w:line="240" w:lineRule="auto"/>
              <w:rPr>
                <w:noProof/>
              </w:rPr>
            </w:pPr>
            <w:r>
              <w:rPr>
                <w:noProof/>
              </w:rPr>
              <w:t>C5.2R1</w:t>
            </w:r>
          </w:p>
          <w:p w14:paraId="1887EE82" w14:textId="77777777" w:rsidR="00AE07E2" w:rsidRDefault="00E46FC4">
            <w:pPr>
              <w:pStyle w:val="P68B1DB1-Normal6"/>
              <w:spacing w:after="0" w:line="240" w:lineRule="auto"/>
              <w:rPr>
                <w:noProof/>
              </w:rPr>
            </w:pPr>
            <w:r>
              <w:rPr>
                <w:noProof/>
              </w:rPr>
              <w:t xml:space="preserve">Reforma sistemului de asigurări sociale și restructurarea serviciilor de asigurări sociale </w:t>
            </w:r>
          </w:p>
        </w:tc>
        <w:tc>
          <w:tcPr>
            <w:tcW w:w="367" w:type="pct"/>
            <w:shd w:val="clear" w:color="auto" w:fill="C6EFCE"/>
            <w:noWrap/>
          </w:tcPr>
          <w:p w14:paraId="1887EE83" w14:textId="77777777" w:rsidR="00AE07E2" w:rsidRDefault="00E46FC4">
            <w:pPr>
              <w:pStyle w:val="P68B1DB1-Normal6"/>
              <w:spacing w:after="0" w:line="240" w:lineRule="auto"/>
              <w:rPr>
                <w:noProof/>
              </w:rPr>
            </w:pPr>
            <w:r>
              <w:rPr>
                <w:noProof/>
              </w:rPr>
              <w:t>Etapă</w:t>
            </w:r>
          </w:p>
        </w:tc>
        <w:tc>
          <w:tcPr>
            <w:tcW w:w="550" w:type="pct"/>
            <w:shd w:val="clear" w:color="auto" w:fill="C6EFCE"/>
            <w:noWrap/>
          </w:tcPr>
          <w:p w14:paraId="1887EE84" w14:textId="77777777" w:rsidR="00AE07E2" w:rsidRDefault="00E46FC4">
            <w:p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Sistemul integrat de informare privind asigurările sociale</w:t>
            </w:r>
            <w:r>
              <w:rPr>
                <w:rStyle w:val="eop"/>
                <w:rFonts w:ascii="Times New Roman" w:hAnsi="Times New Roman" w:cs="Times New Roman"/>
                <w:noProof/>
                <w:color w:val="000000"/>
                <w:sz w:val="18"/>
                <w:szCs w:val="18"/>
                <w:shd w:val="clear" w:color="auto" w:fill="FFFFFF"/>
              </w:rPr>
              <w:t xml:space="preserve"> </w:t>
            </w:r>
          </w:p>
        </w:tc>
        <w:tc>
          <w:tcPr>
            <w:tcW w:w="457" w:type="pct"/>
            <w:shd w:val="clear" w:color="auto" w:fill="C6EFCE"/>
            <w:noWrap/>
          </w:tcPr>
          <w:p w14:paraId="1887EE85" w14:textId="0F2D982E" w:rsidR="00AE07E2" w:rsidRDefault="00E46FC4">
            <w:pPr>
              <w:pStyle w:val="P68B1DB1-Normal6"/>
              <w:spacing w:after="0" w:line="240" w:lineRule="auto"/>
              <w:rPr>
                <w:noProof/>
              </w:rPr>
            </w:pPr>
            <w:r>
              <w:rPr>
                <w:noProof/>
              </w:rPr>
              <w:t xml:space="preserve">Livrabile, inclusiv un raport, servicii digitale, sistem informatic de management </w:t>
            </w:r>
          </w:p>
        </w:tc>
        <w:tc>
          <w:tcPr>
            <w:tcW w:w="321" w:type="pct"/>
            <w:shd w:val="clear" w:color="auto" w:fill="C6EFCE"/>
            <w:noWrap/>
          </w:tcPr>
          <w:p w14:paraId="1887EE86"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tcPr>
          <w:p w14:paraId="1887EE87" w14:textId="77777777" w:rsidR="00AE07E2" w:rsidRDefault="00E46FC4">
            <w:pPr>
              <w:pStyle w:val="P68B1DB1-Normal6"/>
              <w:spacing w:after="0" w:line="240" w:lineRule="auto"/>
              <w:jc w:val="center"/>
              <w:rPr>
                <w:noProof/>
              </w:rPr>
            </w:pPr>
            <w:r>
              <w:rPr>
                <w:noProof/>
              </w:rPr>
              <w:t>—</w:t>
            </w:r>
          </w:p>
        </w:tc>
        <w:tc>
          <w:tcPr>
            <w:tcW w:w="230" w:type="pct"/>
            <w:shd w:val="clear" w:color="auto" w:fill="C6EFCE"/>
            <w:noWrap/>
          </w:tcPr>
          <w:p w14:paraId="1887EE88" w14:textId="77777777" w:rsidR="00AE07E2" w:rsidRDefault="00E46FC4">
            <w:pPr>
              <w:pStyle w:val="P68B1DB1-Normal6"/>
              <w:spacing w:after="0" w:line="240" w:lineRule="auto"/>
              <w:jc w:val="center"/>
              <w:rPr>
                <w:noProof/>
              </w:rPr>
            </w:pPr>
            <w:r>
              <w:rPr>
                <w:noProof/>
              </w:rPr>
              <w:t>—</w:t>
            </w:r>
          </w:p>
        </w:tc>
        <w:tc>
          <w:tcPr>
            <w:tcW w:w="321" w:type="pct"/>
            <w:shd w:val="clear" w:color="auto" w:fill="C6EFCE"/>
            <w:noWrap/>
          </w:tcPr>
          <w:p w14:paraId="1887EE89" w14:textId="7C6A4022" w:rsidR="00AE07E2" w:rsidRDefault="0014394D">
            <w:pPr>
              <w:pStyle w:val="P68B1DB1-Normal6"/>
              <w:spacing w:after="0" w:line="240" w:lineRule="auto"/>
              <w:jc w:val="center"/>
              <w:rPr>
                <w:noProof/>
              </w:rPr>
            </w:pPr>
            <w:r>
              <w:rPr>
                <w:noProof/>
              </w:rPr>
              <w:t>T2</w:t>
            </w:r>
          </w:p>
        </w:tc>
        <w:tc>
          <w:tcPr>
            <w:tcW w:w="228" w:type="pct"/>
            <w:shd w:val="clear" w:color="auto" w:fill="C6EFCE"/>
            <w:noWrap/>
          </w:tcPr>
          <w:p w14:paraId="1887EE8A" w14:textId="77777777" w:rsidR="00AE07E2" w:rsidRDefault="00E46FC4">
            <w:pPr>
              <w:pStyle w:val="P68B1DB1-Normal6"/>
              <w:spacing w:after="0" w:line="240" w:lineRule="auto"/>
              <w:jc w:val="center"/>
              <w:rPr>
                <w:noProof/>
              </w:rPr>
            </w:pPr>
            <w:r>
              <w:rPr>
                <w:noProof/>
              </w:rPr>
              <w:t>2026</w:t>
            </w:r>
          </w:p>
        </w:tc>
        <w:tc>
          <w:tcPr>
            <w:tcW w:w="1326" w:type="pct"/>
            <w:shd w:val="clear" w:color="auto" w:fill="C6EFCE"/>
            <w:noWrap/>
          </w:tcPr>
          <w:p w14:paraId="1887EE8B" w14:textId="77777777" w:rsidR="00AE07E2" w:rsidRDefault="00E46FC4">
            <w:pPr>
              <w:pStyle w:val="P68B1DB1-Normal6"/>
              <w:spacing w:after="0" w:line="240" w:lineRule="auto"/>
              <w:jc w:val="both"/>
              <w:rPr>
                <w:noProof/>
              </w:rPr>
            </w:pPr>
            <w:r>
              <w:rPr>
                <w:noProof/>
              </w:rPr>
              <w:t>Sistemul integrat de informare privind asigurările sociale, care include:</w:t>
            </w:r>
          </w:p>
          <w:p w14:paraId="1887EE8D" w14:textId="6921A016" w:rsidR="00AE07E2" w:rsidRDefault="00E46FC4">
            <w:pPr>
              <w:pStyle w:val="P68B1DB1-ListParagraph16"/>
              <w:numPr>
                <w:ilvl w:val="0"/>
                <w:numId w:val="31"/>
              </w:numPr>
              <w:spacing w:after="0" w:line="240" w:lineRule="auto"/>
              <w:jc w:val="both"/>
              <w:rPr>
                <w:noProof/>
              </w:rPr>
            </w:pPr>
            <w:r>
              <w:rPr>
                <w:noProof/>
              </w:rPr>
              <w:t xml:space="preserve">un raport privind sistemul informatic actual; </w:t>
            </w:r>
          </w:p>
          <w:p w14:paraId="1887EE8E" w14:textId="75FE7620" w:rsidR="00AE07E2" w:rsidRDefault="00E46FC4">
            <w:pPr>
              <w:pStyle w:val="P68B1DB1-ListParagraph16"/>
              <w:numPr>
                <w:ilvl w:val="0"/>
                <w:numId w:val="31"/>
              </w:numPr>
              <w:spacing w:after="0" w:line="240" w:lineRule="auto"/>
              <w:jc w:val="both"/>
              <w:rPr>
                <w:noProof/>
              </w:rPr>
            </w:pPr>
            <w:r>
              <w:rPr>
                <w:noProof/>
              </w:rPr>
              <w:t xml:space="preserve">interoperabilitatea cu alte sisteme; </w:t>
            </w:r>
          </w:p>
          <w:p w14:paraId="64BA3BB8" w14:textId="0C646ACE" w:rsidR="00AE07E2" w:rsidRDefault="00E46FC4">
            <w:pPr>
              <w:pStyle w:val="P68B1DB1-ListParagraph16"/>
              <w:numPr>
                <w:ilvl w:val="0"/>
                <w:numId w:val="31"/>
              </w:numPr>
              <w:spacing w:after="0" w:line="240" w:lineRule="auto"/>
              <w:jc w:val="both"/>
              <w:rPr>
                <w:noProof/>
              </w:rPr>
            </w:pPr>
            <w:r>
              <w:rPr>
                <w:noProof/>
              </w:rPr>
              <w:t>servicii digitale;</w:t>
            </w:r>
          </w:p>
          <w:p w14:paraId="1887EE91" w14:textId="5A5CB4DB" w:rsidR="00AE07E2" w:rsidRDefault="00E46FC4">
            <w:pPr>
              <w:pStyle w:val="P68B1DB1-ListParagraph16"/>
              <w:numPr>
                <w:ilvl w:val="0"/>
                <w:numId w:val="31"/>
              </w:numPr>
              <w:spacing w:after="0" w:line="240" w:lineRule="auto"/>
              <w:jc w:val="both"/>
              <w:rPr>
                <w:noProof/>
              </w:rPr>
            </w:pPr>
            <w:r>
              <w:rPr>
                <w:noProof/>
              </w:rPr>
              <w:t>sistemul de gestionare a informațiilor.</w:t>
            </w:r>
          </w:p>
        </w:tc>
      </w:tr>
    </w:tbl>
    <w:p w14:paraId="1887EE93" w14:textId="77777777" w:rsidR="00AE07E2" w:rsidRDefault="00AE07E2">
      <w:pPr>
        <w:rPr>
          <w:noProof/>
        </w:rPr>
      </w:pPr>
    </w:p>
    <w:p w14:paraId="1887EE94" w14:textId="77777777" w:rsidR="00AE07E2" w:rsidRDefault="00AE07E2">
      <w:pPr>
        <w:rPr>
          <w:noProof/>
        </w:rPr>
        <w:sectPr w:rsidR="00AE07E2" w:rsidSect="00C02B59">
          <w:headerReference w:type="even" r:id="rId167"/>
          <w:headerReference w:type="default" r:id="rId168"/>
          <w:footerReference w:type="even" r:id="rId169"/>
          <w:footerReference w:type="default" r:id="rId170"/>
          <w:headerReference w:type="first" r:id="rId171"/>
          <w:footerReference w:type="first" r:id="rId172"/>
          <w:pgSz w:w="15840" w:h="12240" w:orient="landscape"/>
          <w:pgMar w:top="1134" w:right="1134" w:bottom="1134" w:left="1134" w:header="567" w:footer="567" w:gutter="0"/>
          <w:cols w:space="720"/>
          <w:docGrid w:linePitch="360"/>
        </w:sectPr>
      </w:pPr>
    </w:p>
    <w:p w14:paraId="1887EE95" w14:textId="77777777" w:rsidR="00AE07E2" w:rsidRDefault="00E46FC4">
      <w:pPr>
        <w:pStyle w:val="P68B1DB1-Normal7"/>
        <w:keepNext/>
        <w:tabs>
          <w:tab w:val="left" w:pos="850"/>
        </w:tabs>
        <w:spacing w:before="360" w:after="120" w:line="240" w:lineRule="auto"/>
        <w:ind w:left="850" w:hanging="850"/>
        <w:jc w:val="both"/>
        <w:outlineLvl w:val="0"/>
        <w:rPr>
          <w:noProof/>
        </w:rPr>
      </w:pPr>
      <w:r>
        <w:rPr>
          <w:noProof/>
        </w:rPr>
        <w:t>N. COMPONENTA 6.1: REPowerEU</w:t>
      </w:r>
    </w:p>
    <w:p w14:paraId="1887EE96" w14:textId="77777777" w:rsidR="00AE07E2" w:rsidRDefault="00E46FC4">
      <w:pPr>
        <w:pStyle w:val="P68B1DB1-Normal8"/>
        <w:spacing w:before="120" w:after="120" w:line="278" w:lineRule="auto"/>
        <w:jc w:val="both"/>
        <w:textAlignment w:val="baseline"/>
        <w:rPr>
          <w:noProof/>
        </w:rPr>
      </w:pPr>
      <w:r>
        <w:rPr>
          <w:noProof/>
        </w:rPr>
        <w:t xml:space="preserve">Capitolul dedicat planului REPowerEU abordează provocarea de a reduce dependența de combustibilii </w:t>
      </w:r>
      <w:r>
        <w:rPr>
          <w:noProof/>
        </w:rPr>
        <w:t>fosili. Obiectivele componentei sunt de a reduce puternic dependența Ciprului de combustibilii fosili importați în general. Noul capitol privind REPowerEU contribuie la îndeplinirea obligațiilor și a obiectivelor Ciprului în materie de eficiență energetică</w:t>
      </w:r>
      <w:r>
        <w:rPr>
          <w:noProof/>
        </w:rPr>
        <w:t xml:space="preserve"> stabilite pentru 2030, în cadrul Planului național privind energia și clima. Pentru a-și limita dependența energetică, Ciprul investește în continuare în îmbunătățirea eficienței energetice a clădirilor și a transportului rutier și accelerează utilizarea </w:t>
      </w:r>
      <w:r>
        <w:rPr>
          <w:noProof/>
        </w:rPr>
        <w:t>surselor regenerabile de energie.</w:t>
      </w:r>
    </w:p>
    <w:p w14:paraId="1887EE97" w14:textId="77777777" w:rsidR="00AE07E2" w:rsidRDefault="00AE07E2">
      <w:pPr>
        <w:spacing w:before="120" w:after="120" w:line="278" w:lineRule="auto"/>
        <w:jc w:val="both"/>
        <w:textAlignment w:val="baseline"/>
        <w:rPr>
          <w:noProof/>
        </w:rPr>
      </w:pPr>
    </w:p>
    <w:p w14:paraId="1887EE98" w14:textId="77777777" w:rsidR="00AE07E2" w:rsidRDefault="00E46FC4">
      <w:pPr>
        <w:pStyle w:val="P68B1DB1-Normal8"/>
        <w:spacing w:before="120" w:after="120" w:line="278" w:lineRule="auto"/>
        <w:jc w:val="both"/>
        <w:textAlignment w:val="baseline"/>
        <w:rPr>
          <w:noProof/>
        </w:rPr>
      </w:pPr>
      <w:r>
        <w:rPr>
          <w:noProof/>
        </w:rPr>
        <w:t>Măsurile incluse în capitolul privind REPowerEU</w:t>
      </w:r>
      <w:r>
        <w:rPr>
          <w:b/>
          <w:noProof/>
        </w:rPr>
        <w:t xml:space="preserve"> </w:t>
      </w:r>
      <w:r>
        <w:rPr>
          <w:noProof/>
        </w:rPr>
        <w:t>abordează majoritatea aspectelor recomandărilor recente specifice fiecărei țări în domeniul energiei, deoarece încurajează cercetarea și inovarea în domeniul tranziției verz</w:t>
      </w:r>
      <w:r>
        <w:rPr>
          <w:noProof/>
        </w:rPr>
        <w:t>i și al soluțiilor de producție, stocare, transport și distribuție a energiei, promovează sursele regenerabile de energie și accelerează măsurile de eficiență energetică în diferite clădiri din sectorul public și privat, consolidează cadrul de reglementare</w:t>
      </w:r>
      <w:r>
        <w:rPr>
          <w:noProof/>
        </w:rPr>
        <w:t xml:space="preserve"> pentru funcționarea comunităților energetice și promovează utilizarea pe scară largă a vehiculelor electrice.</w:t>
      </w:r>
    </w:p>
    <w:p w14:paraId="1887EE99" w14:textId="77777777" w:rsidR="00AE07E2" w:rsidRDefault="00AE07E2">
      <w:pPr>
        <w:spacing w:before="120" w:after="120" w:line="278" w:lineRule="auto"/>
        <w:jc w:val="both"/>
        <w:textAlignment w:val="baseline"/>
        <w:rPr>
          <w:noProof/>
        </w:rPr>
      </w:pPr>
    </w:p>
    <w:p w14:paraId="1887EE9A" w14:textId="77777777" w:rsidR="00AE07E2" w:rsidRDefault="00E46FC4">
      <w:pPr>
        <w:pStyle w:val="P68B1DB1-Normal10"/>
        <w:spacing w:before="120" w:after="120" w:line="278" w:lineRule="auto"/>
        <w:jc w:val="both"/>
        <w:rPr>
          <w:noProof/>
        </w:rPr>
      </w:pPr>
      <w:r>
        <w:rPr>
          <w:noProof/>
        </w:rPr>
        <w:t>Se preconizează că nicio măsură din cadrul acestei componente nu prejudiciază în mod semnificativ obiectivele de mediu în sensul articolul 17 di</w:t>
      </w:r>
      <w:r>
        <w:rPr>
          <w:noProof/>
        </w:rPr>
        <w:t>n Regulamentul (UE) 2020/852, ținând seama de descrierea măsurilor și a etapelor de atenuare prevăzute în planul de redresare și reziliență în conformitate cu Orientările tehnice de „a nu prejudicia în mod semnificativ” (2021/C58/01).</w:t>
      </w:r>
    </w:p>
    <w:p w14:paraId="1887EE9B" w14:textId="77777777" w:rsidR="00AE07E2" w:rsidRDefault="00AE07E2">
      <w:pPr>
        <w:spacing w:before="120" w:after="120" w:line="278" w:lineRule="auto"/>
        <w:jc w:val="both"/>
        <w:rPr>
          <w:rFonts w:ascii="Times New Roman" w:hAnsi="Times New Roman" w:cs="Times New Roman"/>
          <w:noProof/>
        </w:rPr>
      </w:pPr>
    </w:p>
    <w:p w14:paraId="1887EE9C" w14:textId="77777777" w:rsidR="00AE07E2" w:rsidRDefault="00E46FC4">
      <w:pPr>
        <w:pStyle w:val="P68B1DB1-Normal10"/>
        <w:spacing w:before="120" w:after="120" w:line="278" w:lineRule="auto"/>
        <w:jc w:val="both"/>
        <w:rPr>
          <w:noProof/>
        </w:rPr>
      </w:pPr>
      <w:r>
        <w:rPr>
          <w:noProof/>
        </w:rPr>
        <w:t>Se preconizează că p</w:t>
      </w:r>
      <w:r>
        <w:rPr>
          <w:noProof/>
        </w:rPr>
        <w:t>unerea în aplicare a măsurilor va contribui la reducerea dependenței de combustibilii fosili. Creșterea ponderii surselor regenerabile de energie are o dimensiune transfrontalieră și multinațională, deoarece contribuie la asigurarea aprovizionării cu energ</w:t>
      </w:r>
      <w:r>
        <w:rPr>
          <w:noProof/>
        </w:rPr>
        <w:t xml:space="preserve">ie în întreaga Uniune. </w:t>
      </w:r>
    </w:p>
    <w:p w14:paraId="1887EE9D" w14:textId="77777777" w:rsidR="00AE07E2" w:rsidRDefault="00AE07E2">
      <w:pPr>
        <w:spacing w:before="120" w:after="120" w:line="278" w:lineRule="auto"/>
        <w:jc w:val="both"/>
        <w:rPr>
          <w:rFonts w:ascii="Times New Roman" w:hAnsi="Times New Roman" w:cs="Times New Roman"/>
          <w:noProof/>
        </w:rPr>
      </w:pPr>
    </w:p>
    <w:p w14:paraId="1887EE9E" w14:textId="77777777" w:rsidR="00AE07E2" w:rsidRDefault="00E46FC4">
      <w:pPr>
        <w:pStyle w:val="P68B1DB1-Normal10"/>
        <w:spacing w:before="120" w:after="120" w:line="240" w:lineRule="auto"/>
        <w:jc w:val="both"/>
        <w:rPr>
          <w:b/>
          <w:noProof/>
          <w:u w:val="single"/>
        </w:rPr>
      </w:pPr>
      <w:r>
        <w:rPr>
          <w:b/>
          <w:noProof/>
          <w:u w:val="single"/>
        </w:rPr>
        <w:t xml:space="preserve">N.1. </w:t>
      </w:r>
      <w:r>
        <w:rPr>
          <w:noProof/>
        </w:rPr>
        <w:t xml:space="preserve"> </w:t>
      </w:r>
      <w:r>
        <w:rPr>
          <w:b/>
          <w:noProof/>
          <w:u w:val="single"/>
        </w:rPr>
        <w:t>Descrierea reformelor și a investițiilor pentru sprijinul financiar nerambursabil</w:t>
      </w:r>
    </w:p>
    <w:p w14:paraId="1887EE9F" w14:textId="77777777" w:rsidR="00AE07E2" w:rsidRDefault="00E46FC4">
      <w:pPr>
        <w:pStyle w:val="P68B1DB1-Normal9"/>
        <w:spacing w:before="120" w:after="120"/>
        <w:jc w:val="both"/>
        <w:rPr>
          <w:noProof/>
        </w:rPr>
      </w:pPr>
      <w:r>
        <w:rPr>
          <w:noProof/>
        </w:rPr>
        <w:t xml:space="preserve">Reforma 1 (C6.1R1) Reglementarea și facilitarea participării cetățenilor la piața energiei electrice </w:t>
      </w:r>
    </w:p>
    <w:p w14:paraId="1887EEA0" w14:textId="77777777" w:rsidR="00AE07E2" w:rsidRDefault="00E46FC4">
      <w:pPr>
        <w:pStyle w:val="P68B1DB1-Normal10"/>
        <w:spacing w:before="120" w:after="120" w:line="278" w:lineRule="auto"/>
        <w:jc w:val="both"/>
        <w:rPr>
          <w:noProof/>
        </w:rPr>
      </w:pPr>
      <w:r>
        <w:rPr>
          <w:noProof/>
        </w:rPr>
        <w:t>Obiectivul acestei reforme este participa</w:t>
      </w:r>
      <w:r>
        <w:rPr>
          <w:noProof/>
        </w:rPr>
        <w:t xml:space="preserve">rea cetățenilor la piața națională a energiei. </w:t>
      </w:r>
    </w:p>
    <w:p w14:paraId="1887EEA1" w14:textId="77777777" w:rsidR="00AE07E2" w:rsidRDefault="00E46FC4">
      <w:pPr>
        <w:pStyle w:val="P68B1DB1-Normal10"/>
        <w:spacing w:before="120" w:after="120" w:line="278" w:lineRule="auto"/>
        <w:jc w:val="both"/>
        <w:rPr>
          <w:noProof/>
        </w:rPr>
      </w:pPr>
      <w:r>
        <w:rPr>
          <w:noProof/>
        </w:rPr>
        <w:t xml:space="preserve">Această măsură constă în crearea unui punct de contact pentru ca cetățenii să participe la piața energiei electrice. </w:t>
      </w:r>
    </w:p>
    <w:p w14:paraId="1887EEA2" w14:textId="77777777" w:rsidR="00AE07E2" w:rsidRDefault="00AE07E2">
      <w:pPr>
        <w:jc w:val="both"/>
        <w:rPr>
          <w:rFonts w:ascii="Times New Roman" w:hAnsi="Times New Roman" w:cs="Times New Roman"/>
          <w:noProof/>
        </w:rPr>
      </w:pPr>
    </w:p>
    <w:p w14:paraId="1887EEA3" w14:textId="77777777" w:rsidR="00AE07E2" w:rsidRDefault="00E46FC4">
      <w:pPr>
        <w:pStyle w:val="P68B1DB1-Normal9"/>
        <w:spacing w:before="120" w:after="120" w:line="240" w:lineRule="auto"/>
        <w:jc w:val="both"/>
        <w:rPr>
          <w:noProof/>
        </w:rPr>
      </w:pPr>
      <w:r>
        <w:rPr>
          <w:noProof/>
        </w:rPr>
        <w:t>Reforma 2 (C6.1R2) Introducerea unui cadru de reglementare pentru conectarea punctelor de</w:t>
      </w:r>
      <w:r>
        <w:rPr>
          <w:noProof/>
        </w:rPr>
        <w:t xml:space="preserve"> reîncărcare a vehiculelor electrice la rețeaua de distribuție</w:t>
      </w:r>
    </w:p>
    <w:p w14:paraId="1887EEA4" w14:textId="77777777" w:rsidR="00AE07E2" w:rsidRDefault="00E46FC4">
      <w:pPr>
        <w:pStyle w:val="P68B1DB1-Normal10"/>
        <w:jc w:val="both"/>
        <w:rPr>
          <w:noProof/>
        </w:rPr>
      </w:pPr>
      <w:r>
        <w:rPr>
          <w:noProof/>
        </w:rPr>
        <w:t>Obiectivul acestei reforme este de a oferi cadrul de reglementare pentru achiziționarea de servicii de flexibilitate de către OSD, precum și conectarea punctelor de încărcare a vehiculelor elec</w:t>
      </w:r>
      <w:r>
        <w:rPr>
          <w:noProof/>
        </w:rPr>
        <w:t xml:space="preserve">trice la rețeaua de distribuție. </w:t>
      </w:r>
    </w:p>
    <w:p w14:paraId="1887EEA5" w14:textId="77777777" w:rsidR="00AE07E2" w:rsidRDefault="00E46FC4">
      <w:pPr>
        <w:pStyle w:val="P68B1DB1-Normal10"/>
        <w:jc w:val="both"/>
        <w:rPr>
          <w:noProof/>
        </w:rPr>
      </w:pPr>
      <w:r>
        <w:rPr>
          <w:noProof/>
        </w:rPr>
        <w:t xml:space="preserve">Această măsură constă în intrarea în vigoare a deciziei (deciziilor) de reglementare pentru punctele de încărcare a vehiculelor electrice. </w:t>
      </w:r>
    </w:p>
    <w:p w14:paraId="1887EEA6" w14:textId="77777777" w:rsidR="00AE07E2" w:rsidRDefault="00AE07E2">
      <w:pPr>
        <w:spacing w:before="120" w:after="120" w:line="240" w:lineRule="auto"/>
        <w:jc w:val="both"/>
        <w:rPr>
          <w:rFonts w:ascii="Times New Roman" w:hAnsi="Times New Roman" w:cs="Times New Roman"/>
          <w:noProof/>
          <w:u w:val="single"/>
        </w:rPr>
      </w:pPr>
    </w:p>
    <w:p w14:paraId="1887EEA7" w14:textId="77777777" w:rsidR="00AE07E2" w:rsidRDefault="00E46FC4">
      <w:pPr>
        <w:pStyle w:val="P68B1DB1-Normal9"/>
        <w:spacing w:before="120" w:after="120" w:line="240" w:lineRule="auto"/>
        <w:jc w:val="both"/>
        <w:rPr>
          <w:noProof/>
        </w:rPr>
      </w:pPr>
      <w:r>
        <w:rPr>
          <w:noProof/>
        </w:rPr>
        <w:t>Investiția 1 (C6.1I1). Măsură extinsă: Surse regenerabile de energie și măsuri in</w:t>
      </w:r>
      <w:r>
        <w:rPr>
          <w:noProof/>
        </w:rPr>
        <w:t xml:space="preserve">dividuale de eficiență energetică în locuințe </w:t>
      </w:r>
    </w:p>
    <w:p w14:paraId="1887EEA8" w14:textId="77777777" w:rsidR="00AE07E2" w:rsidRDefault="00E46FC4">
      <w:pPr>
        <w:pStyle w:val="P68B1DB1-Normal10"/>
        <w:jc w:val="both"/>
        <w:rPr>
          <w:noProof/>
        </w:rPr>
      </w:pPr>
      <w:r>
        <w:rPr>
          <w:noProof/>
        </w:rPr>
        <w:t xml:space="preserve">Obiectivul acestei investiții este de a extinde investiția C2.1I2: Promovarea surselor regenerabile de energie și a măsurilor individuale de eficiență energetică în locuințe și combaterea sărăciei energetice, </w:t>
      </w:r>
      <w:r>
        <w:rPr>
          <w:noProof/>
        </w:rPr>
        <w:t xml:space="preserve">inclusiv în gospodăriile cu consumatori vulnerabili de energie electrică, în cadrul componentei 2.1. </w:t>
      </w:r>
    </w:p>
    <w:p w14:paraId="1887EEA9" w14:textId="77777777" w:rsidR="00AE07E2" w:rsidRDefault="00E46FC4">
      <w:pPr>
        <w:pStyle w:val="P68B1DB1-Normal10"/>
        <w:jc w:val="both"/>
        <w:rPr>
          <w:rFonts w:eastAsia="Times New Roman"/>
          <w:noProof/>
        </w:rPr>
      </w:pPr>
      <w:r>
        <w:rPr>
          <w:noProof/>
        </w:rPr>
        <w:t>Partea extinsă a acestei măsuri constă în creșterea numărului de locuințe care au investit în performanța lor energetică.</w:t>
      </w:r>
    </w:p>
    <w:p w14:paraId="1887EEAA" w14:textId="77777777" w:rsidR="00AE07E2" w:rsidRDefault="00AE07E2">
      <w:pPr>
        <w:spacing w:before="120" w:after="120" w:line="240" w:lineRule="auto"/>
        <w:jc w:val="both"/>
        <w:rPr>
          <w:rFonts w:ascii="Times New Roman" w:eastAsia="Times New Roman" w:hAnsi="Times New Roman" w:cs="Times New Roman"/>
          <w:noProof/>
        </w:rPr>
      </w:pPr>
    </w:p>
    <w:p w14:paraId="1887EEAB" w14:textId="77777777" w:rsidR="00AE07E2" w:rsidRDefault="00E46FC4">
      <w:pPr>
        <w:pStyle w:val="P68B1DB1-Normal9"/>
        <w:keepNext/>
        <w:spacing w:before="120" w:after="120" w:line="240" w:lineRule="auto"/>
        <w:jc w:val="both"/>
        <w:rPr>
          <w:noProof/>
        </w:rPr>
      </w:pPr>
      <w:r>
        <w:rPr>
          <w:noProof/>
        </w:rPr>
        <w:t>Investiția 3 (C6.1I3) Promovare</w:t>
      </w:r>
      <w:r>
        <w:rPr>
          <w:noProof/>
        </w:rPr>
        <w:t xml:space="preserve">a renovărilor energetice ample ale locuințelor </w:t>
      </w:r>
    </w:p>
    <w:p w14:paraId="1887EEAC" w14:textId="77777777" w:rsidR="00AE07E2" w:rsidRDefault="00E46FC4">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 xml:space="preserve">Obiectivul acestei investiții este de a reduce consumul de energie și emisiile de CO2 în locuințe. </w:t>
      </w:r>
    </w:p>
    <w:p w14:paraId="1887EEAD" w14:textId="77777777" w:rsidR="00AE07E2" w:rsidRDefault="00E46FC4">
      <w:pPr>
        <w:jc w:val="both"/>
        <w:rPr>
          <w:rStyle w:val="normaltextrun"/>
          <w:rFonts w:ascii="Times New Roman" w:hAnsi="Times New Roman" w:cs="Times New Roman"/>
          <w:noProof/>
          <w:color w:val="000000" w:themeColor="text1"/>
        </w:rPr>
      </w:pPr>
      <w:r>
        <w:rPr>
          <w:rStyle w:val="normaltextrun"/>
          <w:rFonts w:ascii="Times New Roman" w:hAnsi="Times New Roman" w:cs="Times New Roman"/>
          <w:noProof/>
          <w:color w:val="000000" w:themeColor="text1"/>
        </w:rPr>
        <w:t>Această măsură constă în renovări energetice în cel puțin 800 de locuințe.</w:t>
      </w:r>
    </w:p>
    <w:p w14:paraId="1887EEAE" w14:textId="77777777" w:rsidR="00AE07E2" w:rsidRDefault="00AE07E2">
      <w:pPr>
        <w:tabs>
          <w:tab w:val="left" w:pos="1341"/>
        </w:tabs>
        <w:spacing w:before="182" w:after="0" w:line="254" w:lineRule="auto"/>
        <w:jc w:val="both"/>
        <w:rPr>
          <w:rStyle w:val="normaltextrun"/>
          <w:rFonts w:ascii="Times New Roman" w:hAnsi="Times New Roman" w:cs="Times New Roman"/>
          <w:noProof/>
        </w:rPr>
      </w:pPr>
    </w:p>
    <w:p w14:paraId="1887EEAF" w14:textId="77777777" w:rsidR="00AE07E2" w:rsidRDefault="00E46FC4">
      <w:pPr>
        <w:pStyle w:val="P68B1DB1-Normal9"/>
        <w:spacing w:before="120" w:after="120" w:line="240" w:lineRule="auto"/>
        <w:jc w:val="both"/>
        <w:rPr>
          <w:noProof/>
        </w:rPr>
      </w:pPr>
      <w:r>
        <w:rPr>
          <w:noProof/>
        </w:rPr>
        <w:t>Investiția 5 (C6.1I5).</w:t>
      </w:r>
      <w:r>
        <w:rPr>
          <w:noProof/>
          <w:color w:val="006100"/>
        </w:rPr>
        <w:t xml:space="preserve"> </w:t>
      </w:r>
      <w:r>
        <w:rPr>
          <w:noProof/>
        </w:rPr>
        <w:t xml:space="preserve">Măsură </w:t>
      </w:r>
      <w:r>
        <w:rPr>
          <w:noProof/>
        </w:rPr>
        <w:t>extinsă: Schema pentru competitivitatea și eficiența energetică a întreprinderilor mari din Cipru</w:t>
      </w:r>
    </w:p>
    <w:p w14:paraId="1887EEB0" w14:textId="77777777" w:rsidR="00AE07E2" w:rsidRDefault="00E46FC4">
      <w:pPr>
        <w:pStyle w:val="P68B1DB1-Normal10"/>
        <w:tabs>
          <w:tab w:val="left" w:pos="1341"/>
        </w:tabs>
        <w:spacing w:before="182" w:after="0" w:line="254" w:lineRule="auto"/>
        <w:jc w:val="both"/>
        <w:rPr>
          <w:noProof/>
        </w:rPr>
      </w:pPr>
      <w:r>
        <w:rPr>
          <w:noProof/>
        </w:rPr>
        <w:t>Obiectivul acestei investiții este de a extinde investiția C3.1I7: Schemă pentru competitivitatea și/sau eficiența energetică a întreprinderilor mari din Cipr</w:t>
      </w:r>
      <w:r>
        <w:rPr>
          <w:noProof/>
        </w:rPr>
        <w:t xml:space="preserve">u, în cadrul componentei 3.1. </w:t>
      </w:r>
    </w:p>
    <w:p w14:paraId="1887EEB1" w14:textId="77777777" w:rsidR="00AE07E2" w:rsidRDefault="00E46FC4">
      <w:pPr>
        <w:pStyle w:val="P68B1DB1-Normal10"/>
        <w:tabs>
          <w:tab w:val="left" w:pos="1341"/>
        </w:tabs>
        <w:spacing w:before="182" w:after="0" w:line="254" w:lineRule="auto"/>
        <w:jc w:val="both"/>
        <w:rPr>
          <w:noProof/>
        </w:rPr>
      </w:pPr>
      <w:r>
        <w:rPr>
          <w:noProof/>
        </w:rPr>
        <w:t>Această măsură constă în acordarea de sprijin întreprinderilor mari care realizează investiții în eficiența energetică.</w:t>
      </w:r>
    </w:p>
    <w:p w14:paraId="1887EEB2" w14:textId="77777777" w:rsidR="00AE07E2" w:rsidRDefault="00AE07E2">
      <w:pPr>
        <w:tabs>
          <w:tab w:val="left" w:pos="1341"/>
        </w:tabs>
        <w:spacing w:before="182" w:after="0" w:line="254" w:lineRule="auto"/>
        <w:jc w:val="both"/>
        <w:rPr>
          <w:rFonts w:ascii="Times New Roman" w:hAnsi="Times New Roman" w:cs="Times New Roman"/>
          <w:noProof/>
        </w:rPr>
      </w:pPr>
    </w:p>
    <w:p w14:paraId="1887EEB3" w14:textId="77777777" w:rsidR="00AE07E2" w:rsidRDefault="00E46FC4">
      <w:pPr>
        <w:pStyle w:val="P68B1DB1-Normal9"/>
        <w:spacing w:before="120" w:after="120" w:line="240" w:lineRule="auto"/>
        <w:jc w:val="both"/>
        <w:rPr>
          <w:noProof/>
        </w:rPr>
      </w:pPr>
      <w:r>
        <w:rPr>
          <w:noProof/>
        </w:rPr>
        <w:t>Investiția 6 (C6.1I6).</w:t>
      </w:r>
      <w:r>
        <w:rPr>
          <w:noProof/>
          <w:color w:val="006100"/>
        </w:rPr>
        <w:t xml:space="preserve"> </w:t>
      </w:r>
      <w:r>
        <w:rPr>
          <w:noProof/>
        </w:rPr>
        <w:t>Măsură extinsă: Programul tematic de finanțare a cercetării și inovării privind t</w:t>
      </w:r>
      <w:r>
        <w:rPr>
          <w:noProof/>
        </w:rPr>
        <w:t>ranziția verde</w:t>
      </w:r>
    </w:p>
    <w:p w14:paraId="1887EEB4" w14:textId="77777777" w:rsidR="00AE07E2" w:rsidRDefault="00E46FC4">
      <w:pPr>
        <w:pStyle w:val="P68B1DB1-Normal10"/>
        <w:spacing w:before="120" w:after="120" w:line="240" w:lineRule="auto"/>
        <w:jc w:val="both"/>
        <w:rPr>
          <w:noProof/>
        </w:rPr>
      </w:pPr>
      <w:r>
        <w:rPr>
          <w:noProof/>
        </w:rPr>
        <w:t xml:space="preserve">Obiectivul acestei investiții este de a extinde investiția C3.2I3: Programul de finanțare a C &amp; I privind tranziția verde, în cadrul componentei 3.2. </w:t>
      </w:r>
    </w:p>
    <w:p w14:paraId="1887EEB5" w14:textId="77777777" w:rsidR="00AE07E2" w:rsidRDefault="00E46FC4">
      <w:pPr>
        <w:pStyle w:val="P68B1DB1-Normal10"/>
        <w:spacing w:before="120" w:after="120" w:line="240" w:lineRule="auto"/>
        <w:jc w:val="both"/>
        <w:rPr>
          <w:noProof/>
        </w:rPr>
      </w:pPr>
      <w:r>
        <w:rPr>
          <w:noProof/>
        </w:rPr>
        <w:t>Partea extinsă a acestei măsuri constă în proiecte privind activitățile de C &amp; I legate de</w:t>
      </w:r>
      <w:r>
        <w:rPr>
          <w:noProof/>
        </w:rPr>
        <w:t xml:space="preserve"> tranziția verde.</w:t>
      </w:r>
    </w:p>
    <w:p w14:paraId="1887EEB6" w14:textId="77777777" w:rsidR="00AE07E2" w:rsidRDefault="00AE07E2">
      <w:pPr>
        <w:spacing w:before="120" w:after="120" w:line="240" w:lineRule="auto"/>
        <w:jc w:val="both"/>
        <w:rPr>
          <w:rFonts w:ascii="Times New Roman" w:hAnsi="Times New Roman" w:cs="Times New Roman"/>
          <w:noProof/>
        </w:rPr>
      </w:pPr>
    </w:p>
    <w:p w14:paraId="1887EEB7" w14:textId="77777777" w:rsidR="00AE07E2" w:rsidRDefault="00E46FC4">
      <w:pPr>
        <w:pStyle w:val="P68B1DB1-Normal9"/>
        <w:spacing w:before="120" w:after="120" w:line="240" w:lineRule="auto"/>
        <w:jc w:val="both"/>
        <w:rPr>
          <w:noProof/>
        </w:rPr>
      </w:pPr>
      <w:r>
        <w:rPr>
          <w:noProof/>
        </w:rPr>
        <w:t>Investiția 7 (C6.1I7). Cercetare tematică în întreprinderi pentru soluții de producție, stocare, transport și distribuție a energiei</w:t>
      </w:r>
    </w:p>
    <w:p w14:paraId="1887EEB8" w14:textId="77777777" w:rsidR="00AE07E2" w:rsidRDefault="00E46FC4">
      <w:pPr>
        <w:pStyle w:val="P68B1DB1-Normal10"/>
        <w:spacing w:before="120" w:after="120" w:line="240" w:lineRule="auto"/>
        <w:jc w:val="both"/>
        <w:rPr>
          <w:noProof/>
        </w:rPr>
      </w:pPr>
      <w:r>
        <w:rPr>
          <w:noProof/>
        </w:rPr>
        <w:t>Obiectivul acestei investiții este de a găsi soluții la blocajele identificate în producția, stocarea, t</w:t>
      </w:r>
      <w:r>
        <w:rPr>
          <w:noProof/>
        </w:rPr>
        <w:t xml:space="preserve">ransportul și distribuția energiei. </w:t>
      </w:r>
    </w:p>
    <w:p w14:paraId="1887EEB9" w14:textId="77777777" w:rsidR="00AE07E2" w:rsidRDefault="00E46FC4">
      <w:pPr>
        <w:pStyle w:val="P68B1DB1-Normal10"/>
        <w:spacing w:before="120" w:after="120" w:line="240" w:lineRule="auto"/>
        <w:jc w:val="both"/>
        <w:rPr>
          <w:noProof/>
        </w:rPr>
      </w:pPr>
      <w:r>
        <w:rPr>
          <w:noProof/>
        </w:rPr>
        <w:t>Această măsură constă în proiecte privind soluții de C &amp; I în domeniul producției, stocării, transportului și distribuției de energie.</w:t>
      </w:r>
    </w:p>
    <w:p w14:paraId="1887EEBA" w14:textId="77777777" w:rsidR="00AE07E2" w:rsidRDefault="00AE07E2">
      <w:pPr>
        <w:spacing w:before="120" w:after="120" w:line="240" w:lineRule="auto"/>
        <w:jc w:val="both"/>
        <w:rPr>
          <w:rFonts w:ascii="Times New Roman" w:hAnsi="Times New Roman" w:cs="Times New Roman"/>
          <w:noProof/>
        </w:rPr>
      </w:pPr>
    </w:p>
    <w:p w14:paraId="1887EEBB" w14:textId="77777777" w:rsidR="00AE07E2" w:rsidRDefault="00AE07E2">
      <w:pPr>
        <w:spacing w:before="120" w:after="120" w:line="240" w:lineRule="auto"/>
        <w:jc w:val="both"/>
        <w:rPr>
          <w:rFonts w:ascii="Times New Roman" w:hAnsi="Times New Roman"/>
          <w:noProof/>
          <w:u w:val="single"/>
        </w:rPr>
      </w:pPr>
    </w:p>
    <w:p w14:paraId="1887EEBC" w14:textId="77777777" w:rsidR="00AE07E2" w:rsidRDefault="00AE07E2">
      <w:pPr>
        <w:spacing w:before="120" w:after="120" w:line="240" w:lineRule="auto"/>
        <w:jc w:val="both"/>
        <w:rPr>
          <w:rFonts w:ascii="Calibri" w:hAnsi="Calibri"/>
          <w:noProof/>
        </w:rPr>
      </w:pPr>
    </w:p>
    <w:p w14:paraId="1887EEBD" w14:textId="77777777" w:rsidR="00AE07E2" w:rsidRDefault="00AE07E2">
      <w:pPr>
        <w:rPr>
          <w:noProof/>
        </w:rPr>
        <w:sectPr w:rsidR="00AE07E2" w:rsidSect="00C02B59">
          <w:headerReference w:type="even" r:id="rId173"/>
          <w:headerReference w:type="default" r:id="rId174"/>
          <w:footerReference w:type="even" r:id="rId175"/>
          <w:footerReference w:type="default" r:id="rId176"/>
          <w:headerReference w:type="first" r:id="rId177"/>
          <w:footerReference w:type="first" r:id="rId178"/>
          <w:pgSz w:w="12240" w:h="15840"/>
          <w:pgMar w:top="1134" w:right="1134" w:bottom="1134" w:left="1134" w:header="567" w:footer="567" w:gutter="0"/>
          <w:cols w:space="720"/>
          <w:docGrid w:linePitch="360"/>
        </w:sectPr>
      </w:pPr>
    </w:p>
    <w:p w14:paraId="1887EEBE" w14:textId="77777777" w:rsidR="00AE07E2" w:rsidRDefault="00E46FC4">
      <w:pPr>
        <w:pStyle w:val="P68B1DB1-Normal18"/>
        <w:spacing w:before="120" w:after="120" w:line="240" w:lineRule="auto"/>
        <w:jc w:val="center"/>
        <w:rPr>
          <w:noProof/>
        </w:rPr>
      </w:pPr>
      <w:r>
        <w:rPr>
          <w:noProof/>
        </w:rPr>
        <w:t>N.2.</w:t>
      </w:r>
      <w:r>
        <w:rPr>
          <w:noProof/>
        </w:rPr>
        <w:tab/>
        <w:t>Jaloane, ținte, indi</w:t>
      </w:r>
      <w:r>
        <w:rPr>
          <w:noProof/>
        </w:rPr>
        <w:t>catori și calendarul de monitorizare și implementare aplicabile sprijinului financiar nerambursabil</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AE07E2" w14:paraId="1887EEC7" w14:textId="77777777">
        <w:trPr>
          <w:trHeight w:val="945"/>
          <w:tblHeader/>
          <w:jc w:val="center"/>
        </w:trPr>
        <w:tc>
          <w:tcPr>
            <w:tcW w:w="1421" w:type="dxa"/>
            <w:vMerge w:val="restart"/>
            <w:shd w:val="clear" w:color="auto" w:fill="BDD7EE"/>
            <w:tcMar>
              <w:left w:w="108" w:type="dxa"/>
              <w:right w:w="108" w:type="dxa"/>
            </w:tcMar>
            <w:vAlign w:val="center"/>
          </w:tcPr>
          <w:p w14:paraId="1887EEBF" w14:textId="77777777" w:rsidR="00AE07E2" w:rsidRDefault="00E46FC4">
            <w:pPr>
              <w:pStyle w:val="P68B1DB1-Normal29"/>
              <w:spacing w:before="120" w:after="120" w:line="240" w:lineRule="auto"/>
              <w:jc w:val="center"/>
              <w:rPr>
                <w:noProof/>
              </w:rPr>
            </w:pPr>
            <w:r>
              <w:rPr>
                <w:noProof/>
              </w:rPr>
              <w:t>Număr secvențial</w:t>
            </w:r>
          </w:p>
        </w:tc>
        <w:tc>
          <w:tcPr>
            <w:tcW w:w="1572" w:type="dxa"/>
            <w:vMerge w:val="restart"/>
            <w:shd w:val="clear" w:color="auto" w:fill="BDD7EE"/>
            <w:tcMar>
              <w:left w:w="108" w:type="dxa"/>
              <w:right w:w="108" w:type="dxa"/>
            </w:tcMar>
            <w:vAlign w:val="center"/>
          </w:tcPr>
          <w:p w14:paraId="1887EEC0" w14:textId="77777777" w:rsidR="00AE07E2" w:rsidRDefault="00E46FC4">
            <w:pPr>
              <w:pStyle w:val="P68B1DB1-Normal29"/>
              <w:spacing w:before="120" w:after="120" w:line="240" w:lineRule="auto"/>
              <w:jc w:val="center"/>
              <w:rPr>
                <w:noProof/>
              </w:rPr>
            </w:pPr>
            <w:r>
              <w:rPr>
                <w:noProof/>
              </w:rPr>
              <w:t>Măsură conexă (reformă sau investiții)</w:t>
            </w:r>
          </w:p>
        </w:tc>
        <w:tc>
          <w:tcPr>
            <w:tcW w:w="1134" w:type="dxa"/>
            <w:vMerge w:val="restart"/>
            <w:shd w:val="clear" w:color="auto" w:fill="BDD7EE"/>
            <w:tcMar>
              <w:left w:w="108" w:type="dxa"/>
              <w:right w:w="108" w:type="dxa"/>
            </w:tcMar>
            <w:vAlign w:val="center"/>
          </w:tcPr>
          <w:p w14:paraId="1887EEC1" w14:textId="77777777" w:rsidR="00AE07E2" w:rsidRDefault="00E46FC4">
            <w:pPr>
              <w:pStyle w:val="P68B1DB1-Normal29"/>
              <w:spacing w:before="120" w:after="120" w:line="240" w:lineRule="auto"/>
              <w:jc w:val="center"/>
              <w:rPr>
                <w:noProof/>
              </w:rPr>
            </w:pPr>
            <w:r>
              <w:rPr>
                <w:noProof/>
              </w:rPr>
              <w:t>Etapă/Obiectiv</w:t>
            </w:r>
          </w:p>
        </w:tc>
        <w:tc>
          <w:tcPr>
            <w:tcW w:w="1452" w:type="dxa"/>
            <w:vMerge w:val="restart"/>
            <w:shd w:val="clear" w:color="auto" w:fill="BDD7EE"/>
            <w:tcMar>
              <w:left w:w="108" w:type="dxa"/>
              <w:right w:w="108" w:type="dxa"/>
            </w:tcMar>
            <w:vAlign w:val="center"/>
          </w:tcPr>
          <w:p w14:paraId="1887EEC2" w14:textId="77777777" w:rsidR="00AE07E2" w:rsidRDefault="00E46FC4">
            <w:pPr>
              <w:pStyle w:val="P68B1DB1-Normal29"/>
              <w:spacing w:before="120" w:after="120" w:line="240" w:lineRule="auto"/>
              <w:jc w:val="center"/>
              <w:rPr>
                <w:noProof/>
              </w:rPr>
            </w:pPr>
            <w:r>
              <w:rPr>
                <w:noProof/>
              </w:rPr>
              <w:t>Nume</w:t>
            </w:r>
          </w:p>
        </w:tc>
        <w:tc>
          <w:tcPr>
            <w:tcW w:w="1383" w:type="dxa"/>
            <w:vMerge w:val="restart"/>
            <w:shd w:val="clear" w:color="auto" w:fill="BDD7EE"/>
            <w:tcMar>
              <w:left w:w="108" w:type="dxa"/>
              <w:right w:w="108" w:type="dxa"/>
            </w:tcMar>
            <w:vAlign w:val="center"/>
          </w:tcPr>
          <w:p w14:paraId="1887EEC3" w14:textId="77777777" w:rsidR="00AE07E2" w:rsidRDefault="00E46FC4">
            <w:pPr>
              <w:pStyle w:val="P68B1DB1-Normal6"/>
              <w:spacing w:before="120" w:after="120" w:line="240" w:lineRule="auto"/>
              <w:jc w:val="center"/>
              <w:rPr>
                <w:b/>
                <w:noProof/>
                <w:color w:val="000000" w:themeColor="text1"/>
              </w:rPr>
            </w:pPr>
            <w:r>
              <w:rPr>
                <w:b/>
                <w:noProof/>
                <w:color w:val="000000" w:themeColor="text1"/>
              </w:rPr>
              <w:t>Indicatori calitativi</w:t>
            </w:r>
            <w:r>
              <w:rPr>
                <w:noProof/>
              </w:rPr>
              <w:br/>
            </w:r>
            <w:r>
              <w:rPr>
                <w:b/>
                <w:noProof/>
                <w:color w:val="000000" w:themeColor="text1"/>
              </w:rPr>
              <w:t>(pentru jaloane)</w:t>
            </w:r>
          </w:p>
        </w:tc>
        <w:tc>
          <w:tcPr>
            <w:tcW w:w="3118" w:type="dxa"/>
            <w:gridSpan w:val="3"/>
            <w:shd w:val="clear" w:color="auto" w:fill="BDD7EE"/>
            <w:tcMar>
              <w:left w:w="108" w:type="dxa"/>
              <w:right w:w="108" w:type="dxa"/>
            </w:tcMar>
            <w:vAlign w:val="center"/>
          </w:tcPr>
          <w:p w14:paraId="1887EEC4" w14:textId="77777777" w:rsidR="00AE07E2" w:rsidRDefault="00E46FC4">
            <w:pPr>
              <w:pStyle w:val="P68B1DB1-Normal6"/>
              <w:spacing w:before="120" w:after="120" w:line="240" w:lineRule="auto"/>
              <w:jc w:val="center"/>
              <w:rPr>
                <w:b/>
                <w:noProof/>
                <w:color w:val="000000" w:themeColor="text1"/>
              </w:rPr>
            </w:pPr>
            <w:r>
              <w:rPr>
                <w:b/>
                <w:noProof/>
                <w:color w:val="000000" w:themeColor="text1"/>
              </w:rPr>
              <w:t>Indicatori cantitativi</w:t>
            </w:r>
            <w:r>
              <w:rPr>
                <w:noProof/>
              </w:rPr>
              <w:br/>
            </w:r>
            <w:r>
              <w:rPr>
                <w:b/>
                <w:noProof/>
                <w:color w:val="000000" w:themeColor="text1"/>
              </w:rPr>
              <w:t>(pentru obiective)</w:t>
            </w:r>
          </w:p>
        </w:tc>
        <w:tc>
          <w:tcPr>
            <w:tcW w:w="1964" w:type="dxa"/>
            <w:gridSpan w:val="2"/>
            <w:shd w:val="clear" w:color="auto" w:fill="BDD7EE"/>
            <w:tcMar>
              <w:left w:w="108" w:type="dxa"/>
              <w:right w:w="108" w:type="dxa"/>
            </w:tcMar>
            <w:vAlign w:val="center"/>
          </w:tcPr>
          <w:p w14:paraId="1887EEC5" w14:textId="77777777" w:rsidR="00AE07E2" w:rsidRDefault="00E46FC4">
            <w:pPr>
              <w:pStyle w:val="P68B1DB1-Normal29"/>
              <w:spacing w:before="120" w:after="120" w:line="240" w:lineRule="auto"/>
              <w:jc w:val="center"/>
              <w:rPr>
                <w:noProof/>
              </w:rPr>
            </w:pPr>
            <w:r>
              <w:rPr>
                <w:noProof/>
              </w:rPr>
              <w:t>Calendar orientativ pentru finalizare</w:t>
            </w:r>
          </w:p>
        </w:tc>
        <w:tc>
          <w:tcPr>
            <w:tcW w:w="3564" w:type="dxa"/>
            <w:vMerge w:val="restart"/>
            <w:shd w:val="clear" w:color="auto" w:fill="BDD7EE"/>
            <w:tcMar>
              <w:left w:w="108" w:type="dxa"/>
              <w:right w:w="108" w:type="dxa"/>
            </w:tcMar>
            <w:vAlign w:val="center"/>
          </w:tcPr>
          <w:p w14:paraId="1887EEC6" w14:textId="77777777" w:rsidR="00AE07E2" w:rsidRDefault="00E46FC4">
            <w:pPr>
              <w:pStyle w:val="P68B1DB1-Normal29"/>
              <w:spacing w:line="240" w:lineRule="auto"/>
              <w:jc w:val="center"/>
              <w:rPr>
                <w:noProof/>
              </w:rPr>
            </w:pPr>
            <w:r>
              <w:rPr>
                <w:noProof/>
              </w:rPr>
              <w:t>Descrierea fiecărui jalon și a fiecărei ținte</w:t>
            </w:r>
          </w:p>
        </w:tc>
      </w:tr>
      <w:tr w:rsidR="00AE07E2" w14:paraId="1887EED3" w14:textId="77777777">
        <w:trPr>
          <w:trHeight w:val="780"/>
          <w:jc w:val="center"/>
        </w:trPr>
        <w:tc>
          <w:tcPr>
            <w:tcW w:w="1421" w:type="dxa"/>
            <w:vMerge/>
            <w:vAlign w:val="center"/>
          </w:tcPr>
          <w:p w14:paraId="1887EEC8" w14:textId="77777777" w:rsidR="00AE07E2" w:rsidRDefault="00AE07E2">
            <w:pPr>
              <w:spacing w:line="240" w:lineRule="auto"/>
              <w:jc w:val="center"/>
              <w:rPr>
                <w:rFonts w:ascii="Times New Roman" w:hAnsi="Times New Roman" w:cs="Times New Roman"/>
                <w:noProof/>
                <w:sz w:val="18"/>
                <w:szCs w:val="18"/>
              </w:rPr>
            </w:pPr>
          </w:p>
        </w:tc>
        <w:tc>
          <w:tcPr>
            <w:tcW w:w="1572" w:type="dxa"/>
            <w:vMerge/>
            <w:vAlign w:val="center"/>
          </w:tcPr>
          <w:p w14:paraId="1887EEC9" w14:textId="77777777" w:rsidR="00AE07E2" w:rsidRDefault="00AE07E2">
            <w:pPr>
              <w:spacing w:line="240" w:lineRule="auto"/>
              <w:jc w:val="center"/>
              <w:rPr>
                <w:rFonts w:ascii="Times New Roman" w:hAnsi="Times New Roman" w:cs="Times New Roman"/>
                <w:noProof/>
                <w:sz w:val="18"/>
                <w:szCs w:val="18"/>
              </w:rPr>
            </w:pPr>
          </w:p>
        </w:tc>
        <w:tc>
          <w:tcPr>
            <w:tcW w:w="1134" w:type="dxa"/>
            <w:vMerge/>
            <w:vAlign w:val="center"/>
          </w:tcPr>
          <w:p w14:paraId="1887EECA" w14:textId="77777777" w:rsidR="00AE07E2" w:rsidRDefault="00AE07E2">
            <w:pPr>
              <w:spacing w:line="240" w:lineRule="auto"/>
              <w:jc w:val="center"/>
              <w:rPr>
                <w:rFonts w:ascii="Times New Roman" w:hAnsi="Times New Roman" w:cs="Times New Roman"/>
                <w:noProof/>
                <w:sz w:val="18"/>
                <w:szCs w:val="18"/>
              </w:rPr>
            </w:pPr>
          </w:p>
        </w:tc>
        <w:tc>
          <w:tcPr>
            <w:tcW w:w="1452" w:type="dxa"/>
            <w:vMerge/>
            <w:vAlign w:val="center"/>
          </w:tcPr>
          <w:p w14:paraId="1887EECB" w14:textId="77777777" w:rsidR="00AE07E2" w:rsidRDefault="00AE07E2">
            <w:pPr>
              <w:spacing w:line="240" w:lineRule="auto"/>
              <w:jc w:val="center"/>
              <w:rPr>
                <w:rFonts w:ascii="Times New Roman" w:hAnsi="Times New Roman" w:cs="Times New Roman"/>
                <w:noProof/>
                <w:sz w:val="18"/>
                <w:szCs w:val="18"/>
              </w:rPr>
            </w:pPr>
          </w:p>
        </w:tc>
        <w:tc>
          <w:tcPr>
            <w:tcW w:w="1383" w:type="dxa"/>
            <w:vMerge/>
            <w:vAlign w:val="center"/>
          </w:tcPr>
          <w:p w14:paraId="1887EECC" w14:textId="77777777" w:rsidR="00AE07E2" w:rsidRDefault="00AE07E2">
            <w:pPr>
              <w:spacing w:line="240" w:lineRule="auto"/>
              <w:jc w:val="center"/>
              <w:rPr>
                <w:rFonts w:ascii="Times New Roman" w:hAnsi="Times New Roman" w:cs="Times New Roman"/>
                <w:noProof/>
                <w:sz w:val="18"/>
                <w:szCs w:val="18"/>
              </w:rPr>
            </w:pPr>
          </w:p>
        </w:tc>
        <w:tc>
          <w:tcPr>
            <w:tcW w:w="1004" w:type="dxa"/>
            <w:shd w:val="clear" w:color="auto" w:fill="BDD7EE"/>
            <w:tcMar>
              <w:left w:w="108" w:type="dxa"/>
              <w:right w:w="108" w:type="dxa"/>
            </w:tcMar>
            <w:vAlign w:val="center"/>
          </w:tcPr>
          <w:p w14:paraId="1887EECD" w14:textId="77777777" w:rsidR="00AE07E2" w:rsidRDefault="00E46FC4">
            <w:pPr>
              <w:pStyle w:val="P68B1DB1-Normal29"/>
              <w:spacing w:before="120" w:after="120" w:line="240" w:lineRule="auto"/>
              <w:jc w:val="center"/>
              <w:rPr>
                <w:noProof/>
              </w:rPr>
            </w:pPr>
            <w:r>
              <w:rPr>
                <w:noProof/>
              </w:rPr>
              <w:t>Unitatea de măsură</w:t>
            </w:r>
          </w:p>
        </w:tc>
        <w:tc>
          <w:tcPr>
            <w:tcW w:w="1122" w:type="dxa"/>
            <w:shd w:val="clear" w:color="auto" w:fill="BDD7EE"/>
            <w:tcMar>
              <w:left w:w="108" w:type="dxa"/>
              <w:right w:w="108" w:type="dxa"/>
            </w:tcMar>
            <w:vAlign w:val="center"/>
          </w:tcPr>
          <w:p w14:paraId="1887EECE" w14:textId="77777777" w:rsidR="00AE07E2" w:rsidRDefault="00E46FC4">
            <w:pPr>
              <w:pStyle w:val="P68B1DB1-Normal29"/>
              <w:spacing w:before="120" w:after="120" w:line="240" w:lineRule="auto"/>
              <w:jc w:val="center"/>
              <w:rPr>
                <w:noProof/>
              </w:rPr>
            </w:pPr>
            <w:r>
              <w:rPr>
                <w:noProof/>
              </w:rPr>
              <w:t>Situația de referință</w:t>
            </w:r>
          </w:p>
        </w:tc>
        <w:tc>
          <w:tcPr>
            <w:tcW w:w="992" w:type="dxa"/>
            <w:shd w:val="clear" w:color="auto" w:fill="BDD7EE"/>
            <w:tcMar>
              <w:left w:w="108" w:type="dxa"/>
              <w:right w:w="108" w:type="dxa"/>
            </w:tcMar>
            <w:vAlign w:val="center"/>
          </w:tcPr>
          <w:p w14:paraId="1887EECF" w14:textId="77777777" w:rsidR="00AE07E2" w:rsidRDefault="00E46FC4">
            <w:pPr>
              <w:pStyle w:val="P68B1DB1-Normal29"/>
              <w:spacing w:before="120" w:after="120" w:line="240" w:lineRule="auto"/>
              <w:jc w:val="center"/>
              <w:rPr>
                <w:noProof/>
              </w:rPr>
            </w:pPr>
            <w:r>
              <w:rPr>
                <w:noProof/>
              </w:rPr>
              <w:t>Obiectiv</w:t>
            </w:r>
          </w:p>
        </w:tc>
        <w:tc>
          <w:tcPr>
            <w:tcW w:w="992" w:type="dxa"/>
            <w:shd w:val="clear" w:color="auto" w:fill="BDD7EE"/>
            <w:tcMar>
              <w:left w:w="108" w:type="dxa"/>
              <w:right w:w="108" w:type="dxa"/>
            </w:tcMar>
            <w:vAlign w:val="center"/>
          </w:tcPr>
          <w:p w14:paraId="1887EED0" w14:textId="77777777" w:rsidR="00AE07E2" w:rsidRDefault="00E46FC4">
            <w:pPr>
              <w:pStyle w:val="P68B1DB1-Normal29"/>
              <w:spacing w:before="120" w:after="120" w:line="240" w:lineRule="auto"/>
              <w:jc w:val="center"/>
              <w:rPr>
                <w:noProof/>
              </w:rPr>
            </w:pPr>
            <w:r>
              <w:rPr>
                <w:noProof/>
              </w:rPr>
              <w:t>Trimestru</w:t>
            </w:r>
          </w:p>
        </w:tc>
        <w:tc>
          <w:tcPr>
            <w:tcW w:w="972" w:type="dxa"/>
            <w:shd w:val="clear" w:color="auto" w:fill="BDD7EE"/>
            <w:tcMar>
              <w:left w:w="108" w:type="dxa"/>
              <w:right w:w="108" w:type="dxa"/>
            </w:tcMar>
            <w:vAlign w:val="center"/>
          </w:tcPr>
          <w:p w14:paraId="1887EED1" w14:textId="77777777" w:rsidR="00AE07E2" w:rsidRDefault="00E46FC4">
            <w:pPr>
              <w:pStyle w:val="P68B1DB1-Normal29"/>
              <w:spacing w:before="120" w:after="120" w:line="240" w:lineRule="auto"/>
              <w:jc w:val="center"/>
              <w:rPr>
                <w:noProof/>
              </w:rPr>
            </w:pPr>
            <w:r>
              <w:rPr>
                <w:noProof/>
              </w:rPr>
              <w:t>Anul</w:t>
            </w:r>
          </w:p>
        </w:tc>
        <w:tc>
          <w:tcPr>
            <w:tcW w:w="3564" w:type="dxa"/>
            <w:vMerge/>
            <w:vAlign w:val="center"/>
          </w:tcPr>
          <w:p w14:paraId="1887EED2" w14:textId="77777777" w:rsidR="00AE07E2" w:rsidRDefault="00AE07E2">
            <w:pPr>
              <w:spacing w:line="240" w:lineRule="auto"/>
              <w:jc w:val="both"/>
              <w:rPr>
                <w:rFonts w:ascii="Times New Roman" w:hAnsi="Times New Roman" w:cs="Times New Roman"/>
                <w:noProof/>
                <w:sz w:val="18"/>
                <w:szCs w:val="18"/>
              </w:rPr>
            </w:pPr>
          </w:p>
        </w:tc>
      </w:tr>
      <w:tr w:rsidR="00AE07E2" w14:paraId="1887EEDF" w14:textId="77777777">
        <w:trPr>
          <w:trHeight w:val="315"/>
          <w:jc w:val="center"/>
        </w:trPr>
        <w:tc>
          <w:tcPr>
            <w:tcW w:w="1421" w:type="dxa"/>
            <w:shd w:val="clear" w:color="auto" w:fill="C6EFCE"/>
            <w:tcMar>
              <w:left w:w="108" w:type="dxa"/>
              <w:right w:w="108" w:type="dxa"/>
            </w:tcMar>
          </w:tcPr>
          <w:p w14:paraId="1887EED4" w14:textId="77777777" w:rsidR="00AE07E2" w:rsidRDefault="00E46FC4">
            <w:pPr>
              <w:pStyle w:val="P68B1DB1-Normal6"/>
              <w:spacing w:after="0" w:line="240" w:lineRule="auto"/>
              <w:rPr>
                <w:noProof/>
              </w:rPr>
            </w:pPr>
            <w:r>
              <w:rPr>
                <w:noProof/>
              </w:rPr>
              <w:t>272</w:t>
            </w:r>
          </w:p>
        </w:tc>
        <w:tc>
          <w:tcPr>
            <w:tcW w:w="1572" w:type="dxa"/>
            <w:shd w:val="clear" w:color="auto" w:fill="C6EFCE"/>
            <w:tcMar>
              <w:left w:w="108" w:type="dxa"/>
              <w:right w:w="108" w:type="dxa"/>
            </w:tcMar>
          </w:tcPr>
          <w:p w14:paraId="1887EED5" w14:textId="77777777" w:rsidR="00AE07E2" w:rsidRDefault="00E46FC4">
            <w:pPr>
              <w:pStyle w:val="P68B1DB1-Normal6"/>
              <w:spacing w:after="0" w:line="240" w:lineRule="auto"/>
              <w:rPr>
                <w:noProof/>
              </w:rPr>
            </w:pPr>
            <w:r>
              <w:rPr>
                <w:noProof/>
              </w:rPr>
              <w:t xml:space="preserve">C6.1R1 </w:t>
            </w:r>
            <w:r>
              <w:rPr>
                <w:noProof/>
                <w:color w:val="000000" w:themeColor="text1"/>
              </w:rPr>
              <w:t>Reglementarea și reglementarea</w:t>
            </w:r>
            <w:r>
              <w:rPr>
                <w:noProof/>
              </w:rPr>
              <w:t xml:space="preserve"> participării cetățenilor la piața energiei electrice</w:t>
            </w:r>
          </w:p>
        </w:tc>
        <w:tc>
          <w:tcPr>
            <w:tcW w:w="1134" w:type="dxa"/>
            <w:shd w:val="clear" w:color="auto" w:fill="C6EFCE"/>
            <w:tcMar>
              <w:left w:w="108" w:type="dxa"/>
              <w:right w:w="108" w:type="dxa"/>
            </w:tcMar>
          </w:tcPr>
          <w:p w14:paraId="1887EED6" w14:textId="77777777" w:rsidR="00AE07E2" w:rsidRDefault="00E46FC4">
            <w:pPr>
              <w:pStyle w:val="P68B1DB1-Normal6"/>
              <w:spacing w:after="0" w:line="240" w:lineRule="auto"/>
              <w:rPr>
                <w:noProof/>
              </w:rPr>
            </w:pPr>
            <w:r>
              <w:rPr>
                <w:noProof/>
              </w:rPr>
              <w:t>Etapă</w:t>
            </w:r>
          </w:p>
        </w:tc>
        <w:tc>
          <w:tcPr>
            <w:tcW w:w="1452" w:type="dxa"/>
            <w:shd w:val="clear" w:color="auto" w:fill="C6EFCE"/>
            <w:tcMar>
              <w:left w:w="108" w:type="dxa"/>
              <w:right w:w="108" w:type="dxa"/>
            </w:tcMar>
          </w:tcPr>
          <w:p w14:paraId="1887EED7" w14:textId="77777777" w:rsidR="00AE07E2" w:rsidRDefault="00E46FC4">
            <w:pPr>
              <w:pStyle w:val="P68B1DB1-Normal6"/>
              <w:spacing w:after="0" w:line="240" w:lineRule="auto"/>
              <w:rPr>
                <w:noProof/>
              </w:rPr>
            </w:pPr>
            <w:r>
              <w:rPr>
                <w:noProof/>
              </w:rPr>
              <w:t xml:space="preserve">Punct unic de contact pentru participarea cetățenilor la piața energiei electrice </w:t>
            </w:r>
          </w:p>
        </w:tc>
        <w:tc>
          <w:tcPr>
            <w:tcW w:w="1383" w:type="dxa"/>
            <w:shd w:val="clear" w:color="auto" w:fill="C6EFCE"/>
            <w:tcMar>
              <w:left w:w="108" w:type="dxa"/>
              <w:right w:w="108" w:type="dxa"/>
            </w:tcMar>
          </w:tcPr>
          <w:p w14:paraId="1887EED8" w14:textId="77777777" w:rsidR="00AE07E2" w:rsidRDefault="00E46FC4">
            <w:pPr>
              <w:pStyle w:val="P68B1DB1-Normal6"/>
              <w:spacing w:after="0" w:line="240" w:lineRule="auto"/>
              <w:rPr>
                <w:noProof/>
              </w:rPr>
            </w:pPr>
            <w:r>
              <w:rPr>
                <w:noProof/>
              </w:rPr>
              <w:t>Publicarea deciziei Consiliului de Miniștri în Monitorul Oficial</w:t>
            </w:r>
          </w:p>
        </w:tc>
        <w:tc>
          <w:tcPr>
            <w:tcW w:w="1004" w:type="dxa"/>
            <w:shd w:val="clear" w:color="auto" w:fill="C6EFCE"/>
            <w:tcMar>
              <w:left w:w="108" w:type="dxa"/>
              <w:right w:w="108" w:type="dxa"/>
            </w:tcMar>
          </w:tcPr>
          <w:p w14:paraId="1887EED9" w14:textId="77777777" w:rsidR="00AE07E2" w:rsidRDefault="00E46FC4">
            <w:pPr>
              <w:pStyle w:val="P68B1DB1-Normal6"/>
              <w:spacing w:after="0" w:line="240" w:lineRule="auto"/>
              <w:jc w:val="center"/>
              <w:rPr>
                <w:noProof/>
              </w:rPr>
            </w:pPr>
            <w:r>
              <w:rPr>
                <w:noProof/>
              </w:rPr>
              <w:t>—</w:t>
            </w:r>
          </w:p>
        </w:tc>
        <w:tc>
          <w:tcPr>
            <w:tcW w:w="1122" w:type="dxa"/>
            <w:shd w:val="clear" w:color="auto" w:fill="C6EFCE"/>
            <w:tcMar>
              <w:left w:w="108" w:type="dxa"/>
              <w:right w:w="108" w:type="dxa"/>
            </w:tcMar>
          </w:tcPr>
          <w:p w14:paraId="1887EEDA" w14:textId="77777777" w:rsidR="00AE07E2" w:rsidRDefault="00E46FC4">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1887EEDB" w14:textId="77777777" w:rsidR="00AE07E2" w:rsidRDefault="00E46FC4">
            <w:pPr>
              <w:pStyle w:val="P68B1DB1-Normal6"/>
              <w:spacing w:after="0" w:line="240" w:lineRule="auto"/>
              <w:jc w:val="center"/>
              <w:rPr>
                <w:noProof/>
              </w:rPr>
            </w:pPr>
            <w:r>
              <w:rPr>
                <w:noProof/>
              </w:rPr>
              <w:t>—</w:t>
            </w:r>
          </w:p>
        </w:tc>
        <w:tc>
          <w:tcPr>
            <w:tcW w:w="992" w:type="dxa"/>
            <w:shd w:val="clear" w:color="auto" w:fill="C6EFCE"/>
            <w:tcMar>
              <w:left w:w="108" w:type="dxa"/>
              <w:right w:w="108" w:type="dxa"/>
            </w:tcMar>
          </w:tcPr>
          <w:p w14:paraId="1887EEDC" w14:textId="18E31CCF" w:rsidR="00AE07E2" w:rsidRDefault="0014394D">
            <w:pPr>
              <w:pStyle w:val="P68B1DB1-Normal6"/>
              <w:spacing w:after="0" w:line="240" w:lineRule="auto"/>
              <w:jc w:val="center"/>
              <w:rPr>
                <w:noProof/>
              </w:rPr>
            </w:pPr>
            <w:r>
              <w:rPr>
                <w:noProof/>
              </w:rPr>
              <w:t>T4</w:t>
            </w:r>
          </w:p>
        </w:tc>
        <w:tc>
          <w:tcPr>
            <w:tcW w:w="972" w:type="dxa"/>
            <w:shd w:val="clear" w:color="auto" w:fill="C6EFCE"/>
            <w:tcMar>
              <w:left w:w="108" w:type="dxa"/>
              <w:right w:w="108" w:type="dxa"/>
            </w:tcMar>
          </w:tcPr>
          <w:p w14:paraId="1887EEDD" w14:textId="77777777" w:rsidR="00AE07E2" w:rsidRDefault="00E46FC4">
            <w:pPr>
              <w:pStyle w:val="P68B1DB1-Normal6"/>
              <w:spacing w:after="0" w:line="240" w:lineRule="auto"/>
              <w:jc w:val="center"/>
              <w:rPr>
                <w:noProof/>
              </w:rPr>
            </w:pPr>
            <w:r>
              <w:rPr>
                <w:noProof/>
              </w:rPr>
              <w:t>2025</w:t>
            </w:r>
          </w:p>
        </w:tc>
        <w:tc>
          <w:tcPr>
            <w:tcW w:w="3564" w:type="dxa"/>
            <w:shd w:val="clear" w:color="auto" w:fill="C6EFCE"/>
            <w:tcMar>
              <w:left w:w="108" w:type="dxa"/>
              <w:right w:w="108" w:type="dxa"/>
            </w:tcMar>
          </w:tcPr>
          <w:p w14:paraId="1887EEDE" w14:textId="77777777" w:rsidR="00AE07E2" w:rsidRDefault="00E46FC4">
            <w:pPr>
              <w:pStyle w:val="P68B1DB1-Normal6"/>
              <w:spacing w:line="240" w:lineRule="auto"/>
              <w:jc w:val="both"/>
              <w:rPr>
                <w:noProof/>
              </w:rPr>
            </w:pPr>
            <w:r>
              <w:rPr>
                <w:noProof/>
              </w:rPr>
              <w:t>Publicarea în Monitorul Oficial a deciziei privind participarea comunităților de energie</w:t>
            </w:r>
            <w:r>
              <w:rPr>
                <w:noProof/>
              </w:rPr>
              <w:t xml:space="preserve"> din surse regenerabile și a comunităților cetățenești, a clienților activi și a consumatorilor autonomi de energie din surse regenerabile pe piața energiei electrice. </w:t>
            </w:r>
          </w:p>
        </w:tc>
      </w:tr>
      <w:tr w:rsidR="00AE07E2" w14:paraId="1887EEEB" w14:textId="77777777">
        <w:trPr>
          <w:trHeight w:val="315"/>
          <w:jc w:val="center"/>
        </w:trPr>
        <w:tc>
          <w:tcPr>
            <w:tcW w:w="1421" w:type="dxa"/>
            <w:shd w:val="clear" w:color="auto" w:fill="C6EFCE"/>
            <w:tcMar>
              <w:left w:w="108" w:type="dxa"/>
              <w:right w:w="108" w:type="dxa"/>
            </w:tcMar>
          </w:tcPr>
          <w:p w14:paraId="1887EEE0" w14:textId="77777777" w:rsidR="00AE07E2" w:rsidRDefault="00E46FC4">
            <w:pPr>
              <w:pStyle w:val="P68B1DB1-Normal6"/>
              <w:spacing w:after="120" w:line="240" w:lineRule="auto"/>
              <w:rPr>
                <w:noProof/>
              </w:rPr>
            </w:pPr>
            <w:r>
              <w:rPr>
                <w:noProof/>
              </w:rPr>
              <w:t>273</w:t>
            </w:r>
          </w:p>
        </w:tc>
        <w:tc>
          <w:tcPr>
            <w:tcW w:w="1572" w:type="dxa"/>
            <w:shd w:val="clear" w:color="auto" w:fill="C6EFCE"/>
            <w:tcMar>
              <w:left w:w="108" w:type="dxa"/>
              <w:right w:w="108" w:type="dxa"/>
            </w:tcMar>
          </w:tcPr>
          <w:p w14:paraId="1887EEE1" w14:textId="77777777" w:rsidR="00AE07E2" w:rsidRDefault="00E46FC4">
            <w:pPr>
              <w:pStyle w:val="P68B1DB1-Normal6"/>
              <w:spacing w:after="120" w:line="240" w:lineRule="auto"/>
              <w:rPr>
                <w:noProof/>
              </w:rPr>
            </w:pPr>
            <w:r>
              <w:rPr>
                <w:noProof/>
              </w:rPr>
              <w:t xml:space="preserve">C6.1R2 Stabilirea cadrului de reglementare pentru conectarea punctelor de încărcare a vehiculelor electrice </w:t>
            </w:r>
          </w:p>
        </w:tc>
        <w:tc>
          <w:tcPr>
            <w:tcW w:w="1134" w:type="dxa"/>
            <w:shd w:val="clear" w:color="auto" w:fill="C6EFCE"/>
            <w:tcMar>
              <w:left w:w="108" w:type="dxa"/>
              <w:right w:w="108" w:type="dxa"/>
            </w:tcMar>
          </w:tcPr>
          <w:p w14:paraId="1887EEE2" w14:textId="77777777" w:rsidR="00AE07E2" w:rsidRDefault="00E46FC4">
            <w:pPr>
              <w:pStyle w:val="P68B1DB1-Normal6"/>
              <w:spacing w:before="120" w:after="120" w:line="240" w:lineRule="auto"/>
              <w:rPr>
                <w:noProof/>
              </w:rPr>
            </w:pPr>
            <w:r>
              <w:rPr>
                <w:noProof/>
              </w:rPr>
              <w:t>Etapă</w:t>
            </w:r>
          </w:p>
        </w:tc>
        <w:tc>
          <w:tcPr>
            <w:tcW w:w="1452" w:type="dxa"/>
            <w:shd w:val="clear" w:color="auto" w:fill="C6EFCE"/>
            <w:tcMar>
              <w:left w:w="108" w:type="dxa"/>
              <w:right w:w="108" w:type="dxa"/>
            </w:tcMar>
          </w:tcPr>
          <w:p w14:paraId="1887EEE3" w14:textId="77777777" w:rsidR="00AE07E2" w:rsidRDefault="00E46FC4">
            <w:pPr>
              <w:pStyle w:val="P68B1DB1-Normal6"/>
              <w:spacing w:before="120" w:after="120" w:line="240" w:lineRule="auto"/>
              <w:rPr>
                <w:noProof/>
              </w:rPr>
            </w:pPr>
            <w:r>
              <w:rPr>
                <w:noProof/>
              </w:rPr>
              <w:t xml:space="preserve">Intrarea în vigoare a deciziei (deciziilor) de reglementare privind conectarea punctelor de încărcare a vehiculelor electrice </w:t>
            </w:r>
          </w:p>
        </w:tc>
        <w:tc>
          <w:tcPr>
            <w:tcW w:w="1383" w:type="dxa"/>
            <w:shd w:val="clear" w:color="auto" w:fill="C6EFCE"/>
            <w:tcMar>
              <w:left w:w="108" w:type="dxa"/>
              <w:right w:w="108" w:type="dxa"/>
            </w:tcMar>
          </w:tcPr>
          <w:p w14:paraId="1887EEE4" w14:textId="77777777" w:rsidR="00AE07E2" w:rsidRDefault="00E46FC4">
            <w:pPr>
              <w:pStyle w:val="P68B1DB1-Normal6"/>
              <w:spacing w:before="120" w:after="120" w:line="240" w:lineRule="auto"/>
              <w:rPr>
                <w:noProof/>
              </w:rPr>
            </w:pPr>
            <w:r>
              <w:rPr>
                <w:noProof/>
              </w:rPr>
              <w:t xml:space="preserve">Publicarea </w:t>
            </w:r>
            <w:r>
              <w:rPr>
                <w:noProof/>
              </w:rPr>
              <w:t>deciziei (deciziilor) de reglementare în monitorul oficial</w:t>
            </w:r>
          </w:p>
        </w:tc>
        <w:tc>
          <w:tcPr>
            <w:tcW w:w="1004" w:type="dxa"/>
            <w:shd w:val="clear" w:color="auto" w:fill="C6EFCE"/>
            <w:tcMar>
              <w:left w:w="108" w:type="dxa"/>
              <w:right w:w="108" w:type="dxa"/>
            </w:tcMar>
          </w:tcPr>
          <w:p w14:paraId="1887EEE5" w14:textId="77777777" w:rsidR="00AE07E2" w:rsidRDefault="00E46FC4">
            <w:pPr>
              <w:pStyle w:val="P68B1DB1-Normal6"/>
              <w:spacing w:before="120" w:after="120" w:line="240" w:lineRule="auto"/>
              <w:jc w:val="center"/>
              <w:rPr>
                <w:noProof/>
              </w:rPr>
            </w:pPr>
            <w:r>
              <w:rPr>
                <w:noProof/>
              </w:rPr>
              <w:t>—</w:t>
            </w:r>
          </w:p>
        </w:tc>
        <w:tc>
          <w:tcPr>
            <w:tcW w:w="1122" w:type="dxa"/>
            <w:shd w:val="clear" w:color="auto" w:fill="C6EFCE"/>
            <w:tcMar>
              <w:left w:w="108" w:type="dxa"/>
              <w:right w:w="108" w:type="dxa"/>
            </w:tcMar>
          </w:tcPr>
          <w:p w14:paraId="1887EEE6" w14:textId="77777777" w:rsidR="00AE07E2" w:rsidRDefault="00E46FC4">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1887EEE7" w14:textId="77777777" w:rsidR="00AE07E2" w:rsidRDefault="00E46FC4">
            <w:pPr>
              <w:pStyle w:val="P68B1DB1-Normal6"/>
              <w:spacing w:before="120" w:after="120" w:line="240" w:lineRule="auto"/>
              <w:jc w:val="center"/>
              <w:rPr>
                <w:noProof/>
              </w:rPr>
            </w:pPr>
            <w:r>
              <w:rPr>
                <w:noProof/>
              </w:rPr>
              <w:t>—</w:t>
            </w:r>
          </w:p>
        </w:tc>
        <w:tc>
          <w:tcPr>
            <w:tcW w:w="992" w:type="dxa"/>
            <w:shd w:val="clear" w:color="auto" w:fill="C6EFCE"/>
            <w:tcMar>
              <w:left w:w="108" w:type="dxa"/>
              <w:right w:w="108" w:type="dxa"/>
            </w:tcMar>
          </w:tcPr>
          <w:p w14:paraId="1887EEE8" w14:textId="13B4173C" w:rsidR="00AE07E2" w:rsidRDefault="0014394D">
            <w:pPr>
              <w:pStyle w:val="P68B1DB1-Normal6"/>
              <w:spacing w:before="120" w:after="120" w:line="240" w:lineRule="auto"/>
              <w:jc w:val="center"/>
              <w:rPr>
                <w:noProof/>
              </w:rPr>
            </w:pPr>
            <w:r>
              <w:rPr>
                <w:noProof/>
              </w:rPr>
              <w:t>T4</w:t>
            </w:r>
          </w:p>
        </w:tc>
        <w:tc>
          <w:tcPr>
            <w:tcW w:w="972" w:type="dxa"/>
            <w:shd w:val="clear" w:color="auto" w:fill="C6EFCE"/>
            <w:tcMar>
              <w:left w:w="108" w:type="dxa"/>
              <w:right w:w="108" w:type="dxa"/>
            </w:tcMar>
          </w:tcPr>
          <w:p w14:paraId="1887EEE9" w14:textId="77777777" w:rsidR="00AE07E2" w:rsidRDefault="00E46FC4">
            <w:pPr>
              <w:pStyle w:val="P68B1DB1-Normal6"/>
              <w:spacing w:before="120" w:after="120" w:line="240" w:lineRule="auto"/>
              <w:jc w:val="center"/>
              <w:rPr>
                <w:noProof/>
              </w:rPr>
            </w:pPr>
            <w:r>
              <w:rPr>
                <w:noProof/>
              </w:rPr>
              <w:t>2025</w:t>
            </w:r>
          </w:p>
        </w:tc>
        <w:tc>
          <w:tcPr>
            <w:tcW w:w="3564" w:type="dxa"/>
            <w:shd w:val="clear" w:color="auto" w:fill="C6EFCE"/>
            <w:tcMar>
              <w:left w:w="108" w:type="dxa"/>
              <w:right w:w="108" w:type="dxa"/>
            </w:tcMar>
          </w:tcPr>
          <w:p w14:paraId="1887EEEA" w14:textId="4035F585" w:rsidR="00AE07E2" w:rsidRDefault="00E46FC4">
            <w:pPr>
              <w:pStyle w:val="P68B1DB1-Normal6"/>
              <w:spacing w:before="120" w:after="120" w:line="240" w:lineRule="auto"/>
              <w:jc w:val="both"/>
              <w:rPr>
                <w:noProof/>
              </w:rPr>
            </w:pPr>
            <w:r>
              <w:rPr>
                <w:noProof/>
              </w:rPr>
              <w:t>Intrarea în vigoare a deciziei de reglementare emise de CERA pentru conectarea punctelor de încărcare a vehiculelor electrice la rețeaua de distribuție. Publicarea deciziei de regleme</w:t>
            </w:r>
            <w:r>
              <w:rPr>
                <w:noProof/>
              </w:rPr>
              <w:t xml:space="preserve">ntare privind achiziționarea de servicii de flexibilitate de către OD. </w:t>
            </w:r>
          </w:p>
        </w:tc>
      </w:tr>
      <w:tr w:rsidR="00AE07E2" w14:paraId="1887EEF7" w14:textId="77777777">
        <w:trPr>
          <w:trHeight w:val="315"/>
          <w:jc w:val="center"/>
        </w:trPr>
        <w:tc>
          <w:tcPr>
            <w:tcW w:w="1421" w:type="dxa"/>
            <w:shd w:val="clear" w:color="auto" w:fill="C6EFCE"/>
            <w:tcMar>
              <w:left w:w="108" w:type="dxa"/>
              <w:right w:w="108" w:type="dxa"/>
            </w:tcMar>
          </w:tcPr>
          <w:p w14:paraId="1887EEEC" w14:textId="77777777" w:rsidR="00AE07E2" w:rsidRDefault="00E46FC4">
            <w:pPr>
              <w:pStyle w:val="P68B1DB1-Normal6"/>
              <w:spacing w:after="0" w:line="240" w:lineRule="auto"/>
              <w:rPr>
                <w:noProof/>
              </w:rPr>
            </w:pPr>
            <w:r>
              <w:rPr>
                <w:noProof/>
              </w:rPr>
              <w:t>29b</w:t>
            </w:r>
          </w:p>
        </w:tc>
        <w:tc>
          <w:tcPr>
            <w:tcW w:w="1572" w:type="dxa"/>
            <w:shd w:val="clear" w:color="auto" w:fill="C6EFCE"/>
          </w:tcPr>
          <w:p w14:paraId="1887EEED" w14:textId="3D75CE59" w:rsidR="00AE07E2" w:rsidRDefault="00E46FC4">
            <w:pPr>
              <w:pStyle w:val="P68B1DB1-Normal6"/>
              <w:spacing w:after="0" w:line="240" w:lineRule="auto"/>
              <w:rPr>
                <w:noProof/>
              </w:rPr>
            </w:pPr>
            <w:r>
              <w:rPr>
                <w:noProof/>
              </w:rPr>
              <w:t xml:space="preserve">C6.1I1 Măsură extinsă: surse regenerabile de energie și măsuri individuale de eficiență energetică în locuințe </w:t>
            </w:r>
          </w:p>
        </w:tc>
        <w:tc>
          <w:tcPr>
            <w:tcW w:w="1134" w:type="dxa"/>
            <w:shd w:val="clear" w:color="auto" w:fill="C6EFCE"/>
            <w:tcMar>
              <w:left w:w="108" w:type="dxa"/>
              <w:right w:w="108" w:type="dxa"/>
            </w:tcMar>
          </w:tcPr>
          <w:p w14:paraId="1887EEEE" w14:textId="77777777" w:rsidR="00AE07E2" w:rsidRDefault="00E46FC4">
            <w:pPr>
              <w:pStyle w:val="P68B1DB1-Normal6"/>
              <w:spacing w:after="0" w:line="240" w:lineRule="auto"/>
              <w:rPr>
                <w:noProof/>
              </w:rPr>
            </w:pPr>
            <w:r>
              <w:rPr>
                <w:noProof/>
              </w:rPr>
              <w:t>Ț</w:t>
            </w:r>
            <w:r>
              <w:rPr>
                <w:noProof/>
              </w:rPr>
              <w:t>intă</w:t>
            </w:r>
          </w:p>
        </w:tc>
        <w:tc>
          <w:tcPr>
            <w:tcW w:w="1452" w:type="dxa"/>
            <w:shd w:val="clear" w:color="auto" w:fill="C6EFCE"/>
            <w:tcMar>
              <w:left w:w="108" w:type="dxa"/>
              <w:right w:w="108" w:type="dxa"/>
            </w:tcMar>
          </w:tcPr>
          <w:p w14:paraId="1887EEEF" w14:textId="77777777" w:rsidR="00AE07E2" w:rsidRDefault="00E46FC4">
            <w:pPr>
              <w:pStyle w:val="P68B1DB1-Normal6"/>
              <w:spacing w:after="0" w:line="240" w:lineRule="auto"/>
              <w:rPr>
                <w:noProof/>
              </w:rPr>
            </w:pPr>
            <w:r>
              <w:rPr>
                <w:noProof/>
              </w:rPr>
              <w:t xml:space="preserve">Măsuri de eficiență energetică în locuințe și combaterea </w:t>
            </w:r>
            <w:r>
              <w:rPr>
                <w:noProof/>
              </w:rPr>
              <w:t>sărăciei energetice</w:t>
            </w:r>
          </w:p>
        </w:tc>
        <w:tc>
          <w:tcPr>
            <w:tcW w:w="1383" w:type="dxa"/>
            <w:shd w:val="clear" w:color="auto" w:fill="C6EFCE"/>
            <w:tcMar>
              <w:left w:w="108" w:type="dxa"/>
              <w:right w:w="108" w:type="dxa"/>
            </w:tcMar>
          </w:tcPr>
          <w:p w14:paraId="1887EEF0" w14:textId="77777777" w:rsidR="00AE07E2" w:rsidRDefault="00E46FC4">
            <w:pPr>
              <w:pStyle w:val="P68B1DB1-Normal6"/>
              <w:spacing w:after="0" w:line="240" w:lineRule="auto"/>
              <w:rPr>
                <w:noProof/>
              </w:rPr>
            </w:pPr>
            <w:r>
              <w:rPr>
                <w:noProof/>
              </w:rPr>
              <w:t>—</w:t>
            </w:r>
          </w:p>
        </w:tc>
        <w:tc>
          <w:tcPr>
            <w:tcW w:w="1004" w:type="dxa"/>
            <w:shd w:val="clear" w:color="auto" w:fill="C6EFCE"/>
            <w:tcMar>
              <w:left w:w="108" w:type="dxa"/>
              <w:right w:w="108" w:type="dxa"/>
            </w:tcMar>
          </w:tcPr>
          <w:p w14:paraId="1887EEF1" w14:textId="77777777" w:rsidR="00AE07E2" w:rsidRDefault="00E46FC4">
            <w:pPr>
              <w:pStyle w:val="P68B1DB1-Normal6"/>
              <w:spacing w:after="0" w:line="240" w:lineRule="auto"/>
              <w:jc w:val="center"/>
              <w:rPr>
                <w:noProof/>
              </w:rPr>
            </w:pPr>
            <w:r>
              <w:rPr>
                <w:noProof/>
              </w:rPr>
              <w:t>Număr</w:t>
            </w:r>
          </w:p>
        </w:tc>
        <w:tc>
          <w:tcPr>
            <w:tcW w:w="1122" w:type="dxa"/>
            <w:shd w:val="clear" w:color="auto" w:fill="C6EFCE"/>
            <w:tcMar>
              <w:left w:w="108" w:type="dxa"/>
              <w:right w:w="108" w:type="dxa"/>
            </w:tcMar>
          </w:tcPr>
          <w:p w14:paraId="1887EEF2" w14:textId="77777777" w:rsidR="00AE07E2" w:rsidRDefault="00E46FC4">
            <w:pPr>
              <w:pStyle w:val="P68B1DB1-Normal6"/>
              <w:spacing w:after="0" w:line="240" w:lineRule="auto"/>
              <w:jc w:val="center"/>
              <w:rPr>
                <w:noProof/>
              </w:rPr>
            </w:pPr>
            <w:r>
              <w:rPr>
                <w:noProof/>
              </w:rPr>
              <w:t>29 300</w:t>
            </w:r>
          </w:p>
        </w:tc>
        <w:tc>
          <w:tcPr>
            <w:tcW w:w="992" w:type="dxa"/>
            <w:shd w:val="clear" w:color="auto" w:fill="C6EFCE"/>
            <w:tcMar>
              <w:left w:w="108" w:type="dxa"/>
              <w:right w:w="108" w:type="dxa"/>
            </w:tcMar>
          </w:tcPr>
          <w:p w14:paraId="1887EEF3" w14:textId="77777777" w:rsidR="00AE07E2" w:rsidRDefault="00E46FC4">
            <w:pPr>
              <w:pStyle w:val="P68B1DB1-Normal6"/>
              <w:spacing w:after="0" w:line="240" w:lineRule="auto"/>
              <w:jc w:val="center"/>
              <w:rPr>
                <w:noProof/>
              </w:rPr>
            </w:pPr>
            <w:r>
              <w:rPr>
                <w:noProof/>
              </w:rPr>
              <w:t>50 000</w:t>
            </w:r>
          </w:p>
        </w:tc>
        <w:tc>
          <w:tcPr>
            <w:tcW w:w="992" w:type="dxa"/>
            <w:shd w:val="clear" w:color="auto" w:fill="C6EFCE"/>
            <w:tcMar>
              <w:left w:w="108" w:type="dxa"/>
              <w:right w:w="108" w:type="dxa"/>
            </w:tcMar>
          </w:tcPr>
          <w:p w14:paraId="1887EEF4" w14:textId="752FC4CB" w:rsidR="00AE07E2" w:rsidRDefault="0014394D">
            <w:pPr>
              <w:pStyle w:val="P68B1DB1-Normal6"/>
              <w:spacing w:after="0" w:line="240" w:lineRule="auto"/>
              <w:jc w:val="center"/>
              <w:rPr>
                <w:noProof/>
              </w:rPr>
            </w:pPr>
            <w:r>
              <w:rPr>
                <w:noProof/>
              </w:rPr>
              <w:t>T2</w:t>
            </w:r>
          </w:p>
        </w:tc>
        <w:tc>
          <w:tcPr>
            <w:tcW w:w="972" w:type="dxa"/>
            <w:shd w:val="clear" w:color="auto" w:fill="C6EFCE"/>
            <w:tcMar>
              <w:left w:w="108" w:type="dxa"/>
              <w:right w:w="108" w:type="dxa"/>
            </w:tcMar>
          </w:tcPr>
          <w:p w14:paraId="1887EEF5" w14:textId="77777777" w:rsidR="00AE07E2" w:rsidRDefault="00E46FC4">
            <w:pPr>
              <w:pStyle w:val="P68B1DB1-Normal6"/>
              <w:spacing w:after="0" w:line="240" w:lineRule="auto"/>
              <w:jc w:val="center"/>
              <w:rPr>
                <w:noProof/>
              </w:rPr>
            </w:pPr>
            <w:r>
              <w:rPr>
                <w:noProof/>
              </w:rPr>
              <w:t>2026</w:t>
            </w:r>
          </w:p>
        </w:tc>
        <w:tc>
          <w:tcPr>
            <w:tcW w:w="3564" w:type="dxa"/>
            <w:shd w:val="clear" w:color="auto" w:fill="C6EFCE"/>
            <w:tcMar>
              <w:left w:w="108" w:type="dxa"/>
              <w:right w:w="108" w:type="dxa"/>
            </w:tcMar>
          </w:tcPr>
          <w:p w14:paraId="1887EEF6" w14:textId="77777777" w:rsidR="00AE07E2" w:rsidRDefault="00E46FC4">
            <w:pPr>
              <w:pStyle w:val="P68B1DB1-Normal6"/>
              <w:spacing w:line="240" w:lineRule="auto"/>
              <w:jc w:val="both"/>
              <w:rPr>
                <w:noProof/>
              </w:rPr>
            </w:pPr>
            <w:r>
              <w:rPr>
                <w:noProof/>
              </w:rPr>
              <w:t>Reducerea cererii de energie primară, în medie, cu cel puțin 30 % pentru 50 000 de locuințe, inclusiv 7 100 de gospodării vulnerabile consumatoare de energie electrică.</w:t>
            </w:r>
          </w:p>
        </w:tc>
      </w:tr>
      <w:tr w:rsidR="00AE07E2" w14:paraId="1887EF03" w14:textId="77777777">
        <w:trPr>
          <w:trHeight w:val="315"/>
          <w:jc w:val="center"/>
        </w:trPr>
        <w:tc>
          <w:tcPr>
            <w:tcW w:w="1421" w:type="dxa"/>
            <w:shd w:val="clear" w:color="auto" w:fill="C6EFCE"/>
            <w:tcMar>
              <w:left w:w="108" w:type="dxa"/>
              <w:right w:w="108" w:type="dxa"/>
            </w:tcMar>
          </w:tcPr>
          <w:p w14:paraId="1887EEF8" w14:textId="77777777" w:rsidR="00AE07E2" w:rsidRDefault="00E46FC4">
            <w:pPr>
              <w:pStyle w:val="P68B1DB1-Normal6"/>
              <w:spacing w:after="120" w:line="240" w:lineRule="auto"/>
              <w:rPr>
                <w:noProof/>
              </w:rPr>
            </w:pPr>
            <w:r>
              <w:rPr>
                <w:noProof/>
              </w:rPr>
              <w:t>274</w:t>
            </w:r>
          </w:p>
        </w:tc>
        <w:tc>
          <w:tcPr>
            <w:tcW w:w="1572" w:type="dxa"/>
            <w:shd w:val="clear" w:color="auto" w:fill="C6EFCE"/>
            <w:tcMar>
              <w:left w:w="108" w:type="dxa"/>
              <w:right w:w="108" w:type="dxa"/>
            </w:tcMar>
          </w:tcPr>
          <w:p w14:paraId="1887EEF9" w14:textId="77777777" w:rsidR="00AE07E2" w:rsidRDefault="00E46FC4">
            <w:pPr>
              <w:pStyle w:val="P68B1DB1-Normal6"/>
              <w:spacing w:after="120" w:line="240" w:lineRule="auto"/>
              <w:rPr>
                <w:noProof/>
              </w:rPr>
            </w:pPr>
            <w:r>
              <w:rPr>
                <w:noProof/>
              </w:rPr>
              <w:t xml:space="preserve">C6.1I3 Promovarea renovărilor </w:t>
            </w:r>
            <w:r>
              <w:rPr>
                <w:noProof/>
              </w:rPr>
              <w:t>energetice extinse ale locuințelor</w:t>
            </w:r>
          </w:p>
        </w:tc>
        <w:tc>
          <w:tcPr>
            <w:tcW w:w="1134" w:type="dxa"/>
            <w:shd w:val="clear" w:color="auto" w:fill="C6EFCE"/>
            <w:tcMar>
              <w:left w:w="108" w:type="dxa"/>
              <w:right w:w="108" w:type="dxa"/>
            </w:tcMar>
          </w:tcPr>
          <w:p w14:paraId="1887EEFA" w14:textId="77777777" w:rsidR="00AE07E2" w:rsidRDefault="00E46FC4">
            <w:pPr>
              <w:pStyle w:val="P68B1DB1-Normal6"/>
              <w:spacing w:after="120" w:line="240" w:lineRule="auto"/>
              <w:rPr>
                <w:noProof/>
              </w:rPr>
            </w:pPr>
            <w:r>
              <w:rPr>
                <w:noProof/>
              </w:rPr>
              <w:t>Etapă</w:t>
            </w:r>
          </w:p>
        </w:tc>
        <w:tc>
          <w:tcPr>
            <w:tcW w:w="1452" w:type="dxa"/>
            <w:shd w:val="clear" w:color="auto" w:fill="C6EFCE"/>
            <w:tcMar>
              <w:left w:w="108" w:type="dxa"/>
              <w:right w:w="108" w:type="dxa"/>
            </w:tcMar>
          </w:tcPr>
          <w:p w14:paraId="1887EEFB" w14:textId="77777777" w:rsidR="00AE07E2" w:rsidRDefault="00E46FC4">
            <w:pPr>
              <w:pStyle w:val="P68B1DB1-Normal6"/>
              <w:spacing w:after="120" w:line="240" w:lineRule="auto"/>
              <w:rPr>
                <w:noProof/>
              </w:rPr>
            </w:pPr>
            <w:r>
              <w:rPr>
                <w:noProof/>
              </w:rPr>
              <w:t>Schemă de sprijin pentru modernizarea energetică a locuințelor</w:t>
            </w:r>
          </w:p>
        </w:tc>
        <w:tc>
          <w:tcPr>
            <w:tcW w:w="1383" w:type="dxa"/>
            <w:shd w:val="clear" w:color="auto" w:fill="C6EFCE"/>
            <w:tcMar>
              <w:left w:w="108" w:type="dxa"/>
              <w:right w:w="108" w:type="dxa"/>
            </w:tcMar>
          </w:tcPr>
          <w:p w14:paraId="1887EEFC" w14:textId="77777777" w:rsidR="00AE07E2" w:rsidRDefault="00E46FC4">
            <w:pPr>
              <w:pStyle w:val="P68B1DB1-Normal6"/>
              <w:spacing w:after="120" w:line="240" w:lineRule="auto"/>
              <w:rPr>
                <w:noProof/>
              </w:rPr>
            </w:pPr>
            <w:r>
              <w:rPr>
                <w:noProof/>
              </w:rPr>
              <w:t>Publicarea cererilor de propuneri pentru schema de sprijin</w:t>
            </w:r>
          </w:p>
        </w:tc>
        <w:tc>
          <w:tcPr>
            <w:tcW w:w="1004" w:type="dxa"/>
            <w:shd w:val="clear" w:color="auto" w:fill="C6EFCE"/>
            <w:tcMar>
              <w:left w:w="108" w:type="dxa"/>
              <w:right w:w="108" w:type="dxa"/>
            </w:tcMar>
          </w:tcPr>
          <w:p w14:paraId="1887EEFD" w14:textId="77777777" w:rsidR="00AE07E2" w:rsidRDefault="00E46FC4">
            <w:pPr>
              <w:pStyle w:val="P68B1DB1-Normal6"/>
              <w:spacing w:after="120" w:line="240" w:lineRule="auto"/>
              <w:jc w:val="center"/>
              <w:rPr>
                <w:noProof/>
              </w:rPr>
            </w:pPr>
            <w:r>
              <w:rPr>
                <w:noProof/>
              </w:rPr>
              <w:t>—</w:t>
            </w:r>
          </w:p>
        </w:tc>
        <w:tc>
          <w:tcPr>
            <w:tcW w:w="1122" w:type="dxa"/>
            <w:shd w:val="clear" w:color="auto" w:fill="C6EFCE"/>
            <w:tcMar>
              <w:left w:w="108" w:type="dxa"/>
              <w:right w:w="108" w:type="dxa"/>
            </w:tcMar>
          </w:tcPr>
          <w:p w14:paraId="1887EEFE" w14:textId="77777777" w:rsidR="00AE07E2" w:rsidRDefault="00E46FC4">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1887EEFF" w14:textId="77777777" w:rsidR="00AE07E2" w:rsidRDefault="00E46FC4">
            <w:pPr>
              <w:pStyle w:val="P68B1DB1-Normal6"/>
              <w:spacing w:after="120" w:line="240" w:lineRule="auto"/>
              <w:jc w:val="center"/>
              <w:rPr>
                <w:noProof/>
              </w:rPr>
            </w:pPr>
            <w:r>
              <w:rPr>
                <w:noProof/>
              </w:rPr>
              <w:t>—</w:t>
            </w:r>
          </w:p>
        </w:tc>
        <w:tc>
          <w:tcPr>
            <w:tcW w:w="992" w:type="dxa"/>
            <w:shd w:val="clear" w:color="auto" w:fill="C6EFCE"/>
            <w:tcMar>
              <w:left w:w="108" w:type="dxa"/>
              <w:right w:w="108" w:type="dxa"/>
            </w:tcMar>
          </w:tcPr>
          <w:p w14:paraId="1887EF00" w14:textId="206514BC" w:rsidR="00AE07E2" w:rsidRDefault="0014394D">
            <w:pPr>
              <w:pStyle w:val="P68B1DB1-Normal6"/>
              <w:spacing w:after="120" w:line="240" w:lineRule="auto"/>
              <w:jc w:val="center"/>
              <w:rPr>
                <w:noProof/>
              </w:rPr>
            </w:pPr>
            <w:r>
              <w:rPr>
                <w:noProof/>
              </w:rPr>
              <w:t>T1</w:t>
            </w:r>
          </w:p>
        </w:tc>
        <w:tc>
          <w:tcPr>
            <w:tcW w:w="972" w:type="dxa"/>
            <w:shd w:val="clear" w:color="auto" w:fill="C6EFCE"/>
            <w:tcMar>
              <w:left w:w="108" w:type="dxa"/>
              <w:right w:w="108" w:type="dxa"/>
            </w:tcMar>
          </w:tcPr>
          <w:p w14:paraId="1887EF01" w14:textId="77777777" w:rsidR="00AE07E2" w:rsidRDefault="00E46FC4">
            <w:pPr>
              <w:pStyle w:val="P68B1DB1-Normal6"/>
              <w:spacing w:after="120" w:line="240" w:lineRule="auto"/>
              <w:jc w:val="center"/>
              <w:rPr>
                <w:noProof/>
              </w:rPr>
            </w:pPr>
            <w:r>
              <w:rPr>
                <w:noProof/>
              </w:rPr>
              <w:t>2024</w:t>
            </w:r>
          </w:p>
        </w:tc>
        <w:tc>
          <w:tcPr>
            <w:tcW w:w="3564" w:type="dxa"/>
            <w:shd w:val="clear" w:color="auto" w:fill="C6EFCE"/>
            <w:tcMar>
              <w:left w:w="108" w:type="dxa"/>
              <w:right w:w="108" w:type="dxa"/>
            </w:tcMar>
          </w:tcPr>
          <w:p w14:paraId="1887EF02" w14:textId="77777777" w:rsidR="00AE07E2" w:rsidRDefault="00E46FC4">
            <w:pPr>
              <w:pStyle w:val="P68B1DB1-Normal6"/>
              <w:spacing w:line="240" w:lineRule="auto"/>
              <w:jc w:val="both"/>
              <w:rPr>
                <w:noProof/>
              </w:rPr>
            </w:pPr>
            <w:r>
              <w:rPr>
                <w:noProof/>
              </w:rPr>
              <w:t xml:space="preserve">Publicarea cererii de propuneri pentru schema de sprijin pentru promovarea </w:t>
            </w:r>
            <w:r>
              <w:rPr>
                <w:noProof/>
              </w:rPr>
              <w:t>modernizării energetice extinse a locuințelor, în urma deciziei Consiliului de Miniștri de aprobare a obiectivelor schemei, cu scopul de a realiza o reducere cu cel puțin 30 % a cererii de energie primară.</w:t>
            </w:r>
          </w:p>
        </w:tc>
      </w:tr>
      <w:tr w:rsidR="00AE07E2" w14:paraId="1887EF0F" w14:textId="77777777">
        <w:trPr>
          <w:trHeight w:val="315"/>
          <w:jc w:val="center"/>
        </w:trPr>
        <w:tc>
          <w:tcPr>
            <w:tcW w:w="1421" w:type="dxa"/>
            <w:shd w:val="clear" w:color="auto" w:fill="C6EFCE"/>
            <w:tcMar>
              <w:left w:w="108" w:type="dxa"/>
              <w:right w:w="108" w:type="dxa"/>
            </w:tcMar>
          </w:tcPr>
          <w:p w14:paraId="1887EF04" w14:textId="77777777" w:rsidR="00AE07E2" w:rsidRDefault="00E46FC4">
            <w:pPr>
              <w:pStyle w:val="P68B1DB1-Normal6"/>
              <w:spacing w:after="120" w:line="240" w:lineRule="auto"/>
              <w:rPr>
                <w:noProof/>
              </w:rPr>
            </w:pPr>
            <w:r>
              <w:rPr>
                <w:noProof/>
              </w:rPr>
              <w:t>275</w:t>
            </w:r>
          </w:p>
        </w:tc>
        <w:tc>
          <w:tcPr>
            <w:tcW w:w="1572" w:type="dxa"/>
            <w:shd w:val="clear" w:color="auto" w:fill="C6EFCE"/>
          </w:tcPr>
          <w:p w14:paraId="1887EF05" w14:textId="77777777" w:rsidR="00AE07E2" w:rsidRDefault="00E46FC4">
            <w:pPr>
              <w:pStyle w:val="P68B1DB1-Normal6"/>
              <w:spacing w:line="240" w:lineRule="auto"/>
              <w:rPr>
                <w:noProof/>
              </w:rPr>
            </w:pPr>
            <w:r>
              <w:rPr>
                <w:noProof/>
              </w:rPr>
              <w:t xml:space="preserve">C6.1I3 Promovarea renovărilor energetice ale </w:t>
            </w:r>
            <w:r>
              <w:rPr>
                <w:noProof/>
              </w:rPr>
              <w:t>locuințelor</w:t>
            </w:r>
          </w:p>
        </w:tc>
        <w:tc>
          <w:tcPr>
            <w:tcW w:w="1134" w:type="dxa"/>
            <w:shd w:val="clear" w:color="auto" w:fill="C6EFCE"/>
            <w:tcMar>
              <w:left w:w="108" w:type="dxa"/>
              <w:right w:w="108" w:type="dxa"/>
            </w:tcMar>
          </w:tcPr>
          <w:p w14:paraId="1887EF06" w14:textId="77777777" w:rsidR="00AE07E2" w:rsidRDefault="00E46FC4">
            <w:pPr>
              <w:pStyle w:val="P68B1DB1-Normal6"/>
              <w:spacing w:after="120" w:line="240" w:lineRule="auto"/>
              <w:rPr>
                <w:noProof/>
              </w:rPr>
            </w:pPr>
            <w:r>
              <w:rPr>
                <w:noProof/>
              </w:rPr>
              <w:t>Ț</w:t>
            </w:r>
            <w:r>
              <w:rPr>
                <w:noProof/>
              </w:rPr>
              <w:t xml:space="preserve">intă </w:t>
            </w:r>
          </w:p>
        </w:tc>
        <w:tc>
          <w:tcPr>
            <w:tcW w:w="1452" w:type="dxa"/>
            <w:shd w:val="clear" w:color="auto" w:fill="C6EFCE"/>
            <w:tcMar>
              <w:left w:w="108" w:type="dxa"/>
              <w:right w:w="108" w:type="dxa"/>
            </w:tcMar>
          </w:tcPr>
          <w:p w14:paraId="1887EF07" w14:textId="77777777" w:rsidR="00AE07E2" w:rsidRDefault="00E46FC4">
            <w:pPr>
              <w:pStyle w:val="P68B1DB1-Normal6"/>
              <w:spacing w:after="120" w:line="240" w:lineRule="auto"/>
              <w:rPr>
                <w:noProof/>
              </w:rPr>
            </w:pPr>
            <w:r>
              <w:rPr>
                <w:noProof/>
              </w:rPr>
              <w:t>Îmbunătățirea performanței energetice a locuințelor</w:t>
            </w:r>
          </w:p>
        </w:tc>
        <w:tc>
          <w:tcPr>
            <w:tcW w:w="1383" w:type="dxa"/>
            <w:shd w:val="clear" w:color="auto" w:fill="C6EFCE"/>
            <w:tcMar>
              <w:left w:w="108" w:type="dxa"/>
              <w:right w:w="108" w:type="dxa"/>
            </w:tcMar>
          </w:tcPr>
          <w:p w14:paraId="1887EF08" w14:textId="77777777" w:rsidR="00AE07E2" w:rsidRDefault="00E46FC4">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09" w14:textId="77777777" w:rsidR="00AE07E2" w:rsidRDefault="00E46FC4">
            <w:pPr>
              <w:pStyle w:val="P68B1DB1-Normal6"/>
              <w:spacing w:after="120" w:line="240" w:lineRule="auto"/>
              <w:jc w:val="center"/>
              <w:rPr>
                <w:noProof/>
              </w:rPr>
            </w:pPr>
            <w:r>
              <w:rPr>
                <w:noProof/>
              </w:rPr>
              <w:t>Număr</w:t>
            </w:r>
          </w:p>
        </w:tc>
        <w:tc>
          <w:tcPr>
            <w:tcW w:w="1122" w:type="dxa"/>
            <w:shd w:val="clear" w:color="auto" w:fill="C6EFCE"/>
            <w:tcMar>
              <w:left w:w="108" w:type="dxa"/>
              <w:right w:w="108" w:type="dxa"/>
            </w:tcMar>
          </w:tcPr>
          <w:p w14:paraId="1887EF0A" w14:textId="77777777" w:rsidR="00AE07E2" w:rsidRDefault="00E46FC4">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0B" w14:textId="77777777" w:rsidR="00AE07E2" w:rsidRDefault="00E46FC4">
            <w:pPr>
              <w:pStyle w:val="P68B1DB1-Normal6"/>
              <w:spacing w:after="120" w:line="240" w:lineRule="auto"/>
              <w:jc w:val="center"/>
              <w:rPr>
                <w:noProof/>
              </w:rPr>
            </w:pPr>
            <w:r>
              <w:rPr>
                <w:noProof/>
              </w:rPr>
              <w:t>800</w:t>
            </w:r>
          </w:p>
        </w:tc>
        <w:tc>
          <w:tcPr>
            <w:tcW w:w="992" w:type="dxa"/>
            <w:shd w:val="clear" w:color="auto" w:fill="C6EFCE"/>
            <w:tcMar>
              <w:left w:w="108" w:type="dxa"/>
              <w:right w:w="108" w:type="dxa"/>
            </w:tcMar>
          </w:tcPr>
          <w:p w14:paraId="1887EF0C" w14:textId="6D058AEB" w:rsidR="00AE07E2" w:rsidRDefault="0014394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0D" w14:textId="77777777" w:rsidR="00AE07E2" w:rsidRDefault="00E46FC4">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0E" w14:textId="77777777" w:rsidR="00AE07E2" w:rsidRDefault="00E46FC4">
            <w:pPr>
              <w:pStyle w:val="P68B1DB1-Normal6"/>
              <w:spacing w:after="120" w:line="240" w:lineRule="auto"/>
              <w:jc w:val="both"/>
              <w:rPr>
                <w:noProof/>
              </w:rPr>
            </w:pPr>
            <w:r>
              <w:rPr>
                <w:noProof/>
              </w:rPr>
              <w:t>Au fost emise certificate de performanță energetică pentru 800 de locuințe renovate energetic, cu obiectivul de a realiza, în medie, o reducere cu cel puțin 30 % a</w:t>
            </w:r>
            <w:r>
              <w:rPr>
                <w:noProof/>
              </w:rPr>
              <w:t xml:space="preserve"> cererii de energie primară.</w:t>
            </w:r>
          </w:p>
        </w:tc>
      </w:tr>
      <w:tr w:rsidR="00AE07E2" w14:paraId="1887EF1B" w14:textId="77777777">
        <w:trPr>
          <w:trHeight w:val="315"/>
          <w:jc w:val="center"/>
        </w:trPr>
        <w:tc>
          <w:tcPr>
            <w:tcW w:w="1421" w:type="dxa"/>
            <w:shd w:val="clear" w:color="auto" w:fill="C6EFCE"/>
            <w:tcMar>
              <w:left w:w="108" w:type="dxa"/>
              <w:right w:w="108" w:type="dxa"/>
            </w:tcMar>
          </w:tcPr>
          <w:p w14:paraId="1887EF10" w14:textId="77777777" w:rsidR="00AE07E2" w:rsidRDefault="00E46FC4">
            <w:pPr>
              <w:pStyle w:val="P68B1DB1-Normal6"/>
              <w:spacing w:after="120" w:line="240" w:lineRule="auto"/>
              <w:rPr>
                <w:noProof/>
              </w:rPr>
            </w:pPr>
            <w:r>
              <w:rPr>
                <w:noProof/>
              </w:rPr>
              <w:t>102b</w:t>
            </w:r>
          </w:p>
        </w:tc>
        <w:tc>
          <w:tcPr>
            <w:tcW w:w="1572" w:type="dxa"/>
            <w:shd w:val="clear" w:color="auto" w:fill="C6EFCE"/>
          </w:tcPr>
          <w:p w14:paraId="1887EF11" w14:textId="77777777" w:rsidR="00AE07E2" w:rsidRDefault="00E46FC4">
            <w:pPr>
              <w:pStyle w:val="P68B1DB1-Normal6"/>
              <w:spacing w:line="240" w:lineRule="auto"/>
              <w:rPr>
                <w:noProof/>
              </w:rPr>
            </w:pPr>
            <w:r>
              <w:rPr>
                <w:noProof/>
              </w:rPr>
              <w:t>C6.1I5 Măsură extinsă: Schema pentru competitivitatea și eficiența energetică a întreprinderilor mari din Cipru</w:t>
            </w:r>
          </w:p>
        </w:tc>
        <w:tc>
          <w:tcPr>
            <w:tcW w:w="1134" w:type="dxa"/>
            <w:shd w:val="clear" w:color="auto" w:fill="C6EFCE"/>
            <w:tcMar>
              <w:left w:w="108" w:type="dxa"/>
              <w:right w:w="108" w:type="dxa"/>
            </w:tcMar>
          </w:tcPr>
          <w:p w14:paraId="1887EF12" w14:textId="77777777" w:rsidR="00AE07E2" w:rsidRDefault="00E46FC4">
            <w:pPr>
              <w:pStyle w:val="P68B1DB1-Normal6"/>
              <w:spacing w:after="120" w:line="240" w:lineRule="auto"/>
              <w:rPr>
                <w:noProof/>
              </w:rPr>
            </w:pPr>
            <w:r>
              <w:rPr>
                <w:noProof/>
              </w:rPr>
              <w:t>Ț</w:t>
            </w:r>
            <w:r>
              <w:rPr>
                <w:noProof/>
              </w:rPr>
              <w:t xml:space="preserve">intă </w:t>
            </w:r>
          </w:p>
        </w:tc>
        <w:tc>
          <w:tcPr>
            <w:tcW w:w="1452" w:type="dxa"/>
            <w:shd w:val="clear" w:color="auto" w:fill="C6EFCE"/>
            <w:tcMar>
              <w:left w:w="108" w:type="dxa"/>
              <w:right w:w="108" w:type="dxa"/>
            </w:tcMar>
          </w:tcPr>
          <w:p w14:paraId="1887EF13" w14:textId="77777777" w:rsidR="00AE07E2" w:rsidRDefault="00E46FC4">
            <w:pPr>
              <w:pStyle w:val="P68B1DB1-Normal6"/>
              <w:spacing w:after="120" w:line="240" w:lineRule="auto"/>
              <w:rPr>
                <w:noProof/>
              </w:rPr>
            </w:pPr>
            <w:r>
              <w:rPr>
                <w:noProof/>
              </w:rPr>
              <w:t>Semnarea granturilor cu 12 de întreprinderi</w:t>
            </w:r>
          </w:p>
        </w:tc>
        <w:tc>
          <w:tcPr>
            <w:tcW w:w="1383" w:type="dxa"/>
            <w:shd w:val="clear" w:color="auto" w:fill="C6EFCE"/>
            <w:tcMar>
              <w:left w:w="108" w:type="dxa"/>
              <w:right w:w="108" w:type="dxa"/>
            </w:tcMar>
          </w:tcPr>
          <w:p w14:paraId="1887EF14" w14:textId="77777777" w:rsidR="00AE07E2" w:rsidRDefault="00E46FC4">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15" w14:textId="77777777" w:rsidR="00AE07E2" w:rsidRDefault="00E46FC4">
            <w:pPr>
              <w:pStyle w:val="P68B1DB1-Normal6"/>
              <w:spacing w:after="120" w:line="240" w:lineRule="auto"/>
              <w:jc w:val="center"/>
              <w:rPr>
                <w:noProof/>
              </w:rPr>
            </w:pPr>
            <w:r>
              <w:rPr>
                <w:noProof/>
              </w:rPr>
              <w:t>Număr</w:t>
            </w:r>
          </w:p>
        </w:tc>
        <w:tc>
          <w:tcPr>
            <w:tcW w:w="1122" w:type="dxa"/>
            <w:shd w:val="clear" w:color="auto" w:fill="C6EFCE"/>
            <w:tcMar>
              <w:left w:w="108" w:type="dxa"/>
              <w:right w:w="108" w:type="dxa"/>
            </w:tcMar>
          </w:tcPr>
          <w:p w14:paraId="1887EF16" w14:textId="77777777" w:rsidR="00AE07E2" w:rsidRDefault="00E46FC4">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17" w14:textId="77777777" w:rsidR="00AE07E2" w:rsidRDefault="00E46FC4">
            <w:pPr>
              <w:pStyle w:val="P68B1DB1-Normal6"/>
              <w:spacing w:after="120" w:line="240" w:lineRule="auto"/>
              <w:jc w:val="center"/>
              <w:rPr>
                <w:noProof/>
              </w:rPr>
            </w:pPr>
            <w:r>
              <w:rPr>
                <w:noProof/>
              </w:rPr>
              <w:t>12</w:t>
            </w:r>
          </w:p>
        </w:tc>
        <w:tc>
          <w:tcPr>
            <w:tcW w:w="992" w:type="dxa"/>
            <w:shd w:val="clear" w:color="auto" w:fill="C6EFCE"/>
            <w:tcMar>
              <w:left w:w="108" w:type="dxa"/>
              <w:right w:w="108" w:type="dxa"/>
            </w:tcMar>
          </w:tcPr>
          <w:p w14:paraId="1887EF18" w14:textId="4A59CABB" w:rsidR="00AE07E2" w:rsidRDefault="0014394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19" w14:textId="77777777" w:rsidR="00AE07E2" w:rsidRDefault="00E46FC4">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1A" w14:textId="77777777" w:rsidR="00AE07E2" w:rsidRDefault="00E46FC4">
            <w:pPr>
              <w:pStyle w:val="P68B1DB1-Normal23"/>
              <w:spacing w:line="240" w:lineRule="auto"/>
              <w:jc w:val="both"/>
              <w:rPr>
                <w:rFonts w:ascii="Times New Roman" w:hAnsi="Times New Roman" w:cs="Times New Roman"/>
                <w:noProof/>
              </w:rPr>
            </w:pPr>
            <w:r>
              <w:rPr>
                <w:rFonts w:ascii="Times New Roman" w:hAnsi="Times New Roman" w:cs="Times New Roman"/>
                <w:noProof/>
              </w:rPr>
              <w:t xml:space="preserve">Semnarea acordurilor de grant cu cel </w:t>
            </w:r>
            <w:r>
              <w:rPr>
                <w:rFonts w:ascii="Times New Roman" w:hAnsi="Times New Roman" w:cs="Times New Roman"/>
                <w:noProof/>
              </w:rPr>
              <w:t xml:space="preserve">puțin 12 de întreprinderi. Proiectele sunt selectate în cadrul unei cereri de propuneri care impune respectarea Orientărilor tehnice de „a nu prejudicia în mod semnificativ” (2021/C58/01) prin utilizarea unei liste de excludere care exclude în special </w:t>
            </w:r>
            <w:bookmarkStart w:id="8" w:name="_Hlk213778635"/>
            <w:r>
              <w:rPr>
                <w:rFonts w:ascii="Times New Roman" w:eastAsia="Times New Roman" w:hAnsi="Times New Roman" w:cs="Times New Roman"/>
                <w:noProof/>
              </w:rPr>
              <w:t>acti</w:t>
            </w:r>
            <w:r>
              <w:rPr>
                <w:rFonts w:ascii="Times New Roman" w:eastAsia="Times New Roman" w:hAnsi="Times New Roman" w:cs="Times New Roman"/>
                <w:noProof/>
              </w:rPr>
              <w:t>vitățile</w:t>
            </w:r>
            <w:r>
              <w:rPr>
                <w:rFonts w:ascii="Times New Roman" w:hAnsi="Times New Roman" w:cs="Times New Roman"/>
                <w:noProof/>
              </w:rPr>
              <w:t xml:space="preserve"> </w:t>
            </w:r>
            <w:bookmarkEnd w:id="8"/>
            <w:r>
              <w:rPr>
                <w:rFonts w:ascii="Times New Roman" w:hAnsi="Times New Roman" w:cs="Times New Roman"/>
                <w:noProof/>
              </w:rPr>
              <w:t>legate de combustibilii fosili, inclusiv:</w:t>
            </w:r>
            <w:r>
              <w:rPr>
                <w:rFonts w:ascii="Times New Roman" w:hAnsi="Times New Roman" w:cs="Times New Roman"/>
                <w:noProof/>
              </w:rPr>
              <w:br/>
              <w:t>utilizare în aval.</w:t>
            </w:r>
          </w:p>
        </w:tc>
      </w:tr>
      <w:tr w:rsidR="00AE07E2" w14:paraId="1887EF27" w14:textId="77777777">
        <w:trPr>
          <w:trHeight w:val="315"/>
          <w:jc w:val="center"/>
        </w:trPr>
        <w:tc>
          <w:tcPr>
            <w:tcW w:w="1421" w:type="dxa"/>
            <w:shd w:val="clear" w:color="auto" w:fill="C6EFCE"/>
            <w:tcMar>
              <w:left w:w="108" w:type="dxa"/>
              <w:right w:w="108" w:type="dxa"/>
            </w:tcMar>
          </w:tcPr>
          <w:p w14:paraId="1887EF1C" w14:textId="77777777" w:rsidR="00AE07E2" w:rsidRDefault="00E46FC4">
            <w:pPr>
              <w:pStyle w:val="P68B1DB1-Normal6"/>
              <w:spacing w:after="120" w:line="240" w:lineRule="auto"/>
              <w:rPr>
                <w:noProof/>
              </w:rPr>
            </w:pPr>
            <w:r>
              <w:rPr>
                <w:noProof/>
              </w:rPr>
              <w:t>131b</w:t>
            </w:r>
          </w:p>
        </w:tc>
        <w:tc>
          <w:tcPr>
            <w:tcW w:w="1572" w:type="dxa"/>
            <w:shd w:val="clear" w:color="auto" w:fill="C6EFCE"/>
            <w:tcMar>
              <w:left w:w="108" w:type="dxa"/>
              <w:right w:w="108" w:type="dxa"/>
            </w:tcMar>
            <w:vAlign w:val="bottom"/>
          </w:tcPr>
          <w:p w14:paraId="1887EF1D" w14:textId="77777777" w:rsidR="00AE07E2" w:rsidRDefault="00E46FC4">
            <w:pPr>
              <w:pStyle w:val="P68B1DB1-Normal6"/>
              <w:spacing w:after="120" w:line="240" w:lineRule="auto"/>
              <w:rPr>
                <w:noProof/>
              </w:rPr>
            </w:pPr>
            <w:r>
              <w:rPr>
                <w:noProof/>
              </w:rPr>
              <w:t>C6.1I6 Măsură extinsă: Programul tematic de finanțare a cercetării și inovării privind tranziția verde</w:t>
            </w:r>
          </w:p>
        </w:tc>
        <w:tc>
          <w:tcPr>
            <w:tcW w:w="1134" w:type="dxa"/>
            <w:shd w:val="clear" w:color="auto" w:fill="C6EFCE"/>
            <w:tcMar>
              <w:left w:w="108" w:type="dxa"/>
              <w:right w:w="108" w:type="dxa"/>
            </w:tcMar>
          </w:tcPr>
          <w:p w14:paraId="1887EF1E" w14:textId="77777777" w:rsidR="00AE07E2" w:rsidRDefault="00E46FC4">
            <w:pPr>
              <w:pStyle w:val="P68B1DB1-Normal6"/>
              <w:spacing w:after="120" w:line="240" w:lineRule="auto"/>
              <w:rPr>
                <w:noProof/>
              </w:rPr>
            </w:pPr>
            <w:r>
              <w:rPr>
                <w:noProof/>
              </w:rPr>
              <w:t>Ț</w:t>
            </w:r>
            <w:r>
              <w:rPr>
                <w:noProof/>
              </w:rPr>
              <w:t>intă</w:t>
            </w:r>
          </w:p>
        </w:tc>
        <w:tc>
          <w:tcPr>
            <w:tcW w:w="1452" w:type="dxa"/>
            <w:shd w:val="clear" w:color="auto" w:fill="C6EFCE"/>
            <w:tcMar>
              <w:left w:w="108" w:type="dxa"/>
              <w:right w:w="108" w:type="dxa"/>
            </w:tcMar>
          </w:tcPr>
          <w:p w14:paraId="1887EF1F" w14:textId="77777777" w:rsidR="00AE07E2" w:rsidRDefault="00E46FC4">
            <w:pPr>
              <w:pStyle w:val="P68B1DB1-Normal6"/>
              <w:spacing w:after="120" w:line="240" w:lineRule="auto"/>
              <w:rPr>
                <w:noProof/>
              </w:rPr>
            </w:pPr>
            <w:r>
              <w:rPr>
                <w:noProof/>
              </w:rPr>
              <w:t>Proiecte privind activitățile de C &amp; I legate de tranziția verde</w:t>
            </w:r>
          </w:p>
        </w:tc>
        <w:tc>
          <w:tcPr>
            <w:tcW w:w="1383" w:type="dxa"/>
            <w:shd w:val="clear" w:color="auto" w:fill="C6EFCE"/>
            <w:tcMar>
              <w:left w:w="108" w:type="dxa"/>
              <w:right w:w="108" w:type="dxa"/>
            </w:tcMar>
          </w:tcPr>
          <w:p w14:paraId="1887EF20" w14:textId="77777777" w:rsidR="00AE07E2" w:rsidRDefault="00E46FC4">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21" w14:textId="77777777" w:rsidR="00AE07E2" w:rsidRDefault="00AE07E2">
            <w:pPr>
              <w:spacing w:after="120" w:line="240" w:lineRule="auto"/>
              <w:jc w:val="center"/>
              <w:rPr>
                <w:rFonts w:ascii="Times New Roman" w:hAnsi="Times New Roman" w:cs="Times New Roman"/>
                <w:noProof/>
                <w:sz w:val="18"/>
                <w:szCs w:val="18"/>
              </w:rPr>
            </w:pPr>
          </w:p>
        </w:tc>
        <w:tc>
          <w:tcPr>
            <w:tcW w:w="1122" w:type="dxa"/>
            <w:shd w:val="clear" w:color="auto" w:fill="C6EFCE"/>
            <w:tcMar>
              <w:left w:w="108" w:type="dxa"/>
              <w:right w:w="108" w:type="dxa"/>
            </w:tcMar>
          </w:tcPr>
          <w:p w14:paraId="1887EF22" w14:textId="77777777" w:rsidR="00AE07E2" w:rsidRDefault="00E46FC4">
            <w:pPr>
              <w:pStyle w:val="P68B1DB1-Normal6"/>
              <w:spacing w:after="120" w:line="240" w:lineRule="auto"/>
              <w:jc w:val="center"/>
              <w:rPr>
                <w:noProof/>
              </w:rPr>
            </w:pPr>
            <w:r>
              <w:rPr>
                <w:noProof/>
              </w:rPr>
              <w:t>10</w:t>
            </w:r>
          </w:p>
        </w:tc>
        <w:tc>
          <w:tcPr>
            <w:tcW w:w="992" w:type="dxa"/>
            <w:shd w:val="clear" w:color="auto" w:fill="C6EFCE"/>
            <w:tcMar>
              <w:left w:w="108" w:type="dxa"/>
              <w:right w:w="108" w:type="dxa"/>
            </w:tcMar>
          </w:tcPr>
          <w:p w14:paraId="1887EF23" w14:textId="77777777" w:rsidR="00AE07E2" w:rsidRDefault="00E46FC4">
            <w:pPr>
              <w:pStyle w:val="P68B1DB1-Normal6"/>
              <w:spacing w:after="120" w:line="240" w:lineRule="auto"/>
              <w:jc w:val="center"/>
              <w:rPr>
                <w:noProof/>
              </w:rPr>
            </w:pPr>
            <w:r>
              <w:rPr>
                <w:noProof/>
              </w:rPr>
              <w:t>19</w:t>
            </w:r>
          </w:p>
        </w:tc>
        <w:tc>
          <w:tcPr>
            <w:tcW w:w="992" w:type="dxa"/>
            <w:shd w:val="clear" w:color="auto" w:fill="C6EFCE"/>
            <w:tcMar>
              <w:left w:w="108" w:type="dxa"/>
              <w:right w:w="108" w:type="dxa"/>
            </w:tcMar>
          </w:tcPr>
          <w:p w14:paraId="1887EF24" w14:textId="6D571CBA" w:rsidR="00AE07E2" w:rsidRDefault="0014394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25" w14:textId="77777777" w:rsidR="00AE07E2" w:rsidRDefault="00E46FC4">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26" w14:textId="77777777" w:rsidR="00AE07E2" w:rsidRDefault="00E46FC4">
            <w:pPr>
              <w:pStyle w:val="P68B1DB1-Normal6"/>
              <w:spacing w:line="240" w:lineRule="auto"/>
              <w:jc w:val="both"/>
              <w:rPr>
                <w:noProof/>
              </w:rPr>
            </w:pPr>
            <w:r>
              <w:rPr>
                <w:noProof/>
              </w:rPr>
              <w:t>Rapoarte emise de RIF pentru cel puțin 19 proiecte privind activitățile de C &amp; I legate de tranziția verde.</w:t>
            </w:r>
          </w:p>
        </w:tc>
      </w:tr>
      <w:tr w:rsidR="00AE07E2" w14:paraId="1887EF33" w14:textId="77777777">
        <w:trPr>
          <w:trHeight w:val="315"/>
          <w:jc w:val="center"/>
        </w:trPr>
        <w:tc>
          <w:tcPr>
            <w:tcW w:w="1421" w:type="dxa"/>
            <w:shd w:val="clear" w:color="auto" w:fill="C6EFCE"/>
            <w:tcMar>
              <w:left w:w="108" w:type="dxa"/>
              <w:right w:w="108" w:type="dxa"/>
            </w:tcMar>
          </w:tcPr>
          <w:p w14:paraId="1887EF28" w14:textId="77777777" w:rsidR="00AE07E2" w:rsidRDefault="00E46FC4">
            <w:pPr>
              <w:pStyle w:val="P68B1DB1-Normal6"/>
              <w:spacing w:after="120" w:line="240" w:lineRule="auto"/>
              <w:rPr>
                <w:noProof/>
              </w:rPr>
            </w:pPr>
            <w:r>
              <w:rPr>
                <w:noProof/>
              </w:rPr>
              <w:t>277</w:t>
            </w:r>
          </w:p>
        </w:tc>
        <w:tc>
          <w:tcPr>
            <w:tcW w:w="1572" w:type="dxa"/>
            <w:shd w:val="clear" w:color="auto" w:fill="C6EFCE"/>
          </w:tcPr>
          <w:p w14:paraId="1887EF29" w14:textId="77777777" w:rsidR="00AE07E2" w:rsidRDefault="00E46FC4">
            <w:pPr>
              <w:pStyle w:val="P68B1DB1-Normal6"/>
              <w:spacing w:line="240" w:lineRule="auto"/>
              <w:rPr>
                <w:noProof/>
              </w:rPr>
            </w:pPr>
            <w:r>
              <w:rPr>
                <w:noProof/>
              </w:rPr>
              <w:t>C6.1I7 Cercetare tematică în întreprinderi pentru soluții de producție, stocare, transport și distribuție a energiei</w:t>
            </w:r>
          </w:p>
        </w:tc>
        <w:tc>
          <w:tcPr>
            <w:tcW w:w="1134" w:type="dxa"/>
            <w:shd w:val="clear" w:color="auto" w:fill="C6EFCE"/>
            <w:tcMar>
              <w:left w:w="108" w:type="dxa"/>
              <w:right w:w="108" w:type="dxa"/>
            </w:tcMar>
          </w:tcPr>
          <w:p w14:paraId="1887EF2A" w14:textId="77777777" w:rsidR="00AE07E2" w:rsidRDefault="00E46FC4">
            <w:pPr>
              <w:pStyle w:val="P68B1DB1-Normal6"/>
              <w:spacing w:after="120" w:line="240" w:lineRule="auto"/>
              <w:rPr>
                <w:noProof/>
              </w:rPr>
            </w:pPr>
            <w:r>
              <w:rPr>
                <w:noProof/>
              </w:rPr>
              <w:t>Ț</w:t>
            </w:r>
            <w:r>
              <w:rPr>
                <w:noProof/>
              </w:rPr>
              <w:t>intă</w:t>
            </w:r>
          </w:p>
        </w:tc>
        <w:tc>
          <w:tcPr>
            <w:tcW w:w="1452" w:type="dxa"/>
            <w:shd w:val="clear" w:color="auto" w:fill="C6EFCE"/>
            <w:tcMar>
              <w:left w:w="108" w:type="dxa"/>
              <w:right w:w="108" w:type="dxa"/>
            </w:tcMar>
          </w:tcPr>
          <w:p w14:paraId="1887EF2B" w14:textId="77777777" w:rsidR="00AE07E2" w:rsidRDefault="00E46FC4">
            <w:pPr>
              <w:pStyle w:val="P68B1DB1-Normal6"/>
              <w:spacing w:after="120" w:line="240" w:lineRule="auto"/>
              <w:rPr>
                <w:noProof/>
                <w:color w:val="000000" w:themeColor="text1"/>
              </w:rPr>
            </w:pPr>
            <w:r>
              <w:rPr>
                <w:noProof/>
              </w:rPr>
              <w:t xml:space="preserve">Proiecte privind </w:t>
            </w:r>
            <w:r>
              <w:rPr>
                <w:noProof/>
                <w:color w:val="000000" w:themeColor="text1"/>
              </w:rPr>
              <w:t>soluțiile de producție, stocare, transport și distribuție a energiei, activități de C &amp; I</w:t>
            </w:r>
          </w:p>
        </w:tc>
        <w:tc>
          <w:tcPr>
            <w:tcW w:w="1383" w:type="dxa"/>
            <w:shd w:val="clear" w:color="auto" w:fill="C6EFCE"/>
            <w:tcMar>
              <w:left w:w="108" w:type="dxa"/>
              <w:right w:w="108" w:type="dxa"/>
            </w:tcMar>
          </w:tcPr>
          <w:p w14:paraId="1887EF2C" w14:textId="77777777" w:rsidR="00AE07E2" w:rsidRDefault="00E46FC4">
            <w:pPr>
              <w:pStyle w:val="P68B1DB1-Normal6"/>
              <w:spacing w:after="120" w:line="240" w:lineRule="auto"/>
              <w:rPr>
                <w:noProof/>
              </w:rPr>
            </w:pPr>
            <w:r>
              <w:rPr>
                <w:noProof/>
              </w:rPr>
              <w:t>—</w:t>
            </w:r>
          </w:p>
        </w:tc>
        <w:tc>
          <w:tcPr>
            <w:tcW w:w="1004" w:type="dxa"/>
            <w:shd w:val="clear" w:color="auto" w:fill="C6EFCE"/>
            <w:tcMar>
              <w:left w:w="108" w:type="dxa"/>
              <w:right w:w="108" w:type="dxa"/>
            </w:tcMar>
          </w:tcPr>
          <w:p w14:paraId="1887EF2D" w14:textId="77777777" w:rsidR="00AE07E2" w:rsidRDefault="00E46FC4">
            <w:pPr>
              <w:pStyle w:val="P68B1DB1-Normal6"/>
              <w:spacing w:after="120" w:line="240" w:lineRule="auto"/>
              <w:jc w:val="center"/>
              <w:rPr>
                <w:noProof/>
              </w:rPr>
            </w:pPr>
            <w:r>
              <w:rPr>
                <w:noProof/>
              </w:rPr>
              <w:t>Număr</w:t>
            </w:r>
          </w:p>
        </w:tc>
        <w:tc>
          <w:tcPr>
            <w:tcW w:w="1122" w:type="dxa"/>
            <w:shd w:val="clear" w:color="auto" w:fill="C6EFCE"/>
            <w:tcMar>
              <w:left w:w="108" w:type="dxa"/>
              <w:right w:w="108" w:type="dxa"/>
            </w:tcMar>
          </w:tcPr>
          <w:p w14:paraId="1887EF2E" w14:textId="77777777" w:rsidR="00AE07E2" w:rsidRDefault="00E46FC4">
            <w:pPr>
              <w:pStyle w:val="P68B1DB1-Normal6"/>
              <w:spacing w:after="120" w:line="240" w:lineRule="auto"/>
              <w:jc w:val="center"/>
              <w:rPr>
                <w:noProof/>
              </w:rPr>
            </w:pPr>
            <w:r>
              <w:rPr>
                <w:noProof/>
              </w:rPr>
              <w:t>0</w:t>
            </w:r>
          </w:p>
        </w:tc>
        <w:tc>
          <w:tcPr>
            <w:tcW w:w="992" w:type="dxa"/>
            <w:shd w:val="clear" w:color="auto" w:fill="C6EFCE"/>
            <w:tcMar>
              <w:left w:w="108" w:type="dxa"/>
              <w:right w:w="108" w:type="dxa"/>
            </w:tcMar>
          </w:tcPr>
          <w:p w14:paraId="1887EF2F" w14:textId="77777777" w:rsidR="00AE07E2" w:rsidRDefault="00E46FC4">
            <w:pPr>
              <w:pStyle w:val="P68B1DB1-Normal6"/>
              <w:spacing w:after="120" w:line="240" w:lineRule="auto"/>
              <w:jc w:val="center"/>
              <w:rPr>
                <w:noProof/>
              </w:rPr>
            </w:pPr>
            <w:r>
              <w:rPr>
                <w:noProof/>
              </w:rPr>
              <w:t>20</w:t>
            </w:r>
          </w:p>
        </w:tc>
        <w:tc>
          <w:tcPr>
            <w:tcW w:w="992" w:type="dxa"/>
            <w:shd w:val="clear" w:color="auto" w:fill="C6EFCE"/>
            <w:tcMar>
              <w:left w:w="108" w:type="dxa"/>
              <w:right w:w="108" w:type="dxa"/>
            </w:tcMar>
          </w:tcPr>
          <w:p w14:paraId="1887EF30" w14:textId="12717341" w:rsidR="00AE07E2" w:rsidRDefault="0014394D">
            <w:pPr>
              <w:pStyle w:val="P68B1DB1-Normal6"/>
              <w:spacing w:after="120" w:line="240" w:lineRule="auto"/>
              <w:jc w:val="center"/>
              <w:rPr>
                <w:noProof/>
              </w:rPr>
            </w:pPr>
            <w:r>
              <w:rPr>
                <w:noProof/>
              </w:rPr>
              <w:t>T2</w:t>
            </w:r>
          </w:p>
        </w:tc>
        <w:tc>
          <w:tcPr>
            <w:tcW w:w="972" w:type="dxa"/>
            <w:shd w:val="clear" w:color="auto" w:fill="C6EFCE"/>
            <w:tcMar>
              <w:left w:w="108" w:type="dxa"/>
              <w:right w:w="108" w:type="dxa"/>
            </w:tcMar>
          </w:tcPr>
          <w:p w14:paraId="1887EF31" w14:textId="77777777" w:rsidR="00AE07E2" w:rsidRDefault="00E46FC4">
            <w:pPr>
              <w:pStyle w:val="P68B1DB1-Normal6"/>
              <w:spacing w:after="120" w:line="240" w:lineRule="auto"/>
              <w:jc w:val="center"/>
              <w:rPr>
                <w:noProof/>
              </w:rPr>
            </w:pPr>
            <w:r>
              <w:rPr>
                <w:noProof/>
              </w:rPr>
              <w:t>2026</w:t>
            </w:r>
          </w:p>
        </w:tc>
        <w:tc>
          <w:tcPr>
            <w:tcW w:w="3564" w:type="dxa"/>
            <w:shd w:val="clear" w:color="auto" w:fill="C6EFCE"/>
            <w:tcMar>
              <w:left w:w="108" w:type="dxa"/>
              <w:right w:w="108" w:type="dxa"/>
            </w:tcMar>
          </w:tcPr>
          <w:p w14:paraId="1887EF32" w14:textId="77777777" w:rsidR="00AE07E2" w:rsidRDefault="00E46FC4">
            <w:pPr>
              <w:pStyle w:val="P68B1DB1-Normal14"/>
              <w:spacing w:line="240" w:lineRule="auto"/>
              <w:jc w:val="both"/>
              <w:rPr>
                <w:noProof/>
              </w:rPr>
            </w:pPr>
            <w:r>
              <w:rPr>
                <w:noProof/>
              </w:rPr>
              <w:t>Rapoarte emise de RIF pentru cel puțin 20 proiecte privind activitățile de C &amp; I legate de soluțiile de producție, stocare, tran</w:t>
            </w:r>
            <w:r>
              <w:rPr>
                <w:noProof/>
              </w:rPr>
              <w:t>sport și distribuție a energiei. Apelurile respective trebuie să respecte Orientările tehnice de „a nu prejudicia în mod semnificativ” (2021/C58/01) prin utilizarea unei liste de excludere.</w:t>
            </w:r>
          </w:p>
        </w:tc>
      </w:tr>
    </w:tbl>
    <w:p w14:paraId="1887EF34" w14:textId="77777777" w:rsidR="00AE07E2" w:rsidRDefault="00AE07E2">
      <w:pPr>
        <w:rPr>
          <w:noProof/>
        </w:rPr>
      </w:pPr>
    </w:p>
    <w:p w14:paraId="1887EF35" w14:textId="77777777" w:rsidR="00AE07E2" w:rsidRDefault="00E46FC4">
      <w:pPr>
        <w:tabs>
          <w:tab w:val="left" w:pos="2780"/>
        </w:tabs>
        <w:rPr>
          <w:noProof/>
        </w:rPr>
        <w:sectPr w:rsidR="00AE07E2" w:rsidSect="00C02B59">
          <w:headerReference w:type="even" r:id="rId179"/>
          <w:headerReference w:type="default" r:id="rId180"/>
          <w:footerReference w:type="even" r:id="rId181"/>
          <w:footerReference w:type="default" r:id="rId182"/>
          <w:headerReference w:type="first" r:id="rId183"/>
          <w:footerReference w:type="first" r:id="rId184"/>
          <w:pgSz w:w="16839" w:h="11907" w:orient="landscape"/>
          <w:pgMar w:top="1134" w:right="1134" w:bottom="1134" w:left="1134" w:header="567" w:footer="567" w:gutter="0"/>
          <w:cols w:space="720"/>
          <w:docGrid w:linePitch="360"/>
        </w:sectPr>
      </w:pPr>
      <w:r>
        <w:rPr>
          <w:noProof/>
        </w:rPr>
        <w:tab/>
      </w:r>
    </w:p>
    <w:p w14:paraId="1887EF36" w14:textId="77777777" w:rsidR="00AE07E2" w:rsidRDefault="00E46FC4">
      <w:pPr>
        <w:keepNext/>
        <w:tabs>
          <w:tab w:val="left" w:pos="850"/>
        </w:tabs>
        <w:spacing w:before="360" w:after="120" w:line="240" w:lineRule="auto"/>
        <w:ind w:left="850" w:hanging="850"/>
        <w:jc w:val="both"/>
        <w:outlineLvl w:val="0"/>
        <w:rPr>
          <w:noProof/>
        </w:rPr>
      </w:pPr>
      <w:r>
        <w:rPr>
          <w:rFonts w:ascii="Times New Roman" w:hAnsi="Times New Roman"/>
          <w:b/>
          <w:smallCaps/>
          <w:noProof/>
        </w:rPr>
        <w:t>O. COMPONENTA 7.1: Audit și control</w:t>
      </w:r>
      <w:r>
        <w:rPr>
          <w:noProof/>
        </w:rPr>
        <w:t xml:space="preserve"> </w:t>
      </w:r>
    </w:p>
    <w:p w14:paraId="1887EF37" w14:textId="77777777" w:rsidR="00AE07E2" w:rsidRDefault="00E46FC4">
      <w:pPr>
        <w:pStyle w:val="P68B1DB1-Normal8"/>
        <w:spacing w:before="120" w:after="120" w:line="278" w:lineRule="auto"/>
        <w:jc w:val="both"/>
        <w:rPr>
          <w:noProof/>
        </w:rPr>
      </w:pPr>
      <w:r>
        <w:rPr>
          <w:noProof/>
        </w:rPr>
        <w:t xml:space="preserve">Această componentă urmărește să asigure faptul că cadrul de control al planului cipriot de redresare și reziliență previne, detectează și corectează corupția, frauda și conflictele de interese atunci când se utilizează </w:t>
      </w:r>
      <w:r>
        <w:rPr>
          <w:noProof/>
        </w:rPr>
        <w:t xml:space="preserve">fondurile puse la dispoziție în temeiul Regulamentului privind Mecanismul de redresare și reziliență (Regulamentul privind MRR), precum și să asigure mecanisme adecvate pentru a evita în mod eficace dubla finanțare în temeiul Regulamentului privind MRR și </w:t>
      </w:r>
      <w:r>
        <w:rPr>
          <w:noProof/>
        </w:rPr>
        <w:t xml:space="preserve">al altor programe ale Uniunii. </w:t>
      </w:r>
    </w:p>
    <w:p w14:paraId="1887EF38" w14:textId="77777777" w:rsidR="00AE07E2" w:rsidRDefault="00AE07E2">
      <w:pPr>
        <w:spacing w:before="120" w:after="120" w:line="240" w:lineRule="auto"/>
        <w:jc w:val="both"/>
        <w:rPr>
          <w:rFonts w:ascii="Times New Roman" w:hAnsi="Times New Roman"/>
          <w:b/>
          <w:noProof/>
          <w:u w:val="single"/>
        </w:rPr>
      </w:pPr>
    </w:p>
    <w:p w14:paraId="1887EF39" w14:textId="77777777" w:rsidR="00AE07E2" w:rsidRDefault="00E46FC4">
      <w:pPr>
        <w:pStyle w:val="P68B1DB1-Normal18"/>
        <w:spacing w:before="120" w:after="120" w:line="240" w:lineRule="auto"/>
        <w:jc w:val="both"/>
        <w:rPr>
          <w:rFonts w:cs="Times New Roman"/>
          <w:noProof/>
        </w:rPr>
      </w:pPr>
      <w:r>
        <w:rPr>
          <w:noProof/>
        </w:rPr>
        <w:t>O.1. Descrierea reformelor și a investițiilor pentru sprijinul financiar nerambursabil</w:t>
      </w:r>
    </w:p>
    <w:p w14:paraId="1887EF3A" w14:textId="77777777" w:rsidR="00AE07E2" w:rsidRDefault="00E46FC4">
      <w:pPr>
        <w:pStyle w:val="P68B1DB1-Normal11"/>
        <w:spacing w:before="120" w:after="120" w:line="240" w:lineRule="auto"/>
        <w:jc w:val="both"/>
        <w:rPr>
          <w:rFonts w:cs="Times New Roman"/>
          <w:noProof/>
        </w:rPr>
      </w:pPr>
      <w:r>
        <w:rPr>
          <w:noProof/>
        </w:rPr>
        <w:t>Reforma 1 (C7.1R1): Dispoziții privind cadrul de control al planului de redresare și reziliență</w:t>
      </w:r>
    </w:p>
    <w:p w14:paraId="1887EF3B" w14:textId="77777777" w:rsidR="00AE07E2" w:rsidRDefault="00E46FC4">
      <w:pPr>
        <w:pStyle w:val="P68B1DB1-Normal8"/>
        <w:spacing w:before="120" w:after="120" w:line="278" w:lineRule="auto"/>
        <w:jc w:val="both"/>
        <w:rPr>
          <w:rFonts w:cs="Times New Roman"/>
          <w:noProof/>
        </w:rPr>
      </w:pPr>
      <w:bookmarkStart w:id="9" w:name="_Hlk150338328"/>
      <w:r>
        <w:rPr>
          <w:noProof/>
        </w:rPr>
        <w:t xml:space="preserve">Obiectivul măsurii este de a îmbunătăți </w:t>
      </w:r>
      <w:r>
        <w:rPr>
          <w:noProof/>
        </w:rPr>
        <w:t>cadrul de control al Planului de redresare și reziliență al Ciprului. Asigurarea unei puneri în aplicare eficace a unor măsuri proporționale pentru protecția intereselor financiare ale Uniunii (PIFU), în conformitate cu articolul 22 din Regulamentul privin</w:t>
      </w:r>
      <w:r>
        <w:rPr>
          <w:noProof/>
        </w:rPr>
        <w:t xml:space="preserve">d MRR; </w:t>
      </w:r>
    </w:p>
    <w:p w14:paraId="1887EF3C" w14:textId="77777777" w:rsidR="00AE07E2" w:rsidRDefault="00E46FC4">
      <w:pPr>
        <w:pStyle w:val="P68B1DB1-Normal8"/>
        <w:spacing w:before="120" w:after="120" w:line="278" w:lineRule="auto"/>
        <w:jc w:val="both"/>
        <w:rPr>
          <w:rFonts w:cs="Times New Roman"/>
          <w:noProof/>
        </w:rPr>
      </w:pPr>
      <w:r>
        <w:rPr>
          <w:noProof/>
        </w:rPr>
        <w:t xml:space="preserve">Consiliul de Miniștri adoptă instrucțiuni obligatorii elaborate de autoritatea de coordonare și distribuite, după adoptare, tuturor organismelor relevante. </w:t>
      </w:r>
      <w:bookmarkStart w:id="10" w:name="_Hlk150338194"/>
    </w:p>
    <w:bookmarkEnd w:id="10"/>
    <w:p w14:paraId="1887EF3D" w14:textId="77777777" w:rsidR="00AE07E2" w:rsidRDefault="00E46FC4">
      <w:pPr>
        <w:spacing w:before="120" w:after="120" w:line="278" w:lineRule="auto"/>
        <w:jc w:val="both"/>
        <w:rPr>
          <w:rStyle w:val="eop"/>
          <w:noProof/>
          <w:shd w:val="clear" w:color="auto" w:fill="FFFFFF"/>
        </w:rPr>
      </w:pPr>
      <w:r>
        <w:rPr>
          <w:rFonts w:ascii="Times New Roman" w:hAnsi="Times New Roman" w:cs="Times New Roman"/>
          <w:noProof/>
        </w:rPr>
        <w:t>Jalonul din cadrul acestei măsuri trebuie atins până la momentul transmiterii către Comisie</w:t>
      </w:r>
      <w:r>
        <w:rPr>
          <w:rFonts w:ascii="Times New Roman" w:hAnsi="Times New Roman" w:cs="Times New Roman"/>
          <w:noProof/>
        </w:rPr>
        <w:t xml:space="preserve"> a următoarei cereri de plată după adoptarea prezentei decizii de punere în aplicare și trebuie să fie o condiție prealabilă pentru orice plată viitoare</w:t>
      </w:r>
      <w:r>
        <w:rPr>
          <w:rStyle w:val="normaltextrun"/>
          <w:noProof/>
          <w:shd w:val="clear" w:color="auto" w:fill="FFFFFF"/>
        </w:rPr>
        <w:t xml:space="preserve">. </w:t>
      </w:r>
    </w:p>
    <w:p w14:paraId="1887EF3E" w14:textId="77777777" w:rsidR="00AE07E2" w:rsidRDefault="00E46FC4">
      <w:pPr>
        <w:pStyle w:val="P68B1DB1-Normal8"/>
        <w:spacing w:before="120" w:after="120" w:line="278" w:lineRule="auto"/>
        <w:jc w:val="both"/>
        <w:rPr>
          <w:rFonts w:cs="Times New Roman"/>
          <w:noProof/>
        </w:rPr>
      </w:pPr>
      <w:r>
        <w:rPr>
          <w:noProof/>
        </w:rPr>
        <w:t>Reforma se finalizează până la 31 decembrie 2023.</w:t>
      </w:r>
    </w:p>
    <w:bookmarkEnd w:id="9"/>
    <w:p w14:paraId="1887EF3F" w14:textId="77777777" w:rsidR="00AE07E2" w:rsidRDefault="00AE07E2">
      <w:pPr>
        <w:rPr>
          <w:noProof/>
        </w:rPr>
      </w:pPr>
    </w:p>
    <w:p w14:paraId="1887EF40" w14:textId="77777777" w:rsidR="00AE07E2" w:rsidRDefault="00AE07E2">
      <w:pPr>
        <w:rPr>
          <w:noProof/>
        </w:rPr>
        <w:sectPr w:rsidR="00AE07E2" w:rsidSect="00C02B59">
          <w:headerReference w:type="even" r:id="rId185"/>
          <w:headerReference w:type="default" r:id="rId186"/>
          <w:footerReference w:type="even" r:id="rId187"/>
          <w:footerReference w:type="default" r:id="rId188"/>
          <w:headerReference w:type="first" r:id="rId189"/>
          <w:footerReference w:type="first" r:id="rId190"/>
          <w:pgSz w:w="11907" w:h="16839"/>
          <w:pgMar w:top="1134" w:right="1134" w:bottom="1134" w:left="1134" w:header="567" w:footer="567" w:gutter="0"/>
          <w:cols w:space="720"/>
          <w:docGrid w:linePitch="360"/>
        </w:sectPr>
      </w:pPr>
    </w:p>
    <w:p w14:paraId="1887EF41" w14:textId="77777777" w:rsidR="00AE07E2" w:rsidRDefault="00E46FC4">
      <w:pPr>
        <w:pStyle w:val="P68B1DB1-Normal28"/>
        <w:spacing w:before="120" w:after="120" w:line="240" w:lineRule="auto"/>
        <w:jc w:val="center"/>
        <w:rPr>
          <w:rFonts w:cs="Times New Roman"/>
          <w:bCs/>
          <w:noProof/>
        </w:rPr>
      </w:pPr>
      <w:r>
        <w:rPr>
          <w:noProof/>
        </w:rPr>
        <w:t>O.2. Jaloane, ținte, indicatori și calendarul de monitorizare și implementare aplicabile sprijinului financiar nerambursabil</w:t>
      </w:r>
    </w:p>
    <w:tbl>
      <w:tblPr>
        <w:tblW w:w="15309" w:type="dxa"/>
        <w:jc w:val="center"/>
        <w:tblLayout w:type="fixed"/>
        <w:tblLook w:val="04A0" w:firstRow="1" w:lastRow="0" w:firstColumn="1" w:lastColumn="0" w:noHBand="0" w:noVBand="1"/>
      </w:tblPr>
      <w:tblGrid>
        <w:gridCol w:w="1219"/>
        <w:gridCol w:w="1534"/>
        <w:gridCol w:w="1069"/>
        <w:gridCol w:w="1369"/>
        <w:gridCol w:w="1555"/>
        <w:gridCol w:w="992"/>
        <w:gridCol w:w="995"/>
        <w:gridCol w:w="707"/>
        <w:gridCol w:w="995"/>
        <w:gridCol w:w="707"/>
        <w:gridCol w:w="4167"/>
      </w:tblGrid>
      <w:tr w:rsidR="00AE07E2" w14:paraId="1887EF4A" w14:textId="77777777">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2" w14:textId="77777777" w:rsidR="00AE07E2" w:rsidRDefault="00E46FC4">
            <w:pPr>
              <w:pStyle w:val="P68B1DB1-Normal5"/>
              <w:spacing w:after="0" w:line="240" w:lineRule="auto"/>
              <w:jc w:val="center"/>
              <w:rPr>
                <w:rFonts w:eastAsia="Times New Roman"/>
                <w:bCs/>
                <w:noProof/>
              </w:rPr>
            </w:pPr>
            <w:r>
              <w:rPr>
                <w:noProof/>
              </w:rPr>
              <w:t>Număr secvențial</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3" w14:textId="77777777" w:rsidR="00AE07E2" w:rsidRDefault="00E46FC4">
            <w:pPr>
              <w:pStyle w:val="P68B1DB1-Normal5"/>
              <w:spacing w:after="0" w:line="240" w:lineRule="auto"/>
              <w:jc w:val="center"/>
              <w:rPr>
                <w:rFonts w:eastAsia="Times New Roman"/>
                <w:bCs/>
                <w:noProof/>
              </w:rPr>
            </w:pPr>
            <w:r>
              <w:rPr>
                <w:noProof/>
              </w:rPr>
              <w:t>Măsură conexă (reformă sau investiții)</w:t>
            </w:r>
          </w:p>
        </w:tc>
        <w:tc>
          <w:tcPr>
            <w:tcW w:w="349"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4" w14:textId="77777777" w:rsidR="00AE07E2" w:rsidRDefault="00E46FC4">
            <w:pPr>
              <w:pStyle w:val="P68B1DB1-Normal5"/>
              <w:spacing w:after="0" w:line="240" w:lineRule="auto"/>
              <w:jc w:val="center"/>
              <w:rPr>
                <w:rFonts w:eastAsia="Times New Roman"/>
                <w:bCs/>
                <w:noProof/>
              </w:rPr>
            </w:pPr>
            <w:r>
              <w:rPr>
                <w:noProof/>
              </w:rPr>
              <w:t>Etapă/Obiectiv</w:t>
            </w:r>
          </w:p>
        </w:tc>
        <w:tc>
          <w:tcPr>
            <w:tcW w:w="447"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5" w14:textId="77777777" w:rsidR="00AE07E2" w:rsidRDefault="00E46FC4">
            <w:pPr>
              <w:pStyle w:val="P68B1DB1-Normal5"/>
              <w:spacing w:after="0" w:line="240" w:lineRule="auto"/>
              <w:jc w:val="center"/>
              <w:rPr>
                <w:rFonts w:eastAsia="Times New Roman"/>
                <w:bCs/>
                <w:noProof/>
              </w:rPr>
            </w:pPr>
            <w:r>
              <w:rPr>
                <w:noProof/>
              </w:rPr>
              <w:t>Nume</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6" w14:textId="77777777" w:rsidR="00AE07E2" w:rsidRDefault="00E46FC4">
            <w:pPr>
              <w:pStyle w:val="P68B1DB1-Normal6"/>
              <w:spacing w:after="0" w:line="240" w:lineRule="auto"/>
              <w:jc w:val="center"/>
              <w:rPr>
                <w:rFonts w:eastAsia="Times New Roman"/>
                <w:b/>
                <w:bCs/>
                <w:noProof/>
              </w:rPr>
            </w:pPr>
            <w:r>
              <w:rPr>
                <w:b/>
                <w:noProof/>
              </w:rPr>
              <w:t>Indicatori calitativi</w:t>
            </w:r>
            <w:r>
              <w:rPr>
                <w:noProof/>
              </w:rPr>
              <w:br/>
            </w:r>
            <w:r>
              <w:rPr>
                <w:b/>
                <w:noProof/>
              </w:rPr>
              <w:t xml:space="preserve">(pentru </w:t>
            </w:r>
            <w:r>
              <w:rPr>
                <w:b/>
                <w:noProof/>
              </w:rPr>
              <w:t>jaloane)</w:t>
            </w:r>
          </w:p>
        </w:tc>
        <w:tc>
          <w:tcPr>
            <w:tcW w:w="880"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47" w14:textId="77777777" w:rsidR="00AE07E2" w:rsidRDefault="00E46FC4">
            <w:pPr>
              <w:pStyle w:val="P68B1DB1-Normal6"/>
              <w:spacing w:after="0" w:line="240" w:lineRule="auto"/>
              <w:jc w:val="center"/>
              <w:rPr>
                <w:rFonts w:eastAsia="Times New Roman"/>
                <w:b/>
                <w:bCs/>
                <w:noProof/>
              </w:rPr>
            </w:pPr>
            <w:r>
              <w:rPr>
                <w:b/>
                <w:noProof/>
              </w:rPr>
              <w:t>Indicatori cantitativi</w:t>
            </w:r>
            <w:r>
              <w:rPr>
                <w:noProof/>
              </w:rPr>
              <w:br/>
            </w:r>
            <w:r>
              <w:rPr>
                <w:b/>
                <w:noProof/>
              </w:rPr>
              <w:t>(pentru obiective)</w:t>
            </w:r>
          </w:p>
        </w:tc>
        <w:tc>
          <w:tcPr>
            <w:tcW w:w="556" w:type="pct"/>
            <w:gridSpan w:val="2"/>
            <w:tcBorders>
              <w:top w:val="single" w:sz="4" w:space="0" w:color="auto"/>
              <w:left w:val="nil"/>
              <w:bottom w:val="single" w:sz="4" w:space="0" w:color="auto"/>
              <w:right w:val="single" w:sz="4" w:space="0" w:color="auto"/>
            </w:tcBorders>
            <w:shd w:val="clear" w:color="auto" w:fill="BDD7EE"/>
            <w:vAlign w:val="center"/>
            <w:hideMark/>
          </w:tcPr>
          <w:p w14:paraId="1887EF48" w14:textId="77777777" w:rsidR="00AE07E2" w:rsidRDefault="00E46FC4">
            <w:pPr>
              <w:pStyle w:val="P68B1DB1-Normal5"/>
              <w:spacing w:after="0" w:line="240" w:lineRule="auto"/>
              <w:jc w:val="center"/>
              <w:rPr>
                <w:rFonts w:eastAsia="Times New Roman"/>
                <w:bCs/>
                <w:noProof/>
              </w:rPr>
            </w:pPr>
            <w:r>
              <w:rPr>
                <w:noProof/>
              </w:rPr>
              <w:t>Calendar orientativ pentru finalizare</w:t>
            </w:r>
          </w:p>
        </w:tc>
        <w:tc>
          <w:tcPr>
            <w:tcW w:w="136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9" w14:textId="77777777" w:rsidR="00AE07E2" w:rsidRDefault="00E46FC4">
            <w:pPr>
              <w:pStyle w:val="P68B1DB1-Normal5"/>
              <w:spacing w:after="0" w:line="240" w:lineRule="auto"/>
              <w:jc w:val="center"/>
              <w:rPr>
                <w:rFonts w:eastAsia="Times New Roman"/>
                <w:bCs/>
                <w:noProof/>
              </w:rPr>
            </w:pPr>
            <w:r>
              <w:rPr>
                <w:noProof/>
              </w:rPr>
              <w:t>Descrierea fiecărui jalon</w:t>
            </w:r>
          </w:p>
        </w:tc>
      </w:tr>
      <w:tr w:rsidR="00AE07E2" w14:paraId="1887EF56" w14:textId="77777777">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1887EF4B" w14:textId="77777777" w:rsidR="00AE07E2" w:rsidRDefault="00AE07E2">
            <w:pPr>
              <w:spacing w:after="0" w:line="240" w:lineRule="auto"/>
              <w:rPr>
                <w:rFonts w:ascii="Times New Roman" w:eastAsia="Times New Roman" w:hAnsi="Times New Roman" w:cs="Times New Roman"/>
                <w:b/>
                <w:bCs/>
                <w:noProof/>
                <w:sz w:val="18"/>
                <w:szCs w:val="18"/>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1887EF4C" w14:textId="77777777" w:rsidR="00AE07E2" w:rsidRDefault="00AE07E2">
            <w:pPr>
              <w:spacing w:after="0" w:line="240" w:lineRule="auto"/>
              <w:rPr>
                <w:rFonts w:ascii="Times New Roman" w:eastAsia="Times New Roman" w:hAnsi="Times New Roman" w:cs="Times New Roman"/>
                <w:b/>
                <w:bCs/>
                <w:noProof/>
                <w:sz w:val="18"/>
                <w:szCs w:val="18"/>
              </w:rPr>
            </w:pPr>
          </w:p>
        </w:tc>
        <w:tc>
          <w:tcPr>
            <w:tcW w:w="349" w:type="pct"/>
            <w:vMerge/>
            <w:tcBorders>
              <w:top w:val="single" w:sz="4" w:space="0" w:color="auto"/>
              <w:left w:val="single" w:sz="4" w:space="0" w:color="auto"/>
              <w:bottom w:val="single" w:sz="4" w:space="0" w:color="000000" w:themeColor="text1"/>
              <w:right w:val="single" w:sz="4" w:space="0" w:color="auto"/>
            </w:tcBorders>
            <w:hideMark/>
          </w:tcPr>
          <w:p w14:paraId="1887EF4D" w14:textId="77777777" w:rsidR="00AE07E2" w:rsidRDefault="00AE07E2">
            <w:pPr>
              <w:spacing w:after="0" w:line="240" w:lineRule="auto"/>
              <w:rPr>
                <w:rFonts w:ascii="Times New Roman" w:eastAsia="Times New Roman" w:hAnsi="Times New Roman" w:cs="Times New Roman"/>
                <w:b/>
                <w:bCs/>
                <w:noProof/>
                <w:sz w:val="18"/>
                <w:szCs w:val="18"/>
              </w:rPr>
            </w:pPr>
          </w:p>
        </w:tc>
        <w:tc>
          <w:tcPr>
            <w:tcW w:w="447" w:type="pct"/>
            <w:vMerge/>
            <w:tcBorders>
              <w:top w:val="single" w:sz="4" w:space="0" w:color="auto"/>
              <w:left w:val="single" w:sz="4" w:space="0" w:color="auto"/>
              <w:bottom w:val="single" w:sz="4" w:space="0" w:color="000000" w:themeColor="text1"/>
              <w:right w:val="single" w:sz="4" w:space="0" w:color="auto"/>
            </w:tcBorders>
            <w:hideMark/>
          </w:tcPr>
          <w:p w14:paraId="1887EF4E" w14:textId="77777777" w:rsidR="00AE07E2" w:rsidRDefault="00AE07E2">
            <w:pPr>
              <w:spacing w:after="0" w:line="240" w:lineRule="auto"/>
              <w:rPr>
                <w:rFonts w:ascii="Times New Roman" w:eastAsia="Times New Roman" w:hAnsi="Times New Roman" w:cs="Times New Roman"/>
                <w:b/>
                <w:bCs/>
                <w:noProof/>
                <w:sz w:val="18"/>
                <w:szCs w:val="18"/>
              </w:rPr>
            </w:pPr>
          </w:p>
        </w:tc>
        <w:tc>
          <w:tcPr>
            <w:tcW w:w="508" w:type="pct"/>
            <w:vMerge/>
            <w:tcBorders>
              <w:top w:val="single" w:sz="4" w:space="0" w:color="auto"/>
              <w:left w:val="single" w:sz="4" w:space="0" w:color="auto"/>
              <w:bottom w:val="single" w:sz="4" w:space="0" w:color="000000" w:themeColor="text1"/>
            </w:tcBorders>
            <w:hideMark/>
          </w:tcPr>
          <w:p w14:paraId="1887EF4F" w14:textId="77777777" w:rsidR="00AE07E2" w:rsidRDefault="00AE07E2">
            <w:pPr>
              <w:spacing w:after="0" w:line="240" w:lineRule="auto"/>
              <w:rPr>
                <w:rFonts w:ascii="Times New Roman" w:eastAsia="Times New Roman" w:hAnsi="Times New Roman" w:cs="Times New Roman"/>
                <w:b/>
                <w:bCs/>
                <w:noProof/>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0" w14:textId="77777777" w:rsidR="00AE07E2" w:rsidRDefault="00E46FC4">
            <w:pPr>
              <w:pStyle w:val="P68B1DB1-Normal5"/>
              <w:spacing w:after="0" w:line="240" w:lineRule="auto"/>
              <w:jc w:val="center"/>
              <w:rPr>
                <w:rFonts w:eastAsia="Times New Roman"/>
                <w:bCs/>
                <w:noProof/>
              </w:rPr>
            </w:pPr>
            <w:r>
              <w:rPr>
                <w:noProof/>
              </w:rPr>
              <w:t>Unitatea de măsură</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1" w14:textId="77777777" w:rsidR="00AE07E2" w:rsidRDefault="00E46FC4">
            <w:pPr>
              <w:pStyle w:val="P68B1DB1-Normal5"/>
              <w:spacing w:after="0" w:line="240" w:lineRule="auto"/>
              <w:jc w:val="center"/>
              <w:rPr>
                <w:rFonts w:eastAsia="Times New Roman"/>
                <w:bCs/>
                <w:noProof/>
              </w:rPr>
            </w:pPr>
            <w:r>
              <w:rPr>
                <w:noProof/>
              </w:rPr>
              <w:t>Situația de referință</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2" w14:textId="77777777" w:rsidR="00AE07E2" w:rsidRDefault="00E46FC4">
            <w:pPr>
              <w:pStyle w:val="P68B1DB1-Normal5"/>
              <w:spacing w:after="0" w:line="240" w:lineRule="auto"/>
              <w:jc w:val="center"/>
              <w:rPr>
                <w:rFonts w:eastAsia="Times New Roman"/>
                <w:bCs/>
                <w:noProof/>
              </w:rPr>
            </w:pPr>
            <w:r>
              <w:rPr>
                <w:noProof/>
              </w:rPr>
              <w:t>Obiectiv</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3" w14:textId="77777777" w:rsidR="00AE07E2" w:rsidRDefault="00E46FC4">
            <w:pPr>
              <w:pStyle w:val="P68B1DB1-Normal5"/>
              <w:spacing w:after="0" w:line="240" w:lineRule="auto"/>
              <w:rPr>
                <w:rFonts w:eastAsia="Times New Roman"/>
                <w:bCs/>
                <w:noProof/>
              </w:rPr>
            </w:pPr>
            <w:r>
              <w:rPr>
                <w:noProof/>
              </w:rPr>
              <w:t>Trimestru</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4" w14:textId="77777777" w:rsidR="00AE07E2" w:rsidRDefault="00E46FC4">
            <w:pPr>
              <w:pStyle w:val="P68B1DB1-Normal5"/>
              <w:spacing w:after="0" w:line="240" w:lineRule="auto"/>
              <w:rPr>
                <w:rFonts w:eastAsia="Times New Roman"/>
                <w:bCs/>
                <w:noProof/>
              </w:rPr>
            </w:pPr>
            <w:r>
              <w:rPr>
                <w:noProof/>
              </w:rPr>
              <w:t>Anul</w:t>
            </w:r>
          </w:p>
        </w:tc>
        <w:tc>
          <w:tcPr>
            <w:tcW w:w="1361" w:type="pct"/>
            <w:vMerge/>
            <w:tcBorders>
              <w:bottom w:val="single" w:sz="4" w:space="0" w:color="000000" w:themeColor="text1"/>
              <w:right w:val="single" w:sz="4" w:space="0" w:color="auto"/>
            </w:tcBorders>
            <w:hideMark/>
          </w:tcPr>
          <w:p w14:paraId="1887EF55" w14:textId="77777777" w:rsidR="00AE07E2" w:rsidRDefault="00AE07E2">
            <w:pPr>
              <w:spacing w:after="0" w:line="240" w:lineRule="auto"/>
              <w:jc w:val="both"/>
              <w:rPr>
                <w:rFonts w:ascii="Times New Roman" w:eastAsia="Times New Roman" w:hAnsi="Times New Roman" w:cs="Times New Roman"/>
                <w:b/>
                <w:bCs/>
                <w:noProof/>
                <w:sz w:val="18"/>
                <w:szCs w:val="18"/>
              </w:rPr>
            </w:pPr>
          </w:p>
        </w:tc>
      </w:tr>
      <w:tr w:rsidR="00AE07E2" w14:paraId="1887EF6A" w14:textId="77777777">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1887EF57" w14:textId="77777777" w:rsidR="00AE07E2" w:rsidRDefault="00E46FC4">
            <w:pPr>
              <w:pStyle w:val="P68B1DB1-Normal6"/>
              <w:spacing w:after="0" w:line="240" w:lineRule="auto"/>
              <w:rPr>
                <w:rFonts w:eastAsia="Times New Roman"/>
                <w:noProof/>
              </w:rPr>
            </w:pPr>
            <w:r>
              <w:rPr>
                <w:noProof/>
              </w:rPr>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1887EF58" w14:textId="77777777" w:rsidR="00AE07E2" w:rsidRDefault="00E46FC4">
            <w:pPr>
              <w:pStyle w:val="P68B1DB1-Normal6"/>
              <w:spacing w:after="0" w:line="240" w:lineRule="auto"/>
              <w:rPr>
                <w:rFonts w:eastAsia="Times New Roman"/>
                <w:noProof/>
              </w:rPr>
            </w:pPr>
            <w:r>
              <w:rPr>
                <w:noProof/>
              </w:rPr>
              <w:t xml:space="preserve">C7.1R1 </w:t>
            </w:r>
          </w:p>
          <w:p w14:paraId="1887EF59" w14:textId="77777777" w:rsidR="00AE07E2" w:rsidRDefault="00E46FC4">
            <w:pPr>
              <w:pStyle w:val="P68B1DB1-Normal6"/>
              <w:spacing w:after="0" w:line="240" w:lineRule="auto"/>
              <w:rPr>
                <w:rFonts w:eastAsia="Times New Roman"/>
                <w:noProof/>
              </w:rPr>
            </w:pPr>
            <w:r>
              <w:rPr>
                <w:noProof/>
              </w:rPr>
              <w:t xml:space="preserve">Dispoziții privind cadrul de control al planului de </w:t>
            </w:r>
            <w:r>
              <w:rPr>
                <w:noProof/>
              </w:rPr>
              <w:t>redresare și reziliență</w:t>
            </w:r>
          </w:p>
        </w:tc>
        <w:tc>
          <w:tcPr>
            <w:tcW w:w="349" w:type="pct"/>
            <w:tcBorders>
              <w:top w:val="single" w:sz="4" w:space="0" w:color="000000" w:themeColor="text1"/>
              <w:left w:val="nil"/>
              <w:bottom w:val="single" w:sz="4" w:space="0" w:color="auto"/>
              <w:right w:val="single" w:sz="4" w:space="0" w:color="auto"/>
            </w:tcBorders>
            <w:shd w:val="clear" w:color="auto" w:fill="C6EFCE"/>
            <w:noWrap/>
          </w:tcPr>
          <w:p w14:paraId="1887EF5A" w14:textId="77777777" w:rsidR="00AE07E2" w:rsidRDefault="00E46FC4">
            <w:pPr>
              <w:pStyle w:val="P68B1DB1-Normal6"/>
              <w:spacing w:after="0" w:line="240" w:lineRule="auto"/>
              <w:rPr>
                <w:rFonts w:eastAsia="Times New Roman"/>
                <w:noProof/>
              </w:rPr>
            </w:pPr>
            <w:r>
              <w:rPr>
                <w:noProof/>
              </w:rPr>
              <w:t>Etapă</w:t>
            </w:r>
          </w:p>
        </w:tc>
        <w:tc>
          <w:tcPr>
            <w:tcW w:w="447" w:type="pct"/>
            <w:tcBorders>
              <w:top w:val="single" w:sz="4" w:space="0" w:color="000000" w:themeColor="text1"/>
              <w:left w:val="nil"/>
              <w:bottom w:val="single" w:sz="4" w:space="0" w:color="auto"/>
              <w:right w:val="single" w:sz="4" w:space="0" w:color="auto"/>
            </w:tcBorders>
            <w:shd w:val="clear" w:color="auto" w:fill="C6EFCE"/>
            <w:noWrap/>
          </w:tcPr>
          <w:p w14:paraId="1887EF5B" w14:textId="156D86C6" w:rsidR="00AE07E2" w:rsidRDefault="00E46FC4">
            <w:pPr>
              <w:pStyle w:val="P68B1DB1-Normal6"/>
              <w:spacing w:after="0" w:line="240" w:lineRule="auto"/>
              <w:rPr>
                <w:rFonts w:eastAsia="Times New Roman"/>
                <w:noProof/>
              </w:rPr>
            </w:pPr>
            <w:r>
              <w:rPr>
                <w:noProof/>
              </w:rPr>
              <w:t xml:space="preserve">Delimitare clară între sarcinile de control și cele de punere în aplicare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887EF5C" w14:textId="77777777" w:rsidR="00AE07E2" w:rsidRDefault="00E46FC4">
            <w:pPr>
              <w:pStyle w:val="P68B1DB1-Normal6"/>
              <w:spacing w:after="0" w:line="240" w:lineRule="auto"/>
              <w:rPr>
                <w:rFonts w:eastAsia="Times New Roman"/>
                <w:noProof/>
              </w:rPr>
            </w:pPr>
            <w:r>
              <w:rPr>
                <w:noProof/>
              </w:rPr>
              <w:t>Instrucțiuni adoptate și dovada diseminării către toate organismele de punere în aplicare.</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1887EF5D" w14:textId="77777777" w:rsidR="00AE07E2" w:rsidRDefault="00E46FC4">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5E" w14:textId="77777777" w:rsidR="00AE07E2" w:rsidRDefault="00E46FC4">
            <w:pPr>
              <w:pStyle w:val="P68B1DB1-Normal15"/>
              <w:spacing w:after="0" w:line="240" w:lineRule="auto"/>
              <w:jc w:val="center"/>
              <w:rPr>
                <w:noProof/>
              </w:rPr>
            </w:pPr>
            <w:r>
              <w:rPr>
                <w:noProof/>
              </w:rPr>
              <w:t>—</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887EF5F" w14:textId="77777777" w:rsidR="00AE07E2" w:rsidRDefault="00E46FC4">
            <w:pPr>
              <w:pStyle w:val="P68B1DB1-Normal15"/>
              <w:spacing w:after="0" w:line="240" w:lineRule="auto"/>
              <w:jc w:val="center"/>
              <w:rPr>
                <w:noProof/>
              </w:rPr>
            </w:pPr>
            <w:r>
              <w:rPr>
                <w:noProof/>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60" w14:textId="4279F5C3" w:rsidR="00AE07E2" w:rsidRDefault="0014394D">
            <w:pPr>
              <w:pStyle w:val="P68B1DB1-Normal6"/>
              <w:spacing w:after="0" w:line="240" w:lineRule="auto"/>
              <w:rPr>
                <w:rFonts w:eastAsia="Times New Roman"/>
                <w:noProof/>
              </w:rPr>
            </w:pPr>
            <w:r>
              <w:rPr>
                <w:noProof/>
              </w:rPr>
              <w:t>T4</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887EF61" w14:textId="77777777" w:rsidR="00AE07E2" w:rsidRDefault="00E46FC4">
            <w:pPr>
              <w:pStyle w:val="P68B1DB1-Normal6"/>
              <w:rPr>
                <w:rFonts w:eastAsia="Times New Roman"/>
                <w:noProof/>
              </w:rPr>
            </w:pPr>
            <w:r>
              <w:rPr>
                <w:noProof/>
              </w:rPr>
              <w:t>2023</w:t>
            </w:r>
          </w:p>
        </w:tc>
        <w:tc>
          <w:tcPr>
            <w:tcW w:w="1361" w:type="pct"/>
            <w:tcBorders>
              <w:top w:val="single" w:sz="4" w:space="0" w:color="000000" w:themeColor="text1"/>
              <w:left w:val="nil"/>
              <w:bottom w:val="single" w:sz="4" w:space="0" w:color="auto"/>
              <w:right w:val="single" w:sz="4" w:space="0" w:color="auto"/>
            </w:tcBorders>
            <w:shd w:val="clear" w:color="auto" w:fill="C6EFCE"/>
            <w:noWrap/>
          </w:tcPr>
          <w:p w14:paraId="1887EF62" w14:textId="77777777" w:rsidR="00AE07E2" w:rsidRDefault="00E46FC4">
            <w:pPr>
              <w:pStyle w:val="P68B1DB1-Normal6"/>
              <w:spacing w:line="240" w:lineRule="auto"/>
              <w:jc w:val="both"/>
              <w:rPr>
                <w:rFonts w:eastAsia="Times New Roman"/>
                <w:noProof/>
              </w:rPr>
            </w:pPr>
            <w:r>
              <w:rPr>
                <w:noProof/>
              </w:rPr>
              <w:t>Consiliul de Miniștri adoptă instrucțiuni obli</w:t>
            </w:r>
            <w:r>
              <w:rPr>
                <w:noProof/>
              </w:rPr>
              <w:t>gatorii elaborate de autoritatea de coordonare, care acoperă cel puțin următoarele domenii: </w:t>
            </w:r>
          </w:p>
          <w:p w14:paraId="1887EF63" w14:textId="77777777" w:rsidR="00AE07E2" w:rsidRDefault="00E46FC4">
            <w:pPr>
              <w:pStyle w:val="P68B1DB1-Normal6"/>
              <w:numPr>
                <w:ilvl w:val="0"/>
                <w:numId w:val="32"/>
              </w:numPr>
              <w:spacing w:after="0" w:line="240" w:lineRule="auto"/>
              <w:ind w:left="517"/>
              <w:jc w:val="both"/>
              <w:rPr>
                <w:rFonts w:eastAsia="Times New Roman"/>
                <w:noProof/>
              </w:rPr>
            </w:pPr>
            <w:r>
              <w:rPr>
                <w:noProof/>
              </w:rPr>
              <w:t>Metodologia de evaluare a riscurilor care trebuie aplicată pentru toate tipurile de verificări (administrative și la fața locului);</w:t>
            </w:r>
          </w:p>
          <w:p w14:paraId="1887EF64" w14:textId="77777777" w:rsidR="00AE07E2" w:rsidRDefault="00E46FC4">
            <w:pPr>
              <w:pStyle w:val="P68B1DB1-Normal6"/>
              <w:numPr>
                <w:ilvl w:val="0"/>
                <w:numId w:val="32"/>
              </w:numPr>
              <w:spacing w:after="0" w:line="240" w:lineRule="auto"/>
              <w:ind w:left="517"/>
              <w:jc w:val="both"/>
              <w:rPr>
                <w:rFonts w:eastAsia="Times New Roman"/>
                <w:noProof/>
              </w:rPr>
            </w:pPr>
            <w:r>
              <w:rPr>
                <w:noProof/>
              </w:rPr>
              <w:t>Verificările privind dubla fina</w:t>
            </w:r>
            <w:r>
              <w:rPr>
                <w:noProof/>
              </w:rPr>
              <w:t xml:space="preserve">nțare și procedurile de evitare a acesteia; </w:t>
            </w:r>
          </w:p>
          <w:p w14:paraId="1887EF65" w14:textId="77777777" w:rsidR="00AE07E2" w:rsidRDefault="00E46FC4">
            <w:pPr>
              <w:pStyle w:val="P68B1DB1-Normal6"/>
              <w:numPr>
                <w:ilvl w:val="0"/>
                <w:numId w:val="32"/>
              </w:numPr>
              <w:spacing w:after="0" w:line="240" w:lineRule="auto"/>
              <w:ind w:left="517"/>
              <w:jc w:val="both"/>
              <w:rPr>
                <w:rFonts w:eastAsia="Times New Roman"/>
                <w:noProof/>
              </w:rPr>
            </w:pPr>
            <w:r>
              <w:rPr>
                <w:noProof/>
              </w:rPr>
              <w:t xml:space="preserve">Tratarea neregulilor și procesul de denunțare urmat pentru intervențiile (proiecte sau scheme) finanțate de Uniune; </w:t>
            </w:r>
          </w:p>
          <w:p w14:paraId="1887EF66" w14:textId="77777777" w:rsidR="00AE07E2" w:rsidRDefault="00E46FC4">
            <w:pPr>
              <w:pStyle w:val="P68B1DB1-Normal6"/>
              <w:numPr>
                <w:ilvl w:val="0"/>
                <w:numId w:val="32"/>
              </w:numPr>
              <w:spacing w:after="0" w:line="240" w:lineRule="auto"/>
              <w:ind w:left="517"/>
              <w:jc w:val="both"/>
              <w:rPr>
                <w:rFonts w:eastAsia="Times New Roman"/>
                <w:noProof/>
              </w:rPr>
            </w:pPr>
            <w:r>
              <w:rPr>
                <w:noProof/>
              </w:rPr>
              <w:t>Cerințe privind pista de audit;</w:t>
            </w:r>
          </w:p>
          <w:p w14:paraId="1887EF67" w14:textId="77777777" w:rsidR="00AE07E2" w:rsidRDefault="00E46FC4">
            <w:pPr>
              <w:pStyle w:val="P68B1DB1-Normal6"/>
              <w:numPr>
                <w:ilvl w:val="0"/>
                <w:numId w:val="32"/>
              </w:numPr>
              <w:spacing w:after="0" w:line="240" w:lineRule="auto"/>
              <w:ind w:left="517"/>
              <w:jc w:val="both"/>
              <w:rPr>
                <w:rFonts w:eastAsia="Times New Roman"/>
                <w:noProof/>
              </w:rPr>
            </w:pPr>
            <w:r>
              <w:rPr>
                <w:noProof/>
              </w:rPr>
              <w:t xml:space="preserve">O evaluare centrală a riscului de fraudă pentru toate </w:t>
            </w:r>
            <w:r>
              <w:rPr>
                <w:noProof/>
              </w:rPr>
              <w:t>autoritățile contractante, luând în considerare toate elementele prezentate în Nota orientativă privind evaluarea riscului de fraudă și măsurile antifraudă eficace și proporționale pentru fondurile ESI 2014-2020. Fiecare autoritate contractantă care funcți</w:t>
            </w:r>
            <w:r>
              <w:rPr>
                <w:noProof/>
              </w:rPr>
              <w:t>onează în cadrul planului de redresare și reziliență este mandatată să respecte planul de acțiune elaborat de echipa centrală de evaluare a riscului de fraudă.</w:t>
            </w:r>
          </w:p>
          <w:p w14:paraId="1887EF68" w14:textId="77777777" w:rsidR="00AE07E2" w:rsidRDefault="00E46FC4">
            <w:pPr>
              <w:pStyle w:val="P68B1DB1-Normal6"/>
              <w:numPr>
                <w:ilvl w:val="0"/>
                <w:numId w:val="32"/>
              </w:numPr>
              <w:spacing w:after="0" w:line="240" w:lineRule="auto"/>
              <w:ind w:left="517"/>
              <w:jc w:val="both"/>
              <w:rPr>
                <w:rFonts w:eastAsia="Times New Roman"/>
                <w:noProof/>
              </w:rPr>
            </w:pPr>
            <w:r>
              <w:rPr>
                <w:noProof/>
              </w:rPr>
              <w:t xml:space="preserve">Instituirea unor funcții specifice pentru PIFU, dedicate abordării aspectelor legate de fraudă, </w:t>
            </w:r>
            <w:r>
              <w:rPr>
                <w:noProof/>
              </w:rPr>
              <w:t>corupție și conflicte de interese în cadrul organismelor de punere în aplicare care pun în aplicare scheme de ajutoare în cadrul planului de redresare și reziliență.</w:t>
            </w:r>
          </w:p>
          <w:p w14:paraId="1887EF69" w14:textId="77777777" w:rsidR="00AE07E2" w:rsidRDefault="00E46FC4">
            <w:pPr>
              <w:pStyle w:val="P68B1DB1-Normal6"/>
              <w:spacing w:line="240" w:lineRule="auto"/>
              <w:jc w:val="both"/>
              <w:rPr>
                <w:noProof/>
              </w:rPr>
            </w:pPr>
            <w:r>
              <w:rPr>
                <w:noProof/>
              </w:rPr>
              <w:t>Instrucțiunile se distribuie tuturor entităților implicate în punerea în aplicare, monitor</w:t>
            </w:r>
            <w:r>
              <w:rPr>
                <w:noProof/>
              </w:rPr>
              <w:t>izarea și controlul planului de redresare și reziliență și separă în mod clar responsabilitățile acestora, asigurând o separare clară între sarcinile de control și cele de punere în aplicare, și impun efectuarea de controale în conformitate cu acestea.</w:t>
            </w:r>
          </w:p>
        </w:tc>
      </w:tr>
    </w:tbl>
    <w:p w14:paraId="1887EF6B" w14:textId="77777777" w:rsidR="00AE07E2" w:rsidRDefault="00AE07E2">
      <w:pPr>
        <w:rPr>
          <w:noProof/>
        </w:rPr>
      </w:pPr>
    </w:p>
    <w:p w14:paraId="1887EF6C" w14:textId="77777777" w:rsidR="00AE07E2" w:rsidRDefault="00AE07E2">
      <w:pPr>
        <w:rPr>
          <w:noProof/>
        </w:rPr>
        <w:sectPr w:rsidR="00AE07E2" w:rsidSect="00C02B59">
          <w:headerReference w:type="even" r:id="rId191"/>
          <w:headerReference w:type="default" r:id="rId192"/>
          <w:footerReference w:type="even" r:id="rId193"/>
          <w:footerReference w:type="default" r:id="rId194"/>
          <w:headerReference w:type="first" r:id="rId195"/>
          <w:footerReference w:type="first" r:id="rId196"/>
          <w:pgSz w:w="16838" w:h="11906" w:orient="landscape"/>
          <w:pgMar w:top="1134" w:right="1134" w:bottom="1134" w:left="1134" w:header="567" w:footer="567" w:gutter="0"/>
          <w:cols w:space="720"/>
          <w:docGrid w:linePitch="360"/>
        </w:sectPr>
      </w:pPr>
    </w:p>
    <w:p w14:paraId="1887EF6D" w14:textId="77777777" w:rsidR="00AE07E2" w:rsidRDefault="00E46FC4">
      <w:pPr>
        <w:pStyle w:val="P68B1DB1-NumPar130"/>
        <w:tabs>
          <w:tab w:val="num" w:pos="850"/>
        </w:tabs>
        <w:ind w:left="850" w:hanging="850"/>
        <w:rPr>
          <w:bCs/>
          <w:noProof/>
        </w:rPr>
      </w:pPr>
      <w:r>
        <w:rPr>
          <w:noProof/>
        </w:rPr>
        <w:t>Costul total estimat al planului de redresare și reziliență</w:t>
      </w:r>
    </w:p>
    <w:p w14:paraId="1887EF6E" w14:textId="77777777" w:rsidR="00AE07E2" w:rsidRDefault="00E46FC4">
      <w:pPr>
        <w:pStyle w:val="Text1"/>
        <w:spacing w:line="240" w:lineRule="auto"/>
        <w:ind w:left="0"/>
        <w:rPr>
          <w:noProof/>
        </w:rPr>
      </w:pPr>
      <w:r>
        <w:rPr>
          <w:noProof/>
        </w:rPr>
        <w:t>Costurile totale estimate ale planului de redresare și reziliență al Ciprului sunt de 1 022 123 510 EUR.</w:t>
      </w:r>
    </w:p>
    <w:p w14:paraId="1887EF6F" w14:textId="77777777" w:rsidR="00AE07E2" w:rsidRDefault="00E46FC4">
      <w:pPr>
        <w:pStyle w:val="Text1"/>
        <w:spacing w:line="240" w:lineRule="auto"/>
        <w:ind w:left="0"/>
        <w:rPr>
          <w:noProof/>
        </w:rPr>
      </w:pPr>
      <w:r>
        <w:rPr>
          <w:noProof/>
        </w:rPr>
        <w:t>Costul total estimat al capitolului REPowerEU este de 104 580 000 EUR. În special, costurile totale estimate ale măsurilor menționate la articolul 21c alineatul (3) litera (a) din Regulamentul (UE) 2023/435 sunt de 0 EUR, în timp ce costurile celorlalte mă</w:t>
      </w:r>
      <w:r>
        <w:rPr>
          <w:noProof/>
        </w:rPr>
        <w:t>suri din capitolul REPowerEU sunt de 104 580 000 EUR.</w:t>
      </w:r>
    </w:p>
    <w:p w14:paraId="1887EF70" w14:textId="77777777" w:rsidR="00AE07E2" w:rsidRDefault="00E46FC4">
      <w:pPr>
        <w:pStyle w:val="P68B1DB1-Normal7"/>
        <w:keepNext/>
        <w:spacing w:before="360" w:after="120" w:line="240" w:lineRule="auto"/>
        <w:jc w:val="both"/>
        <w:outlineLvl w:val="0"/>
        <w:rPr>
          <w:rFonts w:cs="Times New Roman"/>
          <w:noProof/>
        </w:rPr>
      </w:pPr>
      <w:r>
        <w:rPr>
          <w:noProof/>
        </w:rPr>
        <w:t>SECȚIUNEA 2: SPRIJIN FINANCIAR</w:t>
      </w:r>
    </w:p>
    <w:p w14:paraId="1887EF71" w14:textId="77777777" w:rsidR="00AE07E2" w:rsidRDefault="00E46FC4">
      <w:pPr>
        <w:pStyle w:val="P68B1DB1-NumPar130"/>
        <w:numPr>
          <w:ilvl w:val="0"/>
          <w:numId w:val="33"/>
        </w:numPr>
        <w:rPr>
          <w:noProof/>
        </w:rPr>
      </w:pPr>
      <w:r>
        <w:rPr>
          <w:noProof/>
        </w:rPr>
        <w:t xml:space="preserve">Financiară adecvată </w:t>
      </w:r>
    </w:p>
    <w:p w14:paraId="1887EF72" w14:textId="77777777" w:rsidR="00AE07E2" w:rsidRDefault="00E46FC4">
      <w:pPr>
        <w:pStyle w:val="Text1"/>
        <w:rPr>
          <w:noProof/>
        </w:rPr>
      </w:pPr>
      <w:r>
        <w:rPr>
          <w:noProof/>
        </w:rPr>
        <w:t>Tranșele menționate la articolul 2 alineatul (2) se organizează după cum urmează:</w:t>
      </w:r>
    </w:p>
    <w:p w14:paraId="1887EF73" w14:textId="77777777" w:rsidR="00AE07E2" w:rsidRDefault="00E46FC4">
      <w:pPr>
        <w:pStyle w:val="NumPar2"/>
        <w:tabs>
          <w:tab w:val="num" w:pos="850"/>
        </w:tabs>
        <w:ind w:left="850" w:hanging="850"/>
        <w:rPr>
          <w:noProof/>
        </w:rPr>
      </w:pPr>
      <w:r>
        <w:rPr>
          <w:noProof/>
        </w:rPr>
        <w:t xml:space="preserve">Prima tranșă (sprijin nerambursabil): </w:t>
      </w:r>
    </w:p>
    <w:tbl>
      <w:tblPr>
        <w:tblW w:w="10063" w:type="dxa"/>
        <w:jc w:val="center"/>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376"/>
        <w:gridCol w:w="2691"/>
      </w:tblGrid>
      <w:tr w:rsidR="00AE07E2" w14:paraId="1887EF78" w14:textId="77777777">
        <w:trPr>
          <w:cantSplit/>
          <w:trHeight w:val="509"/>
          <w:tblHeader/>
          <w:jc w:val="center"/>
        </w:trPr>
        <w:tc>
          <w:tcPr>
            <w:tcW w:w="1702" w:type="dxa"/>
            <w:vMerge w:val="restart"/>
            <w:tcBorders>
              <w:top w:val="single" w:sz="4" w:space="0" w:color="auto"/>
            </w:tcBorders>
            <w:shd w:val="clear" w:color="auto" w:fill="BDD7EE"/>
            <w:vAlign w:val="center"/>
            <w:hideMark/>
          </w:tcPr>
          <w:p w14:paraId="1887EF74" w14:textId="77777777" w:rsidR="00AE07E2" w:rsidRDefault="00E46FC4">
            <w:pPr>
              <w:pStyle w:val="P68B1DB1-Normal5"/>
              <w:spacing w:after="0"/>
              <w:jc w:val="center"/>
              <w:rPr>
                <w:rFonts w:eastAsia="Times New Roman"/>
                <w:noProof/>
              </w:rPr>
            </w:pPr>
            <w:r>
              <w:rPr>
                <w:noProof/>
              </w:rPr>
              <w:t>Număr secvențial</w:t>
            </w:r>
          </w:p>
        </w:tc>
        <w:tc>
          <w:tcPr>
            <w:tcW w:w="4536" w:type="dxa"/>
            <w:vMerge w:val="restart"/>
            <w:tcBorders>
              <w:top w:val="single" w:sz="4" w:space="0" w:color="auto"/>
            </w:tcBorders>
            <w:shd w:val="clear" w:color="auto" w:fill="BDD7EE"/>
            <w:vAlign w:val="center"/>
            <w:hideMark/>
          </w:tcPr>
          <w:p w14:paraId="1887EF75" w14:textId="77777777" w:rsidR="00AE07E2" w:rsidRDefault="00E46FC4">
            <w:pPr>
              <w:pStyle w:val="P68B1DB1-Normal5"/>
              <w:spacing w:after="0"/>
              <w:jc w:val="center"/>
              <w:rPr>
                <w:rFonts w:eastAsia="Times New Roman"/>
                <w:noProof/>
              </w:rPr>
            </w:pPr>
            <w:r>
              <w:rPr>
                <w:noProof/>
              </w:rPr>
              <w:t>Măsură conex</w:t>
            </w:r>
            <w:r>
              <w:rPr>
                <w:noProof/>
              </w:rPr>
              <w:t>ă (reformă sau investiții)</w:t>
            </w:r>
          </w:p>
        </w:tc>
        <w:tc>
          <w:tcPr>
            <w:tcW w:w="1134" w:type="dxa"/>
            <w:vMerge w:val="restart"/>
            <w:tcBorders>
              <w:top w:val="single" w:sz="4" w:space="0" w:color="auto"/>
            </w:tcBorders>
            <w:shd w:val="clear" w:color="auto" w:fill="BDD7EE"/>
            <w:vAlign w:val="center"/>
            <w:hideMark/>
          </w:tcPr>
          <w:p w14:paraId="1887EF76" w14:textId="77777777" w:rsidR="00AE07E2" w:rsidRDefault="00E46FC4">
            <w:pPr>
              <w:pStyle w:val="P68B1DB1-Normal5"/>
              <w:spacing w:after="0"/>
              <w:jc w:val="center"/>
              <w:rPr>
                <w:rFonts w:eastAsia="Times New Roman"/>
                <w:noProof/>
              </w:rPr>
            </w:pPr>
            <w:r>
              <w:rPr>
                <w:noProof/>
              </w:rPr>
              <w:t>Etapă/Obiectiv</w:t>
            </w:r>
          </w:p>
        </w:tc>
        <w:tc>
          <w:tcPr>
            <w:tcW w:w="2691" w:type="dxa"/>
            <w:vMerge w:val="restart"/>
            <w:tcBorders>
              <w:top w:val="single" w:sz="4" w:space="0" w:color="auto"/>
            </w:tcBorders>
            <w:shd w:val="clear" w:color="auto" w:fill="BDD7EE"/>
            <w:vAlign w:val="center"/>
            <w:hideMark/>
          </w:tcPr>
          <w:p w14:paraId="1887EF77" w14:textId="77777777" w:rsidR="00AE07E2" w:rsidRDefault="00E46FC4">
            <w:pPr>
              <w:pStyle w:val="P68B1DB1-Normal5"/>
              <w:spacing w:after="0"/>
              <w:jc w:val="center"/>
              <w:rPr>
                <w:rFonts w:eastAsia="Times New Roman"/>
                <w:noProof/>
              </w:rPr>
            </w:pPr>
            <w:r>
              <w:rPr>
                <w:noProof/>
              </w:rPr>
              <w:t>Nume</w:t>
            </w:r>
          </w:p>
        </w:tc>
      </w:tr>
      <w:tr w:rsidR="00AE07E2" w14:paraId="1887EF7D" w14:textId="77777777">
        <w:trPr>
          <w:cantSplit/>
          <w:trHeight w:val="509"/>
          <w:tblHeader/>
          <w:jc w:val="center"/>
        </w:trPr>
        <w:tc>
          <w:tcPr>
            <w:tcW w:w="1702" w:type="dxa"/>
            <w:vMerge/>
            <w:tcBorders>
              <w:top w:val="single" w:sz="4" w:space="0" w:color="auto"/>
            </w:tcBorders>
            <w:vAlign w:val="center"/>
            <w:hideMark/>
          </w:tcPr>
          <w:p w14:paraId="1887EF79" w14:textId="77777777" w:rsidR="00AE07E2" w:rsidRDefault="00AE07E2">
            <w:pPr>
              <w:spacing w:after="0"/>
              <w:rPr>
                <w:rFonts w:ascii="Times New Roman" w:eastAsia="Times New Roman" w:hAnsi="Times New Roman" w:cs="Times New Roman"/>
                <w:b/>
                <w:noProof/>
                <w:sz w:val="18"/>
                <w:szCs w:val="18"/>
              </w:rPr>
            </w:pPr>
          </w:p>
        </w:tc>
        <w:tc>
          <w:tcPr>
            <w:tcW w:w="4536" w:type="dxa"/>
            <w:vMerge/>
            <w:tcBorders>
              <w:top w:val="single" w:sz="4" w:space="0" w:color="auto"/>
            </w:tcBorders>
            <w:vAlign w:val="center"/>
            <w:hideMark/>
          </w:tcPr>
          <w:p w14:paraId="1887EF7A" w14:textId="77777777" w:rsidR="00AE07E2" w:rsidRDefault="00AE07E2">
            <w:pPr>
              <w:spacing w:after="0"/>
              <w:rPr>
                <w:rFonts w:ascii="Times New Roman" w:eastAsia="Times New Roman" w:hAnsi="Times New Roman" w:cs="Times New Roman"/>
                <w:b/>
                <w:noProof/>
                <w:sz w:val="18"/>
                <w:szCs w:val="18"/>
              </w:rPr>
            </w:pPr>
          </w:p>
        </w:tc>
        <w:tc>
          <w:tcPr>
            <w:tcW w:w="1134" w:type="dxa"/>
            <w:vMerge/>
            <w:tcBorders>
              <w:top w:val="single" w:sz="4" w:space="0" w:color="auto"/>
            </w:tcBorders>
            <w:vAlign w:val="center"/>
            <w:hideMark/>
          </w:tcPr>
          <w:p w14:paraId="1887EF7B" w14:textId="77777777" w:rsidR="00AE07E2" w:rsidRDefault="00AE07E2">
            <w:pPr>
              <w:spacing w:after="0"/>
              <w:jc w:val="center"/>
              <w:rPr>
                <w:rFonts w:ascii="Times New Roman" w:eastAsia="Times New Roman" w:hAnsi="Times New Roman" w:cs="Times New Roman"/>
                <w:b/>
                <w:noProof/>
                <w:sz w:val="18"/>
                <w:szCs w:val="18"/>
              </w:rPr>
            </w:pPr>
          </w:p>
        </w:tc>
        <w:tc>
          <w:tcPr>
            <w:tcW w:w="2691" w:type="dxa"/>
            <w:vMerge/>
            <w:tcBorders>
              <w:top w:val="single" w:sz="4" w:space="0" w:color="auto"/>
            </w:tcBorders>
            <w:vAlign w:val="center"/>
            <w:hideMark/>
          </w:tcPr>
          <w:p w14:paraId="1887EF7C"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EF83" w14:textId="77777777">
        <w:trPr>
          <w:cantSplit/>
          <w:trHeight w:val="302"/>
          <w:jc w:val="center"/>
        </w:trPr>
        <w:tc>
          <w:tcPr>
            <w:tcW w:w="1702" w:type="dxa"/>
            <w:shd w:val="clear" w:color="auto" w:fill="C6EFCE"/>
            <w:noWrap/>
          </w:tcPr>
          <w:p w14:paraId="1887EF7E" w14:textId="77777777" w:rsidR="00AE07E2" w:rsidRDefault="00E46FC4">
            <w:pPr>
              <w:pStyle w:val="P68B1DB1-Normal6"/>
              <w:spacing w:after="0"/>
              <w:jc w:val="center"/>
              <w:rPr>
                <w:rFonts w:eastAsia="Times New Roman"/>
                <w:noProof/>
                <w:color w:val="006100"/>
              </w:rPr>
            </w:pPr>
            <w:r>
              <w:rPr>
                <w:noProof/>
              </w:rPr>
              <w:t>21</w:t>
            </w:r>
          </w:p>
        </w:tc>
        <w:tc>
          <w:tcPr>
            <w:tcW w:w="4536" w:type="dxa"/>
            <w:shd w:val="clear" w:color="auto" w:fill="C6EFCE"/>
            <w:noWrap/>
          </w:tcPr>
          <w:p w14:paraId="1887EF7F" w14:textId="77777777" w:rsidR="00AE07E2" w:rsidRDefault="00E46FC4">
            <w:pPr>
              <w:pStyle w:val="P68B1DB1-Normal6"/>
              <w:spacing w:after="0" w:line="240" w:lineRule="auto"/>
              <w:rPr>
                <w:noProof/>
              </w:rPr>
            </w:pPr>
            <w:r>
              <w:rPr>
                <w:noProof/>
              </w:rPr>
              <w:t>C2.1R2</w:t>
            </w:r>
          </w:p>
          <w:p w14:paraId="1887EF80" w14:textId="77777777" w:rsidR="00AE07E2" w:rsidRDefault="00E46FC4">
            <w:pPr>
              <w:pStyle w:val="P68B1DB1-Normal6"/>
              <w:rPr>
                <w:rFonts w:eastAsia="Times New Roman"/>
                <w:noProof/>
                <w:color w:val="006100"/>
              </w:rPr>
            </w:pPr>
            <w:r>
              <w:rPr>
                <w:noProof/>
              </w:rPr>
              <w:t>Independența operatorului de transport și de sistem din Cipru (TSOC) față de Autoritatea pentru energie electrică din Cipru</w:t>
            </w:r>
          </w:p>
        </w:tc>
        <w:tc>
          <w:tcPr>
            <w:tcW w:w="1134" w:type="dxa"/>
            <w:shd w:val="clear" w:color="auto" w:fill="C6EFCE"/>
            <w:noWrap/>
          </w:tcPr>
          <w:p w14:paraId="1887EF81"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82" w14:textId="77777777" w:rsidR="00AE07E2" w:rsidRDefault="00E46FC4">
            <w:pPr>
              <w:pStyle w:val="P68B1DB1-Normal6"/>
              <w:spacing w:after="0" w:line="278" w:lineRule="auto"/>
              <w:jc w:val="both"/>
              <w:rPr>
                <w:noProof/>
              </w:rPr>
            </w:pPr>
            <w:r>
              <w:rPr>
                <w:noProof/>
              </w:rPr>
              <w:t>Legea din 2021 privind reglementarea pieței energiei electrice</w:t>
            </w:r>
          </w:p>
        </w:tc>
      </w:tr>
      <w:tr w:rsidR="00AE07E2" w14:paraId="1887EF89" w14:textId="77777777">
        <w:trPr>
          <w:cantSplit/>
          <w:trHeight w:val="302"/>
          <w:jc w:val="center"/>
        </w:trPr>
        <w:tc>
          <w:tcPr>
            <w:tcW w:w="1702" w:type="dxa"/>
            <w:shd w:val="clear" w:color="auto" w:fill="C6EFCE"/>
            <w:noWrap/>
          </w:tcPr>
          <w:p w14:paraId="1887EF84" w14:textId="77777777" w:rsidR="00AE07E2" w:rsidRDefault="00E46FC4">
            <w:pPr>
              <w:pStyle w:val="P68B1DB1-Normal6"/>
              <w:spacing w:after="0"/>
              <w:jc w:val="center"/>
              <w:rPr>
                <w:rFonts w:eastAsia="Times New Roman"/>
                <w:noProof/>
                <w:color w:val="006100"/>
              </w:rPr>
            </w:pPr>
            <w:r>
              <w:rPr>
                <w:noProof/>
              </w:rPr>
              <w:t>23</w:t>
            </w:r>
          </w:p>
        </w:tc>
        <w:tc>
          <w:tcPr>
            <w:tcW w:w="4536" w:type="dxa"/>
            <w:shd w:val="clear" w:color="auto" w:fill="C6EFCE"/>
            <w:noWrap/>
          </w:tcPr>
          <w:p w14:paraId="1887EF85" w14:textId="77777777" w:rsidR="00AE07E2" w:rsidRDefault="00E46FC4">
            <w:pPr>
              <w:pStyle w:val="P68B1DB1-Normal6"/>
              <w:spacing w:after="0" w:line="240" w:lineRule="auto"/>
              <w:rPr>
                <w:noProof/>
              </w:rPr>
            </w:pPr>
            <w:r>
              <w:rPr>
                <w:noProof/>
              </w:rPr>
              <w:t>C2.1R4</w:t>
            </w:r>
          </w:p>
          <w:p w14:paraId="1887EF86" w14:textId="77777777" w:rsidR="00AE07E2" w:rsidRDefault="00E46FC4">
            <w:pPr>
              <w:pStyle w:val="P68B1DB1-Normal6"/>
              <w:rPr>
                <w:rFonts w:eastAsia="Times New Roman"/>
                <w:noProof/>
                <w:color w:val="006100"/>
              </w:rPr>
            </w:pPr>
            <w:r>
              <w:rPr>
                <w:noProof/>
              </w:rPr>
              <w:t>Cadrul de reglementare privind stocarea energiei</w:t>
            </w:r>
          </w:p>
        </w:tc>
        <w:tc>
          <w:tcPr>
            <w:tcW w:w="1134" w:type="dxa"/>
            <w:shd w:val="clear" w:color="auto" w:fill="C6EFCE"/>
            <w:noWrap/>
          </w:tcPr>
          <w:p w14:paraId="1887EF87"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88" w14:textId="77777777" w:rsidR="00AE07E2" w:rsidRDefault="00E46FC4">
            <w:pPr>
              <w:pStyle w:val="P68B1DB1-Normal6"/>
              <w:spacing w:after="0" w:line="278" w:lineRule="auto"/>
              <w:jc w:val="both"/>
              <w:rPr>
                <w:noProof/>
              </w:rPr>
            </w:pPr>
            <w:r>
              <w:rPr>
                <w:noProof/>
              </w:rPr>
              <w:t xml:space="preserve">Modificarea normelor privind transportul și distribuția (TDR) și a normelor privind tranzacționarea și decontarea (TSR) </w:t>
            </w:r>
          </w:p>
        </w:tc>
      </w:tr>
      <w:tr w:rsidR="00AE07E2" w14:paraId="1887EF8F" w14:textId="77777777">
        <w:trPr>
          <w:cantSplit/>
          <w:trHeight w:val="302"/>
          <w:jc w:val="center"/>
        </w:trPr>
        <w:tc>
          <w:tcPr>
            <w:tcW w:w="1702" w:type="dxa"/>
            <w:shd w:val="clear" w:color="auto" w:fill="C6EFCE"/>
            <w:noWrap/>
          </w:tcPr>
          <w:p w14:paraId="1887EF8A" w14:textId="77777777" w:rsidR="00AE07E2" w:rsidRDefault="00E46FC4">
            <w:pPr>
              <w:pStyle w:val="P68B1DB1-Normal6"/>
              <w:spacing w:after="0"/>
              <w:jc w:val="center"/>
              <w:rPr>
                <w:rFonts w:eastAsia="Times New Roman"/>
                <w:noProof/>
                <w:color w:val="006100"/>
              </w:rPr>
            </w:pPr>
            <w:r>
              <w:rPr>
                <w:noProof/>
              </w:rPr>
              <w:t>24</w:t>
            </w:r>
          </w:p>
        </w:tc>
        <w:tc>
          <w:tcPr>
            <w:tcW w:w="4536" w:type="dxa"/>
            <w:shd w:val="clear" w:color="auto" w:fill="C6EFCE"/>
            <w:noWrap/>
          </w:tcPr>
          <w:p w14:paraId="1887EF8B" w14:textId="77777777" w:rsidR="00AE07E2" w:rsidRDefault="00E46FC4">
            <w:pPr>
              <w:pStyle w:val="P68B1DB1-Normal6"/>
              <w:spacing w:after="0" w:line="240" w:lineRule="auto"/>
              <w:rPr>
                <w:noProof/>
              </w:rPr>
            </w:pPr>
            <w:r>
              <w:rPr>
                <w:noProof/>
              </w:rPr>
              <w:t>C2.1I1</w:t>
            </w:r>
          </w:p>
          <w:p w14:paraId="1887EF8C" w14:textId="77777777" w:rsidR="00AE07E2" w:rsidRDefault="00E46FC4">
            <w:pPr>
              <w:pStyle w:val="P68B1DB1-Normal6"/>
              <w:rPr>
                <w:rFonts w:eastAsia="Times New Roman"/>
                <w:noProof/>
                <w:color w:val="006100"/>
              </w:rPr>
            </w:pPr>
            <w:r>
              <w:rPr>
                <w:noProof/>
              </w:rPr>
              <w:t xml:space="preserve">Promovarea investițiilor în eficiența energetică în </w:t>
            </w:r>
            <w:r>
              <w:rPr>
                <w:noProof/>
              </w:rPr>
              <w:t>IMM-uri și organizații non-profit</w:t>
            </w:r>
          </w:p>
        </w:tc>
        <w:tc>
          <w:tcPr>
            <w:tcW w:w="1134" w:type="dxa"/>
            <w:shd w:val="clear" w:color="auto" w:fill="C6EFCE"/>
            <w:noWrap/>
          </w:tcPr>
          <w:p w14:paraId="1887EF8D"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8E" w14:textId="77777777" w:rsidR="00AE07E2" w:rsidRDefault="00E46FC4">
            <w:pPr>
              <w:pStyle w:val="P68B1DB1-Normal6"/>
              <w:spacing w:after="0" w:line="278" w:lineRule="auto"/>
              <w:jc w:val="both"/>
              <w:rPr>
                <w:noProof/>
              </w:rPr>
            </w:pPr>
            <w:r>
              <w:rPr>
                <w:noProof/>
              </w:rPr>
              <w:t>Schemă de sprijin pentru promovarea investițiilor în eficiența energetică în IMM-uri și organizații non-profit</w:t>
            </w:r>
          </w:p>
        </w:tc>
      </w:tr>
      <w:tr w:rsidR="00AE07E2" w14:paraId="1887EF95" w14:textId="77777777">
        <w:trPr>
          <w:cantSplit/>
          <w:trHeight w:val="302"/>
          <w:jc w:val="center"/>
        </w:trPr>
        <w:tc>
          <w:tcPr>
            <w:tcW w:w="1702" w:type="dxa"/>
            <w:shd w:val="clear" w:color="auto" w:fill="C6EFCE"/>
            <w:noWrap/>
          </w:tcPr>
          <w:p w14:paraId="1887EF90" w14:textId="77777777" w:rsidR="00AE07E2" w:rsidRDefault="00E46FC4">
            <w:pPr>
              <w:pStyle w:val="P68B1DB1-Normal6"/>
              <w:spacing w:after="0"/>
              <w:jc w:val="center"/>
              <w:rPr>
                <w:noProof/>
              </w:rPr>
            </w:pPr>
            <w:r>
              <w:rPr>
                <w:noProof/>
              </w:rPr>
              <w:t>27</w:t>
            </w:r>
          </w:p>
        </w:tc>
        <w:tc>
          <w:tcPr>
            <w:tcW w:w="4536" w:type="dxa"/>
            <w:shd w:val="clear" w:color="auto" w:fill="C6EFCE"/>
            <w:noWrap/>
          </w:tcPr>
          <w:p w14:paraId="1887EF91" w14:textId="77777777" w:rsidR="00AE07E2" w:rsidRDefault="00E46FC4">
            <w:pPr>
              <w:pStyle w:val="P68B1DB1-Normal6"/>
              <w:spacing w:after="0" w:line="240" w:lineRule="auto"/>
              <w:rPr>
                <w:noProof/>
              </w:rPr>
            </w:pPr>
            <w:r>
              <w:rPr>
                <w:noProof/>
              </w:rPr>
              <w:t>C2.1I2</w:t>
            </w:r>
          </w:p>
          <w:p w14:paraId="1887EF92" w14:textId="77777777" w:rsidR="00AE07E2" w:rsidRDefault="00E46FC4">
            <w:pPr>
              <w:pStyle w:val="P68B1DB1-Normal6"/>
              <w:spacing w:after="0" w:line="240" w:lineRule="auto"/>
              <w:rPr>
                <w:noProof/>
              </w:rPr>
            </w:pPr>
            <w:r>
              <w:rPr>
                <w:noProof/>
              </w:rPr>
              <w:t>Promovarea surselor regenerabile de energie și a măsurilor individuale de eficiență energetică</w:t>
            </w:r>
            <w:r>
              <w:rPr>
                <w:noProof/>
              </w:rPr>
              <w:t xml:space="preserve"> în locuințe și combaterea sărăciei energetice în gospodăriile cu consumatori vulnerabili de energie electrică</w:t>
            </w:r>
          </w:p>
        </w:tc>
        <w:tc>
          <w:tcPr>
            <w:tcW w:w="1134" w:type="dxa"/>
            <w:shd w:val="clear" w:color="auto" w:fill="C6EFCE"/>
            <w:noWrap/>
          </w:tcPr>
          <w:p w14:paraId="1887EF93"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94" w14:textId="77777777" w:rsidR="00AE07E2" w:rsidRDefault="00E46FC4">
            <w:pPr>
              <w:pStyle w:val="P68B1DB1-Normal6"/>
              <w:spacing w:after="0" w:line="278" w:lineRule="auto"/>
              <w:jc w:val="both"/>
              <w:rPr>
                <w:noProof/>
              </w:rPr>
            </w:pPr>
            <w:r>
              <w:rPr>
                <w:noProof/>
              </w:rPr>
              <w:t>Prima cerere de propuneri pentru promovarea surselor regenerabile de energie și a măsurilor individuale de eficiență energetică în locuințe</w:t>
            </w:r>
            <w:r>
              <w:rPr>
                <w:noProof/>
              </w:rPr>
              <w:t xml:space="preserve"> </w:t>
            </w:r>
          </w:p>
        </w:tc>
      </w:tr>
      <w:tr w:rsidR="00AE07E2" w14:paraId="1887EF9B" w14:textId="77777777">
        <w:trPr>
          <w:cantSplit/>
          <w:trHeight w:val="302"/>
          <w:jc w:val="center"/>
        </w:trPr>
        <w:tc>
          <w:tcPr>
            <w:tcW w:w="1702" w:type="dxa"/>
            <w:shd w:val="clear" w:color="auto" w:fill="C6EFCE"/>
            <w:noWrap/>
          </w:tcPr>
          <w:p w14:paraId="1887EF96" w14:textId="77777777" w:rsidR="00AE07E2" w:rsidRDefault="00E46FC4">
            <w:pPr>
              <w:pStyle w:val="P68B1DB1-Normal6"/>
              <w:spacing w:after="0"/>
              <w:jc w:val="center"/>
              <w:rPr>
                <w:noProof/>
              </w:rPr>
            </w:pPr>
            <w:r>
              <w:rPr>
                <w:noProof/>
              </w:rPr>
              <w:t>30</w:t>
            </w:r>
          </w:p>
        </w:tc>
        <w:tc>
          <w:tcPr>
            <w:tcW w:w="4536" w:type="dxa"/>
            <w:shd w:val="clear" w:color="auto" w:fill="C6EFCE"/>
            <w:noWrap/>
          </w:tcPr>
          <w:p w14:paraId="1887EF97" w14:textId="77777777" w:rsidR="00AE07E2" w:rsidRDefault="00E46FC4">
            <w:pPr>
              <w:pStyle w:val="P68B1DB1-Normal6"/>
              <w:spacing w:after="0" w:line="240" w:lineRule="auto"/>
              <w:rPr>
                <w:noProof/>
              </w:rPr>
            </w:pPr>
            <w:r>
              <w:rPr>
                <w:noProof/>
              </w:rPr>
              <w:t>C2.1I3</w:t>
            </w:r>
          </w:p>
          <w:p w14:paraId="1887EF98" w14:textId="77777777" w:rsidR="00AE07E2" w:rsidRDefault="00E46FC4">
            <w:pPr>
              <w:pStyle w:val="P68B1DB1-Normal6"/>
              <w:spacing w:after="0" w:line="240" w:lineRule="auto"/>
              <w:rPr>
                <w:noProof/>
              </w:rPr>
            </w:pPr>
            <w:r>
              <w:rPr>
                <w:noProof/>
              </w:rPr>
              <w:t>Încurajarea utilizării surselor regenerabile de energie și a economiilor de energie de către autoritățile publice locale/mai largi și facilitarea tranziției comunităților locale către atenuarea schimbărilor climatice &amp; adaptarea la acestea</w:t>
            </w:r>
          </w:p>
        </w:tc>
        <w:tc>
          <w:tcPr>
            <w:tcW w:w="1134" w:type="dxa"/>
            <w:shd w:val="clear" w:color="auto" w:fill="C6EFCE"/>
            <w:noWrap/>
          </w:tcPr>
          <w:p w14:paraId="1887EF99"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9A" w14:textId="77777777" w:rsidR="00AE07E2" w:rsidRDefault="00E46FC4">
            <w:pPr>
              <w:pStyle w:val="P68B1DB1-Normal6"/>
              <w:spacing w:after="0" w:line="278" w:lineRule="auto"/>
              <w:jc w:val="both"/>
              <w:rPr>
                <w:noProof/>
              </w:rPr>
            </w:pPr>
            <w:r>
              <w:rPr>
                <w:noProof/>
              </w:rPr>
              <w:t xml:space="preserve">Prima cerere de propuneri pentru sprijinirea autorităților locale în ceea ce privește măsurile de eficiență energetică </w:t>
            </w:r>
          </w:p>
        </w:tc>
      </w:tr>
      <w:tr w:rsidR="00AE07E2" w14:paraId="1887EFA1" w14:textId="77777777">
        <w:trPr>
          <w:cantSplit/>
          <w:trHeight w:val="302"/>
          <w:jc w:val="center"/>
        </w:trPr>
        <w:tc>
          <w:tcPr>
            <w:tcW w:w="1702" w:type="dxa"/>
            <w:shd w:val="clear" w:color="auto" w:fill="C6EFCE"/>
            <w:noWrap/>
          </w:tcPr>
          <w:p w14:paraId="1887EF9C" w14:textId="77777777" w:rsidR="00AE07E2" w:rsidRDefault="00E46FC4">
            <w:pPr>
              <w:pStyle w:val="P68B1DB1-Normal6"/>
              <w:spacing w:after="0"/>
              <w:jc w:val="center"/>
              <w:rPr>
                <w:noProof/>
              </w:rPr>
            </w:pPr>
            <w:r>
              <w:rPr>
                <w:noProof/>
              </w:rPr>
              <w:t>93</w:t>
            </w:r>
          </w:p>
        </w:tc>
        <w:tc>
          <w:tcPr>
            <w:tcW w:w="4536" w:type="dxa"/>
            <w:shd w:val="clear" w:color="auto" w:fill="C6EFCE"/>
            <w:noWrap/>
          </w:tcPr>
          <w:p w14:paraId="1887EF9D" w14:textId="77777777" w:rsidR="00AE07E2" w:rsidRDefault="00E46FC4">
            <w:pPr>
              <w:pStyle w:val="P68B1DB1-Normal6"/>
              <w:spacing w:after="0" w:line="240" w:lineRule="auto"/>
              <w:rPr>
                <w:noProof/>
              </w:rPr>
            </w:pPr>
            <w:r>
              <w:rPr>
                <w:noProof/>
              </w:rPr>
              <w:t>C3.1I2</w:t>
            </w:r>
          </w:p>
          <w:p w14:paraId="1887EF9E" w14:textId="77777777" w:rsidR="00AE07E2" w:rsidRDefault="00E46FC4">
            <w:pPr>
              <w:pStyle w:val="P68B1DB1-Normal6"/>
              <w:spacing w:after="0" w:line="240" w:lineRule="auto"/>
              <w:rPr>
                <w:noProof/>
              </w:rPr>
            </w:pPr>
            <w:r>
              <w:rPr>
                <w:noProof/>
              </w:rPr>
              <w:t>Consolidarea bazei de date izotopice a produselor cipriote tradiționale.</w:t>
            </w:r>
          </w:p>
        </w:tc>
        <w:tc>
          <w:tcPr>
            <w:tcW w:w="1134" w:type="dxa"/>
            <w:shd w:val="clear" w:color="auto" w:fill="C6EFCE"/>
            <w:noWrap/>
          </w:tcPr>
          <w:p w14:paraId="1887EF9F"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A0" w14:textId="77777777" w:rsidR="00AE07E2" w:rsidRDefault="00E46FC4">
            <w:pPr>
              <w:pStyle w:val="P68B1DB1-Normal6"/>
              <w:spacing w:after="0" w:line="278" w:lineRule="auto"/>
              <w:jc w:val="both"/>
              <w:rPr>
                <w:noProof/>
              </w:rPr>
            </w:pPr>
            <w:r>
              <w:rPr>
                <w:noProof/>
              </w:rPr>
              <w:t xml:space="preserve">Cromatografie lichidă – Spectrometru de </w:t>
            </w:r>
            <w:r>
              <w:rPr>
                <w:noProof/>
              </w:rPr>
              <w:t>masă pentru raportul izotopic (LC-IRMS)</w:t>
            </w:r>
          </w:p>
        </w:tc>
      </w:tr>
      <w:tr w:rsidR="00AE07E2" w14:paraId="1887EFA7" w14:textId="77777777">
        <w:trPr>
          <w:cantSplit/>
          <w:trHeight w:val="302"/>
          <w:jc w:val="center"/>
        </w:trPr>
        <w:tc>
          <w:tcPr>
            <w:tcW w:w="1702" w:type="dxa"/>
            <w:shd w:val="clear" w:color="auto" w:fill="C6EFCE"/>
            <w:noWrap/>
          </w:tcPr>
          <w:p w14:paraId="1887EFA2" w14:textId="77777777" w:rsidR="00AE07E2" w:rsidRDefault="00E46FC4">
            <w:pPr>
              <w:pStyle w:val="P68B1DB1-Normal6"/>
              <w:spacing w:after="0"/>
              <w:jc w:val="center"/>
              <w:rPr>
                <w:noProof/>
              </w:rPr>
            </w:pPr>
            <w:r>
              <w:rPr>
                <w:noProof/>
              </w:rPr>
              <w:t>109</w:t>
            </w:r>
          </w:p>
        </w:tc>
        <w:tc>
          <w:tcPr>
            <w:tcW w:w="4536" w:type="dxa"/>
            <w:shd w:val="clear" w:color="auto" w:fill="C6EFCE"/>
            <w:noWrap/>
          </w:tcPr>
          <w:p w14:paraId="1887EFA3" w14:textId="77777777" w:rsidR="00AE07E2" w:rsidRDefault="00E46FC4">
            <w:pPr>
              <w:pStyle w:val="P68B1DB1-Normal6"/>
              <w:spacing w:after="0" w:line="240" w:lineRule="auto"/>
              <w:rPr>
                <w:rFonts w:eastAsia="Times New Roman"/>
                <w:noProof/>
              </w:rPr>
            </w:pPr>
            <w:r>
              <w:rPr>
                <w:noProof/>
              </w:rPr>
              <w:t>C3.1R4</w:t>
            </w:r>
          </w:p>
          <w:p w14:paraId="1887EFA4" w14:textId="77777777" w:rsidR="00AE07E2" w:rsidRDefault="00E46FC4">
            <w:pPr>
              <w:pStyle w:val="P68B1DB1-Normal6"/>
              <w:spacing w:after="0" w:line="240" w:lineRule="auto"/>
              <w:rPr>
                <w:noProof/>
              </w:rPr>
            </w:pPr>
            <w:r>
              <w:rPr>
                <w:noProof/>
              </w:rPr>
              <w:t>Consolidarea economiei circulare în industrie</w:t>
            </w:r>
          </w:p>
        </w:tc>
        <w:tc>
          <w:tcPr>
            <w:tcW w:w="1134" w:type="dxa"/>
            <w:shd w:val="clear" w:color="auto" w:fill="C6EFCE"/>
            <w:noWrap/>
          </w:tcPr>
          <w:p w14:paraId="1887EFA5"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A6" w14:textId="77777777" w:rsidR="00AE07E2" w:rsidRDefault="00E46FC4">
            <w:pPr>
              <w:pStyle w:val="P68B1DB1-Normal6"/>
              <w:spacing w:after="0" w:line="278" w:lineRule="auto"/>
              <w:jc w:val="both"/>
              <w:rPr>
                <w:noProof/>
              </w:rPr>
            </w:pPr>
            <w:r>
              <w:rPr>
                <w:noProof/>
              </w:rPr>
              <w:t xml:space="preserve">Aprobarea Planului național de acțiune pentru consolidarea economiei circulare în Cipru </w:t>
            </w:r>
          </w:p>
        </w:tc>
      </w:tr>
      <w:tr w:rsidR="00AE07E2" w14:paraId="1887EFAD" w14:textId="77777777">
        <w:trPr>
          <w:cantSplit/>
          <w:trHeight w:val="302"/>
          <w:jc w:val="center"/>
        </w:trPr>
        <w:tc>
          <w:tcPr>
            <w:tcW w:w="1702" w:type="dxa"/>
            <w:shd w:val="clear" w:color="auto" w:fill="C6EFCE"/>
            <w:noWrap/>
          </w:tcPr>
          <w:p w14:paraId="1887EFA8" w14:textId="77777777" w:rsidR="00AE07E2" w:rsidRDefault="00E46FC4">
            <w:pPr>
              <w:pStyle w:val="P68B1DB1-Normal6"/>
              <w:spacing w:after="0"/>
              <w:jc w:val="center"/>
              <w:rPr>
                <w:noProof/>
              </w:rPr>
            </w:pPr>
            <w:r>
              <w:rPr>
                <w:noProof/>
              </w:rPr>
              <w:t>160</w:t>
            </w:r>
          </w:p>
        </w:tc>
        <w:tc>
          <w:tcPr>
            <w:tcW w:w="4536" w:type="dxa"/>
            <w:shd w:val="clear" w:color="auto" w:fill="C6EFCE"/>
            <w:noWrap/>
          </w:tcPr>
          <w:p w14:paraId="1887EFA9" w14:textId="77777777" w:rsidR="00AE07E2" w:rsidRDefault="00E46FC4">
            <w:pPr>
              <w:pStyle w:val="P68B1DB1-Normal6"/>
              <w:spacing w:after="0" w:line="240" w:lineRule="auto"/>
              <w:rPr>
                <w:rFonts w:eastAsia="Times New Roman"/>
                <w:noProof/>
              </w:rPr>
            </w:pPr>
            <w:r>
              <w:rPr>
                <w:noProof/>
              </w:rPr>
              <w:t>C3.4R3</w:t>
            </w:r>
          </w:p>
          <w:p w14:paraId="1887EFAA" w14:textId="77777777" w:rsidR="00AE07E2" w:rsidRDefault="00E46FC4">
            <w:pPr>
              <w:pStyle w:val="P68B1DB1-Normal6"/>
              <w:spacing w:after="0" w:line="240" w:lineRule="auto"/>
              <w:rPr>
                <w:noProof/>
              </w:rPr>
            </w:pPr>
            <w:r>
              <w:rPr>
                <w:noProof/>
              </w:rPr>
              <w:t>Introducerea unui nou cadru pentru procesul de evaluare și selecție pentru ocuparea posturilor vacante din serviciile publice și a unor noi reglementări pentru evaluarea performanței angajaților</w:t>
            </w:r>
          </w:p>
        </w:tc>
        <w:tc>
          <w:tcPr>
            <w:tcW w:w="1134" w:type="dxa"/>
            <w:shd w:val="clear" w:color="auto" w:fill="C6EFCE"/>
            <w:noWrap/>
          </w:tcPr>
          <w:p w14:paraId="1887EFAB"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AC" w14:textId="77777777" w:rsidR="00AE07E2" w:rsidRDefault="00E46FC4">
            <w:pPr>
              <w:pStyle w:val="P68B1DB1-Normal6"/>
              <w:spacing w:after="0" w:line="278" w:lineRule="auto"/>
              <w:jc w:val="both"/>
              <w:rPr>
                <w:noProof/>
              </w:rPr>
            </w:pPr>
            <w:r>
              <w:rPr>
                <w:noProof/>
              </w:rPr>
              <w:t>Intrarea în vigoare a legislației privind procesul de e</w:t>
            </w:r>
            <w:r>
              <w:rPr>
                <w:noProof/>
              </w:rPr>
              <w:t xml:space="preserve">valuare și selecție a posturilor vacante din serviciile publice și a reglementărilor privind evaluarea performanței angajaților. </w:t>
            </w:r>
          </w:p>
        </w:tc>
      </w:tr>
      <w:tr w:rsidR="00AE07E2" w14:paraId="1887EFB3" w14:textId="77777777">
        <w:trPr>
          <w:cantSplit/>
          <w:trHeight w:val="302"/>
          <w:jc w:val="center"/>
        </w:trPr>
        <w:tc>
          <w:tcPr>
            <w:tcW w:w="1702" w:type="dxa"/>
            <w:shd w:val="clear" w:color="auto" w:fill="C6EFCE"/>
            <w:noWrap/>
          </w:tcPr>
          <w:p w14:paraId="1887EFAE" w14:textId="77777777" w:rsidR="00AE07E2" w:rsidRDefault="00E46FC4">
            <w:pPr>
              <w:pStyle w:val="P68B1DB1-Normal6"/>
              <w:spacing w:after="0"/>
              <w:jc w:val="center"/>
              <w:rPr>
                <w:noProof/>
              </w:rPr>
            </w:pPr>
            <w:r>
              <w:rPr>
                <w:noProof/>
              </w:rPr>
              <w:t>186</w:t>
            </w:r>
          </w:p>
        </w:tc>
        <w:tc>
          <w:tcPr>
            <w:tcW w:w="4536" w:type="dxa"/>
            <w:shd w:val="clear" w:color="auto" w:fill="C6EFCE"/>
            <w:noWrap/>
          </w:tcPr>
          <w:p w14:paraId="1887EFAF" w14:textId="77777777" w:rsidR="00AE07E2" w:rsidRDefault="00E46FC4">
            <w:pPr>
              <w:pStyle w:val="P68B1DB1-Normal6"/>
              <w:spacing w:after="0" w:line="240" w:lineRule="auto"/>
              <w:rPr>
                <w:noProof/>
              </w:rPr>
            </w:pPr>
            <w:r>
              <w:rPr>
                <w:noProof/>
              </w:rPr>
              <w:t>C3.4I8</w:t>
            </w:r>
          </w:p>
          <w:p w14:paraId="1887EFB0" w14:textId="77777777" w:rsidR="00AE07E2" w:rsidRDefault="00E46FC4">
            <w:pPr>
              <w:pStyle w:val="P68B1DB1-Normal6"/>
              <w:spacing w:after="0" w:line="240" w:lineRule="auto"/>
              <w:rPr>
                <w:noProof/>
              </w:rPr>
            </w:pPr>
            <w:r>
              <w:rPr>
                <w:noProof/>
              </w:rPr>
              <w:t>Modernizarea infrastructurii instanțelor</w:t>
            </w:r>
          </w:p>
        </w:tc>
        <w:tc>
          <w:tcPr>
            <w:tcW w:w="1134" w:type="dxa"/>
            <w:shd w:val="clear" w:color="auto" w:fill="C6EFCE"/>
            <w:noWrap/>
          </w:tcPr>
          <w:p w14:paraId="1887EFB1"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B2" w14:textId="77777777" w:rsidR="00AE07E2" w:rsidRDefault="00E46FC4">
            <w:pPr>
              <w:pStyle w:val="P68B1DB1-Normal6"/>
              <w:spacing w:after="0" w:line="278" w:lineRule="auto"/>
              <w:jc w:val="both"/>
              <w:rPr>
                <w:noProof/>
              </w:rPr>
            </w:pPr>
            <w:r>
              <w:rPr>
                <w:noProof/>
              </w:rPr>
              <w:t>Extinderea Tribunalului Districtual din Famagusta</w:t>
            </w:r>
          </w:p>
        </w:tc>
      </w:tr>
      <w:tr w:rsidR="00AE07E2" w14:paraId="1887EFB9" w14:textId="77777777">
        <w:trPr>
          <w:cantSplit/>
          <w:trHeight w:val="302"/>
          <w:jc w:val="center"/>
        </w:trPr>
        <w:tc>
          <w:tcPr>
            <w:tcW w:w="1702" w:type="dxa"/>
            <w:shd w:val="clear" w:color="auto" w:fill="C6EFCE"/>
            <w:noWrap/>
          </w:tcPr>
          <w:p w14:paraId="1887EFB4" w14:textId="77777777" w:rsidR="00AE07E2" w:rsidRDefault="00E46FC4">
            <w:pPr>
              <w:pStyle w:val="P68B1DB1-Normal6"/>
              <w:spacing w:after="0"/>
              <w:jc w:val="center"/>
              <w:rPr>
                <w:noProof/>
              </w:rPr>
            </w:pPr>
            <w:r>
              <w:rPr>
                <w:noProof/>
              </w:rPr>
              <w:t>188</w:t>
            </w:r>
          </w:p>
        </w:tc>
        <w:tc>
          <w:tcPr>
            <w:tcW w:w="4536" w:type="dxa"/>
            <w:shd w:val="clear" w:color="auto" w:fill="C6EFCE"/>
            <w:noWrap/>
          </w:tcPr>
          <w:p w14:paraId="1887EFB5" w14:textId="77777777" w:rsidR="00AE07E2" w:rsidRDefault="00E46FC4">
            <w:pPr>
              <w:pStyle w:val="P68B1DB1-Normal6"/>
              <w:spacing w:after="0" w:line="240" w:lineRule="auto"/>
              <w:rPr>
                <w:rFonts w:eastAsia="Times New Roman"/>
                <w:noProof/>
              </w:rPr>
            </w:pPr>
            <w:r>
              <w:rPr>
                <w:noProof/>
              </w:rPr>
              <w:t>C3.4R10</w:t>
            </w:r>
          </w:p>
          <w:p w14:paraId="1887EFB6" w14:textId="77777777" w:rsidR="00AE07E2" w:rsidRDefault="00E46FC4">
            <w:pPr>
              <w:pStyle w:val="P68B1DB1-Normal6"/>
              <w:spacing w:after="0" w:line="240" w:lineRule="auto"/>
              <w:rPr>
                <w:noProof/>
              </w:rPr>
            </w:pPr>
            <w:r>
              <w:rPr>
                <w:noProof/>
              </w:rPr>
              <w:t>Îmbunătățirea cadrului juridic și instituțional pentru combaterea corupției</w:t>
            </w:r>
          </w:p>
        </w:tc>
        <w:tc>
          <w:tcPr>
            <w:tcW w:w="1134" w:type="dxa"/>
            <w:shd w:val="clear" w:color="auto" w:fill="C6EFCE"/>
            <w:noWrap/>
          </w:tcPr>
          <w:p w14:paraId="1887EFB7"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B8" w14:textId="77777777" w:rsidR="00AE07E2" w:rsidRDefault="00E46FC4">
            <w:pPr>
              <w:pStyle w:val="P68B1DB1-Normal6"/>
              <w:spacing w:after="0" w:line="278" w:lineRule="auto"/>
              <w:jc w:val="both"/>
              <w:rPr>
                <w:noProof/>
              </w:rPr>
            </w:pPr>
            <w:r>
              <w:rPr>
                <w:noProof/>
              </w:rPr>
              <w:t>Intrarea în vigoare a legii privind transparența procesului decizional și aspectele conexe</w:t>
            </w:r>
          </w:p>
        </w:tc>
      </w:tr>
      <w:tr w:rsidR="00AE07E2" w14:paraId="1887EFBF" w14:textId="77777777">
        <w:trPr>
          <w:cantSplit/>
          <w:trHeight w:val="302"/>
          <w:jc w:val="center"/>
        </w:trPr>
        <w:tc>
          <w:tcPr>
            <w:tcW w:w="1702" w:type="dxa"/>
            <w:shd w:val="clear" w:color="auto" w:fill="C6EFCE"/>
            <w:noWrap/>
          </w:tcPr>
          <w:p w14:paraId="1887EFBA" w14:textId="77777777" w:rsidR="00AE07E2" w:rsidRDefault="00E46FC4">
            <w:pPr>
              <w:pStyle w:val="P68B1DB1-Normal6"/>
              <w:spacing w:after="0"/>
              <w:jc w:val="center"/>
              <w:rPr>
                <w:noProof/>
              </w:rPr>
            </w:pPr>
            <w:r>
              <w:rPr>
                <w:noProof/>
              </w:rPr>
              <w:t>189</w:t>
            </w:r>
          </w:p>
        </w:tc>
        <w:tc>
          <w:tcPr>
            <w:tcW w:w="4536" w:type="dxa"/>
            <w:shd w:val="clear" w:color="auto" w:fill="C6EFCE"/>
            <w:noWrap/>
          </w:tcPr>
          <w:p w14:paraId="1887EFBB" w14:textId="77777777" w:rsidR="00AE07E2" w:rsidRDefault="00E46FC4">
            <w:pPr>
              <w:pStyle w:val="P68B1DB1-Normal6"/>
              <w:spacing w:after="0" w:line="240" w:lineRule="auto"/>
              <w:rPr>
                <w:noProof/>
              </w:rPr>
            </w:pPr>
            <w:r>
              <w:rPr>
                <w:noProof/>
              </w:rPr>
              <w:t>C3.4R10</w:t>
            </w:r>
          </w:p>
          <w:p w14:paraId="1887EFBC" w14:textId="77777777" w:rsidR="00AE07E2" w:rsidRDefault="00E46FC4">
            <w:pPr>
              <w:pStyle w:val="P68B1DB1-Normal6"/>
              <w:spacing w:after="0" w:line="240" w:lineRule="auto"/>
              <w:rPr>
                <w:noProof/>
              </w:rPr>
            </w:pPr>
            <w:r>
              <w:rPr>
                <w:noProof/>
              </w:rPr>
              <w:t>Îmbunătățirea cadrului juridic și instituțional pentru combaterea coru</w:t>
            </w:r>
            <w:r>
              <w:rPr>
                <w:noProof/>
              </w:rPr>
              <w:t>pției</w:t>
            </w:r>
          </w:p>
        </w:tc>
        <w:tc>
          <w:tcPr>
            <w:tcW w:w="1134" w:type="dxa"/>
            <w:shd w:val="clear" w:color="auto" w:fill="C6EFCE"/>
            <w:noWrap/>
          </w:tcPr>
          <w:p w14:paraId="1887EFBD"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BE" w14:textId="77777777" w:rsidR="00AE07E2" w:rsidRDefault="00E46FC4">
            <w:pPr>
              <w:pStyle w:val="P68B1DB1-Normal6"/>
              <w:spacing w:after="0" w:line="278" w:lineRule="auto"/>
              <w:jc w:val="both"/>
              <w:rPr>
                <w:noProof/>
              </w:rPr>
            </w:pPr>
            <w:r>
              <w:rPr>
                <w:noProof/>
              </w:rPr>
              <w:t>Intrarea în vigoare a legii privind protecția avertizorilor</w:t>
            </w:r>
          </w:p>
        </w:tc>
      </w:tr>
      <w:tr w:rsidR="00AE07E2" w14:paraId="1887EFC4" w14:textId="77777777">
        <w:trPr>
          <w:cantSplit/>
          <w:trHeight w:val="302"/>
          <w:jc w:val="center"/>
        </w:trPr>
        <w:tc>
          <w:tcPr>
            <w:tcW w:w="1702" w:type="dxa"/>
            <w:shd w:val="clear" w:color="auto" w:fill="C6EFCE"/>
            <w:noWrap/>
          </w:tcPr>
          <w:p w14:paraId="1887EFC0" w14:textId="77777777" w:rsidR="00AE07E2" w:rsidRDefault="00E46FC4">
            <w:pPr>
              <w:pStyle w:val="P68B1DB1-Normal6"/>
              <w:spacing w:after="0"/>
              <w:jc w:val="center"/>
              <w:rPr>
                <w:noProof/>
              </w:rPr>
            </w:pPr>
            <w:r>
              <w:rPr>
                <w:noProof/>
              </w:rPr>
              <w:t>192</w:t>
            </w:r>
          </w:p>
        </w:tc>
        <w:tc>
          <w:tcPr>
            <w:tcW w:w="4536" w:type="dxa"/>
            <w:shd w:val="clear" w:color="auto" w:fill="C6EFCE"/>
            <w:noWrap/>
          </w:tcPr>
          <w:p w14:paraId="1887EFC1" w14:textId="77777777" w:rsidR="00AE07E2" w:rsidRDefault="00E46FC4">
            <w:pPr>
              <w:pStyle w:val="P68B1DB1-Normal6"/>
              <w:spacing w:after="0" w:line="240" w:lineRule="auto"/>
              <w:rPr>
                <w:noProof/>
              </w:rPr>
            </w:pPr>
            <w:r>
              <w:rPr>
                <w:noProof/>
              </w:rPr>
              <w:t xml:space="preserve">C3.5R2 </w:t>
            </w:r>
            <w:r>
              <w:rPr>
                <w:noProof/>
              </w:rPr>
              <w:br/>
              <w:t>Cadrul și planul de acțiune pentru abordarea creditelor neperformante</w:t>
            </w:r>
          </w:p>
        </w:tc>
        <w:tc>
          <w:tcPr>
            <w:tcW w:w="1134" w:type="dxa"/>
            <w:shd w:val="clear" w:color="auto" w:fill="C6EFCE"/>
            <w:noWrap/>
          </w:tcPr>
          <w:p w14:paraId="1887EFC2"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C3" w14:textId="77777777" w:rsidR="00AE07E2" w:rsidRDefault="00E46FC4">
            <w:pPr>
              <w:pStyle w:val="P68B1DB1-Normal6"/>
              <w:spacing w:after="0" w:line="278" w:lineRule="auto"/>
              <w:jc w:val="both"/>
              <w:rPr>
                <w:noProof/>
              </w:rPr>
            </w:pPr>
            <w:r>
              <w:rPr>
                <w:noProof/>
              </w:rPr>
              <w:t>Intrarea în vigoare a pachetului de legi de modificare privind societățile care achiziționează credite (CAC) și administratorii de credite pentru a îmbunătăți mediul de lucru pentru gestionarea creditelor neperformante</w:t>
            </w:r>
          </w:p>
        </w:tc>
      </w:tr>
      <w:tr w:rsidR="00AE07E2" w14:paraId="1887EFCA" w14:textId="77777777">
        <w:trPr>
          <w:cantSplit/>
          <w:trHeight w:val="302"/>
          <w:jc w:val="center"/>
        </w:trPr>
        <w:tc>
          <w:tcPr>
            <w:tcW w:w="1702" w:type="dxa"/>
            <w:shd w:val="clear" w:color="auto" w:fill="C6EFCE"/>
            <w:noWrap/>
          </w:tcPr>
          <w:p w14:paraId="1887EFC5" w14:textId="77777777" w:rsidR="00AE07E2" w:rsidRDefault="00E46FC4">
            <w:pPr>
              <w:pStyle w:val="P68B1DB1-Normal6"/>
              <w:spacing w:after="0"/>
              <w:jc w:val="center"/>
              <w:rPr>
                <w:noProof/>
              </w:rPr>
            </w:pPr>
            <w:r>
              <w:rPr>
                <w:noProof/>
              </w:rPr>
              <w:t>232</w:t>
            </w:r>
          </w:p>
        </w:tc>
        <w:tc>
          <w:tcPr>
            <w:tcW w:w="4536" w:type="dxa"/>
            <w:shd w:val="clear" w:color="auto" w:fill="C6EFCE"/>
            <w:noWrap/>
          </w:tcPr>
          <w:p w14:paraId="1887EFC6" w14:textId="77777777" w:rsidR="00AE07E2" w:rsidRDefault="00E46FC4">
            <w:pPr>
              <w:pStyle w:val="P68B1DB1-Normal6"/>
              <w:spacing w:after="0" w:line="240" w:lineRule="auto"/>
              <w:rPr>
                <w:rFonts w:eastAsia="Times New Roman"/>
                <w:noProof/>
              </w:rPr>
            </w:pPr>
            <w:r>
              <w:rPr>
                <w:noProof/>
              </w:rPr>
              <w:t>C4.2I1</w:t>
            </w:r>
          </w:p>
          <w:p w14:paraId="1887EFC7" w14:textId="77777777" w:rsidR="00AE07E2" w:rsidRDefault="00E46FC4">
            <w:pPr>
              <w:pStyle w:val="P68B1DB1-Normal6"/>
              <w:spacing w:after="0" w:line="240" w:lineRule="auto"/>
              <w:rPr>
                <w:noProof/>
              </w:rPr>
            </w:pPr>
            <w:r>
              <w:rPr>
                <w:noProof/>
              </w:rPr>
              <w:t>Digitalizarea în diferite</w:t>
            </w:r>
            <w:r>
              <w:rPr>
                <w:noProof/>
              </w:rPr>
              <w:t xml:space="preserve"> ministere ale administrației centrale – Servicii</w:t>
            </w:r>
          </w:p>
        </w:tc>
        <w:tc>
          <w:tcPr>
            <w:tcW w:w="1134" w:type="dxa"/>
            <w:shd w:val="clear" w:color="auto" w:fill="C6EFCE"/>
            <w:noWrap/>
          </w:tcPr>
          <w:p w14:paraId="1887EFC8"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C9" w14:textId="77777777" w:rsidR="00AE07E2" w:rsidRDefault="00E46FC4">
            <w:pPr>
              <w:pStyle w:val="P68B1DB1-Normal6"/>
              <w:spacing w:after="0" w:line="278" w:lineRule="auto"/>
              <w:jc w:val="both"/>
              <w:rPr>
                <w:noProof/>
              </w:rPr>
            </w:pPr>
            <w:r>
              <w:rPr>
                <w:noProof/>
              </w:rPr>
              <w:t>Sistemul de repertorii pentru audit și control: informații pentru monitorizarea punerii în aplicare a Mecanismului de redresare și reziliență</w:t>
            </w:r>
          </w:p>
        </w:tc>
      </w:tr>
      <w:tr w:rsidR="00AE07E2" w14:paraId="1887EFD0" w14:textId="77777777">
        <w:trPr>
          <w:cantSplit/>
          <w:trHeight w:val="302"/>
          <w:jc w:val="center"/>
        </w:trPr>
        <w:tc>
          <w:tcPr>
            <w:tcW w:w="1702" w:type="dxa"/>
            <w:shd w:val="clear" w:color="auto" w:fill="C6EFCE"/>
            <w:noWrap/>
          </w:tcPr>
          <w:p w14:paraId="1887EFCB" w14:textId="77777777" w:rsidR="00AE07E2" w:rsidRDefault="00E46FC4">
            <w:pPr>
              <w:pStyle w:val="P68B1DB1-Normal6"/>
              <w:spacing w:after="0"/>
              <w:jc w:val="center"/>
              <w:rPr>
                <w:noProof/>
              </w:rPr>
            </w:pPr>
            <w:r>
              <w:rPr>
                <w:noProof/>
              </w:rPr>
              <w:t>249</w:t>
            </w:r>
          </w:p>
        </w:tc>
        <w:tc>
          <w:tcPr>
            <w:tcW w:w="4536" w:type="dxa"/>
            <w:shd w:val="clear" w:color="auto" w:fill="C6EFCE"/>
            <w:noWrap/>
          </w:tcPr>
          <w:p w14:paraId="1887EFCC" w14:textId="77777777" w:rsidR="00AE07E2" w:rsidRDefault="00E46FC4">
            <w:pPr>
              <w:pStyle w:val="P68B1DB1-Normal6"/>
              <w:spacing w:after="0" w:line="240" w:lineRule="auto"/>
              <w:rPr>
                <w:rFonts w:eastAsia="Times New Roman"/>
                <w:noProof/>
              </w:rPr>
            </w:pPr>
            <w:r>
              <w:rPr>
                <w:noProof/>
              </w:rPr>
              <w:t>C5.1R5</w:t>
            </w:r>
          </w:p>
          <w:p w14:paraId="1887EFCD" w14:textId="77777777" w:rsidR="00AE07E2" w:rsidRDefault="00E46FC4">
            <w:pPr>
              <w:pStyle w:val="P68B1DB1-Normal6"/>
              <w:spacing w:after="0" w:line="240" w:lineRule="auto"/>
              <w:rPr>
                <w:noProof/>
              </w:rPr>
            </w:pPr>
            <w:r>
              <w:rPr>
                <w:noProof/>
              </w:rPr>
              <w:t>Planul de acțiune privind competențele informa</w:t>
            </w:r>
            <w:r>
              <w:rPr>
                <w:noProof/>
              </w:rPr>
              <w:t>tice – Punerea în aplicare a unor acțiuni specifice</w:t>
            </w:r>
          </w:p>
        </w:tc>
        <w:tc>
          <w:tcPr>
            <w:tcW w:w="1134" w:type="dxa"/>
            <w:shd w:val="clear" w:color="auto" w:fill="C6EFCE"/>
            <w:noWrap/>
          </w:tcPr>
          <w:p w14:paraId="1887EFCE" w14:textId="77777777" w:rsidR="00AE07E2" w:rsidRDefault="00E46FC4">
            <w:pPr>
              <w:pStyle w:val="P68B1DB1-Normal6"/>
              <w:spacing w:after="0"/>
              <w:jc w:val="center"/>
              <w:rPr>
                <w:noProof/>
              </w:rPr>
            </w:pPr>
            <w:r>
              <w:rPr>
                <w:noProof/>
              </w:rPr>
              <w:t>Etapă</w:t>
            </w:r>
          </w:p>
        </w:tc>
        <w:tc>
          <w:tcPr>
            <w:tcW w:w="2691" w:type="dxa"/>
            <w:shd w:val="clear" w:color="auto" w:fill="C6EFCE"/>
            <w:noWrap/>
          </w:tcPr>
          <w:p w14:paraId="1887EFCF" w14:textId="77777777" w:rsidR="00AE07E2" w:rsidRDefault="00E46FC4">
            <w:pPr>
              <w:pStyle w:val="P68B1DB1-Normal6"/>
              <w:spacing w:after="0" w:line="278" w:lineRule="auto"/>
              <w:jc w:val="both"/>
              <w:rPr>
                <w:noProof/>
              </w:rPr>
            </w:pPr>
            <w:r>
              <w:rPr>
                <w:noProof/>
              </w:rPr>
              <w:t xml:space="preserve">Planul național de acțiune privind competențele informatice este adoptat de Consiliul de Miniștri </w:t>
            </w:r>
          </w:p>
        </w:tc>
      </w:tr>
      <w:tr w:rsidR="00AE07E2" w14:paraId="1887EFD5" w14:textId="77777777">
        <w:trPr>
          <w:cantSplit/>
          <w:trHeight w:val="302"/>
          <w:jc w:val="center"/>
        </w:trPr>
        <w:tc>
          <w:tcPr>
            <w:tcW w:w="1702" w:type="dxa"/>
            <w:shd w:val="clear" w:color="auto" w:fill="C6EFCE"/>
            <w:noWrap/>
            <w:vAlign w:val="bottom"/>
          </w:tcPr>
          <w:p w14:paraId="1887EFD1" w14:textId="77777777" w:rsidR="00AE07E2" w:rsidRDefault="00AE07E2">
            <w:pPr>
              <w:spacing w:after="0"/>
              <w:jc w:val="center"/>
              <w:rPr>
                <w:rFonts w:ascii="Times New Roman" w:eastAsia="Times New Roman" w:hAnsi="Times New Roman" w:cs="Times New Roman"/>
                <w:noProof/>
                <w:color w:val="006100"/>
                <w:sz w:val="18"/>
                <w:szCs w:val="18"/>
              </w:rPr>
            </w:pPr>
          </w:p>
        </w:tc>
        <w:tc>
          <w:tcPr>
            <w:tcW w:w="4536" w:type="dxa"/>
            <w:shd w:val="clear" w:color="auto" w:fill="C6EFCE"/>
            <w:noWrap/>
            <w:vAlign w:val="bottom"/>
          </w:tcPr>
          <w:p w14:paraId="1887EFD2" w14:textId="77777777" w:rsidR="00AE07E2" w:rsidRDefault="00AE07E2">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1887EFD3" w14:textId="77777777" w:rsidR="00AE07E2" w:rsidRDefault="00E46FC4">
            <w:pPr>
              <w:pStyle w:val="P68B1DB1-Normal31"/>
              <w:spacing w:after="0"/>
              <w:jc w:val="center"/>
              <w:rPr>
                <w:rFonts w:eastAsia="Times New Roman"/>
                <w:noProof/>
              </w:rPr>
            </w:pPr>
            <w:r>
              <w:rPr>
                <w:noProof/>
              </w:rPr>
              <w:t>Cuantumul tranșei</w:t>
            </w:r>
          </w:p>
        </w:tc>
        <w:tc>
          <w:tcPr>
            <w:tcW w:w="2691" w:type="dxa"/>
            <w:shd w:val="clear" w:color="auto" w:fill="C6EFCE"/>
            <w:noWrap/>
            <w:vAlign w:val="bottom"/>
            <w:hideMark/>
          </w:tcPr>
          <w:p w14:paraId="1887EFD4" w14:textId="77777777" w:rsidR="00AE07E2" w:rsidRDefault="00E46FC4">
            <w:pPr>
              <w:pStyle w:val="P68B1DB1-Normal31"/>
              <w:spacing w:after="0" w:line="278" w:lineRule="auto"/>
              <w:rPr>
                <w:rFonts w:eastAsia="Times New Roman"/>
                <w:noProof/>
              </w:rPr>
            </w:pPr>
            <w:r>
              <w:rPr>
                <w:noProof/>
              </w:rPr>
              <w:t>97 701 149 MIL.</w:t>
            </w:r>
          </w:p>
        </w:tc>
      </w:tr>
    </w:tbl>
    <w:p w14:paraId="1887EFD6" w14:textId="77777777" w:rsidR="00AE07E2" w:rsidRDefault="00AE07E2">
      <w:pPr>
        <w:rPr>
          <w:noProof/>
        </w:rPr>
      </w:pPr>
    </w:p>
    <w:p w14:paraId="1887EFD7" w14:textId="77777777" w:rsidR="00AE07E2" w:rsidRDefault="00E46FC4">
      <w:pPr>
        <w:pStyle w:val="NumPar2"/>
        <w:tabs>
          <w:tab w:val="num" w:pos="850"/>
        </w:tabs>
        <w:spacing w:after="240"/>
        <w:ind w:left="851" w:hanging="851"/>
        <w:rPr>
          <w:noProof/>
        </w:rPr>
      </w:pPr>
      <w:r>
        <w:rPr>
          <w:noProof/>
        </w:rPr>
        <w:t xml:space="preserve">A doua tranșă (sprijin nerambursabil): </w:t>
      </w:r>
    </w:p>
    <w:tbl>
      <w:tblPr>
        <w:tblW w:w="10063" w:type="dxa"/>
        <w:jc w:val="center"/>
        <w:tblLook w:val="04A0" w:firstRow="1" w:lastRow="0" w:firstColumn="1" w:lastColumn="0" w:noHBand="0" w:noVBand="1"/>
      </w:tblPr>
      <w:tblGrid>
        <w:gridCol w:w="1702"/>
        <w:gridCol w:w="4536"/>
        <w:gridCol w:w="1559"/>
        <w:gridCol w:w="2266"/>
      </w:tblGrid>
      <w:tr w:rsidR="00AE07E2" w14:paraId="1887EFDC" w14:textId="77777777">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8" w14:textId="77777777" w:rsidR="00AE07E2" w:rsidRDefault="00E46FC4">
            <w:pPr>
              <w:pStyle w:val="P68B1DB1-Normal5"/>
              <w:spacing w:after="0"/>
              <w:jc w:val="center"/>
              <w:rPr>
                <w:rFonts w:eastAsia="Times New Roman"/>
                <w:noProof/>
              </w:rPr>
            </w:pPr>
            <w:r>
              <w:rPr>
                <w:noProof/>
              </w:rPr>
              <w:t>Număr secvențial</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9" w14:textId="77777777" w:rsidR="00AE07E2" w:rsidRDefault="00E46FC4">
            <w:pPr>
              <w:pStyle w:val="P68B1DB1-Normal5"/>
              <w:spacing w:after="0"/>
              <w:jc w:val="center"/>
              <w:rPr>
                <w:rFonts w:eastAsia="Times New Roman"/>
                <w:noProof/>
              </w:rPr>
            </w:pPr>
            <w:r>
              <w:rPr>
                <w:noProof/>
              </w:rPr>
              <w:t>Măsură conexă (reformă sau investiții)</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A" w14:textId="77777777" w:rsidR="00AE07E2" w:rsidRDefault="00E46FC4">
            <w:pPr>
              <w:pStyle w:val="P68B1DB1-Normal5"/>
              <w:spacing w:after="0"/>
              <w:jc w:val="center"/>
              <w:rPr>
                <w:rFonts w:eastAsia="Times New Roman"/>
                <w:noProof/>
              </w:rPr>
            </w:pPr>
            <w:r>
              <w:rPr>
                <w:noProof/>
              </w:rPr>
              <w:t>Etapă/Obiectiv</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B" w14:textId="77777777" w:rsidR="00AE07E2" w:rsidRDefault="00E46FC4">
            <w:pPr>
              <w:pStyle w:val="P68B1DB1-Normal5"/>
              <w:spacing w:after="0"/>
              <w:jc w:val="center"/>
              <w:rPr>
                <w:rFonts w:eastAsia="Times New Roman"/>
                <w:noProof/>
              </w:rPr>
            </w:pPr>
            <w:r>
              <w:rPr>
                <w:noProof/>
              </w:rPr>
              <w:t>Nume</w:t>
            </w:r>
          </w:p>
        </w:tc>
      </w:tr>
      <w:tr w:rsidR="00AE07E2" w14:paraId="1887EFE1" w14:textId="77777777">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EFDD" w14:textId="77777777" w:rsidR="00AE07E2" w:rsidRDefault="00AE07E2">
            <w:pPr>
              <w:spacing w:after="0"/>
              <w:rPr>
                <w:rFonts w:ascii="Times New Roman" w:eastAsia="Times New Roman" w:hAnsi="Times New Roman" w:cs="Times New Roman"/>
                <w:b/>
                <w:noProof/>
                <w:sz w:val="18"/>
                <w:szCs w:val="1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887EFDE" w14:textId="77777777" w:rsidR="00AE07E2" w:rsidRDefault="00AE07E2">
            <w:pPr>
              <w:spacing w:after="0"/>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87EFDF" w14:textId="77777777" w:rsidR="00AE07E2" w:rsidRDefault="00AE07E2">
            <w:pPr>
              <w:spacing w:after="0"/>
              <w:jc w:val="center"/>
              <w:rPr>
                <w:rFonts w:ascii="Times New Roman" w:eastAsia="Times New Roman" w:hAnsi="Times New Roman" w:cs="Times New Roman"/>
                <w:b/>
                <w:noProof/>
                <w:sz w:val="18"/>
                <w:szCs w:val="18"/>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1887EFE0"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EFE7"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EFE2" w14:textId="77777777" w:rsidR="00AE07E2" w:rsidRDefault="00E46FC4">
            <w:pPr>
              <w:pStyle w:val="P68B1DB1-Normal6"/>
              <w:spacing w:after="0"/>
              <w:jc w:val="center"/>
              <w:rPr>
                <w:rFonts w:eastAsia="Times New Roman"/>
                <w:noProof/>
                <w:color w:val="006100"/>
              </w:rPr>
            </w:pPr>
            <w:r>
              <w:rPr>
                <w:noProof/>
              </w:rPr>
              <w:t>7</w:t>
            </w:r>
          </w:p>
        </w:tc>
        <w:tc>
          <w:tcPr>
            <w:tcW w:w="4536" w:type="dxa"/>
            <w:tcBorders>
              <w:top w:val="single" w:sz="4" w:space="0" w:color="auto"/>
              <w:left w:val="nil"/>
              <w:bottom w:val="single" w:sz="4" w:space="0" w:color="auto"/>
              <w:right w:val="single" w:sz="4" w:space="0" w:color="auto"/>
            </w:tcBorders>
            <w:shd w:val="clear" w:color="auto" w:fill="C6EFCE"/>
            <w:noWrap/>
          </w:tcPr>
          <w:p w14:paraId="1887EFE3" w14:textId="77777777" w:rsidR="00AE07E2" w:rsidRDefault="00E46FC4">
            <w:pPr>
              <w:pStyle w:val="P68B1DB1-Normal6"/>
              <w:spacing w:after="0" w:line="240" w:lineRule="auto"/>
              <w:rPr>
                <w:rFonts w:eastAsia="Times New Roman"/>
                <w:noProof/>
              </w:rPr>
            </w:pPr>
            <w:r>
              <w:rPr>
                <w:noProof/>
              </w:rPr>
              <w:t>C1.1I2</w:t>
            </w:r>
          </w:p>
          <w:p w14:paraId="1887EFE4" w14:textId="77777777" w:rsidR="00AE07E2" w:rsidRDefault="00E46FC4">
            <w:pPr>
              <w:pStyle w:val="P68B1DB1-Normal6"/>
              <w:rPr>
                <w:rFonts w:eastAsia="Times New Roman"/>
                <w:noProof/>
                <w:color w:val="006100"/>
              </w:rPr>
            </w:pPr>
            <w:r>
              <w:rPr>
                <w:noProof/>
              </w:rPr>
              <w:t xml:space="preserve">Sistemul inovator de tehnologie a informației și comunicațiilor (TIC) în domeniul sănătății publice din Cipru </w:t>
            </w:r>
          </w:p>
        </w:tc>
        <w:tc>
          <w:tcPr>
            <w:tcW w:w="1559" w:type="dxa"/>
            <w:tcBorders>
              <w:top w:val="single" w:sz="4" w:space="0" w:color="auto"/>
              <w:left w:val="nil"/>
              <w:bottom w:val="single" w:sz="4" w:space="0" w:color="auto"/>
              <w:right w:val="single" w:sz="4" w:space="0" w:color="auto"/>
            </w:tcBorders>
            <w:shd w:val="clear" w:color="auto" w:fill="C6EFCE"/>
            <w:noWrap/>
          </w:tcPr>
          <w:p w14:paraId="1887EFE5" w14:textId="77777777" w:rsidR="00AE07E2" w:rsidRDefault="00E46FC4">
            <w:pPr>
              <w:pStyle w:val="P68B1DB1-Normal6"/>
              <w:spacing w:after="0"/>
              <w:jc w:val="center"/>
              <w:rPr>
                <w:noProof/>
              </w:rPr>
            </w:pPr>
            <w:r>
              <w:rPr>
                <w:noProof/>
              </w:rPr>
              <w:t>Etapă</w:t>
            </w:r>
          </w:p>
        </w:tc>
        <w:tc>
          <w:tcPr>
            <w:tcW w:w="2266" w:type="dxa"/>
            <w:tcBorders>
              <w:top w:val="single" w:sz="4" w:space="0" w:color="auto"/>
              <w:left w:val="nil"/>
              <w:bottom w:val="single" w:sz="4" w:space="0" w:color="auto"/>
              <w:right w:val="single" w:sz="4" w:space="0" w:color="auto"/>
            </w:tcBorders>
            <w:shd w:val="clear" w:color="auto" w:fill="C6EFCE"/>
            <w:noWrap/>
          </w:tcPr>
          <w:p w14:paraId="1887EFE6" w14:textId="77777777" w:rsidR="00AE07E2" w:rsidRDefault="00E46FC4">
            <w:pPr>
              <w:pStyle w:val="P68B1DB1-Normal6"/>
              <w:spacing w:after="0" w:line="278" w:lineRule="auto"/>
              <w:jc w:val="both"/>
              <w:rPr>
                <w:noProof/>
              </w:rPr>
            </w:pPr>
            <w:r>
              <w:rPr>
                <w:noProof/>
              </w:rPr>
              <w:t xml:space="preserve">Sistemul de supraveghere Sentinel a gripei (SSI) </w:t>
            </w:r>
          </w:p>
        </w:tc>
      </w:tr>
      <w:tr w:rsidR="00AE07E2" w14:paraId="1887EFED"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8" w14:textId="77777777" w:rsidR="00AE07E2" w:rsidRDefault="00E46FC4">
            <w:pPr>
              <w:pStyle w:val="P68B1DB1-Normal6"/>
              <w:spacing w:after="0"/>
              <w:jc w:val="center"/>
              <w:rPr>
                <w:rFonts w:eastAsia="Times New Roman"/>
                <w:noProof/>
                <w:color w:val="006100"/>
              </w:rPr>
            </w:pPr>
            <w:r>
              <w:rPr>
                <w:noProof/>
              </w:rPr>
              <w:t>35</w:t>
            </w:r>
          </w:p>
        </w:tc>
        <w:tc>
          <w:tcPr>
            <w:tcW w:w="4536" w:type="dxa"/>
            <w:tcBorders>
              <w:top w:val="nil"/>
              <w:left w:val="nil"/>
              <w:bottom w:val="single" w:sz="4" w:space="0" w:color="auto"/>
              <w:right w:val="single" w:sz="4" w:space="0" w:color="auto"/>
            </w:tcBorders>
            <w:shd w:val="clear" w:color="auto" w:fill="C6EFCE"/>
            <w:noWrap/>
          </w:tcPr>
          <w:p w14:paraId="1887EFE9" w14:textId="77777777" w:rsidR="00AE07E2" w:rsidRDefault="00E46FC4">
            <w:pPr>
              <w:pStyle w:val="P68B1DB1-Normal6"/>
              <w:spacing w:after="0" w:line="240" w:lineRule="auto"/>
              <w:rPr>
                <w:noProof/>
              </w:rPr>
            </w:pPr>
            <w:r>
              <w:rPr>
                <w:noProof/>
              </w:rPr>
              <w:t>C2.1I5</w:t>
            </w:r>
          </w:p>
          <w:p w14:paraId="1887EFEA" w14:textId="77777777" w:rsidR="00AE07E2" w:rsidRDefault="00E46FC4">
            <w:pPr>
              <w:pStyle w:val="P68B1DB1-Normal6"/>
              <w:rPr>
                <w:rFonts w:eastAsia="Times New Roman"/>
                <w:noProof/>
                <w:color w:val="006100"/>
              </w:rPr>
            </w:pPr>
            <w:r>
              <w:rPr>
                <w:noProof/>
              </w:rPr>
              <w:t>Îmbunătățirea eficienței energetice a clădirilor publice</w:t>
            </w:r>
          </w:p>
        </w:tc>
        <w:tc>
          <w:tcPr>
            <w:tcW w:w="1559" w:type="dxa"/>
            <w:tcBorders>
              <w:top w:val="nil"/>
              <w:left w:val="nil"/>
              <w:bottom w:val="single" w:sz="4" w:space="0" w:color="auto"/>
              <w:right w:val="single" w:sz="4" w:space="0" w:color="auto"/>
            </w:tcBorders>
            <w:shd w:val="clear" w:color="auto" w:fill="C6EFCE"/>
            <w:noWrap/>
          </w:tcPr>
          <w:p w14:paraId="1887EFEB" w14:textId="77777777" w:rsidR="00AE07E2" w:rsidRDefault="00E46FC4">
            <w:pPr>
              <w:pStyle w:val="P68B1DB1-Normal6"/>
              <w:spacing w:after="0"/>
              <w:jc w:val="center"/>
              <w:rPr>
                <w:noProof/>
              </w:rPr>
            </w:pPr>
            <w:r>
              <w:rPr>
                <w:noProof/>
              </w:rPr>
              <w:t>Ț</w:t>
            </w:r>
            <w:r>
              <w:rPr>
                <w:noProof/>
              </w:rPr>
              <w:t>intă</w:t>
            </w:r>
          </w:p>
        </w:tc>
        <w:tc>
          <w:tcPr>
            <w:tcW w:w="2266" w:type="dxa"/>
            <w:tcBorders>
              <w:top w:val="nil"/>
              <w:left w:val="nil"/>
              <w:bottom w:val="single" w:sz="4" w:space="0" w:color="auto"/>
              <w:right w:val="single" w:sz="4" w:space="0" w:color="auto"/>
            </w:tcBorders>
            <w:shd w:val="clear" w:color="auto" w:fill="C6EFCE"/>
            <w:noWrap/>
          </w:tcPr>
          <w:p w14:paraId="1887EFEC" w14:textId="77777777" w:rsidR="00AE07E2" w:rsidRDefault="00E46FC4">
            <w:pPr>
              <w:pStyle w:val="P68B1DB1-Normal6"/>
              <w:spacing w:after="0" w:line="278" w:lineRule="auto"/>
              <w:jc w:val="both"/>
              <w:rPr>
                <w:noProof/>
              </w:rPr>
            </w:pPr>
            <w:r>
              <w:rPr>
                <w:noProof/>
              </w:rPr>
              <w:t>Sisteme de izolare termică și fotovoltaice instalate în școli</w:t>
            </w:r>
          </w:p>
        </w:tc>
      </w:tr>
      <w:tr w:rsidR="00AE07E2" w14:paraId="1887EFF3"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E" w14:textId="77777777" w:rsidR="00AE07E2" w:rsidRDefault="00E46FC4">
            <w:pPr>
              <w:pStyle w:val="P68B1DB1-Normal6"/>
              <w:spacing w:after="0"/>
              <w:jc w:val="center"/>
              <w:rPr>
                <w:noProof/>
              </w:rPr>
            </w:pPr>
            <w:r>
              <w:rPr>
                <w:noProof/>
              </w:rPr>
              <w:t>45</w:t>
            </w:r>
          </w:p>
        </w:tc>
        <w:tc>
          <w:tcPr>
            <w:tcW w:w="4536" w:type="dxa"/>
            <w:tcBorders>
              <w:top w:val="nil"/>
              <w:left w:val="nil"/>
              <w:bottom w:val="single" w:sz="4" w:space="0" w:color="auto"/>
              <w:right w:val="single" w:sz="4" w:space="0" w:color="auto"/>
            </w:tcBorders>
            <w:shd w:val="clear" w:color="auto" w:fill="C6EFCE"/>
            <w:noWrap/>
          </w:tcPr>
          <w:p w14:paraId="1887EFEF" w14:textId="77777777" w:rsidR="00AE07E2" w:rsidRDefault="00E46FC4">
            <w:pPr>
              <w:pStyle w:val="P68B1DB1-Normal6"/>
              <w:spacing w:after="0" w:line="240" w:lineRule="auto"/>
              <w:rPr>
                <w:noProof/>
              </w:rPr>
            </w:pPr>
            <w:r>
              <w:rPr>
                <w:noProof/>
              </w:rPr>
              <w:t>C2.1I9</w:t>
            </w:r>
          </w:p>
          <w:p w14:paraId="1887EFF0" w14:textId="77777777" w:rsidR="00AE07E2" w:rsidRDefault="00E46FC4">
            <w:pPr>
              <w:pStyle w:val="P68B1DB1-Normal6"/>
              <w:spacing w:after="0" w:line="240" w:lineRule="auto"/>
              <w:rPr>
                <w:noProof/>
              </w:rPr>
            </w:pPr>
            <w:r>
              <w:rPr>
                <w:noProof/>
              </w:rPr>
              <w:t>Protecția pădurilor împotriva incendiilor</w:t>
            </w:r>
          </w:p>
        </w:tc>
        <w:tc>
          <w:tcPr>
            <w:tcW w:w="1559" w:type="dxa"/>
            <w:tcBorders>
              <w:top w:val="nil"/>
              <w:left w:val="nil"/>
              <w:bottom w:val="single" w:sz="4" w:space="0" w:color="auto"/>
              <w:right w:val="single" w:sz="4" w:space="0" w:color="auto"/>
            </w:tcBorders>
            <w:shd w:val="clear" w:color="auto" w:fill="C6EFCE"/>
            <w:noWrap/>
          </w:tcPr>
          <w:p w14:paraId="1887EFF1" w14:textId="77777777" w:rsidR="00AE07E2" w:rsidRDefault="00E46FC4">
            <w:pPr>
              <w:pStyle w:val="P68B1DB1-Normal6"/>
              <w:spacing w:after="0"/>
              <w:jc w:val="center"/>
              <w:rPr>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EFF2" w14:textId="77777777" w:rsidR="00AE07E2" w:rsidRDefault="00E46FC4">
            <w:pPr>
              <w:pStyle w:val="P68B1DB1-Normal6"/>
              <w:spacing w:after="0" w:line="278" w:lineRule="auto"/>
              <w:jc w:val="both"/>
              <w:rPr>
                <w:noProof/>
              </w:rPr>
            </w:pPr>
            <w:r>
              <w:rPr>
                <w:noProof/>
              </w:rPr>
              <w:t>Semnarea a 8 de acorduri/contracte Semnături pentru achiziționarea de vehicule, echipamente și prestarea de servicii și publicarea unei cereri de oferte pentru achiziționarea de aeronave de stingere a incendiilor</w:t>
            </w:r>
          </w:p>
        </w:tc>
      </w:tr>
      <w:tr w:rsidR="00AE07E2" w14:paraId="1887EFF9"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4" w14:textId="77777777" w:rsidR="00AE07E2" w:rsidRDefault="00E46FC4">
            <w:pPr>
              <w:pStyle w:val="P68B1DB1-Normal6"/>
              <w:spacing w:after="0"/>
              <w:jc w:val="center"/>
              <w:rPr>
                <w:noProof/>
              </w:rPr>
            </w:pPr>
            <w:r>
              <w:rPr>
                <w:noProof/>
              </w:rPr>
              <w:t>71</w:t>
            </w:r>
          </w:p>
        </w:tc>
        <w:tc>
          <w:tcPr>
            <w:tcW w:w="4536" w:type="dxa"/>
            <w:tcBorders>
              <w:top w:val="nil"/>
              <w:left w:val="nil"/>
              <w:bottom w:val="single" w:sz="4" w:space="0" w:color="auto"/>
              <w:right w:val="single" w:sz="4" w:space="0" w:color="auto"/>
            </w:tcBorders>
            <w:shd w:val="clear" w:color="auto" w:fill="C6EFCE"/>
            <w:noWrap/>
          </w:tcPr>
          <w:p w14:paraId="1887EFF5" w14:textId="77777777" w:rsidR="00AE07E2" w:rsidRDefault="00E46FC4">
            <w:pPr>
              <w:pStyle w:val="P68B1DB1-Normal6"/>
              <w:spacing w:after="0" w:line="240" w:lineRule="auto"/>
              <w:rPr>
                <w:rFonts w:eastAsia="Times New Roman"/>
                <w:noProof/>
              </w:rPr>
            </w:pPr>
            <w:r>
              <w:rPr>
                <w:noProof/>
              </w:rPr>
              <w:t xml:space="preserve">C2.3I3 </w:t>
            </w:r>
          </w:p>
          <w:p w14:paraId="1887EFF6" w14:textId="77777777" w:rsidR="00AE07E2" w:rsidRDefault="00E46FC4">
            <w:pPr>
              <w:pStyle w:val="P68B1DB1-Normal6"/>
              <w:spacing w:after="0" w:line="240" w:lineRule="auto"/>
              <w:rPr>
                <w:noProof/>
              </w:rPr>
            </w:pPr>
            <w:r>
              <w:rPr>
                <w:noProof/>
              </w:rPr>
              <w:t>Sistemul integrat de monitoriza</w:t>
            </w:r>
            <w:r>
              <w:rPr>
                <w:noProof/>
              </w:rPr>
              <w:t>re și control pentru infrastructura Departamentului de dezvoltare a apei</w:t>
            </w:r>
          </w:p>
        </w:tc>
        <w:tc>
          <w:tcPr>
            <w:tcW w:w="1559" w:type="dxa"/>
            <w:tcBorders>
              <w:top w:val="nil"/>
              <w:left w:val="nil"/>
              <w:bottom w:val="single" w:sz="4" w:space="0" w:color="auto"/>
              <w:right w:val="single" w:sz="4" w:space="0" w:color="auto"/>
            </w:tcBorders>
            <w:shd w:val="clear" w:color="auto" w:fill="C6EFCE"/>
            <w:noWrap/>
          </w:tcPr>
          <w:p w14:paraId="1887EFF7" w14:textId="77777777" w:rsidR="00AE07E2" w:rsidRDefault="00E46FC4">
            <w:pPr>
              <w:pStyle w:val="P68B1DB1-Normal6"/>
              <w:spacing w:after="0"/>
              <w:jc w:val="center"/>
              <w:rPr>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EFF8" w14:textId="77777777" w:rsidR="00AE07E2" w:rsidRDefault="00E46FC4">
            <w:pPr>
              <w:pStyle w:val="P68B1DB1-Normal6"/>
              <w:spacing w:after="0" w:line="278" w:lineRule="auto"/>
              <w:jc w:val="both"/>
              <w:rPr>
                <w:noProof/>
              </w:rPr>
            </w:pPr>
            <w:r>
              <w:rPr>
                <w:noProof/>
              </w:rPr>
              <w:t>Finalizarea analizei detaliate a cerințelor și a documentului de proiectare a sistemului</w:t>
            </w:r>
          </w:p>
        </w:tc>
      </w:tr>
      <w:tr w:rsidR="00AE07E2" w14:paraId="1887EFFF"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A" w14:textId="77777777" w:rsidR="00AE07E2" w:rsidRDefault="00E46FC4">
            <w:pPr>
              <w:pStyle w:val="P68B1DB1-Normal6"/>
              <w:spacing w:after="0"/>
              <w:jc w:val="center"/>
              <w:rPr>
                <w:noProof/>
              </w:rPr>
            </w:pPr>
            <w:r>
              <w:rPr>
                <w:noProof/>
              </w:rPr>
              <w:t>87</w:t>
            </w:r>
          </w:p>
        </w:tc>
        <w:tc>
          <w:tcPr>
            <w:tcW w:w="4536" w:type="dxa"/>
            <w:tcBorders>
              <w:top w:val="nil"/>
              <w:left w:val="nil"/>
              <w:bottom w:val="single" w:sz="4" w:space="0" w:color="auto"/>
              <w:right w:val="single" w:sz="4" w:space="0" w:color="auto"/>
            </w:tcBorders>
            <w:shd w:val="clear" w:color="auto" w:fill="C6EFCE"/>
            <w:noWrap/>
          </w:tcPr>
          <w:p w14:paraId="1887EFFB" w14:textId="77777777" w:rsidR="00AE07E2" w:rsidRDefault="00E46FC4">
            <w:pPr>
              <w:pStyle w:val="P68B1DB1-Normal6"/>
              <w:spacing w:after="0" w:line="240" w:lineRule="auto"/>
              <w:rPr>
                <w:noProof/>
              </w:rPr>
            </w:pPr>
            <w:r>
              <w:rPr>
                <w:noProof/>
              </w:rPr>
              <w:t>C3.1R2</w:t>
            </w:r>
          </w:p>
          <w:p w14:paraId="1887EFFC" w14:textId="77777777" w:rsidR="00AE07E2" w:rsidRDefault="00E46FC4">
            <w:pPr>
              <w:pStyle w:val="P68B1DB1-Normal6"/>
              <w:spacing w:after="0" w:line="240" w:lineRule="auto"/>
              <w:rPr>
                <w:noProof/>
              </w:rPr>
            </w:pPr>
            <w:r>
              <w:rPr>
                <w:noProof/>
              </w:rPr>
              <w:t xml:space="preserve">Platformă online pentru îmbunătățirea simetriei comerciale și informaționale </w:t>
            </w:r>
            <w:r>
              <w:rPr>
                <w:noProof/>
              </w:rPr>
              <w:t>în lanțul de aprovizionare cu produse proaspete —</w:t>
            </w:r>
          </w:p>
        </w:tc>
        <w:tc>
          <w:tcPr>
            <w:tcW w:w="1559" w:type="dxa"/>
            <w:tcBorders>
              <w:top w:val="nil"/>
              <w:left w:val="nil"/>
              <w:bottom w:val="single" w:sz="4" w:space="0" w:color="auto"/>
              <w:right w:val="single" w:sz="4" w:space="0" w:color="auto"/>
            </w:tcBorders>
            <w:shd w:val="clear" w:color="auto" w:fill="C6EFCE"/>
            <w:noWrap/>
          </w:tcPr>
          <w:p w14:paraId="1887EFFD" w14:textId="77777777" w:rsidR="00AE07E2" w:rsidRDefault="00E46FC4">
            <w:pPr>
              <w:pStyle w:val="P68B1DB1-Normal6"/>
              <w:spacing w:after="0"/>
              <w:jc w:val="center"/>
              <w:rPr>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EFFE" w14:textId="77777777" w:rsidR="00AE07E2" w:rsidRDefault="00E46FC4">
            <w:pPr>
              <w:pStyle w:val="P68B1DB1-Normal6"/>
              <w:spacing w:after="0" w:line="278" w:lineRule="auto"/>
              <w:jc w:val="both"/>
              <w:rPr>
                <w:noProof/>
              </w:rPr>
            </w:pPr>
            <w:r>
              <w:rPr>
                <w:noProof/>
              </w:rPr>
              <w:t>Legea privind practicile neloiale în tranzacțiile de pe piața locală a produselor proaspete</w:t>
            </w:r>
          </w:p>
        </w:tc>
      </w:tr>
      <w:tr w:rsidR="00AE07E2" w14:paraId="1887F005"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0" w14:textId="77777777" w:rsidR="00AE07E2" w:rsidRDefault="00E46FC4">
            <w:pPr>
              <w:pStyle w:val="P68B1DB1-Normal6"/>
              <w:spacing w:after="0"/>
              <w:jc w:val="center"/>
              <w:rPr>
                <w:noProof/>
              </w:rPr>
            </w:pPr>
            <w:r>
              <w:rPr>
                <w:noProof/>
              </w:rPr>
              <w:t>97</w:t>
            </w:r>
          </w:p>
        </w:tc>
        <w:tc>
          <w:tcPr>
            <w:tcW w:w="4536" w:type="dxa"/>
            <w:tcBorders>
              <w:top w:val="nil"/>
              <w:left w:val="nil"/>
              <w:bottom w:val="single" w:sz="4" w:space="0" w:color="auto"/>
              <w:right w:val="single" w:sz="4" w:space="0" w:color="auto"/>
            </w:tcBorders>
            <w:shd w:val="clear" w:color="auto" w:fill="C6EFCE"/>
            <w:noWrap/>
          </w:tcPr>
          <w:p w14:paraId="1887F001" w14:textId="77777777" w:rsidR="00AE07E2" w:rsidRDefault="00E46FC4">
            <w:pPr>
              <w:pStyle w:val="P68B1DB1-Normal6"/>
              <w:spacing w:after="0" w:line="240" w:lineRule="auto"/>
              <w:rPr>
                <w:noProof/>
              </w:rPr>
            </w:pPr>
            <w:r>
              <w:rPr>
                <w:noProof/>
              </w:rPr>
              <w:t>C3.1I5</w:t>
            </w:r>
          </w:p>
          <w:p w14:paraId="1887F002" w14:textId="77777777" w:rsidR="00AE07E2" w:rsidRDefault="00E46FC4">
            <w:pPr>
              <w:pStyle w:val="P68B1DB1-Normal6"/>
              <w:spacing w:after="0" w:line="240" w:lineRule="auto"/>
              <w:rPr>
                <w:noProof/>
              </w:rPr>
            </w:pPr>
            <w:r>
              <w:rPr>
                <w:noProof/>
              </w:rPr>
              <w:t>Crearea unei identități comerciale naționale și promovarea produsului tradițional „halloumi”</w:t>
            </w:r>
          </w:p>
        </w:tc>
        <w:tc>
          <w:tcPr>
            <w:tcW w:w="1559" w:type="dxa"/>
            <w:tcBorders>
              <w:top w:val="nil"/>
              <w:left w:val="nil"/>
              <w:bottom w:val="single" w:sz="4" w:space="0" w:color="auto"/>
              <w:right w:val="single" w:sz="4" w:space="0" w:color="auto"/>
            </w:tcBorders>
            <w:shd w:val="clear" w:color="auto" w:fill="C6EFCE"/>
            <w:noWrap/>
          </w:tcPr>
          <w:p w14:paraId="1887F003" w14:textId="77777777" w:rsidR="00AE07E2" w:rsidRDefault="00E46FC4">
            <w:pPr>
              <w:pStyle w:val="P68B1DB1-Normal6"/>
              <w:spacing w:after="0"/>
              <w:jc w:val="center"/>
              <w:rPr>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04" w14:textId="77777777" w:rsidR="00AE07E2" w:rsidRDefault="00E46FC4">
            <w:pPr>
              <w:pStyle w:val="P68B1DB1-Normal6"/>
              <w:spacing w:after="0" w:line="278" w:lineRule="auto"/>
              <w:jc w:val="both"/>
              <w:rPr>
                <w:noProof/>
              </w:rPr>
            </w:pPr>
            <w:r>
              <w:rPr>
                <w:noProof/>
              </w:rPr>
              <w:t>Planuri de acțiune pentru (a) marca „fabricat în Cipru” și (b) pentru promovarea brânzei halloumi</w:t>
            </w:r>
          </w:p>
        </w:tc>
      </w:tr>
      <w:tr w:rsidR="00AE07E2" w14:paraId="1887F00B"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6" w14:textId="77777777" w:rsidR="00AE07E2" w:rsidRDefault="00E46FC4">
            <w:pPr>
              <w:pStyle w:val="P68B1DB1-Normal6"/>
              <w:spacing w:after="0"/>
              <w:jc w:val="center"/>
              <w:rPr>
                <w:rFonts w:eastAsia="Times New Roman"/>
                <w:noProof/>
              </w:rPr>
            </w:pPr>
            <w:r>
              <w:rPr>
                <w:noProof/>
              </w:rPr>
              <w:t>105</w:t>
            </w:r>
          </w:p>
        </w:tc>
        <w:tc>
          <w:tcPr>
            <w:tcW w:w="4536" w:type="dxa"/>
            <w:tcBorders>
              <w:top w:val="nil"/>
              <w:left w:val="nil"/>
              <w:bottom w:val="single" w:sz="4" w:space="0" w:color="auto"/>
              <w:right w:val="single" w:sz="4" w:space="0" w:color="auto"/>
            </w:tcBorders>
            <w:shd w:val="clear" w:color="auto" w:fill="C6EFCE"/>
            <w:noWrap/>
          </w:tcPr>
          <w:p w14:paraId="1887F007" w14:textId="77777777" w:rsidR="00AE07E2" w:rsidRDefault="00E46FC4">
            <w:pPr>
              <w:pStyle w:val="P68B1DB1-Normal6"/>
              <w:spacing w:after="0" w:line="240" w:lineRule="auto"/>
              <w:rPr>
                <w:noProof/>
              </w:rPr>
            </w:pPr>
            <w:r>
              <w:rPr>
                <w:noProof/>
              </w:rPr>
              <w:t>C3.1I9</w:t>
            </w:r>
          </w:p>
          <w:p w14:paraId="1887F008" w14:textId="77777777" w:rsidR="00AE07E2" w:rsidRDefault="00E46FC4">
            <w:pPr>
              <w:pStyle w:val="P68B1DB1-Normal6"/>
              <w:spacing w:after="0" w:line="240" w:lineRule="auto"/>
              <w:rPr>
                <w:noProof/>
              </w:rPr>
            </w:pPr>
            <w:r>
              <w:rPr>
                <w:noProof/>
              </w:rPr>
              <w:t>Promovarea economiei circulare în unitățile hoteliere</w:t>
            </w:r>
          </w:p>
        </w:tc>
        <w:tc>
          <w:tcPr>
            <w:tcW w:w="1559" w:type="dxa"/>
            <w:tcBorders>
              <w:top w:val="nil"/>
              <w:left w:val="nil"/>
              <w:bottom w:val="single" w:sz="4" w:space="0" w:color="auto"/>
              <w:right w:val="single" w:sz="4" w:space="0" w:color="auto"/>
            </w:tcBorders>
            <w:shd w:val="clear" w:color="auto" w:fill="C6EFCE"/>
            <w:noWrap/>
          </w:tcPr>
          <w:p w14:paraId="1887F009" w14:textId="77777777" w:rsidR="00AE07E2" w:rsidRDefault="00E46FC4">
            <w:pPr>
              <w:pStyle w:val="P68B1DB1-Normal6"/>
              <w:spacing w:after="0"/>
              <w:jc w:val="center"/>
              <w:rPr>
                <w:rFonts w:eastAsia="Times New Roman"/>
                <w:noProof/>
              </w:rPr>
            </w:pPr>
            <w:r>
              <w:rPr>
                <w:noProof/>
              </w:rPr>
              <w:t>Ț</w:t>
            </w:r>
            <w:r>
              <w:rPr>
                <w:noProof/>
              </w:rPr>
              <w:t>intă</w:t>
            </w:r>
          </w:p>
        </w:tc>
        <w:tc>
          <w:tcPr>
            <w:tcW w:w="2266" w:type="dxa"/>
            <w:tcBorders>
              <w:top w:val="nil"/>
              <w:left w:val="nil"/>
              <w:bottom w:val="single" w:sz="4" w:space="0" w:color="auto"/>
              <w:right w:val="single" w:sz="4" w:space="0" w:color="auto"/>
            </w:tcBorders>
            <w:shd w:val="clear" w:color="auto" w:fill="C6EFCE"/>
            <w:noWrap/>
          </w:tcPr>
          <w:p w14:paraId="1887F00A" w14:textId="77777777" w:rsidR="00AE07E2" w:rsidRDefault="00E46FC4">
            <w:pPr>
              <w:pStyle w:val="P68B1DB1-Normal6"/>
              <w:spacing w:after="0" w:line="278" w:lineRule="auto"/>
              <w:jc w:val="both"/>
              <w:rPr>
                <w:rFonts w:eastAsia="Times New Roman"/>
                <w:noProof/>
              </w:rPr>
            </w:pPr>
            <w:r>
              <w:rPr>
                <w:noProof/>
              </w:rPr>
              <w:t>Sistem de îndrumare pentru economia circulară</w:t>
            </w:r>
          </w:p>
        </w:tc>
      </w:tr>
      <w:tr w:rsidR="00AE07E2" w14:paraId="1887F011"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C" w14:textId="77777777" w:rsidR="00AE07E2" w:rsidRDefault="00E46FC4">
            <w:pPr>
              <w:pStyle w:val="P68B1DB1-Normal6"/>
              <w:spacing w:after="0"/>
              <w:jc w:val="center"/>
              <w:rPr>
                <w:rFonts w:eastAsia="Times New Roman"/>
                <w:noProof/>
              </w:rPr>
            </w:pPr>
            <w:r>
              <w:rPr>
                <w:noProof/>
              </w:rPr>
              <w:t>122</w:t>
            </w:r>
          </w:p>
        </w:tc>
        <w:tc>
          <w:tcPr>
            <w:tcW w:w="4536" w:type="dxa"/>
            <w:tcBorders>
              <w:top w:val="nil"/>
              <w:left w:val="nil"/>
              <w:bottom w:val="single" w:sz="4" w:space="0" w:color="auto"/>
              <w:right w:val="single" w:sz="4" w:space="0" w:color="auto"/>
            </w:tcBorders>
            <w:shd w:val="clear" w:color="auto" w:fill="C6EFCE"/>
            <w:noWrap/>
          </w:tcPr>
          <w:p w14:paraId="1887F00D" w14:textId="77777777" w:rsidR="00AE07E2" w:rsidRDefault="00E46FC4">
            <w:pPr>
              <w:pStyle w:val="P68B1DB1-Normal6"/>
              <w:spacing w:after="0" w:line="240" w:lineRule="auto"/>
              <w:rPr>
                <w:rFonts w:eastAsia="Times New Roman"/>
                <w:noProof/>
              </w:rPr>
            </w:pPr>
            <w:r>
              <w:rPr>
                <w:noProof/>
              </w:rPr>
              <w:t>C3.2R2</w:t>
            </w:r>
          </w:p>
          <w:p w14:paraId="1887F00E" w14:textId="77777777" w:rsidR="00AE07E2" w:rsidRDefault="00E46FC4">
            <w:pPr>
              <w:pStyle w:val="P68B1DB1-Normal6"/>
              <w:spacing w:after="0" w:line="240" w:lineRule="auto"/>
              <w:rPr>
                <w:noProof/>
              </w:rPr>
            </w:pPr>
            <w:r>
              <w:rPr>
                <w:noProof/>
              </w:rPr>
              <w:t xml:space="preserve">Stimulente pentru </w:t>
            </w:r>
            <w:r>
              <w:rPr>
                <w:noProof/>
              </w:rPr>
              <w:t>investiții și capital uman în C &amp; I</w:t>
            </w:r>
          </w:p>
        </w:tc>
        <w:tc>
          <w:tcPr>
            <w:tcW w:w="1559" w:type="dxa"/>
            <w:tcBorders>
              <w:top w:val="nil"/>
              <w:left w:val="nil"/>
              <w:bottom w:val="single" w:sz="4" w:space="0" w:color="auto"/>
              <w:right w:val="single" w:sz="4" w:space="0" w:color="auto"/>
            </w:tcBorders>
            <w:shd w:val="clear" w:color="auto" w:fill="C6EFCE"/>
            <w:noWrap/>
          </w:tcPr>
          <w:p w14:paraId="1887F00F"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10" w14:textId="77777777" w:rsidR="00AE07E2" w:rsidRDefault="00E46FC4">
            <w:pPr>
              <w:pStyle w:val="P68B1DB1-Normal6"/>
              <w:spacing w:after="0" w:line="278" w:lineRule="auto"/>
              <w:jc w:val="both"/>
              <w:rPr>
                <w:rFonts w:eastAsia="Times New Roman"/>
                <w:noProof/>
              </w:rPr>
            </w:pPr>
            <w:r>
              <w:rPr>
                <w:noProof/>
              </w:rPr>
              <w:t>Scutirea fiscală a entităților juridice pentru investițiile în întreprinderi inovatoare</w:t>
            </w:r>
          </w:p>
        </w:tc>
      </w:tr>
      <w:tr w:rsidR="00AE07E2" w14:paraId="1887F017"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2" w14:textId="77777777" w:rsidR="00AE07E2" w:rsidRDefault="00E46FC4">
            <w:pPr>
              <w:pStyle w:val="P68B1DB1-Normal6"/>
              <w:spacing w:after="0"/>
              <w:jc w:val="center"/>
              <w:rPr>
                <w:rFonts w:eastAsia="Times New Roman"/>
                <w:noProof/>
              </w:rPr>
            </w:pPr>
            <w:r>
              <w:rPr>
                <w:noProof/>
              </w:rPr>
              <w:t>125</w:t>
            </w:r>
          </w:p>
        </w:tc>
        <w:tc>
          <w:tcPr>
            <w:tcW w:w="4536" w:type="dxa"/>
            <w:tcBorders>
              <w:top w:val="nil"/>
              <w:left w:val="nil"/>
              <w:bottom w:val="single" w:sz="4" w:space="0" w:color="auto"/>
              <w:right w:val="single" w:sz="4" w:space="0" w:color="auto"/>
            </w:tcBorders>
            <w:shd w:val="clear" w:color="auto" w:fill="C6EFCE"/>
            <w:noWrap/>
          </w:tcPr>
          <w:p w14:paraId="1887F013" w14:textId="77777777" w:rsidR="00AE07E2" w:rsidRDefault="00E46FC4">
            <w:pPr>
              <w:pStyle w:val="P68B1DB1-Normal6"/>
              <w:spacing w:after="0" w:line="240" w:lineRule="auto"/>
              <w:rPr>
                <w:rFonts w:eastAsia="Times New Roman"/>
                <w:noProof/>
              </w:rPr>
            </w:pPr>
            <w:r>
              <w:rPr>
                <w:noProof/>
              </w:rPr>
              <w:t>C3.2I1</w:t>
            </w:r>
          </w:p>
          <w:p w14:paraId="1887F014" w14:textId="77777777" w:rsidR="00AE07E2" w:rsidRDefault="00E46FC4">
            <w:pPr>
              <w:pStyle w:val="P68B1DB1-Normal6"/>
              <w:spacing w:after="0" w:line="240" w:lineRule="auto"/>
              <w:rPr>
                <w:noProof/>
              </w:rPr>
            </w:pPr>
            <w:r>
              <w:rPr>
                <w:noProof/>
              </w:rPr>
              <w:t>Înființarea și operarea unui birou central de transfer de cunoștințe (KTO)</w:t>
            </w:r>
          </w:p>
        </w:tc>
        <w:tc>
          <w:tcPr>
            <w:tcW w:w="1559" w:type="dxa"/>
            <w:tcBorders>
              <w:top w:val="nil"/>
              <w:left w:val="nil"/>
              <w:bottom w:val="single" w:sz="4" w:space="0" w:color="auto"/>
              <w:right w:val="single" w:sz="4" w:space="0" w:color="auto"/>
            </w:tcBorders>
            <w:shd w:val="clear" w:color="auto" w:fill="C6EFCE"/>
            <w:noWrap/>
          </w:tcPr>
          <w:p w14:paraId="1887F015"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16" w14:textId="77777777" w:rsidR="00AE07E2" w:rsidRDefault="00E46FC4">
            <w:pPr>
              <w:pStyle w:val="P68B1DB1-Normal6"/>
              <w:spacing w:after="0" w:line="278" w:lineRule="auto"/>
              <w:jc w:val="both"/>
              <w:rPr>
                <w:rFonts w:eastAsia="Times New Roman"/>
                <w:noProof/>
              </w:rPr>
            </w:pPr>
            <w:r>
              <w:rPr>
                <w:noProof/>
              </w:rPr>
              <w:t xml:space="preserve">Lansarea KTO </w:t>
            </w:r>
          </w:p>
        </w:tc>
      </w:tr>
      <w:tr w:rsidR="00AE07E2" w14:paraId="1887F01D"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8" w14:textId="77777777" w:rsidR="00AE07E2" w:rsidRDefault="00E46FC4">
            <w:pPr>
              <w:pStyle w:val="P68B1DB1-Normal6"/>
              <w:spacing w:after="0"/>
              <w:jc w:val="center"/>
              <w:rPr>
                <w:rFonts w:eastAsia="Times New Roman"/>
                <w:noProof/>
              </w:rPr>
            </w:pPr>
            <w:r>
              <w:rPr>
                <w:noProof/>
              </w:rPr>
              <w:t>134</w:t>
            </w:r>
          </w:p>
        </w:tc>
        <w:tc>
          <w:tcPr>
            <w:tcW w:w="4536" w:type="dxa"/>
            <w:tcBorders>
              <w:top w:val="nil"/>
              <w:left w:val="nil"/>
              <w:bottom w:val="single" w:sz="4" w:space="0" w:color="auto"/>
              <w:right w:val="single" w:sz="4" w:space="0" w:color="auto"/>
            </w:tcBorders>
            <w:shd w:val="clear" w:color="auto" w:fill="C6EFCE"/>
            <w:noWrap/>
          </w:tcPr>
          <w:p w14:paraId="1887F019" w14:textId="77777777" w:rsidR="00AE07E2" w:rsidRDefault="00E46FC4">
            <w:pPr>
              <w:pStyle w:val="P68B1DB1-Normal6"/>
              <w:spacing w:after="0" w:line="240" w:lineRule="auto"/>
              <w:rPr>
                <w:noProof/>
              </w:rPr>
            </w:pPr>
            <w:r>
              <w:rPr>
                <w:noProof/>
              </w:rPr>
              <w:t>C3.3R1</w:t>
            </w:r>
          </w:p>
          <w:p w14:paraId="1887F01A" w14:textId="77777777" w:rsidR="00AE07E2" w:rsidRDefault="00E46FC4">
            <w:pPr>
              <w:pStyle w:val="P68B1DB1-Normal6"/>
              <w:spacing w:after="0" w:line="240" w:lineRule="auto"/>
              <w:rPr>
                <w:rFonts w:eastAsia="Times New Roman"/>
                <w:noProof/>
              </w:rPr>
            </w:pPr>
            <w:r>
              <w:rPr>
                <w:noProof/>
              </w:rPr>
              <w:t>Facilitarea investițiilor strategice</w:t>
            </w:r>
          </w:p>
        </w:tc>
        <w:tc>
          <w:tcPr>
            <w:tcW w:w="1559" w:type="dxa"/>
            <w:tcBorders>
              <w:top w:val="nil"/>
              <w:left w:val="nil"/>
              <w:bottom w:val="single" w:sz="4" w:space="0" w:color="auto"/>
              <w:right w:val="single" w:sz="4" w:space="0" w:color="auto"/>
            </w:tcBorders>
            <w:shd w:val="clear" w:color="auto" w:fill="C6EFCE"/>
            <w:noWrap/>
          </w:tcPr>
          <w:p w14:paraId="1887F01B"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1C" w14:textId="77777777" w:rsidR="00AE07E2" w:rsidRDefault="00E46FC4">
            <w:pPr>
              <w:pStyle w:val="P68B1DB1-Normal6"/>
              <w:spacing w:after="0" w:line="278" w:lineRule="auto"/>
              <w:jc w:val="both"/>
              <w:rPr>
                <w:rFonts w:eastAsia="Times New Roman"/>
                <w:noProof/>
              </w:rPr>
            </w:pPr>
            <w:r>
              <w:rPr>
                <w:noProof/>
              </w:rPr>
              <w:t>Legea privind investițiile strategice</w:t>
            </w:r>
          </w:p>
        </w:tc>
      </w:tr>
      <w:tr w:rsidR="00AE07E2" w14:paraId="1887F02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E" w14:textId="77777777" w:rsidR="00AE07E2" w:rsidRDefault="00E46FC4">
            <w:pPr>
              <w:pStyle w:val="P68B1DB1-Normal6"/>
              <w:spacing w:after="0"/>
              <w:jc w:val="center"/>
              <w:rPr>
                <w:rFonts w:eastAsia="Times New Roman"/>
                <w:noProof/>
              </w:rPr>
            </w:pPr>
            <w:r>
              <w:rPr>
                <w:noProof/>
              </w:rPr>
              <w:t>155</w:t>
            </w:r>
          </w:p>
        </w:tc>
        <w:tc>
          <w:tcPr>
            <w:tcW w:w="4536" w:type="dxa"/>
            <w:tcBorders>
              <w:top w:val="nil"/>
              <w:left w:val="nil"/>
              <w:bottom w:val="single" w:sz="4" w:space="0" w:color="auto"/>
              <w:right w:val="single" w:sz="4" w:space="0" w:color="auto"/>
            </w:tcBorders>
            <w:shd w:val="clear" w:color="auto" w:fill="C6EFCE"/>
            <w:noWrap/>
          </w:tcPr>
          <w:p w14:paraId="1887F01F" w14:textId="77777777" w:rsidR="00AE07E2" w:rsidRDefault="00E46FC4">
            <w:pPr>
              <w:pStyle w:val="P68B1DB1-Normal6"/>
              <w:spacing w:after="0" w:line="240" w:lineRule="auto"/>
              <w:rPr>
                <w:rFonts w:eastAsia="Times New Roman"/>
                <w:noProof/>
              </w:rPr>
            </w:pPr>
            <w:r>
              <w:rPr>
                <w:noProof/>
              </w:rPr>
              <w:t>C3.4R1</w:t>
            </w:r>
          </w:p>
          <w:p w14:paraId="1887F020" w14:textId="77777777" w:rsidR="00AE07E2" w:rsidRDefault="00E46FC4">
            <w:pPr>
              <w:pStyle w:val="P68B1DB1-Normal6"/>
              <w:spacing w:after="0" w:line="240" w:lineRule="auto"/>
              <w:rPr>
                <w:rFonts w:eastAsia="Times New Roman"/>
                <w:noProof/>
              </w:rPr>
            </w:pPr>
            <w:r>
              <w:rPr>
                <w:noProof/>
              </w:rPr>
              <w:t>Consolidarea capacității administrative și îmbunătățirea funcționării administrației publice pentru o mai bună elaborare și punere în aplicare a politicilor</w:t>
            </w:r>
          </w:p>
        </w:tc>
        <w:tc>
          <w:tcPr>
            <w:tcW w:w="1559" w:type="dxa"/>
            <w:tcBorders>
              <w:top w:val="nil"/>
              <w:left w:val="nil"/>
              <w:bottom w:val="single" w:sz="4" w:space="0" w:color="auto"/>
              <w:right w:val="single" w:sz="4" w:space="0" w:color="auto"/>
            </w:tcBorders>
            <w:shd w:val="clear" w:color="auto" w:fill="C6EFCE"/>
            <w:noWrap/>
          </w:tcPr>
          <w:p w14:paraId="1887F021"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22" w14:textId="77777777" w:rsidR="00AE07E2" w:rsidRDefault="00E46FC4">
            <w:pPr>
              <w:pStyle w:val="P68B1DB1-Normal6"/>
              <w:spacing w:after="0" w:line="278" w:lineRule="auto"/>
              <w:jc w:val="both"/>
              <w:rPr>
                <w:rFonts w:eastAsia="Times New Roman"/>
                <w:noProof/>
              </w:rPr>
            </w:pPr>
            <w:r>
              <w:rPr>
                <w:noProof/>
              </w:rPr>
              <w:t>Plan de acțiune privind gestionarea eficientă a aspectelor legate de resursele umane în administrația publică națională</w:t>
            </w:r>
          </w:p>
          <w:p w14:paraId="1887F023" w14:textId="77777777" w:rsidR="00AE07E2" w:rsidRDefault="00E46FC4">
            <w:pPr>
              <w:pStyle w:val="P68B1DB1-Normal6"/>
              <w:spacing w:after="0" w:line="278" w:lineRule="auto"/>
              <w:jc w:val="both"/>
              <w:rPr>
                <w:rFonts w:eastAsia="Times New Roman"/>
                <w:noProof/>
              </w:rPr>
            </w:pPr>
            <w:r>
              <w:rPr>
                <w:noProof/>
              </w:rPr>
              <w:t xml:space="preserve"> </w:t>
            </w:r>
          </w:p>
        </w:tc>
      </w:tr>
      <w:tr w:rsidR="00AE07E2" w14:paraId="1887F02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5" w14:textId="77777777" w:rsidR="00AE07E2" w:rsidRDefault="00E46FC4">
            <w:pPr>
              <w:pStyle w:val="P68B1DB1-Normal6"/>
              <w:spacing w:after="0"/>
              <w:jc w:val="center"/>
              <w:rPr>
                <w:rFonts w:eastAsia="Times New Roman"/>
                <w:noProof/>
              </w:rPr>
            </w:pPr>
            <w:r>
              <w:rPr>
                <w:noProof/>
              </w:rPr>
              <w:t>187</w:t>
            </w:r>
          </w:p>
        </w:tc>
        <w:tc>
          <w:tcPr>
            <w:tcW w:w="4536" w:type="dxa"/>
            <w:tcBorders>
              <w:top w:val="nil"/>
              <w:left w:val="nil"/>
              <w:bottom w:val="single" w:sz="4" w:space="0" w:color="auto"/>
              <w:right w:val="single" w:sz="4" w:space="0" w:color="auto"/>
            </w:tcBorders>
            <w:shd w:val="clear" w:color="auto" w:fill="C6EFCE"/>
            <w:noWrap/>
          </w:tcPr>
          <w:p w14:paraId="1887F026" w14:textId="77777777" w:rsidR="00AE07E2" w:rsidRDefault="00E46FC4">
            <w:pPr>
              <w:pStyle w:val="P68B1DB1-Normal6"/>
              <w:spacing w:after="0" w:line="240" w:lineRule="auto"/>
              <w:rPr>
                <w:noProof/>
              </w:rPr>
            </w:pPr>
            <w:r>
              <w:rPr>
                <w:noProof/>
              </w:rPr>
              <w:t>C3.4R10</w:t>
            </w:r>
          </w:p>
          <w:p w14:paraId="1887F027" w14:textId="77777777" w:rsidR="00AE07E2" w:rsidRDefault="00E46FC4">
            <w:pPr>
              <w:pStyle w:val="P68B1DB1-Normal6"/>
              <w:spacing w:after="0" w:line="240" w:lineRule="auto"/>
              <w:rPr>
                <w:rFonts w:eastAsia="Times New Roman"/>
                <w:noProof/>
              </w:rPr>
            </w:pPr>
            <w:r>
              <w:rPr>
                <w:noProof/>
              </w:rPr>
              <w:t>Îmbunătățirea cadrului juridic și instituțional pentru combaterea corupției</w:t>
            </w:r>
          </w:p>
        </w:tc>
        <w:tc>
          <w:tcPr>
            <w:tcW w:w="1559" w:type="dxa"/>
            <w:tcBorders>
              <w:top w:val="nil"/>
              <w:left w:val="nil"/>
              <w:bottom w:val="single" w:sz="4" w:space="0" w:color="auto"/>
              <w:right w:val="single" w:sz="4" w:space="0" w:color="auto"/>
            </w:tcBorders>
            <w:shd w:val="clear" w:color="auto" w:fill="C6EFCE"/>
            <w:noWrap/>
          </w:tcPr>
          <w:p w14:paraId="1887F028"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29" w14:textId="77777777" w:rsidR="00AE07E2" w:rsidRDefault="00E46FC4">
            <w:pPr>
              <w:pStyle w:val="P68B1DB1-Normal6"/>
              <w:spacing w:after="0" w:line="278" w:lineRule="auto"/>
              <w:jc w:val="both"/>
              <w:rPr>
                <w:rFonts w:eastAsia="Times New Roman"/>
                <w:noProof/>
              </w:rPr>
            </w:pPr>
            <w:r>
              <w:rPr>
                <w:noProof/>
              </w:rPr>
              <w:t xml:space="preserve">Intrarea în vigoare a legii de înființare a Autorității Independente împotriva Corupției </w:t>
            </w:r>
          </w:p>
        </w:tc>
      </w:tr>
      <w:tr w:rsidR="00AE07E2" w14:paraId="1887F02F"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B" w14:textId="77777777" w:rsidR="00AE07E2" w:rsidRDefault="00E46FC4">
            <w:pPr>
              <w:pStyle w:val="P68B1DB1-Normal6"/>
              <w:spacing w:after="0"/>
              <w:jc w:val="center"/>
              <w:rPr>
                <w:rFonts w:eastAsia="Times New Roman"/>
                <w:noProof/>
              </w:rPr>
            </w:pPr>
            <w:r>
              <w:rPr>
                <w:noProof/>
              </w:rPr>
              <w:t>207a</w:t>
            </w:r>
          </w:p>
        </w:tc>
        <w:tc>
          <w:tcPr>
            <w:tcW w:w="4536" w:type="dxa"/>
            <w:tcBorders>
              <w:top w:val="nil"/>
              <w:left w:val="nil"/>
              <w:bottom w:val="single" w:sz="4" w:space="0" w:color="auto"/>
              <w:right w:val="single" w:sz="4" w:space="0" w:color="auto"/>
            </w:tcBorders>
            <w:shd w:val="clear" w:color="auto" w:fill="C6EFCE"/>
            <w:noWrap/>
          </w:tcPr>
          <w:p w14:paraId="1887F02C" w14:textId="77777777" w:rsidR="00AE07E2" w:rsidRDefault="00E46FC4">
            <w:pPr>
              <w:pStyle w:val="P68B1DB1-Normal6"/>
              <w:spacing w:after="0" w:line="240" w:lineRule="auto"/>
              <w:rPr>
                <w:rFonts w:eastAsia="Times New Roman"/>
                <w:noProof/>
              </w:rPr>
            </w:pPr>
            <w:r>
              <w:rPr>
                <w:noProof/>
              </w:rPr>
              <w:t xml:space="preserve">C3.5R9 </w:t>
            </w:r>
            <w:r>
              <w:rPr>
                <w:noProof/>
              </w:rPr>
              <w:br/>
              <w:t>Îmbunătățirea colectării impozitelor și a eficacității departamentului fiscal</w:t>
            </w:r>
          </w:p>
        </w:tc>
        <w:tc>
          <w:tcPr>
            <w:tcW w:w="1559" w:type="dxa"/>
            <w:tcBorders>
              <w:top w:val="nil"/>
              <w:left w:val="nil"/>
              <w:bottom w:val="single" w:sz="4" w:space="0" w:color="auto"/>
              <w:right w:val="single" w:sz="4" w:space="0" w:color="auto"/>
            </w:tcBorders>
            <w:shd w:val="clear" w:color="auto" w:fill="C6EFCE"/>
            <w:noWrap/>
          </w:tcPr>
          <w:p w14:paraId="1887F02D"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2E" w14:textId="77777777" w:rsidR="00AE07E2" w:rsidRDefault="00E46FC4">
            <w:pPr>
              <w:pStyle w:val="P68B1DB1-Normal6"/>
              <w:spacing w:after="0" w:line="278" w:lineRule="auto"/>
              <w:jc w:val="both"/>
              <w:rPr>
                <w:rFonts w:eastAsia="Times New Roman"/>
                <w:noProof/>
              </w:rPr>
            </w:pPr>
            <w:r>
              <w:rPr>
                <w:noProof/>
              </w:rPr>
              <w:t>Operarea serviciilor TVA în cadrul unui sistem integrat de administr</w:t>
            </w:r>
            <w:r>
              <w:rPr>
                <w:noProof/>
              </w:rPr>
              <w:t>are fiscală (ITAS)</w:t>
            </w:r>
          </w:p>
        </w:tc>
      </w:tr>
      <w:tr w:rsidR="00AE07E2" w14:paraId="1887F035"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0" w14:textId="77777777" w:rsidR="00AE07E2" w:rsidRDefault="00E46FC4">
            <w:pPr>
              <w:pStyle w:val="P68B1DB1-Normal6"/>
              <w:spacing w:after="0"/>
              <w:jc w:val="center"/>
              <w:rPr>
                <w:rFonts w:eastAsia="Times New Roman"/>
                <w:noProof/>
              </w:rPr>
            </w:pPr>
            <w:r>
              <w:rPr>
                <w:noProof/>
              </w:rPr>
              <w:t>214</w:t>
            </w:r>
          </w:p>
        </w:tc>
        <w:tc>
          <w:tcPr>
            <w:tcW w:w="4536" w:type="dxa"/>
            <w:tcBorders>
              <w:top w:val="nil"/>
              <w:left w:val="nil"/>
              <w:bottom w:val="single" w:sz="4" w:space="0" w:color="auto"/>
              <w:right w:val="single" w:sz="4" w:space="0" w:color="auto"/>
            </w:tcBorders>
            <w:shd w:val="clear" w:color="auto" w:fill="C6EFCE"/>
            <w:noWrap/>
          </w:tcPr>
          <w:p w14:paraId="1887F031" w14:textId="77777777" w:rsidR="00AE07E2" w:rsidRDefault="00E46FC4">
            <w:pPr>
              <w:pStyle w:val="P68B1DB1-Normal6"/>
              <w:spacing w:after="0" w:line="240" w:lineRule="auto"/>
              <w:rPr>
                <w:noProof/>
              </w:rPr>
            </w:pPr>
            <w:r>
              <w:rPr>
                <w:noProof/>
              </w:rPr>
              <w:t>C4.1R1</w:t>
            </w:r>
          </w:p>
          <w:p w14:paraId="1887F032" w14:textId="77777777" w:rsidR="00AE07E2" w:rsidRDefault="00E46FC4">
            <w:pPr>
              <w:pStyle w:val="P68B1DB1-Normal6"/>
              <w:spacing w:after="0" w:line="240" w:lineRule="auto"/>
              <w:rPr>
                <w:rFonts w:eastAsia="Times New Roman"/>
                <w:noProof/>
              </w:rPr>
            </w:pPr>
            <w:r>
              <w:rPr>
                <w:noProof/>
              </w:rPr>
              <w:t>Împuternicirea autorității naționale de reglementare (OCECPR)</w:t>
            </w:r>
          </w:p>
        </w:tc>
        <w:tc>
          <w:tcPr>
            <w:tcW w:w="1559" w:type="dxa"/>
            <w:tcBorders>
              <w:top w:val="nil"/>
              <w:left w:val="nil"/>
              <w:bottom w:val="single" w:sz="4" w:space="0" w:color="auto"/>
              <w:right w:val="single" w:sz="4" w:space="0" w:color="auto"/>
            </w:tcBorders>
            <w:shd w:val="clear" w:color="auto" w:fill="C6EFCE"/>
            <w:noWrap/>
          </w:tcPr>
          <w:p w14:paraId="1887F033" w14:textId="77777777" w:rsidR="00AE07E2" w:rsidRDefault="00E46FC4">
            <w:pPr>
              <w:pStyle w:val="P68B1DB1-Normal6"/>
              <w:spacing w:after="0"/>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34" w14:textId="77777777" w:rsidR="00AE07E2" w:rsidRDefault="00E46FC4">
            <w:pPr>
              <w:pStyle w:val="P68B1DB1-Normal6"/>
              <w:spacing w:after="0" w:line="278" w:lineRule="auto"/>
              <w:jc w:val="both"/>
              <w:rPr>
                <w:rFonts w:eastAsia="Times New Roman"/>
                <w:noProof/>
              </w:rPr>
            </w:pPr>
            <w:r>
              <w:rPr>
                <w:noProof/>
              </w:rPr>
              <w:t xml:space="preserve">Lansarea anchetei geografice și intrarea în vigoare a legislației secundare </w:t>
            </w:r>
          </w:p>
        </w:tc>
      </w:tr>
      <w:tr w:rsidR="00AE07E2" w14:paraId="1887F03B"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6" w14:textId="77777777" w:rsidR="00AE07E2" w:rsidRDefault="00E46FC4">
            <w:pPr>
              <w:pStyle w:val="P68B1DB1-Normal6"/>
              <w:spacing w:after="0"/>
              <w:jc w:val="center"/>
              <w:rPr>
                <w:rFonts w:eastAsia="Times New Roman"/>
                <w:noProof/>
              </w:rPr>
            </w:pPr>
            <w:r>
              <w:rPr>
                <w:noProof/>
              </w:rPr>
              <w:t>233</w:t>
            </w:r>
          </w:p>
        </w:tc>
        <w:tc>
          <w:tcPr>
            <w:tcW w:w="4536" w:type="dxa"/>
            <w:tcBorders>
              <w:top w:val="nil"/>
              <w:left w:val="nil"/>
              <w:bottom w:val="single" w:sz="4" w:space="0" w:color="auto"/>
              <w:right w:val="single" w:sz="4" w:space="0" w:color="auto"/>
            </w:tcBorders>
            <w:shd w:val="clear" w:color="auto" w:fill="C6EFCE"/>
            <w:noWrap/>
          </w:tcPr>
          <w:p w14:paraId="1887F037" w14:textId="77777777" w:rsidR="00AE07E2" w:rsidRDefault="00E46FC4">
            <w:pPr>
              <w:pStyle w:val="P68B1DB1-Normal6"/>
              <w:spacing w:after="0" w:line="240" w:lineRule="auto"/>
              <w:rPr>
                <w:rFonts w:eastAsia="Times New Roman"/>
                <w:noProof/>
              </w:rPr>
            </w:pPr>
            <w:r>
              <w:rPr>
                <w:noProof/>
              </w:rPr>
              <w:t>C4.2I1</w:t>
            </w:r>
          </w:p>
          <w:p w14:paraId="1887F038" w14:textId="77777777" w:rsidR="00AE07E2" w:rsidRDefault="00E46FC4">
            <w:pPr>
              <w:pStyle w:val="P68B1DB1-Normal6"/>
              <w:spacing w:after="0" w:line="240" w:lineRule="auto"/>
              <w:rPr>
                <w:rFonts w:eastAsia="Times New Roman"/>
                <w:noProof/>
              </w:rPr>
            </w:pPr>
            <w:r>
              <w:rPr>
                <w:noProof/>
              </w:rPr>
              <w:t xml:space="preserve">Digitalizarea în diferite ministere ale administrației centrale – </w:t>
            </w:r>
            <w:r>
              <w:rPr>
                <w:noProof/>
              </w:rPr>
              <w:t>Servicii</w:t>
            </w:r>
          </w:p>
        </w:tc>
        <w:tc>
          <w:tcPr>
            <w:tcW w:w="1559" w:type="dxa"/>
            <w:tcBorders>
              <w:top w:val="nil"/>
              <w:left w:val="nil"/>
              <w:bottom w:val="single" w:sz="4" w:space="0" w:color="auto"/>
              <w:right w:val="single" w:sz="4" w:space="0" w:color="auto"/>
            </w:tcBorders>
            <w:shd w:val="clear" w:color="auto" w:fill="C6EFCE"/>
            <w:noWrap/>
          </w:tcPr>
          <w:p w14:paraId="1887F039" w14:textId="77777777" w:rsidR="00AE07E2" w:rsidRDefault="00E46FC4">
            <w:pPr>
              <w:pStyle w:val="P68B1DB1-Normal6"/>
              <w:spacing w:after="0"/>
              <w:jc w:val="center"/>
              <w:rPr>
                <w:rFonts w:eastAsia="Times New Roman"/>
                <w:noProof/>
              </w:rPr>
            </w:pPr>
            <w:r>
              <w:rPr>
                <w:noProof/>
              </w:rPr>
              <w:t>Ț</w:t>
            </w:r>
            <w:r>
              <w:rPr>
                <w:noProof/>
              </w:rPr>
              <w:t>intă</w:t>
            </w:r>
          </w:p>
        </w:tc>
        <w:tc>
          <w:tcPr>
            <w:tcW w:w="2266" w:type="dxa"/>
            <w:tcBorders>
              <w:top w:val="nil"/>
              <w:left w:val="nil"/>
              <w:bottom w:val="single" w:sz="4" w:space="0" w:color="auto"/>
              <w:right w:val="single" w:sz="4" w:space="0" w:color="auto"/>
            </w:tcBorders>
            <w:shd w:val="clear" w:color="auto" w:fill="C6EFCE"/>
            <w:noWrap/>
          </w:tcPr>
          <w:p w14:paraId="1887F03A" w14:textId="77777777" w:rsidR="00AE07E2" w:rsidRDefault="00E46FC4">
            <w:pPr>
              <w:pStyle w:val="P68B1DB1-Normal6"/>
              <w:spacing w:after="0" w:line="278" w:lineRule="auto"/>
              <w:jc w:val="both"/>
              <w:rPr>
                <w:rFonts w:eastAsia="Times New Roman"/>
                <w:noProof/>
              </w:rPr>
            </w:pPr>
            <w:r>
              <w:rPr>
                <w:noProof/>
              </w:rPr>
              <w:t>Începerea modernizării digitale a mai multor ministere și departamente ale administrației centrale</w:t>
            </w:r>
          </w:p>
        </w:tc>
      </w:tr>
      <w:tr w:rsidR="00AE07E2" w14:paraId="1887F041"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C" w14:textId="77777777" w:rsidR="00AE07E2" w:rsidRDefault="00E46FC4">
            <w:pPr>
              <w:pStyle w:val="P68B1DB1-Normal6"/>
              <w:jc w:val="center"/>
              <w:rPr>
                <w:rFonts w:eastAsia="Times New Roman"/>
                <w:noProof/>
              </w:rPr>
            </w:pPr>
            <w:r>
              <w:rPr>
                <w:noProof/>
              </w:rPr>
              <w:t>278</w:t>
            </w:r>
          </w:p>
        </w:tc>
        <w:tc>
          <w:tcPr>
            <w:tcW w:w="4536" w:type="dxa"/>
            <w:tcBorders>
              <w:top w:val="nil"/>
              <w:left w:val="nil"/>
              <w:bottom w:val="single" w:sz="4" w:space="0" w:color="auto"/>
              <w:right w:val="single" w:sz="4" w:space="0" w:color="auto"/>
            </w:tcBorders>
            <w:shd w:val="clear" w:color="auto" w:fill="C6EFCE"/>
            <w:noWrap/>
          </w:tcPr>
          <w:p w14:paraId="1887F03D" w14:textId="77777777" w:rsidR="00AE07E2" w:rsidRDefault="00E46FC4">
            <w:pPr>
              <w:pStyle w:val="P68B1DB1-Normal6"/>
              <w:spacing w:after="0" w:line="240" w:lineRule="auto"/>
              <w:rPr>
                <w:rFonts w:eastAsia="Times New Roman"/>
                <w:noProof/>
              </w:rPr>
            </w:pPr>
            <w:r>
              <w:rPr>
                <w:noProof/>
              </w:rPr>
              <w:t xml:space="preserve">C7.1R1 </w:t>
            </w:r>
          </w:p>
          <w:p w14:paraId="1887F03E" w14:textId="77777777" w:rsidR="00AE07E2" w:rsidRDefault="00E46FC4">
            <w:pPr>
              <w:pStyle w:val="P68B1DB1-Normal6"/>
              <w:spacing w:line="240" w:lineRule="auto"/>
              <w:rPr>
                <w:rFonts w:eastAsia="Times New Roman"/>
                <w:noProof/>
              </w:rPr>
            </w:pPr>
            <w:r>
              <w:rPr>
                <w:noProof/>
              </w:rPr>
              <w:t>Dispoziții privind cadrul de control al planului de redresare și reziliență</w:t>
            </w:r>
          </w:p>
        </w:tc>
        <w:tc>
          <w:tcPr>
            <w:tcW w:w="1559" w:type="dxa"/>
            <w:tcBorders>
              <w:top w:val="nil"/>
              <w:left w:val="nil"/>
              <w:bottom w:val="single" w:sz="4" w:space="0" w:color="auto"/>
              <w:right w:val="single" w:sz="4" w:space="0" w:color="auto"/>
            </w:tcBorders>
            <w:shd w:val="clear" w:color="auto" w:fill="C6EFCE"/>
            <w:noWrap/>
          </w:tcPr>
          <w:p w14:paraId="1887F03F" w14:textId="77777777" w:rsidR="00AE07E2" w:rsidRDefault="00E46FC4">
            <w:pPr>
              <w:pStyle w:val="P68B1DB1-Normal6"/>
              <w:jc w:val="center"/>
              <w:rPr>
                <w:rFonts w:eastAsia="Times New Roman"/>
                <w:noProof/>
              </w:rPr>
            </w:pPr>
            <w:r>
              <w:rPr>
                <w:noProof/>
              </w:rPr>
              <w:t>Etapă</w:t>
            </w:r>
          </w:p>
        </w:tc>
        <w:tc>
          <w:tcPr>
            <w:tcW w:w="2266" w:type="dxa"/>
            <w:tcBorders>
              <w:top w:val="nil"/>
              <w:left w:val="nil"/>
              <w:bottom w:val="single" w:sz="4" w:space="0" w:color="auto"/>
              <w:right w:val="single" w:sz="4" w:space="0" w:color="auto"/>
            </w:tcBorders>
            <w:shd w:val="clear" w:color="auto" w:fill="C6EFCE"/>
            <w:noWrap/>
          </w:tcPr>
          <w:p w14:paraId="1887F040" w14:textId="77777777" w:rsidR="00AE07E2" w:rsidRDefault="00E46FC4">
            <w:pPr>
              <w:pStyle w:val="P68B1DB1-Normal6"/>
              <w:spacing w:after="0" w:line="278" w:lineRule="auto"/>
              <w:jc w:val="both"/>
              <w:rPr>
                <w:rFonts w:eastAsia="Times New Roman"/>
                <w:noProof/>
              </w:rPr>
            </w:pPr>
            <w:r>
              <w:rPr>
                <w:noProof/>
              </w:rPr>
              <w:t xml:space="preserve">Delimitare clară între sarcinile de control și </w:t>
            </w:r>
            <w:r>
              <w:rPr>
                <w:noProof/>
              </w:rPr>
              <w:t>cele de punere în aplicare</w:t>
            </w:r>
          </w:p>
        </w:tc>
      </w:tr>
      <w:tr w:rsidR="00AE07E2" w14:paraId="1887F046"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042" w14:textId="77777777" w:rsidR="00AE07E2" w:rsidRDefault="00AE07E2">
            <w:pPr>
              <w:spacing w:after="0"/>
              <w:jc w:val="center"/>
              <w:rPr>
                <w:rFonts w:ascii="Times New Roman" w:eastAsia="Times New Roman" w:hAnsi="Times New Roman" w:cs="Times New Roman"/>
                <w:noProof/>
                <w:color w:val="006100"/>
                <w:sz w:val="18"/>
                <w:szCs w:val="18"/>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1887F043" w14:textId="77777777" w:rsidR="00AE07E2" w:rsidRDefault="00AE07E2">
            <w:pPr>
              <w:spacing w:after="0"/>
              <w:rPr>
                <w:rFonts w:ascii="Times New Roman" w:eastAsia="Times New Roman" w:hAnsi="Times New Roman" w:cs="Times New Roman"/>
                <w:noProof/>
                <w:color w:val="006100"/>
                <w:sz w:val="18"/>
                <w:szCs w:val="18"/>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1887F044" w14:textId="77777777" w:rsidR="00AE07E2" w:rsidRDefault="00E46FC4">
            <w:pPr>
              <w:pStyle w:val="P68B1DB1-Normal31"/>
              <w:spacing w:after="0"/>
              <w:jc w:val="center"/>
              <w:rPr>
                <w:rFonts w:eastAsia="Times New Roman"/>
                <w:noProof/>
              </w:rPr>
            </w:pPr>
            <w:r>
              <w:rPr>
                <w:noProof/>
              </w:rPr>
              <w:t>Cuantumul tranșei</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1887F045" w14:textId="77777777" w:rsidR="00AE07E2" w:rsidRDefault="00E46FC4">
            <w:pPr>
              <w:pStyle w:val="P68B1DB1-Normal31"/>
              <w:spacing w:after="0" w:line="278" w:lineRule="auto"/>
              <w:rPr>
                <w:rFonts w:eastAsia="Times New Roman"/>
                <w:noProof/>
              </w:rPr>
            </w:pPr>
            <w:r>
              <w:rPr>
                <w:noProof/>
              </w:rPr>
              <w:t>87 136 829 MIL.</w:t>
            </w:r>
          </w:p>
        </w:tc>
      </w:tr>
    </w:tbl>
    <w:p w14:paraId="1887F047" w14:textId="77777777" w:rsidR="00AE07E2" w:rsidRDefault="00AE07E2">
      <w:pPr>
        <w:rPr>
          <w:noProof/>
        </w:rPr>
      </w:pPr>
    </w:p>
    <w:p w14:paraId="1887F048" w14:textId="77777777" w:rsidR="00AE07E2" w:rsidRDefault="00AE07E2">
      <w:pPr>
        <w:rPr>
          <w:noProof/>
        </w:rPr>
      </w:pPr>
    </w:p>
    <w:p w14:paraId="1887F049" w14:textId="77777777" w:rsidR="00AE07E2" w:rsidRDefault="00E46FC4">
      <w:pPr>
        <w:rPr>
          <w:noProof/>
        </w:rPr>
      </w:pPr>
      <w:r>
        <w:rPr>
          <w:noProof/>
        </w:rPr>
        <w:br w:type="page"/>
      </w:r>
    </w:p>
    <w:p w14:paraId="1887F04A" w14:textId="77777777" w:rsidR="00AE07E2" w:rsidRDefault="00E46FC4">
      <w:pPr>
        <w:pStyle w:val="NumPar2"/>
        <w:tabs>
          <w:tab w:val="num" w:pos="850"/>
        </w:tabs>
        <w:ind w:left="850" w:hanging="850"/>
        <w:rPr>
          <w:noProof/>
        </w:rPr>
      </w:pPr>
      <w:r>
        <w:rPr>
          <w:noProof/>
        </w:rPr>
        <w:t xml:space="preserve">A treia tranșă (sprijin nerambursabil): </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105"/>
        <w:gridCol w:w="1016"/>
        <w:gridCol w:w="3547"/>
      </w:tblGrid>
      <w:tr w:rsidR="00AE07E2" w14:paraId="1887F04F" w14:textId="77777777">
        <w:trPr>
          <w:cantSplit/>
          <w:trHeight w:val="509"/>
          <w:tblHeader/>
          <w:jc w:val="center"/>
        </w:trPr>
        <w:tc>
          <w:tcPr>
            <w:tcW w:w="1702" w:type="dxa"/>
            <w:vMerge w:val="restart"/>
            <w:shd w:val="clear" w:color="auto" w:fill="BDD7EE"/>
            <w:vAlign w:val="center"/>
            <w:hideMark/>
          </w:tcPr>
          <w:p w14:paraId="1887F04B" w14:textId="77777777" w:rsidR="00AE07E2" w:rsidRDefault="00E46FC4">
            <w:pPr>
              <w:pStyle w:val="P68B1DB1-Normal5"/>
              <w:spacing w:after="0"/>
              <w:jc w:val="center"/>
              <w:rPr>
                <w:rFonts w:eastAsia="Times New Roman"/>
                <w:noProof/>
              </w:rPr>
            </w:pPr>
            <w:r>
              <w:rPr>
                <w:noProof/>
              </w:rPr>
              <w:t>Număr secvențial</w:t>
            </w:r>
          </w:p>
        </w:tc>
        <w:tc>
          <w:tcPr>
            <w:tcW w:w="4105" w:type="dxa"/>
            <w:vMerge w:val="restart"/>
            <w:shd w:val="clear" w:color="auto" w:fill="BDD7EE"/>
            <w:vAlign w:val="center"/>
            <w:hideMark/>
          </w:tcPr>
          <w:p w14:paraId="1887F04C" w14:textId="77777777" w:rsidR="00AE07E2" w:rsidRDefault="00E46FC4">
            <w:pPr>
              <w:pStyle w:val="P68B1DB1-Normal5"/>
              <w:spacing w:after="0"/>
              <w:jc w:val="center"/>
              <w:rPr>
                <w:rFonts w:eastAsia="Times New Roman"/>
                <w:noProof/>
              </w:rPr>
            </w:pPr>
            <w:r>
              <w:rPr>
                <w:noProof/>
              </w:rPr>
              <w:t>Măsură conexă (reformă sau investiții)</w:t>
            </w:r>
          </w:p>
        </w:tc>
        <w:tc>
          <w:tcPr>
            <w:tcW w:w="709" w:type="dxa"/>
            <w:vMerge w:val="restart"/>
            <w:shd w:val="clear" w:color="auto" w:fill="BDD7EE"/>
            <w:vAlign w:val="center"/>
            <w:hideMark/>
          </w:tcPr>
          <w:p w14:paraId="1887F04D" w14:textId="5AF53F19" w:rsidR="00AE07E2" w:rsidRDefault="00E46FC4">
            <w:pPr>
              <w:pStyle w:val="P68B1DB1-Normal5"/>
              <w:spacing w:after="0"/>
              <w:jc w:val="center"/>
              <w:rPr>
                <w:rFonts w:eastAsia="Times New Roman"/>
                <w:noProof/>
              </w:rPr>
            </w:pPr>
            <w:r>
              <w:rPr>
                <w:noProof/>
              </w:rPr>
              <w:t>Etapă</w:t>
            </w:r>
            <w:r>
              <w:rPr>
                <w:noProof/>
              </w:rPr>
              <w:br/>
              <w:t>/Țintei</w:t>
            </w:r>
          </w:p>
        </w:tc>
        <w:tc>
          <w:tcPr>
            <w:tcW w:w="3547" w:type="dxa"/>
            <w:vMerge w:val="restart"/>
            <w:shd w:val="clear" w:color="auto" w:fill="BDD7EE"/>
            <w:vAlign w:val="center"/>
            <w:hideMark/>
          </w:tcPr>
          <w:p w14:paraId="1887F04E" w14:textId="77777777" w:rsidR="00AE07E2" w:rsidRDefault="00E46FC4">
            <w:pPr>
              <w:pStyle w:val="P68B1DB1-Normal5"/>
              <w:spacing w:after="0"/>
              <w:jc w:val="center"/>
              <w:rPr>
                <w:rFonts w:eastAsia="Times New Roman"/>
                <w:noProof/>
              </w:rPr>
            </w:pPr>
            <w:r>
              <w:rPr>
                <w:noProof/>
              </w:rPr>
              <w:t>Nume</w:t>
            </w:r>
          </w:p>
        </w:tc>
      </w:tr>
      <w:tr w:rsidR="00AE07E2" w14:paraId="1887F054" w14:textId="77777777">
        <w:trPr>
          <w:cantSplit/>
          <w:trHeight w:val="509"/>
          <w:tblHeader/>
          <w:jc w:val="center"/>
        </w:trPr>
        <w:tc>
          <w:tcPr>
            <w:tcW w:w="1702" w:type="dxa"/>
            <w:vMerge/>
            <w:vAlign w:val="center"/>
            <w:hideMark/>
          </w:tcPr>
          <w:p w14:paraId="1887F050" w14:textId="77777777" w:rsidR="00AE07E2" w:rsidRDefault="00AE07E2">
            <w:pPr>
              <w:spacing w:after="0"/>
              <w:rPr>
                <w:rFonts w:ascii="Times New Roman" w:eastAsia="Times New Roman" w:hAnsi="Times New Roman" w:cs="Times New Roman"/>
                <w:b/>
                <w:noProof/>
                <w:sz w:val="18"/>
                <w:szCs w:val="18"/>
              </w:rPr>
            </w:pPr>
          </w:p>
        </w:tc>
        <w:tc>
          <w:tcPr>
            <w:tcW w:w="4105" w:type="dxa"/>
            <w:vMerge/>
            <w:vAlign w:val="center"/>
            <w:hideMark/>
          </w:tcPr>
          <w:p w14:paraId="1887F051" w14:textId="77777777" w:rsidR="00AE07E2" w:rsidRDefault="00AE07E2">
            <w:pPr>
              <w:spacing w:after="0"/>
              <w:rPr>
                <w:rFonts w:ascii="Times New Roman" w:eastAsia="Times New Roman" w:hAnsi="Times New Roman" w:cs="Times New Roman"/>
                <w:b/>
                <w:noProof/>
                <w:sz w:val="18"/>
                <w:szCs w:val="18"/>
              </w:rPr>
            </w:pPr>
          </w:p>
        </w:tc>
        <w:tc>
          <w:tcPr>
            <w:tcW w:w="709" w:type="dxa"/>
            <w:vMerge/>
            <w:vAlign w:val="center"/>
            <w:hideMark/>
          </w:tcPr>
          <w:p w14:paraId="1887F052" w14:textId="77777777" w:rsidR="00AE07E2" w:rsidRDefault="00AE07E2">
            <w:pPr>
              <w:spacing w:after="0"/>
              <w:jc w:val="center"/>
              <w:rPr>
                <w:rFonts w:ascii="Times New Roman" w:eastAsia="Times New Roman" w:hAnsi="Times New Roman" w:cs="Times New Roman"/>
                <w:b/>
                <w:noProof/>
                <w:sz w:val="18"/>
                <w:szCs w:val="18"/>
              </w:rPr>
            </w:pPr>
          </w:p>
        </w:tc>
        <w:tc>
          <w:tcPr>
            <w:tcW w:w="3547" w:type="dxa"/>
            <w:vMerge/>
            <w:vAlign w:val="center"/>
            <w:hideMark/>
          </w:tcPr>
          <w:p w14:paraId="1887F053"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05A" w14:textId="77777777">
        <w:trPr>
          <w:cantSplit/>
          <w:trHeight w:val="302"/>
          <w:jc w:val="center"/>
        </w:trPr>
        <w:tc>
          <w:tcPr>
            <w:tcW w:w="1702" w:type="dxa"/>
            <w:shd w:val="clear" w:color="auto" w:fill="C6EFCE"/>
            <w:noWrap/>
          </w:tcPr>
          <w:p w14:paraId="1887F055" w14:textId="77777777" w:rsidR="00AE07E2" w:rsidRDefault="00E46FC4">
            <w:pPr>
              <w:pStyle w:val="P68B1DB1-Normal6"/>
              <w:spacing w:after="0"/>
              <w:jc w:val="center"/>
              <w:rPr>
                <w:rFonts w:eastAsia="Times New Roman"/>
                <w:noProof/>
                <w:color w:val="006100"/>
              </w:rPr>
            </w:pPr>
            <w:r>
              <w:rPr>
                <w:noProof/>
              </w:rPr>
              <w:t>5</w:t>
            </w:r>
          </w:p>
        </w:tc>
        <w:tc>
          <w:tcPr>
            <w:tcW w:w="4105" w:type="dxa"/>
            <w:shd w:val="clear" w:color="auto" w:fill="C6EFCE"/>
            <w:noWrap/>
          </w:tcPr>
          <w:p w14:paraId="1887F056" w14:textId="77777777" w:rsidR="00AE07E2" w:rsidRDefault="00E46FC4">
            <w:pPr>
              <w:pStyle w:val="P68B1DB1-Normal6"/>
              <w:spacing w:after="0" w:line="240" w:lineRule="auto"/>
              <w:rPr>
                <w:rFonts w:eastAsia="Times New Roman"/>
                <w:noProof/>
              </w:rPr>
            </w:pPr>
            <w:r>
              <w:rPr>
                <w:noProof/>
              </w:rPr>
              <w:t>C1.1I1</w:t>
            </w:r>
          </w:p>
          <w:p w14:paraId="1887F057" w14:textId="77777777" w:rsidR="00AE07E2" w:rsidRDefault="00E46FC4">
            <w:pPr>
              <w:pStyle w:val="P68B1DB1-Normal6"/>
              <w:rPr>
                <w:rFonts w:eastAsia="Times New Roman"/>
                <w:noProof/>
                <w:color w:val="006100"/>
              </w:rPr>
            </w:pPr>
            <w:r>
              <w:rPr>
                <w:noProof/>
              </w:rPr>
              <w:t xml:space="preserve">Noi instalații pentru unitatea de transfuzie sanguină </w:t>
            </w:r>
            <w:r>
              <w:rPr>
                <w:noProof/>
              </w:rPr>
              <w:t>din Cipru și achiziționarea celor mai recente echipamente tehnologice conexe</w:t>
            </w:r>
          </w:p>
        </w:tc>
        <w:tc>
          <w:tcPr>
            <w:tcW w:w="709" w:type="dxa"/>
            <w:shd w:val="clear" w:color="auto" w:fill="C6EFCE"/>
            <w:noWrap/>
          </w:tcPr>
          <w:p w14:paraId="1887F058" w14:textId="77777777" w:rsidR="00AE07E2" w:rsidRDefault="00E46FC4">
            <w:pPr>
              <w:pStyle w:val="P68B1DB1-Normal6"/>
              <w:spacing w:after="0"/>
              <w:jc w:val="center"/>
              <w:rPr>
                <w:noProof/>
              </w:rPr>
            </w:pPr>
            <w:r>
              <w:rPr>
                <w:noProof/>
              </w:rPr>
              <w:t>Etapă</w:t>
            </w:r>
          </w:p>
        </w:tc>
        <w:tc>
          <w:tcPr>
            <w:tcW w:w="3547" w:type="dxa"/>
            <w:shd w:val="clear" w:color="auto" w:fill="C6EFCE"/>
            <w:noWrap/>
          </w:tcPr>
          <w:p w14:paraId="1887F059" w14:textId="77777777" w:rsidR="00AE07E2" w:rsidRDefault="00E46FC4">
            <w:pPr>
              <w:pStyle w:val="P68B1DB1-Normal6"/>
              <w:spacing w:after="0"/>
              <w:jc w:val="both"/>
              <w:rPr>
                <w:noProof/>
              </w:rPr>
            </w:pPr>
            <w:r>
              <w:rPr>
                <w:noProof/>
              </w:rPr>
              <w:t>Semnarea contractului pentru construirea unității de transfuzie sanguină din Cipru</w:t>
            </w:r>
          </w:p>
        </w:tc>
      </w:tr>
      <w:tr w:rsidR="00AE07E2" w14:paraId="1887F060" w14:textId="77777777">
        <w:trPr>
          <w:cantSplit/>
          <w:trHeight w:val="302"/>
          <w:jc w:val="center"/>
        </w:trPr>
        <w:tc>
          <w:tcPr>
            <w:tcW w:w="1702" w:type="dxa"/>
            <w:shd w:val="clear" w:color="auto" w:fill="C6EFCE"/>
            <w:noWrap/>
          </w:tcPr>
          <w:p w14:paraId="1887F05B" w14:textId="77777777" w:rsidR="00AE07E2" w:rsidRDefault="00E46FC4">
            <w:pPr>
              <w:pStyle w:val="P68B1DB1-Normal6"/>
              <w:spacing w:after="0"/>
              <w:jc w:val="center"/>
              <w:rPr>
                <w:rFonts w:eastAsia="Times New Roman"/>
                <w:noProof/>
                <w:color w:val="006100"/>
              </w:rPr>
            </w:pPr>
            <w:r>
              <w:rPr>
                <w:noProof/>
              </w:rPr>
              <w:t>22</w:t>
            </w:r>
          </w:p>
        </w:tc>
        <w:tc>
          <w:tcPr>
            <w:tcW w:w="4105" w:type="dxa"/>
            <w:shd w:val="clear" w:color="auto" w:fill="C6EFCE"/>
            <w:noWrap/>
          </w:tcPr>
          <w:p w14:paraId="1887F05C" w14:textId="77777777" w:rsidR="00AE07E2" w:rsidRDefault="00E46FC4">
            <w:pPr>
              <w:pStyle w:val="P68B1DB1-Normal6"/>
              <w:spacing w:after="0" w:line="240" w:lineRule="auto"/>
              <w:rPr>
                <w:noProof/>
              </w:rPr>
            </w:pPr>
            <w:r>
              <w:rPr>
                <w:noProof/>
              </w:rPr>
              <w:t>C2.1R3</w:t>
            </w:r>
          </w:p>
          <w:p w14:paraId="1887F05D" w14:textId="77777777" w:rsidR="00AE07E2" w:rsidRDefault="00E46FC4">
            <w:pPr>
              <w:pStyle w:val="P68B1DB1-Normal6"/>
              <w:rPr>
                <w:rFonts w:eastAsia="Times New Roman"/>
                <w:noProof/>
                <w:color w:val="006100"/>
              </w:rPr>
            </w:pPr>
            <w:r>
              <w:rPr>
                <w:noProof/>
              </w:rPr>
              <w:t xml:space="preserve">Ghișee unice digitale pentru a raționaliza autorizarea proiectelor SRE și </w:t>
            </w:r>
            <w:r>
              <w:rPr>
                <w:noProof/>
              </w:rPr>
              <w:t>pentru a facilita renovarea energetică a clădirilor</w:t>
            </w:r>
          </w:p>
        </w:tc>
        <w:tc>
          <w:tcPr>
            <w:tcW w:w="709" w:type="dxa"/>
            <w:shd w:val="clear" w:color="auto" w:fill="C6EFCE"/>
            <w:noWrap/>
          </w:tcPr>
          <w:p w14:paraId="1887F05E" w14:textId="77777777" w:rsidR="00AE07E2" w:rsidRDefault="00E46FC4">
            <w:pPr>
              <w:pStyle w:val="P68B1DB1-Normal6"/>
              <w:spacing w:after="0"/>
              <w:jc w:val="center"/>
              <w:rPr>
                <w:noProof/>
              </w:rPr>
            </w:pPr>
            <w:r>
              <w:rPr>
                <w:noProof/>
              </w:rPr>
              <w:t>Etapă</w:t>
            </w:r>
          </w:p>
        </w:tc>
        <w:tc>
          <w:tcPr>
            <w:tcW w:w="3547" w:type="dxa"/>
            <w:shd w:val="clear" w:color="auto" w:fill="C6EFCE"/>
            <w:noWrap/>
          </w:tcPr>
          <w:p w14:paraId="1887F05F" w14:textId="77777777" w:rsidR="00AE07E2" w:rsidRDefault="00E46FC4">
            <w:pPr>
              <w:pStyle w:val="P68B1DB1-Normal6"/>
              <w:spacing w:after="0"/>
              <w:jc w:val="both"/>
              <w:rPr>
                <w:noProof/>
              </w:rPr>
            </w:pPr>
            <w:r>
              <w:rPr>
                <w:noProof/>
              </w:rPr>
              <w:t xml:space="preserve">Platforma informatică pe deplin operațională </w:t>
            </w:r>
          </w:p>
        </w:tc>
      </w:tr>
      <w:tr w:rsidR="00AE07E2" w14:paraId="1887F066" w14:textId="77777777">
        <w:trPr>
          <w:cantSplit/>
          <w:trHeight w:val="302"/>
          <w:jc w:val="center"/>
        </w:trPr>
        <w:tc>
          <w:tcPr>
            <w:tcW w:w="1702" w:type="dxa"/>
            <w:shd w:val="clear" w:color="auto" w:fill="C6EFCE"/>
            <w:noWrap/>
          </w:tcPr>
          <w:p w14:paraId="1887F061" w14:textId="77777777" w:rsidR="00AE07E2" w:rsidRDefault="00E46FC4">
            <w:pPr>
              <w:pStyle w:val="P68B1DB1-Normal6"/>
              <w:spacing w:after="0"/>
              <w:jc w:val="center"/>
              <w:rPr>
                <w:noProof/>
              </w:rPr>
            </w:pPr>
            <w:r>
              <w:rPr>
                <w:noProof/>
              </w:rPr>
              <w:t>77a</w:t>
            </w:r>
          </w:p>
        </w:tc>
        <w:tc>
          <w:tcPr>
            <w:tcW w:w="4105" w:type="dxa"/>
            <w:shd w:val="clear" w:color="auto" w:fill="C6EFCE"/>
            <w:noWrap/>
          </w:tcPr>
          <w:p w14:paraId="1887F062" w14:textId="77777777" w:rsidR="00AE07E2" w:rsidRDefault="00E46FC4">
            <w:pPr>
              <w:pStyle w:val="P68B1DB1-Normal6"/>
              <w:spacing w:after="0" w:line="240" w:lineRule="auto"/>
              <w:rPr>
                <w:noProof/>
              </w:rPr>
            </w:pPr>
            <w:r>
              <w:rPr>
                <w:noProof/>
              </w:rPr>
              <w:t>C2.3I5</w:t>
            </w:r>
          </w:p>
          <w:p w14:paraId="1887F063" w14:textId="77777777" w:rsidR="00AE07E2" w:rsidRDefault="00E46FC4">
            <w:pPr>
              <w:pStyle w:val="P68B1DB1-Normal6"/>
              <w:spacing w:after="0" w:line="240" w:lineRule="auto"/>
              <w:rPr>
                <w:noProof/>
              </w:rPr>
            </w:pPr>
            <w:r>
              <w:rPr>
                <w:noProof/>
              </w:rPr>
              <w:t>Măsuri de combatere a inundațiilor și de colectare a apei</w:t>
            </w:r>
          </w:p>
        </w:tc>
        <w:tc>
          <w:tcPr>
            <w:tcW w:w="709" w:type="dxa"/>
            <w:shd w:val="clear" w:color="auto" w:fill="C6EFCE"/>
            <w:noWrap/>
          </w:tcPr>
          <w:p w14:paraId="1887F064" w14:textId="77777777" w:rsidR="00AE07E2" w:rsidRDefault="00E46FC4">
            <w:pPr>
              <w:pStyle w:val="P68B1DB1-Normal6"/>
              <w:spacing w:after="0"/>
              <w:jc w:val="center"/>
              <w:rPr>
                <w:noProof/>
              </w:rPr>
            </w:pPr>
            <w:r>
              <w:rPr>
                <w:noProof/>
              </w:rPr>
              <w:t>Etapă</w:t>
            </w:r>
          </w:p>
        </w:tc>
        <w:tc>
          <w:tcPr>
            <w:tcW w:w="3547" w:type="dxa"/>
            <w:shd w:val="clear" w:color="auto" w:fill="C6EFCE"/>
            <w:noWrap/>
          </w:tcPr>
          <w:p w14:paraId="1887F065" w14:textId="77777777" w:rsidR="00AE07E2" w:rsidRDefault="00E46FC4">
            <w:pPr>
              <w:pStyle w:val="P68B1DB1-Normal6"/>
              <w:spacing w:after="0"/>
              <w:jc w:val="both"/>
              <w:rPr>
                <w:noProof/>
              </w:rPr>
            </w:pPr>
            <w:r>
              <w:rPr>
                <w:noProof/>
              </w:rPr>
              <w:t xml:space="preserve">Finalizarea lucrărilor de construcție a rețelei de drenare și de </w:t>
            </w:r>
            <w:r>
              <w:rPr>
                <w:noProof/>
              </w:rPr>
              <w:t>reconstrucție a străzilor și trotuarelor din zonele Nicosia</w:t>
            </w:r>
          </w:p>
        </w:tc>
      </w:tr>
      <w:tr w:rsidR="00AE07E2" w14:paraId="1887F06D" w14:textId="77777777">
        <w:trPr>
          <w:cantSplit/>
          <w:trHeight w:val="302"/>
          <w:jc w:val="center"/>
        </w:trPr>
        <w:tc>
          <w:tcPr>
            <w:tcW w:w="1702" w:type="dxa"/>
            <w:shd w:val="clear" w:color="auto" w:fill="C6EFCE"/>
            <w:noWrap/>
          </w:tcPr>
          <w:p w14:paraId="1887F067" w14:textId="77777777" w:rsidR="00AE07E2" w:rsidRDefault="00E46FC4">
            <w:pPr>
              <w:pStyle w:val="P68B1DB1-Normal6"/>
              <w:spacing w:after="0"/>
              <w:jc w:val="center"/>
              <w:rPr>
                <w:noProof/>
              </w:rPr>
            </w:pPr>
            <w:r>
              <w:rPr>
                <w:noProof/>
              </w:rPr>
              <w:t>85</w:t>
            </w:r>
          </w:p>
        </w:tc>
        <w:tc>
          <w:tcPr>
            <w:tcW w:w="4105" w:type="dxa"/>
            <w:shd w:val="clear" w:color="auto" w:fill="C6EFCE"/>
            <w:noWrap/>
          </w:tcPr>
          <w:p w14:paraId="1887F068" w14:textId="77777777" w:rsidR="00AE07E2" w:rsidRDefault="00E46FC4">
            <w:pPr>
              <w:pStyle w:val="P68B1DB1-Normal6"/>
              <w:spacing w:after="0" w:line="240" w:lineRule="auto"/>
              <w:rPr>
                <w:noProof/>
              </w:rPr>
            </w:pPr>
            <w:r>
              <w:rPr>
                <w:noProof/>
              </w:rPr>
              <w:t>C3.1R1</w:t>
            </w:r>
          </w:p>
          <w:p w14:paraId="1887F069" w14:textId="77777777" w:rsidR="00AE07E2" w:rsidRDefault="00E46FC4">
            <w:pPr>
              <w:pStyle w:val="P68B1DB1-Normal6"/>
              <w:spacing w:after="0" w:line="240" w:lineRule="auto"/>
              <w:rPr>
                <w:noProof/>
              </w:rPr>
            </w:pPr>
            <w:r>
              <w:rPr>
                <w:noProof/>
              </w:rPr>
              <w:t>Mutarea practicilor agricole din secolul</w:t>
            </w:r>
            <w:r>
              <w:rPr>
                <w:noProof/>
                <w:vertAlign w:val="superscript"/>
              </w:rPr>
              <w:t xml:space="preserve"> al</w:t>
            </w:r>
            <w:r>
              <w:rPr>
                <w:noProof/>
              </w:rPr>
              <w:t xml:space="preserve"> 20-lea în secolul al</w:t>
            </w:r>
            <w:r>
              <w:rPr>
                <w:noProof/>
                <w:vertAlign w:val="superscript"/>
              </w:rPr>
              <w:t xml:space="preserve"> 21-lea</w:t>
            </w:r>
            <w:r>
              <w:rPr>
                <w:noProof/>
              </w:rPr>
              <w:t xml:space="preserve"> prin investiții într-un centru național de excelență în domeniul agrotehnologiei</w:t>
            </w:r>
          </w:p>
        </w:tc>
        <w:tc>
          <w:tcPr>
            <w:tcW w:w="709" w:type="dxa"/>
            <w:shd w:val="clear" w:color="auto" w:fill="C6EFCE"/>
            <w:noWrap/>
          </w:tcPr>
          <w:p w14:paraId="1887F06A" w14:textId="77777777" w:rsidR="00AE07E2" w:rsidRDefault="00E46FC4">
            <w:pPr>
              <w:pStyle w:val="P68B1DB1-Normal6"/>
              <w:spacing w:after="0"/>
              <w:jc w:val="center"/>
              <w:rPr>
                <w:noProof/>
              </w:rPr>
            </w:pPr>
            <w:r>
              <w:rPr>
                <w:noProof/>
              </w:rPr>
              <w:t>Etapă</w:t>
            </w:r>
          </w:p>
        </w:tc>
        <w:tc>
          <w:tcPr>
            <w:tcW w:w="3547" w:type="dxa"/>
            <w:shd w:val="clear" w:color="auto" w:fill="C6EFCE"/>
            <w:noWrap/>
          </w:tcPr>
          <w:p w14:paraId="1887F06B" w14:textId="77777777" w:rsidR="00AE07E2" w:rsidRDefault="00E46FC4">
            <w:pPr>
              <w:pStyle w:val="P68B1DB1-Normal6"/>
              <w:spacing w:after="0" w:line="240" w:lineRule="auto"/>
              <w:jc w:val="both"/>
              <w:rPr>
                <w:rFonts w:eastAsia="Times New Roman"/>
                <w:noProof/>
              </w:rPr>
            </w:pPr>
            <w:r>
              <w:rPr>
                <w:noProof/>
              </w:rPr>
              <w:t>Cooperarea dintre sectorul</w:t>
            </w:r>
            <w:r>
              <w:rPr>
                <w:noProof/>
              </w:rPr>
              <w:t xml:space="preserve"> agricol </w:t>
            </w:r>
          </w:p>
          <w:p w14:paraId="1887F06C" w14:textId="77777777" w:rsidR="00AE07E2" w:rsidRDefault="00E46FC4">
            <w:pPr>
              <w:pStyle w:val="P68B1DB1-Normal6"/>
              <w:spacing w:after="0"/>
              <w:jc w:val="both"/>
              <w:rPr>
                <w:noProof/>
              </w:rPr>
            </w:pPr>
            <w:r>
              <w:rPr>
                <w:noProof/>
              </w:rPr>
              <w:t>Institut de cercetare și instituție (instituții) de învățământ superior, pentru cel puțin un program MSc</w:t>
            </w:r>
          </w:p>
        </w:tc>
      </w:tr>
      <w:tr w:rsidR="00AE07E2" w14:paraId="1887F073" w14:textId="77777777">
        <w:trPr>
          <w:cantSplit/>
          <w:trHeight w:val="302"/>
          <w:jc w:val="center"/>
        </w:trPr>
        <w:tc>
          <w:tcPr>
            <w:tcW w:w="1702" w:type="dxa"/>
            <w:shd w:val="clear" w:color="auto" w:fill="C6EFCE"/>
            <w:noWrap/>
          </w:tcPr>
          <w:p w14:paraId="1887F06E" w14:textId="77777777" w:rsidR="00AE07E2" w:rsidRDefault="00E46FC4">
            <w:pPr>
              <w:pStyle w:val="P68B1DB1-Normal6"/>
              <w:spacing w:after="0"/>
              <w:jc w:val="center"/>
              <w:rPr>
                <w:noProof/>
              </w:rPr>
            </w:pPr>
            <w:r>
              <w:rPr>
                <w:noProof/>
              </w:rPr>
              <w:t>95</w:t>
            </w:r>
          </w:p>
        </w:tc>
        <w:tc>
          <w:tcPr>
            <w:tcW w:w="4105" w:type="dxa"/>
            <w:shd w:val="clear" w:color="auto" w:fill="C6EFCE"/>
            <w:noWrap/>
          </w:tcPr>
          <w:p w14:paraId="1887F06F" w14:textId="77777777" w:rsidR="00AE07E2" w:rsidRDefault="00E46FC4">
            <w:pPr>
              <w:pStyle w:val="P68B1DB1-Normal6"/>
              <w:spacing w:after="0" w:line="240" w:lineRule="auto"/>
              <w:rPr>
                <w:noProof/>
              </w:rPr>
            </w:pPr>
            <w:r>
              <w:rPr>
                <w:noProof/>
              </w:rPr>
              <w:t>C3.1I3</w:t>
            </w:r>
          </w:p>
          <w:p w14:paraId="1887F070" w14:textId="77777777" w:rsidR="00AE07E2" w:rsidRDefault="00E46FC4">
            <w:pPr>
              <w:pStyle w:val="P68B1DB1-Normal6"/>
              <w:spacing w:after="0" w:line="240" w:lineRule="auto"/>
              <w:rPr>
                <w:rFonts w:eastAsia="Times New Roman"/>
                <w:noProof/>
              </w:rPr>
            </w:pPr>
            <w:r>
              <w:rPr>
                <w:noProof/>
              </w:rPr>
              <w:t>Perfecționarea fermierilor actuali și viitori</w:t>
            </w:r>
          </w:p>
        </w:tc>
        <w:tc>
          <w:tcPr>
            <w:tcW w:w="709" w:type="dxa"/>
            <w:shd w:val="clear" w:color="auto" w:fill="C6EFCE"/>
            <w:noWrap/>
          </w:tcPr>
          <w:p w14:paraId="1887F071" w14:textId="77777777" w:rsidR="00AE07E2" w:rsidRDefault="00E46FC4">
            <w:pPr>
              <w:pStyle w:val="P68B1DB1-Normal6"/>
              <w:spacing w:after="0"/>
              <w:jc w:val="center"/>
              <w:rPr>
                <w:rFonts w:eastAsia="Times New Roman"/>
                <w:noProof/>
              </w:rPr>
            </w:pPr>
            <w:r>
              <w:rPr>
                <w:noProof/>
              </w:rPr>
              <w:t>Ț</w:t>
            </w:r>
            <w:r>
              <w:rPr>
                <w:noProof/>
              </w:rPr>
              <w:t>intă</w:t>
            </w:r>
          </w:p>
        </w:tc>
        <w:tc>
          <w:tcPr>
            <w:tcW w:w="3547" w:type="dxa"/>
            <w:shd w:val="clear" w:color="auto" w:fill="C6EFCE"/>
            <w:noWrap/>
          </w:tcPr>
          <w:p w14:paraId="1887F072" w14:textId="77777777" w:rsidR="00AE07E2" w:rsidRDefault="00E46FC4">
            <w:pPr>
              <w:pStyle w:val="P68B1DB1-Normal6"/>
              <w:spacing w:after="0"/>
              <w:jc w:val="both"/>
              <w:rPr>
                <w:noProof/>
              </w:rPr>
            </w:pPr>
            <w:r>
              <w:rPr>
                <w:noProof/>
              </w:rPr>
              <w:t>Burse acordate</w:t>
            </w:r>
          </w:p>
        </w:tc>
      </w:tr>
      <w:tr w:rsidR="00AE07E2" w14:paraId="1887F079" w14:textId="77777777">
        <w:trPr>
          <w:cantSplit/>
          <w:trHeight w:val="302"/>
          <w:jc w:val="center"/>
        </w:trPr>
        <w:tc>
          <w:tcPr>
            <w:tcW w:w="1702" w:type="dxa"/>
            <w:shd w:val="clear" w:color="auto" w:fill="C6EFCE"/>
            <w:noWrap/>
          </w:tcPr>
          <w:p w14:paraId="1887F074" w14:textId="77777777" w:rsidR="00AE07E2" w:rsidRDefault="00E46FC4">
            <w:pPr>
              <w:pStyle w:val="P68B1DB1-Normal6"/>
              <w:spacing w:after="0"/>
              <w:jc w:val="center"/>
              <w:rPr>
                <w:noProof/>
              </w:rPr>
            </w:pPr>
            <w:r>
              <w:rPr>
                <w:noProof/>
              </w:rPr>
              <w:t>120</w:t>
            </w:r>
          </w:p>
        </w:tc>
        <w:tc>
          <w:tcPr>
            <w:tcW w:w="4105" w:type="dxa"/>
            <w:shd w:val="clear" w:color="auto" w:fill="C6EFCE"/>
            <w:noWrap/>
          </w:tcPr>
          <w:p w14:paraId="1887F075" w14:textId="77777777" w:rsidR="00AE07E2" w:rsidRDefault="00E46FC4">
            <w:pPr>
              <w:pStyle w:val="P68B1DB1-Normal6"/>
              <w:spacing w:after="0" w:line="240" w:lineRule="auto"/>
              <w:rPr>
                <w:rFonts w:eastAsia="Times New Roman"/>
                <w:noProof/>
              </w:rPr>
            </w:pPr>
            <w:r>
              <w:rPr>
                <w:noProof/>
              </w:rPr>
              <w:t>C3.2R1</w:t>
            </w:r>
          </w:p>
          <w:p w14:paraId="1887F076" w14:textId="77777777" w:rsidR="00AE07E2" w:rsidRDefault="00E46FC4">
            <w:pPr>
              <w:pStyle w:val="P68B1DB1-Normal6"/>
              <w:spacing w:after="0" w:line="240" w:lineRule="auto"/>
              <w:rPr>
                <w:rFonts w:eastAsia="Times New Roman"/>
                <w:noProof/>
              </w:rPr>
            </w:pPr>
            <w:r>
              <w:rPr>
                <w:noProof/>
              </w:rPr>
              <w:t xml:space="preserve">Politici și instrumente de politică naționale în </w:t>
            </w:r>
            <w:r>
              <w:rPr>
                <w:noProof/>
              </w:rPr>
              <w:t>domeniul C &amp; I</w:t>
            </w:r>
          </w:p>
        </w:tc>
        <w:tc>
          <w:tcPr>
            <w:tcW w:w="709" w:type="dxa"/>
            <w:shd w:val="clear" w:color="auto" w:fill="C6EFCE"/>
            <w:noWrap/>
          </w:tcPr>
          <w:p w14:paraId="1887F077"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78" w14:textId="77777777" w:rsidR="00AE07E2" w:rsidRDefault="00E46FC4">
            <w:pPr>
              <w:pStyle w:val="P68B1DB1-Normal6"/>
              <w:spacing w:after="0"/>
              <w:jc w:val="both"/>
              <w:rPr>
                <w:noProof/>
              </w:rPr>
            </w:pPr>
            <w:r>
              <w:rPr>
                <w:noProof/>
              </w:rPr>
              <w:t>Adoptarea strategiei naționale de C &amp; I și a planului de acțiune pentru punerea în aplicare a acesteia</w:t>
            </w:r>
          </w:p>
        </w:tc>
      </w:tr>
      <w:tr w:rsidR="00AE07E2" w14:paraId="1887F07F" w14:textId="77777777">
        <w:trPr>
          <w:cantSplit/>
          <w:trHeight w:val="302"/>
          <w:jc w:val="center"/>
        </w:trPr>
        <w:tc>
          <w:tcPr>
            <w:tcW w:w="1702" w:type="dxa"/>
            <w:shd w:val="clear" w:color="auto" w:fill="C6EFCE"/>
            <w:noWrap/>
          </w:tcPr>
          <w:p w14:paraId="1887F07A" w14:textId="77777777" w:rsidR="00AE07E2" w:rsidRDefault="00E46FC4">
            <w:pPr>
              <w:pStyle w:val="P68B1DB1-Normal6"/>
              <w:spacing w:after="0"/>
              <w:jc w:val="center"/>
              <w:rPr>
                <w:noProof/>
              </w:rPr>
            </w:pPr>
            <w:r>
              <w:rPr>
                <w:noProof/>
              </w:rPr>
              <w:t>123</w:t>
            </w:r>
          </w:p>
        </w:tc>
        <w:tc>
          <w:tcPr>
            <w:tcW w:w="4105" w:type="dxa"/>
            <w:shd w:val="clear" w:color="auto" w:fill="C6EFCE"/>
            <w:noWrap/>
          </w:tcPr>
          <w:p w14:paraId="1887F07B" w14:textId="77777777" w:rsidR="00AE07E2" w:rsidRDefault="00E46FC4">
            <w:pPr>
              <w:pStyle w:val="P68B1DB1-Normal6"/>
              <w:spacing w:after="0" w:line="240" w:lineRule="auto"/>
              <w:rPr>
                <w:rFonts w:eastAsia="Times New Roman"/>
                <w:noProof/>
              </w:rPr>
            </w:pPr>
            <w:r>
              <w:rPr>
                <w:noProof/>
              </w:rPr>
              <w:t>C3.2R3</w:t>
            </w:r>
          </w:p>
          <w:p w14:paraId="1887F07C" w14:textId="77777777" w:rsidR="00AE07E2" w:rsidRDefault="00E46FC4">
            <w:pPr>
              <w:pStyle w:val="P68B1DB1-Normal6"/>
              <w:spacing w:after="0" w:line="240" w:lineRule="auto"/>
              <w:rPr>
                <w:rFonts w:eastAsia="Times New Roman"/>
                <w:noProof/>
              </w:rPr>
            </w:pPr>
            <w:r>
              <w:rPr>
                <w:noProof/>
              </w:rPr>
              <w:t>Politici de promovare a accesului la infrastructuri și laboratoare de cercetare finanțate din fonduri publice</w:t>
            </w:r>
          </w:p>
        </w:tc>
        <w:tc>
          <w:tcPr>
            <w:tcW w:w="709" w:type="dxa"/>
            <w:shd w:val="clear" w:color="auto" w:fill="C6EFCE"/>
            <w:noWrap/>
          </w:tcPr>
          <w:p w14:paraId="1887F07D"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7E" w14:textId="77777777" w:rsidR="00AE07E2" w:rsidRDefault="00E46FC4">
            <w:pPr>
              <w:pStyle w:val="P68B1DB1-Normal6"/>
              <w:spacing w:after="0"/>
              <w:jc w:val="both"/>
              <w:rPr>
                <w:noProof/>
              </w:rPr>
            </w:pPr>
            <w:r>
              <w:rPr>
                <w:noProof/>
              </w:rPr>
              <w:t xml:space="preserve">Registru digital pentru înregistrarea și publicarea infrastructurii de cercetare </w:t>
            </w:r>
          </w:p>
        </w:tc>
      </w:tr>
      <w:tr w:rsidR="00AE07E2" w14:paraId="1887F085" w14:textId="77777777">
        <w:trPr>
          <w:cantSplit/>
          <w:trHeight w:val="302"/>
          <w:jc w:val="center"/>
        </w:trPr>
        <w:tc>
          <w:tcPr>
            <w:tcW w:w="1702" w:type="dxa"/>
            <w:shd w:val="clear" w:color="auto" w:fill="C6EFCE"/>
            <w:noWrap/>
          </w:tcPr>
          <w:p w14:paraId="1887F080" w14:textId="77777777" w:rsidR="00AE07E2" w:rsidRDefault="00E46FC4">
            <w:pPr>
              <w:pStyle w:val="P68B1DB1-Normal6"/>
              <w:spacing w:after="0"/>
              <w:jc w:val="center"/>
              <w:rPr>
                <w:noProof/>
              </w:rPr>
            </w:pPr>
            <w:r>
              <w:rPr>
                <w:noProof/>
              </w:rPr>
              <w:t>127</w:t>
            </w:r>
          </w:p>
        </w:tc>
        <w:tc>
          <w:tcPr>
            <w:tcW w:w="4105" w:type="dxa"/>
            <w:shd w:val="clear" w:color="auto" w:fill="C6EFCE"/>
            <w:noWrap/>
          </w:tcPr>
          <w:p w14:paraId="1887F081" w14:textId="77777777" w:rsidR="00AE07E2" w:rsidRDefault="00E46FC4">
            <w:pPr>
              <w:pStyle w:val="P68B1DB1-Normal6"/>
              <w:spacing w:after="0" w:line="240" w:lineRule="auto"/>
              <w:rPr>
                <w:rFonts w:eastAsia="Times New Roman"/>
                <w:noProof/>
              </w:rPr>
            </w:pPr>
            <w:r>
              <w:rPr>
                <w:noProof/>
              </w:rPr>
              <w:t>C3.2I2</w:t>
            </w:r>
          </w:p>
          <w:p w14:paraId="1887F082" w14:textId="77777777" w:rsidR="00AE07E2" w:rsidRDefault="00E46FC4">
            <w:pPr>
              <w:pStyle w:val="P68B1DB1-Normal6"/>
              <w:spacing w:after="0" w:line="240" w:lineRule="auto"/>
              <w:rPr>
                <w:rFonts w:eastAsia="Times New Roman"/>
                <w:noProof/>
              </w:rPr>
            </w:pPr>
            <w:r>
              <w:rPr>
                <w:noProof/>
              </w:rPr>
              <w:t>Programe de finanțare a inovării pentru întreprinderile nou-înființate, întreprinderile inovatoare și IMM-uri</w:t>
            </w:r>
          </w:p>
        </w:tc>
        <w:tc>
          <w:tcPr>
            <w:tcW w:w="709" w:type="dxa"/>
            <w:shd w:val="clear" w:color="auto" w:fill="C6EFCE"/>
            <w:noWrap/>
          </w:tcPr>
          <w:p w14:paraId="1887F083"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84" w14:textId="77777777" w:rsidR="00AE07E2" w:rsidRDefault="00E46FC4">
            <w:pPr>
              <w:pStyle w:val="P68B1DB1-Normal6"/>
              <w:spacing w:after="0"/>
              <w:jc w:val="both"/>
              <w:rPr>
                <w:noProof/>
              </w:rPr>
            </w:pPr>
            <w:r>
              <w:rPr>
                <w:noProof/>
              </w:rPr>
              <w:t xml:space="preserve">Semnarea acordurilor de grant pentru 50 % din </w:t>
            </w:r>
            <w:r>
              <w:rPr>
                <w:noProof/>
              </w:rPr>
              <w:t>buget</w:t>
            </w:r>
          </w:p>
        </w:tc>
      </w:tr>
      <w:tr w:rsidR="00AE07E2" w14:paraId="1887F08B" w14:textId="77777777">
        <w:trPr>
          <w:cantSplit/>
          <w:trHeight w:val="302"/>
          <w:jc w:val="center"/>
        </w:trPr>
        <w:tc>
          <w:tcPr>
            <w:tcW w:w="1702" w:type="dxa"/>
            <w:shd w:val="clear" w:color="auto" w:fill="C6EFCE"/>
            <w:noWrap/>
          </w:tcPr>
          <w:p w14:paraId="1887F086" w14:textId="77777777" w:rsidR="00AE07E2" w:rsidRDefault="00E46FC4">
            <w:pPr>
              <w:pStyle w:val="P68B1DB1-Normal6"/>
              <w:spacing w:after="0"/>
              <w:jc w:val="center"/>
              <w:rPr>
                <w:noProof/>
              </w:rPr>
            </w:pPr>
            <w:r>
              <w:rPr>
                <w:noProof/>
              </w:rPr>
              <w:t>130</w:t>
            </w:r>
          </w:p>
        </w:tc>
        <w:tc>
          <w:tcPr>
            <w:tcW w:w="4105" w:type="dxa"/>
            <w:shd w:val="clear" w:color="auto" w:fill="C6EFCE"/>
            <w:noWrap/>
          </w:tcPr>
          <w:p w14:paraId="1887F087" w14:textId="77777777" w:rsidR="00AE07E2" w:rsidRDefault="00E46FC4">
            <w:pPr>
              <w:pStyle w:val="P68B1DB1-Normal6"/>
              <w:spacing w:after="0" w:line="240" w:lineRule="auto"/>
              <w:rPr>
                <w:rFonts w:eastAsia="Times New Roman"/>
                <w:noProof/>
              </w:rPr>
            </w:pPr>
            <w:r>
              <w:rPr>
                <w:noProof/>
              </w:rPr>
              <w:t>C3.2I3</w:t>
            </w:r>
          </w:p>
          <w:p w14:paraId="1887F088" w14:textId="77777777" w:rsidR="00AE07E2" w:rsidRDefault="00E46FC4">
            <w:pPr>
              <w:pStyle w:val="P68B1DB1-Normal6"/>
              <w:spacing w:after="0" w:line="240" w:lineRule="auto"/>
              <w:rPr>
                <w:rFonts w:eastAsia="Times New Roman"/>
                <w:noProof/>
              </w:rPr>
            </w:pPr>
            <w:r>
              <w:rPr>
                <w:noProof/>
              </w:rPr>
              <w:t>Programul de finanțare a C &amp; I privind tranziția verde</w:t>
            </w:r>
          </w:p>
        </w:tc>
        <w:tc>
          <w:tcPr>
            <w:tcW w:w="709" w:type="dxa"/>
            <w:shd w:val="clear" w:color="auto" w:fill="C6EFCE"/>
            <w:noWrap/>
          </w:tcPr>
          <w:p w14:paraId="1887F089"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8A" w14:textId="77777777" w:rsidR="00AE07E2" w:rsidRDefault="00E46FC4">
            <w:pPr>
              <w:pStyle w:val="P68B1DB1-Normal14"/>
              <w:spacing w:after="0" w:line="240" w:lineRule="auto"/>
              <w:jc w:val="both"/>
              <w:rPr>
                <w:rFonts w:eastAsia="Times New Roman"/>
                <w:noProof/>
              </w:rPr>
            </w:pPr>
            <w:r>
              <w:rPr>
                <w:noProof/>
              </w:rPr>
              <w:t>Semnarea acordurilor de grant pentru un program de finanțare a C &amp; I cu un buget de 6 milioane EUR</w:t>
            </w:r>
          </w:p>
        </w:tc>
      </w:tr>
      <w:tr w:rsidR="00AE07E2" w14:paraId="1887F091" w14:textId="77777777">
        <w:trPr>
          <w:cantSplit/>
          <w:trHeight w:val="302"/>
          <w:jc w:val="center"/>
        </w:trPr>
        <w:tc>
          <w:tcPr>
            <w:tcW w:w="1702" w:type="dxa"/>
            <w:shd w:val="clear" w:color="auto" w:fill="C6EFCE"/>
            <w:noWrap/>
          </w:tcPr>
          <w:p w14:paraId="1887F08C" w14:textId="77777777" w:rsidR="00AE07E2" w:rsidRDefault="00E46FC4">
            <w:pPr>
              <w:pStyle w:val="P68B1DB1-Normal6"/>
              <w:spacing w:after="0"/>
              <w:jc w:val="center"/>
              <w:rPr>
                <w:noProof/>
              </w:rPr>
            </w:pPr>
            <w:r>
              <w:rPr>
                <w:noProof/>
              </w:rPr>
              <w:t>136</w:t>
            </w:r>
          </w:p>
        </w:tc>
        <w:tc>
          <w:tcPr>
            <w:tcW w:w="4105" w:type="dxa"/>
            <w:shd w:val="clear" w:color="auto" w:fill="C6EFCE"/>
            <w:noWrap/>
          </w:tcPr>
          <w:p w14:paraId="1887F08D" w14:textId="77777777" w:rsidR="00AE07E2" w:rsidRDefault="00E46FC4">
            <w:pPr>
              <w:pStyle w:val="P68B1DB1-Normal6"/>
              <w:spacing w:after="0" w:line="240" w:lineRule="auto"/>
              <w:rPr>
                <w:noProof/>
              </w:rPr>
            </w:pPr>
            <w:r>
              <w:rPr>
                <w:noProof/>
              </w:rPr>
              <w:t>C3.3R2</w:t>
            </w:r>
          </w:p>
          <w:p w14:paraId="1887F08E" w14:textId="77777777" w:rsidR="00AE07E2" w:rsidRDefault="00E46FC4">
            <w:pPr>
              <w:pStyle w:val="P68B1DB1-Normal6"/>
              <w:spacing w:after="0" w:line="240" w:lineRule="auto"/>
              <w:rPr>
                <w:rFonts w:eastAsia="Times New Roman"/>
                <w:noProof/>
              </w:rPr>
            </w:pPr>
            <w:r>
              <w:rPr>
                <w:noProof/>
              </w:rPr>
              <w:t>Consolidarea mecanismului de activare rapidă a întreprinderilor</w:t>
            </w:r>
          </w:p>
        </w:tc>
        <w:tc>
          <w:tcPr>
            <w:tcW w:w="709" w:type="dxa"/>
            <w:shd w:val="clear" w:color="auto" w:fill="C6EFCE"/>
            <w:noWrap/>
          </w:tcPr>
          <w:p w14:paraId="1887F08F"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90" w14:textId="77777777" w:rsidR="00AE07E2" w:rsidRDefault="00E46FC4">
            <w:pPr>
              <w:pStyle w:val="P68B1DB1-Normal14"/>
              <w:spacing w:after="0"/>
              <w:jc w:val="both"/>
              <w:rPr>
                <w:rFonts w:eastAsia="Times New Roman"/>
                <w:noProof/>
              </w:rPr>
            </w:pPr>
            <w:r>
              <w:rPr>
                <w:noProof/>
              </w:rPr>
              <w:t>Instituirea unui sistem electronic prin care investitorii să își poată depune cererea online</w:t>
            </w:r>
          </w:p>
        </w:tc>
      </w:tr>
      <w:tr w:rsidR="00AE07E2" w14:paraId="1887F097" w14:textId="77777777">
        <w:trPr>
          <w:cantSplit/>
          <w:trHeight w:val="302"/>
          <w:jc w:val="center"/>
        </w:trPr>
        <w:tc>
          <w:tcPr>
            <w:tcW w:w="1702" w:type="dxa"/>
            <w:shd w:val="clear" w:color="auto" w:fill="C6EFCE"/>
            <w:noWrap/>
          </w:tcPr>
          <w:p w14:paraId="1887F092" w14:textId="77777777" w:rsidR="00AE07E2" w:rsidRDefault="00E46FC4">
            <w:pPr>
              <w:pStyle w:val="P68B1DB1-Normal6"/>
              <w:spacing w:after="0"/>
              <w:jc w:val="center"/>
              <w:rPr>
                <w:noProof/>
              </w:rPr>
            </w:pPr>
            <w:r>
              <w:rPr>
                <w:noProof/>
              </w:rPr>
              <w:t>143</w:t>
            </w:r>
          </w:p>
        </w:tc>
        <w:tc>
          <w:tcPr>
            <w:tcW w:w="4105" w:type="dxa"/>
            <w:shd w:val="clear" w:color="auto" w:fill="C6EFCE"/>
            <w:noWrap/>
          </w:tcPr>
          <w:p w14:paraId="1887F093" w14:textId="77777777" w:rsidR="00AE07E2" w:rsidRDefault="00E46FC4">
            <w:pPr>
              <w:pStyle w:val="P68B1DB1-Normal6"/>
              <w:spacing w:after="0" w:line="240" w:lineRule="auto"/>
              <w:rPr>
                <w:noProof/>
              </w:rPr>
            </w:pPr>
            <w:r>
              <w:rPr>
                <w:noProof/>
              </w:rPr>
              <w:t>C3.3R6</w:t>
            </w:r>
          </w:p>
          <w:p w14:paraId="1887F094" w14:textId="77777777" w:rsidR="00AE07E2" w:rsidRDefault="00E46FC4">
            <w:pPr>
              <w:pStyle w:val="P68B1DB1-Normal6"/>
              <w:spacing w:after="0" w:line="240" w:lineRule="auto"/>
              <w:rPr>
                <w:rFonts w:eastAsia="Times New Roman"/>
                <w:noProof/>
              </w:rPr>
            </w:pPr>
            <w:r>
              <w:rPr>
                <w:noProof/>
              </w:rPr>
              <w:t>Stimulente pentru promovarea fuziunilor și achizițiilor.</w:t>
            </w:r>
          </w:p>
        </w:tc>
        <w:tc>
          <w:tcPr>
            <w:tcW w:w="709" w:type="dxa"/>
            <w:shd w:val="clear" w:color="auto" w:fill="C6EFCE"/>
            <w:noWrap/>
          </w:tcPr>
          <w:p w14:paraId="1887F095"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96" w14:textId="77777777" w:rsidR="00AE07E2" w:rsidRDefault="00E46FC4">
            <w:pPr>
              <w:pStyle w:val="P68B1DB1-Normal6"/>
              <w:spacing w:after="0"/>
              <w:jc w:val="both"/>
              <w:rPr>
                <w:noProof/>
              </w:rPr>
            </w:pPr>
            <w:r>
              <w:rPr>
                <w:noProof/>
              </w:rPr>
              <w:t>Plan de acțiune privind stimulentele pentru fuziuni și achiziții</w:t>
            </w:r>
          </w:p>
        </w:tc>
      </w:tr>
      <w:tr w:rsidR="00AE07E2" w14:paraId="1887F09D" w14:textId="77777777">
        <w:trPr>
          <w:cantSplit/>
          <w:trHeight w:val="302"/>
          <w:jc w:val="center"/>
        </w:trPr>
        <w:tc>
          <w:tcPr>
            <w:tcW w:w="1702" w:type="dxa"/>
            <w:shd w:val="clear" w:color="auto" w:fill="C6EFCE"/>
            <w:noWrap/>
          </w:tcPr>
          <w:p w14:paraId="1887F098" w14:textId="77777777" w:rsidR="00AE07E2" w:rsidRDefault="00E46FC4">
            <w:pPr>
              <w:pStyle w:val="P68B1DB1-Normal6"/>
              <w:spacing w:after="0"/>
              <w:jc w:val="center"/>
              <w:rPr>
                <w:noProof/>
              </w:rPr>
            </w:pPr>
            <w:r>
              <w:rPr>
                <w:noProof/>
              </w:rPr>
              <w:t>151</w:t>
            </w:r>
          </w:p>
        </w:tc>
        <w:tc>
          <w:tcPr>
            <w:tcW w:w="4105" w:type="dxa"/>
            <w:shd w:val="clear" w:color="auto" w:fill="C6EFCE"/>
            <w:noWrap/>
          </w:tcPr>
          <w:p w14:paraId="1887F099" w14:textId="77777777" w:rsidR="00AE07E2" w:rsidRDefault="00E46FC4">
            <w:pPr>
              <w:pStyle w:val="P68B1DB1-Normal6"/>
              <w:spacing w:after="0" w:line="240" w:lineRule="auto"/>
              <w:rPr>
                <w:noProof/>
              </w:rPr>
            </w:pPr>
            <w:r>
              <w:rPr>
                <w:noProof/>
              </w:rPr>
              <w:t>C3.3I6</w:t>
            </w:r>
          </w:p>
          <w:p w14:paraId="1887F09A" w14:textId="77777777" w:rsidR="00AE07E2" w:rsidRDefault="00E46FC4">
            <w:pPr>
              <w:pStyle w:val="P68B1DB1-Normal6"/>
              <w:spacing w:after="0" w:line="240" w:lineRule="auto"/>
              <w:rPr>
                <w:rFonts w:eastAsia="Times New Roman"/>
                <w:noProof/>
              </w:rPr>
            </w:pPr>
            <w:r>
              <w:rPr>
                <w:noProof/>
              </w:rPr>
              <w:t xml:space="preserve">Fond de investiții în societăți necotate finanțat de stat </w:t>
            </w:r>
          </w:p>
        </w:tc>
        <w:tc>
          <w:tcPr>
            <w:tcW w:w="709" w:type="dxa"/>
            <w:shd w:val="clear" w:color="auto" w:fill="C6EFCE"/>
            <w:noWrap/>
          </w:tcPr>
          <w:p w14:paraId="1887F09B"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9C" w14:textId="77777777" w:rsidR="00AE07E2" w:rsidRDefault="00E46FC4">
            <w:pPr>
              <w:pStyle w:val="P68B1DB1-Normal6"/>
              <w:spacing w:after="0"/>
              <w:jc w:val="both"/>
              <w:rPr>
                <w:noProof/>
              </w:rPr>
            </w:pPr>
            <w:r>
              <w:rPr>
                <w:noProof/>
              </w:rPr>
              <w:t>Constituirea fondului</w:t>
            </w:r>
          </w:p>
        </w:tc>
      </w:tr>
      <w:tr w:rsidR="00AE07E2" w14:paraId="1887F0A3" w14:textId="77777777">
        <w:trPr>
          <w:cantSplit/>
          <w:trHeight w:val="302"/>
          <w:jc w:val="center"/>
        </w:trPr>
        <w:tc>
          <w:tcPr>
            <w:tcW w:w="1702" w:type="dxa"/>
            <w:shd w:val="clear" w:color="auto" w:fill="C6EFCE"/>
            <w:noWrap/>
          </w:tcPr>
          <w:p w14:paraId="1887F09E" w14:textId="77777777" w:rsidR="00AE07E2" w:rsidRDefault="00E46FC4">
            <w:pPr>
              <w:pStyle w:val="P68B1DB1-Normal6"/>
              <w:spacing w:after="0"/>
              <w:jc w:val="center"/>
              <w:rPr>
                <w:rFonts w:eastAsia="Times New Roman"/>
                <w:noProof/>
              </w:rPr>
            </w:pPr>
            <w:r>
              <w:rPr>
                <w:noProof/>
              </w:rPr>
              <w:t>173</w:t>
            </w:r>
          </w:p>
        </w:tc>
        <w:tc>
          <w:tcPr>
            <w:tcW w:w="4105" w:type="dxa"/>
            <w:shd w:val="clear" w:color="auto" w:fill="C6EFCE"/>
            <w:noWrap/>
          </w:tcPr>
          <w:p w14:paraId="1887F09F" w14:textId="77777777" w:rsidR="00AE07E2" w:rsidRDefault="00E46FC4">
            <w:pPr>
              <w:pStyle w:val="P68B1DB1-Normal6"/>
              <w:spacing w:after="0" w:line="240" w:lineRule="auto"/>
              <w:rPr>
                <w:rFonts w:eastAsia="Times New Roman"/>
                <w:noProof/>
              </w:rPr>
            </w:pPr>
            <w:r>
              <w:rPr>
                <w:noProof/>
              </w:rPr>
              <w:t>C3.4I4</w:t>
            </w:r>
          </w:p>
          <w:p w14:paraId="1887F0A0" w14:textId="77777777" w:rsidR="00AE07E2" w:rsidRDefault="00E46FC4">
            <w:pPr>
              <w:pStyle w:val="P68B1DB1-Normal6"/>
              <w:spacing w:after="0" w:line="240" w:lineRule="auto"/>
              <w:rPr>
                <w:rFonts w:eastAsia="Times New Roman"/>
                <w:noProof/>
              </w:rPr>
            </w:pPr>
            <w:r>
              <w:rPr>
                <w:noProof/>
              </w:rPr>
              <w:t xml:space="preserve">Îmbunătățirea sistemului electronic de eliberare a autorizațiilor de construcție </w:t>
            </w:r>
          </w:p>
        </w:tc>
        <w:tc>
          <w:tcPr>
            <w:tcW w:w="709" w:type="dxa"/>
            <w:shd w:val="clear" w:color="auto" w:fill="C6EFCE"/>
            <w:noWrap/>
          </w:tcPr>
          <w:p w14:paraId="1887F0A1"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A2" w14:textId="77777777" w:rsidR="00AE07E2" w:rsidRDefault="00E46FC4">
            <w:pPr>
              <w:pStyle w:val="P68B1DB1-Normal6"/>
              <w:spacing w:after="0"/>
              <w:jc w:val="both"/>
              <w:rPr>
                <w:rFonts w:eastAsia="Times New Roman"/>
                <w:noProof/>
              </w:rPr>
            </w:pPr>
            <w:r>
              <w:rPr>
                <w:noProof/>
              </w:rPr>
              <w:t xml:space="preserve">Îmbunătățirea mediului de aplicare electronică a sistemului </w:t>
            </w:r>
            <w:r>
              <w:rPr>
                <w:noProof/>
              </w:rPr>
              <w:t>Hippodamos</w:t>
            </w:r>
          </w:p>
        </w:tc>
      </w:tr>
      <w:tr w:rsidR="00AE07E2" w14:paraId="1887F0A9" w14:textId="77777777">
        <w:trPr>
          <w:cantSplit/>
          <w:trHeight w:val="302"/>
          <w:jc w:val="center"/>
        </w:trPr>
        <w:tc>
          <w:tcPr>
            <w:tcW w:w="1702" w:type="dxa"/>
            <w:shd w:val="clear" w:color="auto" w:fill="C6EFCE"/>
            <w:noWrap/>
          </w:tcPr>
          <w:p w14:paraId="1887F0A4" w14:textId="77777777" w:rsidR="00AE07E2" w:rsidRDefault="00E46FC4">
            <w:pPr>
              <w:pStyle w:val="P68B1DB1-Normal6"/>
              <w:spacing w:after="0"/>
              <w:jc w:val="center"/>
              <w:rPr>
                <w:rFonts w:eastAsia="Times New Roman"/>
                <w:noProof/>
              </w:rPr>
            </w:pPr>
            <w:r>
              <w:rPr>
                <w:noProof/>
              </w:rPr>
              <w:t>194</w:t>
            </w:r>
          </w:p>
        </w:tc>
        <w:tc>
          <w:tcPr>
            <w:tcW w:w="4105" w:type="dxa"/>
            <w:shd w:val="clear" w:color="auto" w:fill="C6EFCE"/>
            <w:noWrap/>
          </w:tcPr>
          <w:p w14:paraId="1887F0A5" w14:textId="77777777" w:rsidR="00AE07E2" w:rsidRDefault="00E46FC4">
            <w:pPr>
              <w:pStyle w:val="P68B1DB1-Normal6"/>
              <w:spacing w:after="0" w:line="240" w:lineRule="auto"/>
              <w:rPr>
                <w:noProof/>
              </w:rPr>
            </w:pPr>
            <w:r>
              <w:rPr>
                <w:noProof/>
              </w:rPr>
              <w:t>C3.5R3</w:t>
            </w:r>
          </w:p>
          <w:p w14:paraId="1887F0A6" w14:textId="77777777" w:rsidR="00AE07E2" w:rsidRDefault="00E46FC4">
            <w:pPr>
              <w:pStyle w:val="P68B1DB1-Normal6"/>
              <w:spacing w:after="0" w:line="240" w:lineRule="auto"/>
              <w:rPr>
                <w:rFonts w:eastAsia="Times New Roman"/>
                <w:noProof/>
              </w:rPr>
            </w:pPr>
            <w:r>
              <w:rPr>
                <w:noProof/>
              </w:rPr>
              <w:t>Strategia de abordare a deficiențelor sistemului de tranzacții imobiliare (titluri de proprietate)</w:t>
            </w:r>
          </w:p>
        </w:tc>
        <w:tc>
          <w:tcPr>
            <w:tcW w:w="709" w:type="dxa"/>
            <w:shd w:val="clear" w:color="auto" w:fill="C6EFCE"/>
            <w:noWrap/>
          </w:tcPr>
          <w:p w14:paraId="1887F0A7"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A8" w14:textId="77777777" w:rsidR="00AE07E2" w:rsidRDefault="00E46FC4">
            <w:pPr>
              <w:pStyle w:val="P68B1DB1-Normal6"/>
              <w:spacing w:after="0"/>
              <w:jc w:val="both"/>
              <w:rPr>
                <w:rFonts w:eastAsia="Times New Roman"/>
                <w:noProof/>
              </w:rPr>
            </w:pPr>
            <w:r>
              <w:rPr>
                <w:noProof/>
              </w:rPr>
              <w:t xml:space="preserve">Prelungirea noii politici de planificare și autorizare a clădirilor </w:t>
            </w:r>
          </w:p>
        </w:tc>
      </w:tr>
      <w:tr w:rsidR="00AE07E2" w14:paraId="1887F0AF" w14:textId="77777777">
        <w:trPr>
          <w:cantSplit/>
          <w:trHeight w:val="302"/>
          <w:jc w:val="center"/>
        </w:trPr>
        <w:tc>
          <w:tcPr>
            <w:tcW w:w="1702" w:type="dxa"/>
            <w:shd w:val="clear" w:color="auto" w:fill="C6EFCE"/>
            <w:noWrap/>
          </w:tcPr>
          <w:p w14:paraId="1887F0AA" w14:textId="77777777" w:rsidR="00AE07E2" w:rsidRDefault="00E46FC4">
            <w:pPr>
              <w:pStyle w:val="P68B1DB1-Normal6"/>
              <w:spacing w:after="0"/>
              <w:jc w:val="center"/>
              <w:rPr>
                <w:rFonts w:eastAsia="Times New Roman"/>
                <w:noProof/>
              </w:rPr>
            </w:pPr>
            <w:r>
              <w:rPr>
                <w:noProof/>
              </w:rPr>
              <w:t>195</w:t>
            </w:r>
          </w:p>
        </w:tc>
        <w:tc>
          <w:tcPr>
            <w:tcW w:w="4105" w:type="dxa"/>
            <w:shd w:val="clear" w:color="auto" w:fill="C6EFCE"/>
            <w:noWrap/>
          </w:tcPr>
          <w:p w14:paraId="1887F0AB" w14:textId="77777777" w:rsidR="00AE07E2" w:rsidRDefault="00E46FC4">
            <w:pPr>
              <w:pStyle w:val="P68B1DB1-Normal6"/>
              <w:spacing w:after="0" w:line="240" w:lineRule="auto"/>
              <w:rPr>
                <w:noProof/>
              </w:rPr>
            </w:pPr>
            <w:r>
              <w:rPr>
                <w:noProof/>
              </w:rPr>
              <w:t xml:space="preserve">C3.5R3 </w:t>
            </w:r>
          </w:p>
          <w:p w14:paraId="1887F0AC" w14:textId="77777777" w:rsidR="00AE07E2" w:rsidRDefault="00E46FC4">
            <w:pPr>
              <w:pStyle w:val="P68B1DB1-Normal6"/>
              <w:spacing w:after="0" w:line="240" w:lineRule="auto"/>
              <w:rPr>
                <w:rFonts w:eastAsia="Times New Roman"/>
                <w:noProof/>
              </w:rPr>
            </w:pPr>
            <w:r>
              <w:rPr>
                <w:noProof/>
              </w:rPr>
              <w:t xml:space="preserve">Strategia de abordare a deficiențelor </w:t>
            </w:r>
            <w:r>
              <w:rPr>
                <w:noProof/>
              </w:rPr>
              <w:t>sistemului de tranzacții imobiliare (titluri de proprietate)</w:t>
            </w:r>
          </w:p>
        </w:tc>
        <w:tc>
          <w:tcPr>
            <w:tcW w:w="709" w:type="dxa"/>
            <w:shd w:val="clear" w:color="auto" w:fill="C6EFCE"/>
            <w:noWrap/>
          </w:tcPr>
          <w:p w14:paraId="1887F0AD"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AE" w14:textId="77777777" w:rsidR="00AE07E2" w:rsidRDefault="00E46FC4">
            <w:pPr>
              <w:pStyle w:val="P68B1DB1-Normal6"/>
              <w:spacing w:after="0"/>
              <w:jc w:val="both"/>
              <w:rPr>
                <w:rFonts w:eastAsia="Times New Roman"/>
                <w:noProof/>
              </w:rPr>
            </w:pPr>
            <w:r>
              <w:rPr>
                <w:noProof/>
              </w:rPr>
              <w:t xml:space="preserve">Intrarea în vigoare a modificării Legii privind vânzarea de bunuri (performanță specifică) </w:t>
            </w:r>
          </w:p>
        </w:tc>
      </w:tr>
      <w:tr w:rsidR="00AE07E2" w14:paraId="1887F0B5" w14:textId="77777777">
        <w:trPr>
          <w:cantSplit/>
          <w:trHeight w:val="302"/>
          <w:jc w:val="center"/>
        </w:trPr>
        <w:tc>
          <w:tcPr>
            <w:tcW w:w="1702" w:type="dxa"/>
            <w:shd w:val="clear" w:color="auto" w:fill="C6EFCE"/>
            <w:noWrap/>
          </w:tcPr>
          <w:p w14:paraId="1887F0B0" w14:textId="77777777" w:rsidR="00AE07E2" w:rsidRDefault="00E46FC4">
            <w:pPr>
              <w:pStyle w:val="P68B1DB1-Normal6"/>
              <w:spacing w:after="0"/>
              <w:jc w:val="center"/>
              <w:rPr>
                <w:rFonts w:eastAsia="Times New Roman"/>
                <w:noProof/>
              </w:rPr>
            </w:pPr>
            <w:r>
              <w:rPr>
                <w:noProof/>
              </w:rPr>
              <w:t>199</w:t>
            </w:r>
          </w:p>
        </w:tc>
        <w:tc>
          <w:tcPr>
            <w:tcW w:w="4105" w:type="dxa"/>
            <w:shd w:val="clear" w:color="auto" w:fill="C6EFCE"/>
            <w:noWrap/>
          </w:tcPr>
          <w:p w14:paraId="1887F0B1" w14:textId="77777777" w:rsidR="00AE07E2" w:rsidRDefault="00E46FC4">
            <w:pPr>
              <w:pStyle w:val="P68B1DB1-Normal6"/>
              <w:spacing w:after="0" w:line="240" w:lineRule="auto"/>
              <w:rPr>
                <w:noProof/>
              </w:rPr>
            </w:pPr>
            <w:r>
              <w:rPr>
                <w:noProof/>
              </w:rPr>
              <w:t xml:space="preserve">C3.5R5 </w:t>
            </w:r>
          </w:p>
          <w:p w14:paraId="1887F0B2" w14:textId="77777777" w:rsidR="00AE07E2" w:rsidRDefault="00E46FC4">
            <w:pPr>
              <w:pStyle w:val="P68B1DB1-Normal6"/>
              <w:spacing w:after="0" w:line="240" w:lineRule="auto"/>
              <w:rPr>
                <w:rFonts w:eastAsia="Times New Roman"/>
                <w:noProof/>
              </w:rPr>
            </w:pPr>
            <w:r>
              <w:rPr>
                <w:noProof/>
              </w:rPr>
              <w:t>Plan de acțiune pentru dezvoltarea unui registru de monitorizare a răspunderii</w:t>
            </w:r>
          </w:p>
        </w:tc>
        <w:tc>
          <w:tcPr>
            <w:tcW w:w="709" w:type="dxa"/>
            <w:shd w:val="clear" w:color="auto" w:fill="C6EFCE"/>
            <w:noWrap/>
          </w:tcPr>
          <w:p w14:paraId="1887F0B3"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B4" w14:textId="77777777" w:rsidR="00AE07E2" w:rsidRDefault="00E46FC4">
            <w:pPr>
              <w:pStyle w:val="P68B1DB1-Normal6"/>
              <w:spacing w:after="0"/>
              <w:jc w:val="both"/>
              <w:rPr>
                <w:rFonts w:eastAsia="Times New Roman"/>
                <w:noProof/>
              </w:rPr>
            </w:pPr>
            <w:r>
              <w:rPr>
                <w:noProof/>
              </w:rPr>
              <w:t xml:space="preserve">Plan de acțiune pentru dezvoltarea unui registru de monitorizare a răspunderii </w:t>
            </w:r>
          </w:p>
        </w:tc>
      </w:tr>
      <w:tr w:rsidR="00AE07E2" w14:paraId="1887F0BA" w14:textId="77777777">
        <w:trPr>
          <w:cantSplit/>
          <w:trHeight w:val="302"/>
          <w:jc w:val="center"/>
        </w:trPr>
        <w:tc>
          <w:tcPr>
            <w:tcW w:w="1702" w:type="dxa"/>
            <w:shd w:val="clear" w:color="auto" w:fill="C6EFCE"/>
            <w:noWrap/>
          </w:tcPr>
          <w:p w14:paraId="1887F0B6" w14:textId="77777777" w:rsidR="00AE07E2" w:rsidRDefault="00E46FC4">
            <w:pPr>
              <w:pStyle w:val="P68B1DB1-Normal6"/>
              <w:spacing w:after="0"/>
              <w:jc w:val="center"/>
              <w:rPr>
                <w:rFonts w:eastAsia="Times New Roman"/>
                <w:noProof/>
              </w:rPr>
            </w:pPr>
            <w:r>
              <w:rPr>
                <w:noProof/>
              </w:rPr>
              <w:t>201</w:t>
            </w:r>
          </w:p>
        </w:tc>
        <w:tc>
          <w:tcPr>
            <w:tcW w:w="4105" w:type="dxa"/>
            <w:shd w:val="clear" w:color="auto" w:fill="C6EFCE"/>
            <w:noWrap/>
          </w:tcPr>
          <w:p w14:paraId="1887F0B7" w14:textId="77777777" w:rsidR="00AE07E2" w:rsidRDefault="00E46FC4">
            <w:pPr>
              <w:pStyle w:val="P68B1DB1-Normal6"/>
              <w:spacing w:after="0" w:line="240" w:lineRule="auto"/>
              <w:rPr>
                <w:rFonts w:eastAsia="Times New Roman"/>
                <w:noProof/>
              </w:rPr>
            </w:pPr>
            <w:r>
              <w:rPr>
                <w:noProof/>
              </w:rPr>
              <w:t xml:space="preserve">C3.5R6 </w:t>
            </w:r>
            <w:r>
              <w:rPr>
                <w:noProof/>
              </w:rPr>
              <w:br/>
              <w:t>Consolidarea și întărirea cadrului în materie de insolvență</w:t>
            </w:r>
          </w:p>
        </w:tc>
        <w:tc>
          <w:tcPr>
            <w:tcW w:w="709" w:type="dxa"/>
            <w:shd w:val="clear" w:color="auto" w:fill="C6EFCE"/>
            <w:noWrap/>
          </w:tcPr>
          <w:p w14:paraId="1887F0B8"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B9" w14:textId="77777777" w:rsidR="00AE07E2" w:rsidRDefault="00E46FC4">
            <w:pPr>
              <w:pStyle w:val="P68B1DB1-Normal6"/>
              <w:spacing w:after="0"/>
              <w:jc w:val="both"/>
              <w:rPr>
                <w:rFonts w:eastAsia="Times New Roman"/>
                <w:noProof/>
              </w:rPr>
            </w:pPr>
            <w:r>
              <w:rPr>
                <w:noProof/>
              </w:rPr>
              <w:t xml:space="preserve">Punerea în aplicare deplină și funcționarea deplină a cadrului juridic și instituțional în materie de insolvență </w:t>
            </w:r>
          </w:p>
        </w:tc>
      </w:tr>
      <w:tr w:rsidR="00AE07E2" w14:paraId="1887F0BF" w14:textId="77777777">
        <w:trPr>
          <w:cantSplit/>
          <w:trHeight w:val="302"/>
          <w:jc w:val="center"/>
        </w:trPr>
        <w:tc>
          <w:tcPr>
            <w:tcW w:w="1702" w:type="dxa"/>
            <w:shd w:val="clear" w:color="auto" w:fill="C6EFCE"/>
            <w:noWrap/>
          </w:tcPr>
          <w:p w14:paraId="1887F0BB" w14:textId="77777777" w:rsidR="00AE07E2" w:rsidRDefault="00E46FC4">
            <w:pPr>
              <w:pStyle w:val="P68B1DB1-Normal6"/>
              <w:spacing w:after="0"/>
              <w:jc w:val="center"/>
              <w:rPr>
                <w:rFonts w:eastAsia="Times New Roman"/>
                <w:noProof/>
              </w:rPr>
            </w:pPr>
            <w:r>
              <w:rPr>
                <w:noProof/>
              </w:rPr>
              <w:t>209</w:t>
            </w:r>
          </w:p>
        </w:tc>
        <w:tc>
          <w:tcPr>
            <w:tcW w:w="4105" w:type="dxa"/>
            <w:shd w:val="clear" w:color="auto" w:fill="C6EFCE"/>
            <w:noWrap/>
          </w:tcPr>
          <w:p w14:paraId="1887F0BC" w14:textId="77777777" w:rsidR="00AE07E2" w:rsidRDefault="00E46FC4">
            <w:pPr>
              <w:pStyle w:val="P68B1DB1-Normal6"/>
              <w:spacing w:after="0" w:line="240" w:lineRule="auto"/>
              <w:rPr>
                <w:rFonts w:eastAsia="Times New Roman"/>
                <w:noProof/>
              </w:rPr>
            </w:pPr>
            <w:r>
              <w:rPr>
                <w:noProof/>
              </w:rPr>
              <w:t xml:space="preserve">C3.5R10 </w:t>
            </w:r>
            <w:r>
              <w:rPr>
                <w:noProof/>
              </w:rPr>
              <w:br/>
              <w:t>Abordarea planificării fiscale agresive</w:t>
            </w:r>
          </w:p>
        </w:tc>
        <w:tc>
          <w:tcPr>
            <w:tcW w:w="709" w:type="dxa"/>
            <w:shd w:val="clear" w:color="auto" w:fill="C6EFCE"/>
            <w:noWrap/>
          </w:tcPr>
          <w:p w14:paraId="1887F0BD"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BE" w14:textId="77777777" w:rsidR="00AE07E2" w:rsidRDefault="00E46FC4">
            <w:pPr>
              <w:pStyle w:val="P68B1DB1-Normal6"/>
              <w:spacing w:after="0"/>
              <w:jc w:val="both"/>
              <w:rPr>
                <w:rFonts w:eastAsia="Times New Roman"/>
                <w:noProof/>
              </w:rPr>
            </w:pPr>
            <w:r>
              <w:rPr>
                <w:noProof/>
              </w:rPr>
              <w:t xml:space="preserve">Intrarea în vigoare a legii privind combaterea planificării fiscale agresive </w:t>
            </w:r>
          </w:p>
        </w:tc>
      </w:tr>
      <w:tr w:rsidR="00AE07E2" w14:paraId="1887F0C5" w14:textId="77777777">
        <w:trPr>
          <w:cantSplit/>
          <w:trHeight w:val="302"/>
          <w:jc w:val="center"/>
        </w:trPr>
        <w:tc>
          <w:tcPr>
            <w:tcW w:w="1702" w:type="dxa"/>
            <w:shd w:val="clear" w:color="auto" w:fill="C6EFCE"/>
            <w:noWrap/>
          </w:tcPr>
          <w:p w14:paraId="1887F0C0" w14:textId="77777777" w:rsidR="00AE07E2" w:rsidRDefault="00E46FC4">
            <w:pPr>
              <w:pStyle w:val="P68B1DB1-Normal6"/>
              <w:spacing w:after="0"/>
              <w:jc w:val="center"/>
              <w:rPr>
                <w:rFonts w:eastAsia="Times New Roman"/>
                <w:noProof/>
              </w:rPr>
            </w:pPr>
            <w:r>
              <w:rPr>
                <w:noProof/>
              </w:rPr>
              <w:t>224</w:t>
            </w:r>
          </w:p>
        </w:tc>
        <w:tc>
          <w:tcPr>
            <w:tcW w:w="4105" w:type="dxa"/>
            <w:shd w:val="clear" w:color="auto" w:fill="C6EFCE"/>
            <w:noWrap/>
          </w:tcPr>
          <w:p w14:paraId="1887F0C1" w14:textId="77777777" w:rsidR="00AE07E2" w:rsidRDefault="00E46FC4">
            <w:pPr>
              <w:pStyle w:val="P68B1DB1-Normal6"/>
              <w:spacing w:after="0" w:line="240" w:lineRule="auto"/>
              <w:rPr>
                <w:rFonts w:eastAsia="Times New Roman"/>
                <w:noProof/>
              </w:rPr>
            </w:pPr>
            <w:r>
              <w:rPr>
                <w:noProof/>
              </w:rPr>
              <w:t>C4.2R1</w:t>
            </w:r>
          </w:p>
          <w:p w14:paraId="1887F0C2" w14:textId="77777777" w:rsidR="00AE07E2" w:rsidRDefault="00E46FC4">
            <w:pPr>
              <w:pStyle w:val="P68B1DB1-Normal6"/>
              <w:spacing w:after="0" w:line="240" w:lineRule="auto"/>
              <w:rPr>
                <w:rFonts w:eastAsia="Times New Roman"/>
                <w:noProof/>
              </w:rPr>
            </w:pPr>
            <w:r>
              <w:rPr>
                <w:noProof/>
              </w:rPr>
              <w:t>Fabrica de servicii digitale</w:t>
            </w:r>
          </w:p>
        </w:tc>
        <w:tc>
          <w:tcPr>
            <w:tcW w:w="709" w:type="dxa"/>
            <w:shd w:val="clear" w:color="auto" w:fill="C6EFCE"/>
            <w:noWrap/>
          </w:tcPr>
          <w:p w14:paraId="1887F0C3"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C4" w14:textId="77777777" w:rsidR="00AE07E2" w:rsidRDefault="00E46FC4">
            <w:pPr>
              <w:pStyle w:val="P68B1DB1-Normal6"/>
              <w:spacing w:after="0"/>
              <w:jc w:val="both"/>
              <w:rPr>
                <w:rFonts w:eastAsia="Times New Roman"/>
                <w:noProof/>
              </w:rPr>
            </w:pPr>
            <w:r>
              <w:rPr>
                <w:noProof/>
              </w:rPr>
              <w:t xml:space="preserve">Definirea modelului de furnizare a serviciilor pentru fabrica de servicii digitale </w:t>
            </w:r>
          </w:p>
        </w:tc>
      </w:tr>
      <w:tr w:rsidR="00AE07E2" w14:paraId="1887F0CB" w14:textId="77777777">
        <w:trPr>
          <w:cantSplit/>
          <w:trHeight w:val="302"/>
          <w:jc w:val="center"/>
        </w:trPr>
        <w:tc>
          <w:tcPr>
            <w:tcW w:w="1702" w:type="dxa"/>
            <w:shd w:val="clear" w:color="auto" w:fill="C6EFCE"/>
            <w:noWrap/>
          </w:tcPr>
          <w:p w14:paraId="1887F0C6" w14:textId="77777777" w:rsidR="00AE07E2" w:rsidRDefault="00E46FC4">
            <w:pPr>
              <w:pStyle w:val="P68B1DB1-Normal6"/>
              <w:spacing w:after="0"/>
              <w:jc w:val="center"/>
              <w:rPr>
                <w:rFonts w:eastAsia="Times New Roman"/>
                <w:noProof/>
              </w:rPr>
            </w:pPr>
            <w:r>
              <w:rPr>
                <w:noProof/>
              </w:rPr>
              <w:t>251</w:t>
            </w:r>
          </w:p>
        </w:tc>
        <w:tc>
          <w:tcPr>
            <w:tcW w:w="4105" w:type="dxa"/>
            <w:shd w:val="clear" w:color="auto" w:fill="C6EFCE"/>
            <w:noWrap/>
          </w:tcPr>
          <w:p w14:paraId="1887F0C7" w14:textId="77777777" w:rsidR="00AE07E2" w:rsidRDefault="00E46FC4">
            <w:pPr>
              <w:pStyle w:val="P68B1DB1-Normal6"/>
              <w:spacing w:after="0" w:line="240" w:lineRule="auto"/>
              <w:rPr>
                <w:rFonts w:eastAsia="Times New Roman"/>
                <w:noProof/>
              </w:rPr>
            </w:pPr>
            <w:r>
              <w:rPr>
                <w:noProof/>
              </w:rPr>
              <w:t>C5.1I1</w:t>
            </w:r>
          </w:p>
          <w:p w14:paraId="1887F0C8" w14:textId="77777777" w:rsidR="00AE07E2" w:rsidRDefault="00E46FC4">
            <w:pPr>
              <w:pStyle w:val="P68B1DB1-Normal6"/>
              <w:spacing w:after="0" w:line="240" w:lineRule="auto"/>
              <w:rPr>
                <w:rFonts w:eastAsia="Times New Roman"/>
                <w:noProof/>
              </w:rPr>
            </w:pPr>
            <w:r>
              <w:rPr>
                <w:noProof/>
              </w:rPr>
              <w:t>Construirea unei Școli Tehnice Model</w:t>
            </w:r>
          </w:p>
        </w:tc>
        <w:tc>
          <w:tcPr>
            <w:tcW w:w="709" w:type="dxa"/>
            <w:shd w:val="clear" w:color="auto" w:fill="C6EFCE"/>
            <w:noWrap/>
          </w:tcPr>
          <w:p w14:paraId="1887F0C9"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CA" w14:textId="77777777" w:rsidR="00AE07E2" w:rsidRDefault="00E46FC4">
            <w:pPr>
              <w:pStyle w:val="P68B1DB1-Normal6"/>
              <w:spacing w:after="0"/>
              <w:jc w:val="both"/>
              <w:rPr>
                <w:rFonts w:eastAsia="Times New Roman"/>
                <w:noProof/>
              </w:rPr>
            </w:pPr>
            <w:r>
              <w:rPr>
                <w:noProof/>
              </w:rPr>
              <w:t>Contract pentru construirea unei școli tehnice</w:t>
            </w:r>
          </w:p>
        </w:tc>
      </w:tr>
      <w:tr w:rsidR="00AE07E2" w14:paraId="1887F0D1" w14:textId="77777777">
        <w:trPr>
          <w:cantSplit/>
          <w:trHeight w:val="302"/>
          <w:jc w:val="center"/>
        </w:trPr>
        <w:tc>
          <w:tcPr>
            <w:tcW w:w="1702" w:type="dxa"/>
            <w:shd w:val="clear" w:color="auto" w:fill="C6EFCE"/>
            <w:noWrap/>
          </w:tcPr>
          <w:p w14:paraId="1887F0CC" w14:textId="77777777" w:rsidR="00AE07E2" w:rsidRDefault="00E46FC4">
            <w:pPr>
              <w:pStyle w:val="P68B1DB1-Normal6"/>
              <w:spacing w:after="0"/>
              <w:jc w:val="center"/>
              <w:rPr>
                <w:rFonts w:eastAsia="Times New Roman"/>
                <w:noProof/>
              </w:rPr>
            </w:pPr>
            <w:r>
              <w:rPr>
                <w:noProof/>
              </w:rPr>
              <w:t>266</w:t>
            </w:r>
          </w:p>
        </w:tc>
        <w:tc>
          <w:tcPr>
            <w:tcW w:w="4105" w:type="dxa"/>
            <w:shd w:val="clear" w:color="auto" w:fill="C6EFCE"/>
            <w:noWrap/>
          </w:tcPr>
          <w:p w14:paraId="1887F0CD" w14:textId="77777777" w:rsidR="00AE07E2" w:rsidRDefault="00E46FC4">
            <w:pPr>
              <w:pStyle w:val="P68B1DB1-Normal6"/>
              <w:spacing w:after="0" w:line="240" w:lineRule="auto"/>
              <w:rPr>
                <w:rFonts w:eastAsia="Times New Roman"/>
                <w:noProof/>
              </w:rPr>
            </w:pPr>
            <w:r>
              <w:rPr>
                <w:noProof/>
              </w:rPr>
              <w:t>C5.2I4</w:t>
            </w:r>
          </w:p>
          <w:p w14:paraId="1887F0CE" w14:textId="77777777" w:rsidR="00AE07E2" w:rsidRDefault="00E46FC4">
            <w:pPr>
              <w:pStyle w:val="P68B1DB1-Normal6"/>
              <w:spacing w:after="0" w:line="240" w:lineRule="auto"/>
              <w:rPr>
                <w:rFonts w:eastAsia="Times New Roman"/>
                <w:noProof/>
              </w:rPr>
            </w:pPr>
            <w:r>
              <w:rPr>
                <w:noProof/>
              </w:rPr>
              <w:t>Centrele pentru</w:t>
            </w:r>
            <w:r>
              <w:rPr>
                <w:noProof/>
              </w:rPr>
              <w:t xml:space="preserve"> copii din municipalități</w:t>
            </w:r>
          </w:p>
        </w:tc>
        <w:tc>
          <w:tcPr>
            <w:tcW w:w="709" w:type="dxa"/>
            <w:shd w:val="clear" w:color="auto" w:fill="C6EFCE"/>
            <w:noWrap/>
          </w:tcPr>
          <w:p w14:paraId="1887F0CF" w14:textId="77777777" w:rsidR="00AE07E2" w:rsidRDefault="00E46FC4">
            <w:pPr>
              <w:pStyle w:val="P68B1DB1-Normal6"/>
              <w:spacing w:after="0"/>
              <w:jc w:val="center"/>
              <w:rPr>
                <w:rFonts w:eastAsia="Times New Roman"/>
                <w:noProof/>
              </w:rPr>
            </w:pPr>
            <w:r>
              <w:rPr>
                <w:noProof/>
              </w:rPr>
              <w:t>Ț</w:t>
            </w:r>
            <w:r>
              <w:rPr>
                <w:noProof/>
              </w:rPr>
              <w:t>intă</w:t>
            </w:r>
          </w:p>
        </w:tc>
        <w:tc>
          <w:tcPr>
            <w:tcW w:w="3547" w:type="dxa"/>
            <w:shd w:val="clear" w:color="auto" w:fill="C6EFCE"/>
            <w:noWrap/>
          </w:tcPr>
          <w:p w14:paraId="1887F0D0" w14:textId="77777777" w:rsidR="00AE07E2" w:rsidRDefault="00E46FC4">
            <w:pPr>
              <w:pStyle w:val="P68B1DB1-Normal6"/>
              <w:spacing w:after="0"/>
              <w:jc w:val="both"/>
              <w:rPr>
                <w:rFonts w:eastAsia="Times New Roman"/>
                <w:noProof/>
              </w:rPr>
            </w:pPr>
            <w:r>
              <w:rPr>
                <w:noProof/>
              </w:rPr>
              <w:t xml:space="preserve">Construirea a cel puțin unui centru pentru copii </w:t>
            </w:r>
          </w:p>
        </w:tc>
      </w:tr>
      <w:tr w:rsidR="00AE07E2" w14:paraId="1887F0D7" w14:textId="77777777">
        <w:trPr>
          <w:cantSplit/>
          <w:trHeight w:val="302"/>
          <w:jc w:val="center"/>
        </w:trPr>
        <w:tc>
          <w:tcPr>
            <w:tcW w:w="1702" w:type="dxa"/>
            <w:shd w:val="clear" w:color="auto" w:fill="C6EFCE"/>
            <w:noWrap/>
          </w:tcPr>
          <w:p w14:paraId="1887F0D2" w14:textId="77777777" w:rsidR="00AE07E2" w:rsidRDefault="00E46FC4">
            <w:pPr>
              <w:pStyle w:val="P68B1DB1-Normal6"/>
              <w:spacing w:after="0"/>
              <w:jc w:val="center"/>
              <w:rPr>
                <w:rFonts w:eastAsia="Times New Roman"/>
                <w:noProof/>
              </w:rPr>
            </w:pPr>
            <w:r>
              <w:rPr>
                <w:noProof/>
              </w:rPr>
              <w:t>268</w:t>
            </w:r>
          </w:p>
        </w:tc>
        <w:tc>
          <w:tcPr>
            <w:tcW w:w="4105" w:type="dxa"/>
            <w:shd w:val="clear" w:color="auto" w:fill="C6EFCE"/>
            <w:noWrap/>
          </w:tcPr>
          <w:p w14:paraId="1887F0D3" w14:textId="77777777" w:rsidR="00AE07E2" w:rsidRDefault="00E46FC4">
            <w:pPr>
              <w:pStyle w:val="P68B1DB1-Normal6"/>
              <w:spacing w:after="0" w:line="240" w:lineRule="auto"/>
              <w:rPr>
                <w:rFonts w:eastAsia="Times New Roman"/>
                <w:noProof/>
              </w:rPr>
            </w:pPr>
            <w:r>
              <w:rPr>
                <w:noProof/>
              </w:rPr>
              <w:t>C5.2I5</w:t>
            </w:r>
          </w:p>
          <w:p w14:paraId="1887F0D4" w14:textId="77777777" w:rsidR="00AE07E2" w:rsidRDefault="00E46FC4">
            <w:pPr>
              <w:pStyle w:val="P68B1DB1-Normal6"/>
              <w:spacing w:after="0" w:line="240" w:lineRule="auto"/>
              <w:rPr>
                <w:rFonts w:eastAsia="Times New Roman"/>
                <w:noProof/>
              </w:rPr>
            </w:pPr>
            <w:r>
              <w:rPr>
                <w:noProof/>
              </w:rPr>
              <w:t>Construirea a două școli model de educație specială</w:t>
            </w:r>
          </w:p>
        </w:tc>
        <w:tc>
          <w:tcPr>
            <w:tcW w:w="709" w:type="dxa"/>
            <w:shd w:val="clear" w:color="auto" w:fill="C6EFCE"/>
            <w:noWrap/>
          </w:tcPr>
          <w:p w14:paraId="1887F0D5" w14:textId="77777777" w:rsidR="00AE07E2" w:rsidRDefault="00E46FC4">
            <w:pPr>
              <w:pStyle w:val="P68B1DB1-Normal6"/>
              <w:spacing w:after="0"/>
              <w:jc w:val="center"/>
              <w:rPr>
                <w:rFonts w:eastAsia="Times New Roman"/>
                <w:noProof/>
              </w:rPr>
            </w:pPr>
            <w:r>
              <w:rPr>
                <w:noProof/>
              </w:rPr>
              <w:t>Etapă</w:t>
            </w:r>
          </w:p>
        </w:tc>
        <w:tc>
          <w:tcPr>
            <w:tcW w:w="3547" w:type="dxa"/>
            <w:shd w:val="clear" w:color="auto" w:fill="C6EFCE"/>
            <w:noWrap/>
          </w:tcPr>
          <w:p w14:paraId="1887F0D6" w14:textId="77777777" w:rsidR="00AE07E2" w:rsidRDefault="00E46FC4">
            <w:pPr>
              <w:pStyle w:val="P68B1DB1-Normal6"/>
              <w:spacing w:after="0"/>
              <w:jc w:val="both"/>
              <w:rPr>
                <w:rFonts w:eastAsia="Times New Roman"/>
                <w:noProof/>
              </w:rPr>
            </w:pPr>
            <w:r>
              <w:rPr>
                <w:noProof/>
              </w:rPr>
              <w:t xml:space="preserve">Semnarea contractului cu ofertantul selectat (contractant) </w:t>
            </w:r>
          </w:p>
        </w:tc>
      </w:tr>
      <w:tr w:rsidR="00AE07E2" w14:paraId="1887F0DC" w14:textId="77777777">
        <w:trPr>
          <w:cantSplit/>
          <w:trHeight w:val="302"/>
          <w:jc w:val="center"/>
        </w:trPr>
        <w:tc>
          <w:tcPr>
            <w:tcW w:w="1702" w:type="dxa"/>
            <w:shd w:val="clear" w:color="auto" w:fill="C6EFCE"/>
            <w:noWrap/>
            <w:vAlign w:val="bottom"/>
          </w:tcPr>
          <w:p w14:paraId="1887F0D8" w14:textId="77777777" w:rsidR="00AE07E2" w:rsidRDefault="00AE07E2">
            <w:pPr>
              <w:spacing w:after="0"/>
              <w:jc w:val="center"/>
              <w:rPr>
                <w:rFonts w:ascii="Times New Roman" w:eastAsia="Times New Roman" w:hAnsi="Times New Roman" w:cs="Times New Roman"/>
                <w:noProof/>
                <w:color w:val="006100"/>
                <w:sz w:val="18"/>
                <w:szCs w:val="18"/>
              </w:rPr>
            </w:pPr>
          </w:p>
        </w:tc>
        <w:tc>
          <w:tcPr>
            <w:tcW w:w="4105" w:type="dxa"/>
            <w:shd w:val="clear" w:color="auto" w:fill="C6EFCE"/>
            <w:noWrap/>
            <w:vAlign w:val="bottom"/>
          </w:tcPr>
          <w:p w14:paraId="1887F0D9" w14:textId="77777777" w:rsidR="00AE07E2" w:rsidRDefault="00AE07E2">
            <w:pPr>
              <w:spacing w:after="0"/>
              <w:rPr>
                <w:rFonts w:ascii="Times New Roman" w:eastAsia="Times New Roman" w:hAnsi="Times New Roman" w:cs="Times New Roman"/>
                <w:noProof/>
                <w:color w:val="006100"/>
                <w:sz w:val="18"/>
                <w:szCs w:val="18"/>
              </w:rPr>
            </w:pPr>
          </w:p>
        </w:tc>
        <w:tc>
          <w:tcPr>
            <w:tcW w:w="709" w:type="dxa"/>
            <w:shd w:val="clear" w:color="auto" w:fill="C6EFCE"/>
            <w:noWrap/>
            <w:vAlign w:val="bottom"/>
            <w:hideMark/>
          </w:tcPr>
          <w:p w14:paraId="1887F0DA" w14:textId="77777777" w:rsidR="00AE07E2" w:rsidRDefault="00E46FC4">
            <w:pPr>
              <w:pStyle w:val="P68B1DB1-Normal31"/>
              <w:spacing w:after="0"/>
              <w:jc w:val="center"/>
              <w:rPr>
                <w:rFonts w:eastAsia="Times New Roman"/>
                <w:noProof/>
              </w:rPr>
            </w:pPr>
            <w:r>
              <w:rPr>
                <w:noProof/>
              </w:rPr>
              <w:t>Cuantumul tranșei</w:t>
            </w:r>
          </w:p>
        </w:tc>
        <w:tc>
          <w:tcPr>
            <w:tcW w:w="3547" w:type="dxa"/>
            <w:shd w:val="clear" w:color="auto" w:fill="C6EFCE"/>
            <w:noWrap/>
            <w:vAlign w:val="bottom"/>
            <w:hideMark/>
          </w:tcPr>
          <w:p w14:paraId="1887F0DB" w14:textId="77777777" w:rsidR="00AE07E2" w:rsidRDefault="00E46FC4">
            <w:pPr>
              <w:pStyle w:val="P68B1DB1-Normal31"/>
              <w:spacing w:after="0"/>
              <w:rPr>
                <w:rFonts w:eastAsia="Times New Roman"/>
                <w:noProof/>
              </w:rPr>
            </w:pPr>
            <w:r>
              <w:rPr>
                <w:noProof/>
              </w:rPr>
              <w:t>103 036 204 MIL.</w:t>
            </w:r>
          </w:p>
        </w:tc>
      </w:tr>
    </w:tbl>
    <w:p w14:paraId="1887F0DD" w14:textId="77777777" w:rsidR="00AE07E2" w:rsidRDefault="00AE07E2">
      <w:pPr>
        <w:rPr>
          <w:noProof/>
        </w:rPr>
      </w:pPr>
    </w:p>
    <w:p w14:paraId="1887F0DE" w14:textId="77777777" w:rsidR="00AE07E2" w:rsidRDefault="00AE07E2">
      <w:pPr>
        <w:rPr>
          <w:noProof/>
        </w:rPr>
        <w:sectPr w:rsidR="00AE07E2" w:rsidSect="00C02B59">
          <w:headerReference w:type="even" r:id="rId197"/>
          <w:headerReference w:type="default" r:id="rId198"/>
          <w:footerReference w:type="even" r:id="rId199"/>
          <w:footerReference w:type="default" r:id="rId200"/>
          <w:headerReference w:type="first" r:id="rId201"/>
          <w:footerReference w:type="first" r:id="rId202"/>
          <w:pgSz w:w="11906" w:h="16838"/>
          <w:pgMar w:top="1134" w:right="1134" w:bottom="1134" w:left="1134" w:header="567" w:footer="567" w:gutter="0"/>
          <w:cols w:space="720"/>
          <w:docGrid w:linePitch="360"/>
        </w:sectPr>
      </w:pPr>
    </w:p>
    <w:p w14:paraId="1887F0DF" w14:textId="77777777" w:rsidR="00AE07E2" w:rsidRDefault="00E46FC4">
      <w:pPr>
        <w:pStyle w:val="NumPar2"/>
        <w:tabs>
          <w:tab w:val="num" w:pos="850"/>
        </w:tabs>
        <w:ind w:left="850" w:hanging="850"/>
        <w:rPr>
          <w:noProof/>
        </w:rPr>
      </w:pPr>
      <w:r>
        <w:rPr>
          <w:noProof/>
        </w:rPr>
        <w:t xml:space="preserve">A patra tranșă (sprijin nerambursabil): </w:t>
      </w:r>
    </w:p>
    <w:tbl>
      <w:tblPr>
        <w:tblW w:w="10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963"/>
        <w:gridCol w:w="1560"/>
        <w:gridCol w:w="2924"/>
      </w:tblGrid>
      <w:tr w:rsidR="00AE07E2" w14:paraId="1887F0E4" w14:textId="77777777">
        <w:trPr>
          <w:cantSplit/>
          <w:trHeight w:val="509"/>
          <w:tblHeader/>
          <w:jc w:val="center"/>
        </w:trPr>
        <w:tc>
          <w:tcPr>
            <w:tcW w:w="1702" w:type="dxa"/>
            <w:vMerge w:val="restart"/>
            <w:shd w:val="clear" w:color="auto" w:fill="BDD7EE"/>
            <w:vAlign w:val="center"/>
            <w:hideMark/>
          </w:tcPr>
          <w:p w14:paraId="1887F0E0" w14:textId="77777777" w:rsidR="00AE07E2" w:rsidRDefault="00E46FC4">
            <w:pPr>
              <w:pStyle w:val="P68B1DB1-Normal5"/>
              <w:spacing w:after="0"/>
              <w:jc w:val="center"/>
              <w:rPr>
                <w:rFonts w:eastAsia="Times New Roman"/>
                <w:noProof/>
              </w:rPr>
            </w:pPr>
            <w:r>
              <w:rPr>
                <w:noProof/>
              </w:rPr>
              <w:t>Număr secvențial</w:t>
            </w:r>
          </w:p>
        </w:tc>
        <w:tc>
          <w:tcPr>
            <w:tcW w:w="3963" w:type="dxa"/>
            <w:vMerge w:val="restart"/>
            <w:shd w:val="clear" w:color="auto" w:fill="BDD7EE"/>
            <w:vAlign w:val="center"/>
            <w:hideMark/>
          </w:tcPr>
          <w:p w14:paraId="1887F0E1" w14:textId="77777777" w:rsidR="00AE07E2" w:rsidRDefault="00E46FC4">
            <w:pPr>
              <w:pStyle w:val="P68B1DB1-Normal5"/>
              <w:spacing w:after="0"/>
              <w:jc w:val="center"/>
              <w:rPr>
                <w:rFonts w:eastAsia="Times New Roman"/>
                <w:noProof/>
              </w:rPr>
            </w:pPr>
            <w:r>
              <w:rPr>
                <w:noProof/>
              </w:rPr>
              <w:t>Măsură conexă (reformă sau investiții)</w:t>
            </w:r>
          </w:p>
        </w:tc>
        <w:tc>
          <w:tcPr>
            <w:tcW w:w="1560" w:type="dxa"/>
            <w:vMerge w:val="restart"/>
            <w:shd w:val="clear" w:color="auto" w:fill="BDD7EE"/>
            <w:vAlign w:val="center"/>
            <w:hideMark/>
          </w:tcPr>
          <w:p w14:paraId="1887F0E2" w14:textId="7BE6CC23" w:rsidR="00AE07E2" w:rsidRDefault="00E46FC4">
            <w:pPr>
              <w:pStyle w:val="P68B1DB1-Normal5"/>
              <w:spacing w:after="0"/>
              <w:jc w:val="center"/>
              <w:rPr>
                <w:rFonts w:eastAsia="Times New Roman"/>
                <w:noProof/>
              </w:rPr>
            </w:pPr>
            <w:r>
              <w:rPr>
                <w:noProof/>
              </w:rPr>
              <w:t>Kilometraje/</w:t>
            </w:r>
            <w:r>
              <w:rPr>
                <w:noProof/>
              </w:rPr>
              <w:br/>
              <w:t>Țintă</w:t>
            </w:r>
          </w:p>
        </w:tc>
        <w:tc>
          <w:tcPr>
            <w:tcW w:w="2924" w:type="dxa"/>
            <w:vMerge w:val="restart"/>
            <w:shd w:val="clear" w:color="auto" w:fill="BDD7EE"/>
            <w:vAlign w:val="center"/>
            <w:hideMark/>
          </w:tcPr>
          <w:p w14:paraId="1887F0E3" w14:textId="77777777" w:rsidR="00AE07E2" w:rsidRDefault="00E46FC4">
            <w:pPr>
              <w:pStyle w:val="P68B1DB1-Normal5"/>
              <w:spacing w:after="0"/>
              <w:jc w:val="center"/>
              <w:rPr>
                <w:rFonts w:eastAsia="Times New Roman"/>
                <w:noProof/>
              </w:rPr>
            </w:pPr>
            <w:r>
              <w:rPr>
                <w:noProof/>
              </w:rPr>
              <w:t>Nume</w:t>
            </w:r>
          </w:p>
        </w:tc>
      </w:tr>
      <w:tr w:rsidR="00AE07E2" w14:paraId="1887F0E9" w14:textId="77777777">
        <w:trPr>
          <w:cantSplit/>
          <w:trHeight w:val="509"/>
          <w:tblHeader/>
          <w:jc w:val="center"/>
        </w:trPr>
        <w:tc>
          <w:tcPr>
            <w:tcW w:w="1702" w:type="dxa"/>
            <w:vMerge/>
            <w:vAlign w:val="center"/>
            <w:hideMark/>
          </w:tcPr>
          <w:p w14:paraId="1887F0E5" w14:textId="77777777" w:rsidR="00AE07E2" w:rsidRDefault="00AE07E2">
            <w:pPr>
              <w:spacing w:after="0"/>
              <w:rPr>
                <w:rFonts w:ascii="Times New Roman" w:eastAsia="Times New Roman" w:hAnsi="Times New Roman" w:cs="Times New Roman"/>
                <w:b/>
                <w:noProof/>
                <w:sz w:val="18"/>
                <w:szCs w:val="18"/>
              </w:rPr>
            </w:pPr>
          </w:p>
        </w:tc>
        <w:tc>
          <w:tcPr>
            <w:tcW w:w="3963" w:type="dxa"/>
            <w:vMerge/>
            <w:vAlign w:val="center"/>
            <w:hideMark/>
          </w:tcPr>
          <w:p w14:paraId="1887F0E6" w14:textId="77777777" w:rsidR="00AE07E2" w:rsidRDefault="00AE07E2">
            <w:pPr>
              <w:spacing w:after="0"/>
              <w:rPr>
                <w:rFonts w:ascii="Times New Roman" w:eastAsia="Times New Roman" w:hAnsi="Times New Roman" w:cs="Times New Roman"/>
                <w:b/>
                <w:noProof/>
                <w:sz w:val="18"/>
                <w:szCs w:val="18"/>
              </w:rPr>
            </w:pPr>
          </w:p>
        </w:tc>
        <w:tc>
          <w:tcPr>
            <w:tcW w:w="1560" w:type="dxa"/>
            <w:vMerge/>
            <w:vAlign w:val="center"/>
            <w:hideMark/>
          </w:tcPr>
          <w:p w14:paraId="1887F0E7" w14:textId="77777777" w:rsidR="00AE07E2" w:rsidRDefault="00AE07E2">
            <w:pPr>
              <w:spacing w:after="0"/>
              <w:jc w:val="center"/>
              <w:rPr>
                <w:rFonts w:ascii="Times New Roman" w:eastAsia="Times New Roman" w:hAnsi="Times New Roman" w:cs="Times New Roman"/>
                <w:b/>
                <w:noProof/>
                <w:sz w:val="18"/>
                <w:szCs w:val="18"/>
              </w:rPr>
            </w:pPr>
          </w:p>
        </w:tc>
        <w:tc>
          <w:tcPr>
            <w:tcW w:w="2924" w:type="dxa"/>
            <w:vMerge/>
            <w:vAlign w:val="center"/>
            <w:hideMark/>
          </w:tcPr>
          <w:p w14:paraId="1887F0E8"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0EF" w14:textId="77777777">
        <w:trPr>
          <w:cantSplit/>
          <w:trHeight w:val="302"/>
          <w:jc w:val="center"/>
        </w:trPr>
        <w:tc>
          <w:tcPr>
            <w:tcW w:w="1702" w:type="dxa"/>
            <w:shd w:val="clear" w:color="auto" w:fill="C6EFCE"/>
            <w:noWrap/>
          </w:tcPr>
          <w:p w14:paraId="1887F0EA" w14:textId="77777777" w:rsidR="00AE07E2" w:rsidRDefault="00E46FC4">
            <w:pPr>
              <w:pStyle w:val="P68B1DB1-Normal6"/>
              <w:spacing w:after="0"/>
              <w:jc w:val="center"/>
              <w:rPr>
                <w:rFonts w:eastAsia="Times New Roman"/>
                <w:noProof/>
                <w:color w:val="006100"/>
              </w:rPr>
            </w:pPr>
            <w:r>
              <w:rPr>
                <w:noProof/>
              </w:rPr>
              <w:t>3</w:t>
            </w:r>
          </w:p>
        </w:tc>
        <w:tc>
          <w:tcPr>
            <w:tcW w:w="3963" w:type="dxa"/>
            <w:shd w:val="clear" w:color="auto" w:fill="C6EFCE"/>
            <w:noWrap/>
          </w:tcPr>
          <w:p w14:paraId="1887F0EB" w14:textId="77777777" w:rsidR="00AE07E2" w:rsidRDefault="00E46FC4">
            <w:pPr>
              <w:pStyle w:val="P68B1DB1-Normal6"/>
              <w:spacing w:after="0" w:line="240" w:lineRule="auto"/>
              <w:rPr>
                <w:rFonts w:eastAsia="Times New Roman"/>
                <w:noProof/>
              </w:rPr>
            </w:pPr>
            <w:r>
              <w:rPr>
                <w:noProof/>
              </w:rPr>
              <w:t>C1.1R2</w:t>
            </w:r>
          </w:p>
          <w:p w14:paraId="1887F0EC" w14:textId="77777777" w:rsidR="00AE07E2" w:rsidRDefault="00E46FC4">
            <w:pPr>
              <w:pStyle w:val="P68B1DB1-Normal6"/>
              <w:rPr>
                <w:rFonts w:eastAsia="Times New Roman"/>
                <w:noProof/>
                <w:color w:val="006100"/>
              </w:rPr>
            </w:pPr>
            <w:r>
              <w:rPr>
                <w:noProof/>
              </w:rPr>
              <w:t xml:space="preserve">Proiectarea unei platforme electronice pentru supravegherea consumului de antibiotice nosocomiale și a asistenței medicale – infecții asociate </w:t>
            </w:r>
          </w:p>
        </w:tc>
        <w:tc>
          <w:tcPr>
            <w:tcW w:w="1560" w:type="dxa"/>
            <w:shd w:val="clear" w:color="auto" w:fill="C6EFCE"/>
            <w:noWrap/>
          </w:tcPr>
          <w:p w14:paraId="1887F0ED" w14:textId="77777777" w:rsidR="00AE07E2" w:rsidRDefault="00E46FC4">
            <w:pPr>
              <w:pStyle w:val="P68B1DB1-Normal6"/>
              <w:spacing w:after="0"/>
              <w:jc w:val="center"/>
              <w:rPr>
                <w:noProof/>
              </w:rPr>
            </w:pPr>
            <w:r>
              <w:rPr>
                <w:noProof/>
              </w:rPr>
              <w:t>Etapă</w:t>
            </w:r>
          </w:p>
        </w:tc>
        <w:tc>
          <w:tcPr>
            <w:tcW w:w="2924" w:type="dxa"/>
            <w:shd w:val="clear" w:color="auto" w:fill="C6EFCE"/>
            <w:noWrap/>
          </w:tcPr>
          <w:p w14:paraId="1887F0EE" w14:textId="77777777" w:rsidR="00AE07E2" w:rsidRDefault="00E46FC4">
            <w:pPr>
              <w:pStyle w:val="P68B1DB1-Normal6"/>
              <w:spacing w:after="0"/>
              <w:jc w:val="both"/>
              <w:rPr>
                <w:noProof/>
              </w:rPr>
            </w:pPr>
            <w:r>
              <w:rPr>
                <w:noProof/>
              </w:rPr>
              <w:t xml:space="preserve">Adoptarea listei unităților de asistență medicală </w:t>
            </w:r>
          </w:p>
        </w:tc>
      </w:tr>
      <w:tr w:rsidR="00AE07E2" w14:paraId="1887F0F5" w14:textId="77777777">
        <w:trPr>
          <w:cantSplit/>
          <w:trHeight w:val="302"/>
          <w:jc w:val="center"/>
        </w:trPr>
        <w:tc>
          <w:tcPr>
            <w:tcW w:w="1702" w:type="dxa"/>
            <w:shd w:val="clear" w:color="auto" w:fill="C6EFCE"/>
            <w:noWrap/>
          </w:tcPr>
          <w:p w14:paraId="1887F0F0" w14:textId="77777777" w:rsidR="00AE07E2" w:rsidRDefault="00E46FC4">
            <w:pPr>
              <w:pStyle w:val="P68B1DB1-Normal6"/>
              <w:spacing w:after="0"/>
              <w:jc w:val="center"/>
              <w:rPr>
                <w:rFonts w:eastAsia="Times New Roman"/>
                <w:noProof/>
                <w:color w:val="006100"/>
              </w:rPr>
            </w:pPr>
            <w:r>
              <w:rPr>
                <w:noProof/>
              </w:rPr>
              <w:t>43</w:t>
            </w:r>
          </w:p>
        </w:tc>
        <w:tc>
          <w:tcPr>
            <w:tcW w:w="3963" w:type="dxa"/>
            <w:shd w:val="clear" w:color="auto" w:fill="C6EFCE"/>
            <w:noWrap/>
          </w:tcPr>
          <w:p w14:paraId="1887F0F1" w14:textId="77777777" w:rsidR="00AE07E2" w:rsidRDefault="00E46FC4">
            <w:pPr>
              <w:pStyle w:val="P68B1DB1-Normal6"/>
              <w:spacing w:after="0" w:line="240" w:lineRule="auto"/>
              <w:rPr>
                <w:noProof/>
              </w:rPr>
            </w:pPr>
            <w:r>
              <w:rPr>
                <w:noProof/>
              </w:rPr>
              <w:t>C2.1I8</w:t>
            </w:r>
          </w:p>
          <w:p w14:paraId="1887F0F2" w14:textId="77777777" w:rsidR="00AE07E2" w:rsidRDefault="00E46FC4">
            <w:pPr>
              <w:pStyle w:val="P68B1DB1-Normal6"/>
              <w:rPr>
                <w:rFonts w:eastAsia="Times New Roman"/>
                <w:noProof/>
                <w:color w:val="006100"/>
              </w:rPr>
            </w:pPr>
            <w:r>
              <w:rPr>
                <w:noProof/>
              </w:rPr>
              <w:t>Monitorizarea și reducerea emisiilor de gaze</w:t>
            </w:r>
            <w:r>
              <w:rPr>
                <w:noProof/>
              </w:rPr>
              <w:t xml:space="preserve"> cu efect de seră în agricultură</w:t>
            </w:r>
          </w:p>
        </w:tc>
        <w:tc>
          <w:tcPr>
            <w:tcW w:w="1560" w:type="dxa"/>
            <w:shd w:val="clear" w:color="auto" w:fill="C6EFCE"/>
            <w:noWrap/>
          </w:tcPr>
          <w:p w14:paraId="1887F0F3" w14:textId="77777777" w:rsidR="00AE07E2" w:rsidRDefault="00E46FC4">
            <w:pPr>
              <w:pStyle w:val="P68B1DB1-Normal6"/>
              <w:spacing w:after="0"/>
              <w:jc w:val="center"/>
              <w:rPr>
                <w:noProof/>
              </w:rPr>
            </w:pPr>
            <w:r>
              <w:rPr>
                <w:noProof/>
              </w:rPr>
              <w:t>Etapă</w:t>
            </w:r>
          </w:p>
        </w:tc>
        <w:tc>
          <w:tcPr>
            <w:tcW w:w="2924" w:type="dxa"/>
            <w:shd w:val="clear" w:color="auto" w:fill="C6EFCE"/>
            <w:noWrap/>
          </w:tcPr>
          <w:p w14:paraId="1887F0F4" w14:textId="77777777" w:rsidR="00AE07E2" w:rsidRDefault="00E46FC4">
            <w:pPr>
              <w:pStyle w:val="P68B1DB1-Normal6"/>
              <w:spacing w:after="0"/>
              <w:jc w:val="both"/>
              <w:rPr>
                <w:noProof/>
              </w:rPr>
            </w:pPr>
            <w:r>
              <w:rPr>
                <w:noProof/>
              </w:rPr>
              <w:t>Achiziționarea și instalarea de unități de monitorizare pentru măsurarea emisiilor de GES din agricultură</w:t>
            </w:r>
          </w:p>
        </w:tc>
      </w:tr>
      <w:tr w:rsidR="00AE07E2" w14:paraId="1887F0FB" w14:textId="77777777">
        <w:trPr>
          <w:cantSplit/>
          <w:trHeight w:val="302"/>
          <w:jc w:val="center"/>
        </w:trPr>
        <w:tc>
          <w:tcPr>
            <w:tcW w:w="1702" w:type="dxa"/>
            <w:shd w:val="clear" w:color="auto" w:fill="C6EFCE"/>
            <w:noWrap/>
          </w:tcPr>
          <w:p w14:paraId="1887F0F6" w14:textId="77777777" w:rsidR="00AE07E2" w:rsidRDefault="00E46FC4">
            <w:pPr>
              <w:pStyle w:val="P68B1DB1-Normal6"/>
              <w:spacing w:after="0"/>
              <w:jc w:val="center"/>
              <w:rPr>
                <w:noProof/>
              </w:rPr>
            </w:pPr>
            <w:r>
              <w:rPr>
                <w:noProof/>
              </w:rPr>
              <w:t>48</w:t>
            </w:r>
          </w:p>
        </w:tc>
        <w:tc>
          <w:tcPr>
            <w:tcW w:w="3963" w:type="dxa"/>
            <w:shd w:val="clear" w:color="auto" w:fill="C6EFCE"/>
            <w:noWrap/>
          </w:tcPr>
          <w:p w14:paraId="1887F0F7" w14:textId="77777777" w:rsidR="00AE07E2" w:rsidRDefault="00E46FC4">
            <w:pPr>
              <w:pStyle w:val="P68B1DB1-Normal6"/>
              <w:spacing w:after="0" w:line="240" w:lineRule="auto"/>
              <w:rPr>
                <w:noProof/>
              </w:rPr>
            </w:pPr>
            <w:r>
              <w:rPr>
                <w:noProof/>
              </w:rPr>
              <w:t>C2.1I10</w:t>
            </w:r>
          </w:p>
          <w:p w14:paraId="1887F0F8" w14:textId="77777777" w:rsidR="00AE07E2" w:rsidRDefault="00E46FC4">
            <w:pPr>
              <w:pStyle w:val="P68B1DB1-Normal6"/>
              <w:spacing w:after="0" w:line="240" w:lineRule="auto"/>
              <w:rPr>
                <w:noProof/>
              </w:rPr>
            </w:pPr>
            <w:r>
              <w:rPr>
                <w:noProof/>
              </w:rPr>
              <w:t>Sistemul de gestionare a pieței pentru a facilita deschiderea pieței energiei electrice către concu</w:t>
            </w:r>
            <w:r>
              <w:rPr>
                <w:noProof/>
              </w:rPr>
              <w:t>rență</w:t>
            </w:r>
          </w:p>
        </w:tc>
        <w:tc>
          <w:tcPr>
            <w:tcW w:w="1560" w:type="dxa"/>
            <w:shd w:val="clear" w:color="auto" w:fill="C6EFCE"/>
            <w:noWrap/>
          </w:tcPr>
          <w:p w14:paraId="1887F0F9" w14:textId="77777777" w:rsidR="00AE07E2" w:rsidRDefault="00E46FC4">
            <w:pPr>
              <w:pStyle w:val="P68B1DB1-Normal6"/>
              <w:spacing w:after="0"/>
              <w:jc w:val="center"/>
              <w:rPr>
                <w:noProof/>
              </w:rPr>
            </w:pPr>
            <w:r>
              <w:rPr>
                <w:noProof/>
              </w:rPr>
              <w:t>Etapă</w:t>
            </w:r>
          </w:p>
        </w:tc>
        <w:tc>
          <w:tcPr>
            <w:tcW w:w="2924" w:type="dxa"/>
            <w:shd w:val="clear" w:color="auto" w:fill="C6EFCE"/>
            <w:noWrap/>
          </w:tcPr>
          <w:p w14:paraId="1887F0FA" w14:textId="77777777" w:rsidR="00AE07E2" w:rsidRDefault="00E46FC4">
            <w:pPr>
              <w:pStyle w:val="P68B1DB1-Normal6"/>
              <w:spacing w:after="0"/>
              <w:jc w:val="both"/>
              <w:rPr>
                <w:noProof/>
              </w:rPr>
            </w:pPr>
            <w:r>
              <w:rPr>
                <w:noProof/>
              </w:rPr>
              <w:t xml:space="preserve">Instalarea sistemului de gestionare a pieței </w:t>
            </w:r>
          </w:p>
        </w:tc>
      </w:tr>
      <w:tr w:rsidR="00AE07E2" w14:paraId="1887F101" w14:textId="77777777">
        <w:trPr>
          <w:cantSplit/>
          <w:trHeight w:val="302"/>
          <w:jc w:val="center"/>
        </w:trPr>
        <w:tc>
          <w:tcPr>
            <w:tcW w:w="1702" w:type="dxa"/>
            <w:shd w:val="clear" w:color="auto" w:fill="C6EFCE"/>
            <w:noWrap/>
          </w:tcPr>
          <w:p w14:paraId="1887F0FC" w14:textId="77777777" w:rsidR="00AE07E2" w:rsidRDefault="00E46FC4">
            <w:pPr>
              <w:pStyle w:val="P68B1DB1-Normal6"/>
              <w:spacing w:after="0"/>
              <w:jc w:val="center"/>
              <w:rPr>
                <w:noProof/>
              </w:rPr>
            </w:pPr>
            <w:r>
              <w:rPr>
                <w:noProof/>
              </w:rPr>
              <w:t>74a</w:t>
            </w:r>
          </w:p>
        </w:tc>
        <w:tc>
          <w:tcPr>
            <w:tcW w:w="3963" w:type="dxa"/>
            <w:shd w:val="clear" w:color="auto" w:fill="C6EFCE"/>
            <w:noWrap/>
          </w:tcPr>
          <w:p w14:paraId="1887F0FD" w14:textId="77777777" w:rsidR="00AE07E2" w:rsidRDefault="00E46FC4">
            <w:pPr>
              <w:pStyle w:val="P68B1DB1-Normal6"/>
              <w:spacing w:after="0" w:line="240" w:lineRule="auto"/>
              <w:rPr>
                <w:noProof/>
              </w:rPr>
            </w:pPr>
            <w:r>
              <w:rPr>
                <w:noProof/>
              </w:rPr>
              <w:t>C2.3I4</w:t>
            </w:r>
          </w:p>
          <w:p w14:paraId="1887F0FE" w14:textId="77777777" w:rsidR="00AE07E2" w:rsidRDefault="00E46FC4">
            <w:pPr>
              <w:pStyle w:val="P68B1DB1-Normal6"/>
              <w:spacing w:after="0" w:line="240" w:lineRule="auto"/>
              <w:rPr>
                <w:noProof/>
              </w:rPr>
            </w:pPr>
            <w:r>
              <w:rPr>
                <w:noProof/>
              </w:rPr>
              <w:t>Gestionarea inteligentă a rețelelor de apă și canalizare</w:t>
            </w:r>
          </w:p>
        </w:tc>
        <w:tc>
          <w:tcPr>
            <w:tcW w:w="1560" w:type="dxa"/>
            <w:shd w:val="clear" w:color="auto" w:fill="C6EFCE"/>
            <w:noWrap/>
          </w:tcPr>
          <w:p w14:paraId="1887F0FF" w14:textId="77777777" w:rsidR="00AE07E2" w:rsidRDefault="00E46FC4">
            <w:pPr>
              <w:pStyle w:val="P68B1DB1-Normal6"/>
              <w:spacing w:after="0"/>
              <w:jc w:val="center"/>
              <w:rPr>
                <w:noProof/>
              </w:rPr>
            </w:pPr>
            <w:r>
              <w:rPr>
                <w:noProof/>
              </w:rPr>
              <w:t>Ț</w:t>
            </w:r>
            <w:r>
              <w:rPr>
                <w:noProof/>
              </w:rPr>
              <w:t>intă</w:t>
            </w:r>
          </w:p>
        </w:tc>
        <w:tc>
          <w:tcPr>
            <w:tcW w:w="2924" w:type="dxa"/>
            <w:shd w:val="clear" w:color="auto" w:fill="C6EFCE"/>
            <w:noWrap/>
          </w:tcPr>
          <w:p w14:paraId="1887F100" w14:textId="77777777" w:rsidR="00AE07E2" w:rsidRDefault="00E46FC4">
            <w:pPr>
              <w:pStyle w:val="P68B1DB1-Normal6"/>
              <w:spacing w:after="0"/>
              <w:jc w:val="both"/>
              <w:rPr>
                <w:noProof/>
              </w:rPr>
            </w:pPr>
            <w:r>
              <w:rPr>
                <w:noProof/>
              </w:rPr>
              <w:t>Livrarea și instalarea de instalații fotovoltaice la stația de epurare a apelor uzate Larnaca</w:t>
            </w:r>
          </w:p>
        </w:tc>
      </w:tr>
      <w:tr w:rsidR="00AE07E2" w14:paraId="1887F107" w14:textId="77777777">
        <w:trPr>
          <w:cantSplit/>
          <w:trHeight w:val="302"/>
          <w:jc w:val="center"/>
        </w:trPr>
        <w:tc>
          <w:tcPr>
            <w:tcW w:w="1702" w:type="dxa"/>
            <w:shd w:val="clear" w:color="auto" w:fill="C6EFCE"/>
            <w:noWrap/>
          </w:tcPr>
          <w:p w14:paraId="1887F102" w14:textId="77777777" w:rsidR="00AE07E2" w:rsidRDefault="00E46FC4">
            <w:pPr>
              <w:pStyle w:val="P68B1DB1-Normal6"/>
              <w:spacing w:after="0"/>
              <w:jc w:val="center"/>
              <w:rPr>
                <w:rFonts w:eastAsia="Times New Roman"/>
                <w:noProof/>
              </w:rPr>
            </w:pPr>
            <w:r>
              <w:rPr>
                <w:noProof/>
              </w:rPr>
              <w:t>86</w:t>
            </w:r>
          </w:p>
        </w:tc>
        <w:tc>
          <w:tcPr>
            <w:tcW w:w="3963" w:type="dxa"/>
            <w:shd w:val="clear" w:color="auto" w:fill="C6EFCE"/>
            <w:noWrap/>
          </w:tcPr>
          <w:p w14:paraId="1887F103" w14:textId="77777777" w:rsidR="00AE07E2" w:rsidRDefault="00E46FC4">
            <w:pPr>
              <w:pStyle w:val="P68B1DB1-Normal6"/>
              <w:spacing w:after="0" w:line="240" w:lineRule="auto"/>
              <w:rPr>
                <w:noProof/>
              </w:rPr>
            </w:pPr>
            <w:r>
              <w:rPr>
                <w:noProof/>
              </w:rPr>
              <w:t>C3.1R1</w:t>
            </w:r>
          </w:p>
          <w:p w14:paraId="1887F104" w14:textId="77777777" w:rsidR="00AE07E2" w:rsidRDefault="00E46FC4">
            <w:pPr>
              <w:pStyle w:val="P68B1DB1-Normal6"/>
              <w:spacing w:after="0" w:line="240" w:lineRule="auto"/>
              <w:rPr>
                <w:noProof/>
              </w:rPr>
            </w:pPr>
            <w:r>
              <w:rPr>
                <w:noProof/>
              </w:rPr>
              <w:t xml:space="preserve">Mutarea </w:t>
            </w:r>
            <w:r>
              <w:rPr>
                <w:noProof/>
              </w:rPr>
              <w:t>practicilor agricole din secolul</w:t>
            </w:r>
            <w:r>
              <w:rPr>
                <w:noProof/>
                <w:vertAlign w:val="superscript"/>
              </w:rPr>
              <w:t xml:space="preserve"> al</w:t>
            </w:r>
            <w:r>
              <w:rPr>
                <w:noProof/>
              </w:rPr>
              <w:t xml:space="preserve"> 20-lea în secolul al</w:t>
            </w:r>
            <w:r>
              <w:rPr>
                <w:noProof/>
                <w:vertAlign w:val="superscript"/>
              </w:rPr>
              <w:t xml:space="preserve"> 21-lea</w:t>
            </w:r>
            <w:r>
              <w:rPr>
                <w:noProof/>
              </w:rPr>
              <w:t xml:space="preserve"> prin investiții într-un centru național de excelență în domeniul agrotehnologiei</w:t>
            </w:r>
          </w:p>
        </w:tc>
        <w:tc>
          <w:tcPr>
            <w:tcW w:w="1560" w:type="dxa"/>
            <w:shd w:val="clear" w:color="auto" w:fill="C6EFCE"/>
            <w:noWrap/>
          </w:tcPr>
          <w:p w14:paraId="1887F105"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06" w14:textId="77777777" w:rsidR="00AE07E2" w:rsidRDefault="00E46FC4">
            <w:pPr>
              <w:pStyle w:val="P68B1DB1-Normal6"/>
              <w:spacing w:after="0"/>
              <w:jc w:val="both"/>
              <w:rPr>
                <w:noProof/>
              </w:rPr>
            </w:pPr>
            <w:r>
              <w:rPr>
                <w:noProof/>
              </w:rPr>
              <w:t>Masterat în domeniul mai larg al agriculturii</w:t>
            </w:r>
          </w:p>
        </w:tc>
      </w:tr>
      <w:tr w:rsidR="00AE07E2" w14:paraId="1887F10D" w14:textId="77777777">
        <w:trPr>
          <w:cantSplit/>
          <w:trHeight w:val="302"/>
          <w:jc w:val="center"/>
        </w:trPr>
        <w:tc>
          <w:tcPr>
            <w:tcW w:w="1702" w:type="dxa"/>
            <w:shd w:val="clear" w:color="auto" w:fill="C6EFCE"/>
            <w:noWrap/>
          </w:tcPr>
          <w:p w14:paraId="1887F108" w14:textId="77777777" w:rsidR="00AE07E2" w:rsidRDefault="00E46FC4">
            <w:pPr>
              <w:pStyle w:val="P68B1DB1-Normal6"/>
              <w:spacing w:after="0"/>
              <w:jc w:val="center"/>
              <w:rPr>
                <w:rFonts w:eastAsia="Times New Roman"/>
                <w:noProof/>
              </w:rPr>
            </w:pPr>
            <w:r>
              <w:rPr>
                <w:noProof/>
              </w:rPr>
              <w:t>132</w:t>
            </w:r>
          </w:p>
        </w:tc>
        <w:tc>
          <w:tcPr>
            <w:tcW w:w="3963" w:type="dxa"/>
            <w:shd w:val="clear" w:color="auto" w:fill="C6EFCE"/>
            <w:noWrap/>
          </w:tcPr>
          <w:p w14:paraId="1887F109" w14:textId="77777777" w:rsidR="00AE07E2" w:rsidRDefault="00E46FC4">
            <w:pPr>
              <w:pStyle w:val="P68B1DB1-Normal6"/>
              <w:spacing w:after="0" w:line="240" w:lineRule="auto"/>
              <w:rPr>
                <w:rFonts w:eastAsia="Times New Roman"/>
                <w:noProof/>
              </w:rPr>
            </w:pPr>
            <w:r>
              <w:rPr>
                <w:noProof/>
              </w:rPr>
              <w:t>C3.2I4</w:t>
            </w:r>
          </w:p>
          <w:p w14:paraId="1887F10A" w14:textId="77777777" w:rsidR="00AE07E2" w:rsidRDefault="00E46FC4">
            <w:pPr>
              <w:pStyle w:val="P68B1DB1-Normal6"/>
              <w:spacing w:after="0" w:line="240" w:lineRule="auto"/>
              <w:rPr>
                <w:noProof/>
              </w:rPr>
            </w:pPr>
            <w:r>
              <w:rPr>
                <w:noProof/>
              </w:rPr>
              <w:t>Finanțarea organizațiilor care desfășoară activ</w:t>
            </w:r>
            <w:r>
              <w:rPr>
                <w:noProof/>
              </w:rPr>
              <w:t>ități de C &amp; D în domeniul tehnologiilor duale</w:t>
            </w:r>
          </w:p>
        </w:tc>
        <w:tc>
          <w:tcPr>
            <w:tcW w:w="1560" w:type="dxa"/>
            <w:shd w:val="clear" w:color="auto" w:fill="C6EFCE"/>
            <w:noWrap/>
          </w:tcPr>
          <w:p w14:paraId="1887F10B"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0C" w14:textId="77777777" w:rsidR="00AE07E2" w:rsidRDefault="00E46FC4">
            <w:pPr>
              <w:pStyle w:val="P68B1DB1-Normal6"/>
              <w:spacing w:after="0"/>
              <w:jc w:val="both"/>
              <w:rPr>
                <w:rFonts w:eastAsia="Times New Roman"/>
                <w:noProof/>
              </w:rPr>
            </w:pPr>
            <w:r>
              <w:rPr>
                <w:noProof/>
              </w:rPr>
              <w:t>Semnarea acordurilor de grant care angajează 80 % din bugetul total pentru finanțarea organizațiilor care desfășoară activități de C &amp; D în domeniul tehnologiilor duale</w:t>
            </w:r>
          </w:p>
        </w:tc>
      </w:tr>
      <w:tr w:rsidR="00AE07E2" w14:paraId="1887F113" w14:textId="77777777">
        <w:trPr>
          <w:cantSplit/>
          <w:trHeight w:val="302"/>
          <w:jc w:val="center"/>
        </w:trPr>
        <w:tc>
          <w:tcPr>
            <w:tcW w:w="1702" w:type="dxa"/>
            <w:shd w:val="clear" w:color="auto" w:fill="C6EFCE"/>
            <w:noWrap/>
          </w:tcPr>
          <w:p w14:paraId="1887F10E" w14:textId="77777777" w:rsidR="00AE07E2" w:rsidRDefault="00E46FC4">
            <w:pPr>
              <w:pStyle w:val="P68B1DB1-Normal6"/>
              <w:spacing w:after="0"/>
              <w:jc w:val="center"/>
              <w:rPr>
                <w:rFonts w:eastAsia="Times New Roman"/>
                <w:noProof/>
              </w:rPr>
            </w:pPr>
            <w:r>
              <w:rPr>
                <w:noProof/>
              </w:rPr>
              <w:t>135</w:t>
            </w:r>
          </w:p>
        </w:tc>
        <w:tc>
          <w:tcPr>
            <w:tcW w:w="3963" w:type="dxa"/>
            <w:shd w:val="clear" w:color="auto" w:fill="C6EFCE"/>
            <w:noWrap/>
          </w:tcPr>
          <w:p w14:paraId="1887F10F" w14:textId="77777777" w:rsidR="00AE07E2" w:rsidRDefault="00E46FC4">
            <w:pPr>
              <w:pStyle w:val="P68B1DB1-Normal6"/>
              <w:spacing w:after="0" w:line="240" w:lineRule="auto"/>
              <w:rPr>
                <w:noProof/>
              </w:rPr>
            </w:pPr>
            <w:r>
              <w:rPr>
                <w:noProof/>
              </w:rPr>
              <w:t>C3.3R1</w:t>
            </w:r>
          </w:p>
          <w:p w14:paraId="1887F110" w14:textId="77777777" w:rsidR="00AE07E2" w:rsidRDefault="00E46FC4">
            <w:pPr>
              <w:pStyle w:val="P68B1DB1-Normal6"/>
              <w:spacing w:after="0" w:line="240" w:lineRule="auto"/>
              <w:rPr>
                <w:noProof/>
              </w:rPr>
            </w:pPr>
            <w:r>
              <w:rPr>
                <w:noProof/>
              </w:rPr>
              <w:t xml:space="preserve">Facilitarea </w:t>
            </w:r>
            <w:r>
              <w:rPr>
                <w:noProof/>
              </w:rPr>
              <w:t>investițiilor strategice</w:t>
            </w:r>
          </w:p>
        </w:tc>
        <w:tc>
          <w:tcPr>
            <w:tcW w:w="1560" w:type="dxa"/>
            <w:shd w:val="clear" w:color="auto" w:fill="C6EFCE"/>
            <w:noWrap/>
          </w:tcPr>
          <w:p w14:paraId="1887F111"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12" w14:textId="77777777" w:rsidR="00AE07E2" w:rsidRDefault="00E46FC4">
            <w:pPr>
              <w:pStyle w:val="P68B1DB1-Normal6"/>
              <w:spacing w:after="0"/>
              <w:jc w:val="both"/>
              <w:rPr>
                <w:rFonts w:eastAsia="Times New Roman"/>
                <w:noProof/>
              </w:rPr>
            </w:pPr>
            <w:r>
              <w:rPr>
                <w:noProof/>
              </w:rPr>
              <w:t>Consolidarea capacității organizaționale pentru facilitarea investițiilor strategice</w:t>
            </w:r>
          </w:p>
        </w:tc>
      </w:tr>
      <w:tr w:rsidR="00AE07E2" w14:paraId="1887F119" w14:textId="77777777">
        <w:trPr>
          <w:cantSplit/>
          <w:trHeight w:val="302"/>
          <w:jc w:val="center"/>
        </w:trPr>
        <w:tc>
          <w:tcPr>
            <w:tcW w:w="1702" w:type="dxa"/>
            <w:shd w:val="clear" w:color="auto" w:fill="C6EFCE"/>
            <w:noWrap/>
          </w:tcPr>
          <w:p w14:paraId="1887F114" w14:textId="77777777" w:rsidR="00AE07E2" w:rsidRDefault="00E46FC4">
            <w:pPr>
              <w:pStyle w:val="P68B1DB1-Normal6"/>
              <w:spacing w:after="0"/>
              <w:jc w:val="center"/>
              <w:rPr>
                <w:rFonts w:eastAsia="Times New Roman"/>
                <w:noProof/>
              </w:rPr>
            </w:pPr>
            <w:r>
              <w:rPr>
                <w:noProof/>
              </w:rPr>
              <w:t>140</w:t>
            </w:r>
          </w:p>
        </w:tc>
        <w:tc>
          <w:tcPr>
            <w:tcW w:w="3963" w:type="dxa"/>
            <w:shd w:val="clear" w:color="auto" w:fill="C6EFCE"/>
            <w:noWrap/>
          </w:tcPr>
          <w:p w14:paraId="1887F115" w14:textId="77777777" w:rsidR="00AE07E2" w:rsidRDefault="00E46FC4">
            <w:pPr>
              <w:pStyle w:val="P68B1DB1-Normal6"/>
              <w:spacing w:after="0" w:line="240" w:lineRule="auto"/>
              <w:rPr>
                <w:noProof/>
              </w:rPr>
            </w:pPr>
            <w:r>
              <w:rPr>
                <w:noProof/>
              </w:rPr>
              <w:t>C3.3R4</w:t>
            </w:r>
          </w:p>
          <w:p w14:paraId="1887F116" w14:textId="77777777" w:rsidR="00AE07E2" w:rsidRDefault="00E46FC4">
            <w:pPr>
              <w:pStyle w:val="P68B1DB1-Normal6"/>
              <w:spacing w:after="0" w:line="240" w:lineRule="auto"/>
              <w:rPr>
                <w:noProof/>
              </w:rPr>
            </w:pPr>
            <w:r>
              <w:rPr>
                <w:noProof/>
              </w:rPr>
              <w:t xml:space="preserve">Conceperea și înființarea unei agenții naționale de promovare </w:t>
            </w:r>
          </w:p>
        </w:tc>
        <w:tc>
          <w:tcPr>
            <w:tcW w:w="1560" w:type="dxa"/>
            <w:shd w:val="clear" w:color="auto" w:fill="C6EFCE"/>
            <w:noWrap/>
          </w:tcPr>
          <w:p w14:paraId="1887F117"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18" w14:textId="77777777" w:rsidR="00AE07E2" w:rsidRDefault="00E46FC4">
            <w:pPr>
              <w:pStyle w:val="P68B1DB1-Normal6"/>
              <w:spacing w:after="0"/>
              <w:jc w:val="both"/>
              <w:rPr>
                <w:rFonts w:eastAsia="Times New Roman"/>
                <w:noProof/>
              </w:rPr>
            </w:pPr>
            <w:r>
              <w:rPr>
                <w:noProof/>
              </w:rPr>
              <w:t xml:space="preserve">Aprobarea de către Consiliul de Miniștri a foii de parcurs </w:t>
            </w:r>
            <w:r>
              <w:rPr>
                <w:noProof/>
              </w:rPr>
              <w:t>pentru crearea și instituirea unei agenții naționale de promovare</w:t>
            </w:r>
          </w:p>
        </w:tc>
      </w:tr>
      <w:tr w:rsidR="00AE07E2" w14:paraId="1887F11F" w14:textId="77777777">
        <w:trPr>
          <w:cantSplit/>
          <w:trHeight w:val="302"/>
          <w:jc w:val="center"/>
        </w:trPr>
        <w:tc>
          <w:tcPr>
            <w:tcW w:w="1702" w:type="dxa"/>
            <w:shd w:val="clear" w:color="auto" w:fill="C6EFCE"/>
            <w:noWrap/>
          </w:tcPr>
          <w:p w14:paraId="1887F11A" w14:textId="77777777" w:rsidR="00AE07E2" w:rsidRDefault="00E46FC4">
            <w:pPr>
              <w:pStyle w:val="P68B1DB1-Normal6"/>
              <w:spacing w:after="0"/>
              <w:jc w:val="center"/>
              <w:rPr>
                <w:rFonts w:eastAsia="Times New Roman"/>
                <w:noProof/>
              </w:rPr>
            </w:pPr>
            <w:r>
              <w:rPr>
                <w:noProof/>
              </w:rPr>
              <w:t>147</w:t>
            </w:r>
          </w:p>
        </w:tc>
        <w:tc>
          <w:tcPr>
            <w:tcW w:w="3963" w:type="dxa"/>
            <w:shd w:val="clear" w:color="auto" w:fill="C6EFCE"/>
            <w:noWrap/>
          </w:tcPr>
          <w:p w14:paraId="1887F11B" w14:textId="77777777" w:rsidR="00AE07E2" w:rsidRDefault="00E46FC4">
            <w:pPr>
              <w:pStyle w:val="P68B1DB1-Normal6"/>
              <w:spacing w:after="0" w:line="240" w:lineRule="auto"/>
              <w:rPr>
                <w:noProof/>
              </w:rPr>
            </w:pPr>
            <w:r>
              <w:rPr>
                <w:noProof/>
              </w:rPr>
              <w:t>C3.3I4</w:t>
            </w:r>
          </w:p>
          <w:p w14:paraId="1887F11C" w14:textId="77777777" w:rsidR="00AE07E2" w:rsidRDefault="00E46FC4">
            <w:pPr>
              <w:pStyle w:val="P68B1DB1-Normal6"/>
              <w:spacing w:after="0" w:line="240" w:lineRule="auto"/>
              <w:rPr>
                <w:noProof/>
              </w:rPr>
            </w:pPr>
            <w:r>
              <w:rPr>
                <w:noProof/>
              </w:rPr>
              <w:t xml:space="preserve">Schemă pentru modernizarea digitală a întreprinderilor </w:t>
            </w:r>
          </w:p>
        </w:tc>
        <w:tc>
          <w:tcPr>
            <w:tcW w:w="1560" w:type="dxa"/>
            <w:shd w:val="clear" w:color="auto" w:fill="C6EFCE"/>
            <w:noWrap/>
          </w:tcPr>
          <w:p w14:paraId="1887F11D"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1E" w14:textId="77777777" w:rsidR="00AE07E2" w:rsidRDefault="00E46FC4">
            <w:pPr>
              <w:pStyle w:val="P68B1DB1-Normal6"/>
              <w:spacing w:after="0"/>
              <w:jc w:val="both"/>
              <w:rPr>
                <w:rFonts w:eastAsia="Times New Roman"/>
                <w:noProof/>
              </w:rPr>
            </w:pPr>
            <w:r>
              <w:rPr>
                <w:noProof/>
              </w:rPr>
              <w:t>Publicarea cererii de propuneri în urma aprobării schemei de către Consiliul de Miniștri</w:t>
            </w:r>
          </w:p>
        </w:tc>
      </w:tr>
      <w:tr w:rsidR="00AE07E2" w14:paraId="1887F125" w14:textId="77777777">
        <w:trPr>
          <w:cantSplit/>
          <w:trHeight w:val="302"/>
          <w:jc w:val="center"/>
        </w:trPr>
        <w:tc>
          <w:tcPr>
            <w:tcW w:w="1702" w:type="dxa"/>
            <w:shd w:val="clear" w:color="auto" w:fill="C6EFCE"/>
            <w:noWrap/>
          </w:tcPr>
          <w:p w14:paraId="1887F120" w14:textId="77777777" w:rsidR="00AE07E2" w:rsidRDefault="00E46FC4">
            <w:pPr>
              <w:pStyle w:val="P68B1DB1-Normal6"/>
              <w:spacing w:after="0"/>
              <w:jc w:val="center"/>
              <w:rPr>
                <w:rFonts w:eastAsia="Times New Roman"/>
                <w:noProof/>
              </w:rPr>
            </w:pPr>
            <w:r>
              <w:rPr>
                <w:noProof/>
              </w:rPr>
              <w:t>158</w:t>
            </w:r>
          </w:p>
        </w:tc>
        <w:tc>
          <w:tcPr>
            <w:tcW w:w="3963" w:type="dxa"/>
            <w:shd w:val="clear" w:color="auto" w:fill="C6EFCE"/>
            <w:noWrap/>
          </w:tcPr>
          <w:p w14:paraId="1887F121" w14:textId="77777777" w:rsidR="00AE07E2" w:rsidRDefault="00E46FC4">
            <w:pPr>
              <w:pStyle w:val="P68B1DB1-Normal6"/>
              <w:spacing w:after="0" w:line="240" w:lineRule="auto"/>
              <w:rPr>
                <w:rFonts w:eastAsia="Times New Roman"/>
                <w:noProof/>
              </w:rPr>
            </w:pPr>
            <w:r>
              <w:rPr>
                <w:noProof/>
              </w:rPr>
              <w:t>C3.4R2</w:t>
            </w:r>
          </w:p>
          <w:p w14:paraId="1887F122" w14:textId="77777777" w:rsidR="00AE07E2" w:rsidRDefault="00E46FC4">
            <w:pPr>
              <w:pStyle w:val="P68B1DB1-Normal6"/>
              <w:spacing w:after="0" w:line="240" w:lineRule="auto"/>
              <w:rPr>
                <w:noProof/>
              </w:rPr>
            </w:pPr>
            <w:r>
              <w:rPr>
                <w:noProof/>
              </w:rPr>
              <w:t xml:space="preserve">Reglementarea formulelor flexibile de lucru în sectorul public </w:t>
            </w:r>
          </w:p>
        </w:tc>
        <w:tc>
          <w:tcPr>
            <w:tcW w:w="1560" w:type="dxa"/>
            <w:shd w:val="clear" w:color="auto" w:fill="C6EFCE"/>
            <w:noWrap/>
          </w:tcPr>
          <w:p w14:paraId="1887F123"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24" w14:textId="77777777" w:rsidR="00AE07E2" w:rsidRDefault="00E46FC4">
            <w:pPr>
              <w:pStyle w:val="P68B1DB1-Normal6"/>
              <w:spacing w:after="0"/>
              <w:jc w:val="both"/>
              <w:rPr>
                <w:rFonts w:eastAsia="Times New Roman"/>
                <w:noProof/>
              </w:rPr>
            </w:pPr>
            <w:r>
              <w:rPr>
                <w:noProof/>
              </w:rPr>
              <w:t>Decizia privind formulele flexibile de lucru în sectorul public</w:t>
            </w:r>
          </w:p>
        </w:tc>
      </w:tr>
      <w:tr w:rsidR="00AE07E2" w14:paraId="1887F12B" w14:textId="77777777">
        <w:trPr>
          <w:cantSplit/>
          <w:trHeight w:val="302"/>
          <w:jc w:val="center"/>
        </w:trPr>
        <w:tc>
          <w:tcPr>
            <w:tcW w:w="1702" w:type="dxa"/>
            <w:shd w:val="clear" w:color="auto" w:fill="C6EFCE"/>
            <w:noWrap/>
          </w:tcPr>
          <w:p w14:paraId="1887F126" w14:textId="77777777" w:rsidR="00AE07E2" w:rsidRDefault="00E46FC4">
            <w:pPr>
              <w:pStyle w:val="P68B1DB1-Normal6"/>
              <w:spacing w:after="0"/>
              <w:jc w:val="center"/>
              <w:rPr>
                <w:rFonts w:eastAsia="Times New Roman"/>
                <w:noProof/>
              </w:rPr>
            </w:pPr>
            <w:r>
              <w:rPr>
                <w:noProof/>
              </w:rPr>
              <w:t>193</w:t>
            </w:r>
          </w:p>
        </w:tc>
        <w:tc>
          <w:tcPr>
            <w:tcW w:w="3963" w:type="dxa"/>
            <w:shd w:val="clear" w:color="auto" w:fill="C6EFCE"/>
            <w:noWrap/>
          </w:tcPr>
          <w:p w14:paraId="1887F127" w14:textId="77777777" w:rsidR="00AE07E2" w:rsidRDefault="00E46FC4">
            <w:pPr>
              <w:pStyle w:val="P68B1DB1-Normal6"/>
              <w:spacing w:after="0" w:line="240" w:lineRule="auto"/>
              <w:rPr>
                <w:noProof/>
              </w:rPr>
            </w:pPr>
            <w:r>
              <w:rPr>
                <w:noProof/>
              </w:rPr>
              <w:t xml:space="preserve">C3.5R3 </w:t>
            </w:r>
          </w:p>
          <w:p w14:paraId="1887F128" w14:textId="77777777" w:rsidR="00AE07E2" w:rsidRDefault="00E46FC4">
            <w:pPr>
              <w:pStyle w:val="P68B1DB1-Normal6"/>
              <w:spacing w:after="0" w:line="240" w:lineRule="auto"/>
              <w:rPr>
                <w:noProof/>
              </w:rPr>
            </w:pPr>
            <w:r>
              <w:rPr>
                <w:noProof/>
              </w:rPr>
              <w:t>Strategia de abordare a deficiențelor sistemului de tranzacții imobiliare (titluri de proprietate)</w:t>
            </w:r>
          </w:p>
        </w:tc>
        <w:tc>
          <w:tcPr>
            <w:tcW w:w="1560" w:type="dxa"/>
            <w:shd w:val="clear" w:color="auto" w:fill="C6EFCE"/>
            <w:noWrap/>
          </w:tcPr>
          <w:p w14:paraId="1887F129" w14:textId="77777777" w:rsidR="00AE07E2" w:rsidRDefault="00E46FC4">
            <w:pPr>
              <w:pStyle w:val="P68B1DB1-Normal6"/>
              <w:spacing w:after="0"/>
              <w:jc w:val="center"/>
              <w:rPr>
                <w:rFonts w:eastAsia="Times New Roman"/>
                <w:noProof/>
              </w:rPr>
            </w:pPr>
            <w:r>
              <w:rPr>
                <w:noProof/>
              </w:rPr>
              <w:t>Ț</w:t>
            </w:r>
            <w:r>
              <w:rPr>
                <w:noProof/>
              </w:rPr>
              <w:t>intă</w:t>
            </w:r>
          </w:p>
        </w:tc>
        <w:tc>
          <w:tcPr>
            <w:tcW w:w="2924" w:type="dxa"/>
            <w:shd w:val="clear" w:color="auto" w:fill="C6EFCE"/>
            <w:noWrap/>
          </w:tcPr>
          <w:p w14:paraId="1887F12A" w14:textId="77777777" w:rsidR="00AE07E2" w:rsidRDefault="00E46FC4">
            <w:pPr>
              <w:pStyle w:val="P68B1DB1-Normal6"/>
              <w:spacing w:after="0"/>
              <w:jc w:val="both"/>
              <w:rPr>
                <w:rFonts w:eastAsia="Times New Roman"/>
                <w:noProof/>
              </w:rPr>
            </w:pPr>
            <w:r>
              <w:rPr>
                <w:noProof/>
                <w:color w:val="000000" w:themeColor="text1"/>
              </w:rPr>
              <w:t>Reducerea numărului de cazuri nesoluționate pentru emiterea titlurilor de proprietate, fie prin emiterea titlurilor de proprietate, fie prin respingerea cazului</w:t>
            </w:r>
            <w:r>
              <w:rPr>
                <w:noProof/>
              </w:rPr>
              <w:t xml:space="preserve"> </w:t>
            </w:r>
          </w:p>
        </w:tc>
      </w:tr>
      <w:tr w:rsidR="00AE07E2" w14:paraId="1887F131" w14:textId="77777777">
        <w:trPr>
          <w:cantSplit/>
          <w:trHeight w:val="302"/>
          <w:jc w:val="center"/>
        </w:trPr>
        <w:tc>
          <w:tcPr>
            <w:tcW w:w="1702" w:type="dxa"/>
            <w:shd w:val="clear" w:color="auto" w:fill="C6EFCE"/>
            <w:noWrap/>
          </w:tcPr>
          <w:p w14:paraId="1887F12C" w14:textId="77777777" w:rsidR="00AE07E2" w:rsidRDefault="00E46FC4">
            <w:pPr>
              <w:pStyle w:val="P68B1DB1-Normal6"/>
              <w:spacing w:after="0"/>
              <w:jc w:val="center"/>
              <w:rPr>
                <w:rFonts w:eastAsia="Times New Roman"/>
                <w:noProof/>
              </w:rPr>
            </w:pPr>
            <w:r>
              <w:rPr>
                <w:noProof/>
              </w:rPr>
              <w:t>197</w:t>
            </w:r>
          </w:p>
        </w:tc>
        <w:tc>
          <w:tcPr>
            <w:tcW w:w="3963" w:type="dxa"/>
            <w:shd w:val="clear" w:color="auto" w:fill="C6EFCE"/>
            <w:noWrap/>
          </w:tcPr>
          <w:p w14:paraId="1887F12D" w14:textId="77777777" w:rsidR="00AE07E2" w:rsidRDefault="00E46FC4">
            <w:pPr>
              <w:pStyle w:val="P68B1DB1-Normal6"/>
              <w:spacing w:after="0" w:line="240" w:lineRule="auto"/>
              <w:rPr>
                <w:noProof/>
              </w:rPr>
            </w:pPr>
            <w:r>
              <w:rPr>
                <w:noProof/>
              </w:rPr>
              <w:t xml:space="preserve">C3.5R4 </w:t>
            </w:r>
          </w:p>
          <w:p w14:paraId="1887F12E" w14:textId="77777777" w:rsidR="00AE07E2" w:rsidRDefault="00E46FC4">
            <w:pPr>
              <w:pStyle w:val="P68B1DB1-Normal6"/>
              <w:spacing w:after="0" w:line="240" w:lineRule="auto"/>
              <w:rPr>
                <w:noProof/>
              </w:rPr>
            </w:pPr>
            <w:r>
              <w:rPr>
                <w:noProof/>
              </w:rPr>
              <w:t>Noul cadru juridic și noul sistem de schimb de date și de birouri de credit</w:t>
            </w:r>
          </w:p>
        </w:tc>
        <w:tc>
          <w:tcPr>
            <w:tcW w:w="1560" w:type="dxa"/>
            <w:shd w:val="clear" w:color="auto" w:fill="C6EFCE"/>
            <w:noWrap/>
          </w:tcPr>
          <w:p w14:paraId="1887F12F"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30" w14:textId="77777777" w:rsidR="00AE07E2" w:rsidRDefault="00E46FC4">
            <w:pPr>
              <w:pStyle w:val="P68B1DB1-Normal6"/>
              <w:spacing w:after="0"/>
              <w:jc w:val="both"/>
              <w:rPr>
                <w:rFonts w:eastAsia="Times New Roman"/>
                <w:noProof/>
              </w:rPr>
            </w:pPr>
            <w:r>
              <w:rPr>
                <w:noProof/>
              </w:rPr>
              <w:t xml:space="preserve">Intrarea în vigoare a cadrului și a sistemului legislației privind schimbul de date </w:t>
            </w:r>
          </w:p>
        </w:tc>
      </w:tr>
      <w:tr w:rsidR="00AE07E2" w14:paraId="1887F137" w14:textId="77777777">
        <w:trPr>
          <w:cantSplit/>
          <w:trHeight w:val="302"/>
          <w:jc w:val="center"/>
        </w:trPr>
        <w:tc>
          <w:tcPr>
            <w:tcW w:w="1702" w:type="dxa"/>
            <w:shd w:val="clear" w:color="auto" w:fill="C6EFCE"/>
            <w:noWrap/>
          </w:tcPr>
          <w:p w14:paraId="1887F132" w14:textId="77777777" w:rsidR="00AE07E2" w:rsidRDefault="00E46FC4">
            <w:pPr>
              <w:pStyle w:val="P68B1DB1-Normal6"/>
              <w:spacing w:after="0"/>
              <w:jc w:val="center"/>
              <w:rPr>
                <w:rFonts w:eastAsia="Times New Roman"/>
                <w:noProof/>
              </w:rPr>
            </w:pPr>
            <w:r>
              <w:rPr>
                <w:noProof/>
              </w:rPr>
              <w:t>220</w:t>
            </w:r>
          </w:p>
        </w:tc>
        <w:tc>
          <w:tcPr>
            <w:tcW w:w="3963" w:type="dxa"/>
            <w:shd w:val="clear" w:color="auto" w:fill="C6EFCE"/>
            <w:noWrap/>
          </w:tcPr>
          <w:p w14:paraId="1887F133" w14:textId="77777777" w:rsidR="00AE07E2" w:rsidRDefault="00E46FC4">
            <w:pPr>
              <w:pStyle w:val="P68B1DB1-Normal6"/>
              <w:spacing w:after="0" w:line="240" w:lineRule="auto"/>
              <w:rPr>
                <w:noProof/>
              </w:rPr>
            </w:pPr>
            <w:r>
              <w:rPr>
                <w:noProof/>
              </w:rPr>
              <w:t>C4.1I2</w:t>
            </w:r>
          </w:p>
          <w:p w14:paraId="1887F134" w14:textId="77777777" w:rsidR="00AE07E2" w:rsidRDefault="00E46FC4">
            <w:pPr>
              <w:pStyle w:val="P68B1DB1-Normal6"/>
              <w:spacing w:after="0" w:line="240" w:lineRule="auto"/>
              <w:rPr>
                <w:noProof/>
              </w:rPr>
            </w:pPr>
            <w:r>
              <w:rPr>
                <w:noProof/>
              </w:rPr>
              <w:t xml:space="preserve">Îmbunătățirea conexiunilor la internet pentru a fi „pregătite pentru gigabit” și promovarea adoptării conectivității — </w:t>
            </w:r>
          </w:p>
        </w:tc>
        <w:tc>
          <w:tcPr>
            <w:tcW w:w="1560" w:type="dxa"/>
            <w:shd w:val="clear" w:color="auto" w:fill="C6EFCE"/>
            <w:noWrap/>
          </w:tcPr>
          <w:p w14:paraId="1887F135" w14:textId="77777777" w:rsidR="00AE07E2" w:rsidRDefault="00E46FC4">
            <w:pPr>
              <w:pStyle w:val="P68B1DB1-Normal6"/>
              <w:spacing w:after="0"/>
              <w:jc w:val="center"/>
              <w:rPr>
                <w:rFonts w:eastAsia="Times New Roman"/>
                <w:noProof/>
              </w:rPr>
            </w:pPr>
            <w:r>
              <w:rPr>
                <w:noProof/>
              </w:rPr>
              <w:t>Ț</w:t>
            </w:r>
            <w:r>
              <w:rPr>
                <w:noProof/>
              </w:rPr>
              <w:t>intă</w:t>
            </w:r>
          </w:p>
        </w:tc>
        <w:tc>
          <w:tcPr>
            <w:tcW w:w="2924" w:type="dxa"/>
            <w:shd w:val="clear" w:color="auto" w:fill="C6EFCE"/>
            <w:noWrap/>
          </w:tcPr>
          <w:p w14:paraId="1887F136" w14:textId="77777777" w:rsidR="00AE07E2" w:rsidRDefault="00E46FC4">
            <w:pPr>
              <w:pStyle w:val="P68B1DB1-Normal6"/>
              <w:spacing w:after="0"/>
              <w:jc w:val="both"/>
              <w:rPr>
                <w:rFonts w:eastAsia="Times New Roman"/>
                <w:noProof/>
              </w:rPr>
            </w:pPr>
            <w:r>
              <w:rPr>
                <w:noProof/>
              </w:rPr>
              <w:t>Extinderea utilizării conexiunii</w:t>
            </w:r>
            <w:r>
              <w:rPr>
                <w:noProof/>
              </w:rPr>
              <w:t xml:space="preserve"> la internet pregătite pentru rețele gigabit de către gospodării</w:t>
            </w:r>
          </w:p>
        </w:tc>
      </w:tr>
      <w:tr w:rsidR="00AE07E2" w14:paraId="1887F13D" w14:textId="77777777">
        <w:trPr>
          <w:cantSplit/>
          <w:trHeight w:val="302"/>
          <w:jc w:val="center"/>
        </w:trPr>
        <w:tc>
          <w:tcPr>
            <w:tcW w:w="1702" w:type="dxa"/>
            <w:shd w:val="clear" w:color="auto" w:fill="C6EFCE"/>
            <w:noWrap/>
          </w:tcPr>
          <w:p w14:paraId="1887F138" w14:textId="77777777" w:rsidR="00AE07E2" w:rsidRDefault="00E46FC4">
            <w:pPr>
              <w:pStyle w:val="P68B1DB1-Normal6"/>
              <w:spacing w:after="0"/>
              <w:jc w:val="center"/>
              <w:rPr>
                <w:rFonts w:eastAsia="Times New Roman"/>
                <w:noProof/>
              </w:rPr>
            </w:pPr>
            <w:r>
              <w:rPr>
                <w:noProof/>
              </w:rPr>
              <w:t>229</w:t>
            </w:r>
          </w:p>
        </w:tc>
        <w:tc>
          <w:tcPr>
            <w:tcW w:w="3963" w:type="dxa"/>
            <w:shd w:val="clear" w:color="auto" w:fill="C6EFCE"/>
            <w:noWrap/>
          </w:tcPr>
          <w:p w14:paraId="1887F139" w14:textId="77777777" w:rsidR="00AE07E2" w:rsidRDefault="00E46FC4">
            <w:pPr>
              <w:pStyle w:val="P68B1DB1-Normal6"/>
              <w:spacing w:after="0" w:line="240" w:lineRule="auto"/>
              <w:rPr>
                <w:rFonts w:eastAsia="Times New Roman"/>
                <w:noProof/>
              </w:rPr>
            </w:pPr>
            <w:r>
              <w:rPr>
                <w:noProof/>
              </w:rPr>
              <w:t>C4.2R3</w:t>
            </w:r>
          </w:p>
          <w:p w14:paraId="1887F13A" w14:textId="77777777" w:rsidR="00AE07E2" w:rsidRDefault="00E46FC4">
            <w:pPr>
              <w:pStyle w:val="P68B1DB1-Normal6"/>
              <w:spacing w:after="0" w:line="240" w:lineRule="auto"/>
              <w:rPr>
                <w:noProof/>
              </w:rPr>
            </w:pPr>
            <w:r>
              <w:rPr>
                <w:noProof/>
              </w:rPr>
              <w:t>Digitalizarea procedurilor polițienești în cadrul Digipol</w:t>
            </w:r>
          </w:p>
        </w:tc>
        <w:tc>
          <w:tcPr>
            <w:tcW w:w="1560" w:type="dxa"/>
            <w:shd w:val="clear" w:color="auto" w:fill="C6EFCE"/>
            <w:noWrap/>
          </w:tcPr>
          <w:p w14:paraId="1887F13B"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3C" w14:textId="77777777" w:rsidR="00AE07E2" w:rsidRDefault="00E46FC4">
            <w:pPr>
              <w:pStyle w:val="P68B1DB1-Normal6"/>
              <w:spacing w:after="0"/>
              <w:jc w:val="both"/>
              <w:rPr>
                <w:rFonts w:eastAsia="Times New Roman"/>
                <w:noProof/>
              </w:rPr>
            </w:pPr>
            <w:r>
              <w:rPr>
                <w:noProof/>
              </w:rPr>
              <w:t xml:space="preserve">Prototip Digipol operațional </w:t>
            </w:r>
          </w:p>
        </w:tc>
      </w:tr>
      <w:tr w:rsidR="00AE07E2" w14:paraId="1887F143" w14:textId="77777777">
        <w:trPr>
          <w:cantSplit/>
          <w:trHeight w:val="302"/>
          <w:jc w:val="center"/>
        </w:trPr>
        <w:tc>
          <w:tcPr>
            <w:tcW w:w="1702" w:type="dxa"/>
            <w:shd w:val="clear" w:color="auto" w:fill="C6EFCE"/>
            <w:noWrap/>
          </w:tcPr>
          <w:p w14:paraId="1887F13E" w14:textId="77777777" w:rsidR="00AE07E2" w:rsidRDefault="00E46FC4">
            <w:pPr>
              <w:pStyle w:val="P68B1DB1-Normal6"/>
              <w:spacing w:after="0"/>
              <w:jc w:val="center"/>
              <w:rPr>
                <w:rFonts w:eastAsia="Times New Roman"/>
                <w:noProof/>
              </w:rPr>
            </w:pPr>
            <w:r>
              <w:rPr>
                <w:noProof/>
              </w:rPr>
              <w:t>236</w:t>
            </w:r>
          </w:p>
        </w:tc>
        <w:tc>
          <w:tcPr>
            <w:tcW w:w="3963" w:type="dxa"/>
            <w:shd w:val="clear" w:color="auto" w:fill="C6EFCE"/>
            <w:noWrap/>
          </w:tcPr>
          <w:p w14:paraId="1887F13F" w14:textId="77777777" w:rsidR="00AE07E2" w:rsidRDefault="00E46FC4">
            <w:pPr>
              <w:pStyle w:val="P68B1DB1-Normal6"/>
              <w:spacing w:after="0" w:line="240" w:lineRule="auto"/>
              <w:rPr>
                <w:rFonts w:eastAsia="Times New Roman"/>
                <w:noProof/>
              </w:rPr>
            </w:pPr>
            <w:r>
              <w:rPr>
                <w:noProof/>
              </w:rPr>
              <w:t>C4.2I2</w:t>
            </w:r>
          </w:p>
          <w:p w14:paraId="1887F140" w14:textId="77777777" w:rsidR="00AE07E2" w:rsidRDefault="00E46FC4">
            <w:pPr>
              <w:pStyle w:val="P68B1DB1-Normal6"/>
              <w:spacing w:after="0" w:line="240" w:lineRule="auto"/>
              <w:rPr>
                <w:noProof/>
              </w:rPr>
            </w:pPr>
            <w:r>
              <w:rPr>
                <w:noProof/>
              </w:rPr>
              <w:t>Digitalizarea Autorității portuare din Cipru</w:t>
            </w:r>
          </w:p>
        </w:tc>
        <w:tc>
          <w:tcPr>
            <w:tcW w:w="1560" w:type="dxa"/>
            <w:shd w:val="clear" w:color="auto" w:fill="C6EFCE"/>
            <w:noWrap/>
          </w:tcPr>
          <w:p w14:paraId="1887F141" w14:textId="77777777" w:rsidR="00AE07E2" w:rsidRDefault="00E46FC4">
            <w:pPr>
              <w:pStyle w:val="P68B1DB1-Normal6"/>
              <w:spacing w:after="0"/>
              <w:jc w:val="center"/>
              <w:rPr>
                <w:rFonts w:eastAsia="Times New Roman"/>
                <w:noProof/>
              </w:rPr>
            </w:pPr>
            <w:r>
              <w:rPr>
                <w:noProof/>
              </w:rPr>
              <w:t>Ț</w:t>
            </w:r>
            <w:r>
              <w:rPr>
                <w:noProof/>
              </w:rPr>
              <w:t>intă</w:t>
            </w:r>
          </w:p>
        </w:tc>
        <w:tc>
          <w:tcPr>
            <w:tcW w:w="2924" w:type="dxa"/>
            <w:shd w:val="clear" w:color="auto" w:fill="C6EFCE"/>
            <w:noWrap/>
          </w:tcPr>
          <w:p w14:paraId="1887F142" w14:textId="77777777" w:rsidR="00AE07E2" w:rsidRDefault="00E46FC4">
            <w:pPr>
              <w:pStyle w:val="P68B1DB1-Normal6"/>
              <w:spacing w:after="0"/>
              <w:jc w:val="both"/>
              <w:rPr>
                <w:rFonts w:eastAsia="Times New Roman"/>
                <w:noProof/>
              </w:rPr>
            </w:pPr>
            <w:r>
              <w:rPr>
                <w:noProof/>
              </w:rPr>
              <w:t>Începerea modernizării</w:t>
            </w:r>
            <w:r>
              <w:rPr>
                <w:noProof/>
              </w:rPr>
              <w:t xml:space="preserve"> digitale a Autorității portuare cipriote</w:t>
            </w:r>
          </w:p>
        </w:tc>
      </w:tr>
      <w:tr w:rsidR="00AE07E2" w14:paraId="1887F149" w14:textId="77777777">
        <w:trPr>
          <w:cantSplit/>
          <w:trHeight w:val="302"/>
          <w:jc w:val="center"/>
        </w:trPr>
        <w:tc>
          <w:tcPr>
            <w:tcW w:w="1702" w:type="dxa"/>
            <w:shd w:val="clear" w:color="auto" w:fill="C6EFCE"/>
            <w:noWrap/>
          </w:tcPr>
          <w:p w14:paraId="1887F144" w14:textId="77777777" w:rsidR="00AE07E2" w:rsidRDefault="00E46FC4">
            <w:pPr>
              <w:pStyle w:val="P68B1DB1-Normal6"/>
              <w:spacing w:after="0"/>
              <w:jc w:val="center"/>
              <w:rPr>
                <w:rFonts w:eastAsia="Times New Roman"/>
                <w:noProof/>
              </w:rPr>
            </w:pPr>
            <w:r>
              <w:rPr>
                <w:noProof/>
              </w:rPr>
              <w:t>255</w:t>
            </w:r>
          </w:p>
        </w:tc>
        <w:tc>
          <w:tcPr>
            <w:tcW w:w="3963" w:type="dxa"/>
            <w:shd w:val="clear" w:color="auto" w:fill="C6EFCE"/>
            <w:noWrap/>
          </w:tcPr>
          <w:p w14:paraId="1887F145" w14:textId="77777777" w:rsidR="00AE07E2" w:rsidRDefault="00E46FC4">
            <w:pPr>
              <w:pStyle w:val="P68B1DB1-Normal6"/>
              <w:spacing w:after="0" w:line="240" w:lineRule="auto"/>
              <w:rPr>
                <w:rFonts w:eastAsia="Times New Roman"/>
                <w:noProof/>
              </w:rPr>
            </w:pPr>
            <w:r>
              <w:rPr>
                <w:noProof/>
              </w:rPr>
              <w:t>C5.2R2</w:t>
            </w:r>
          </w:p>
          <w:p w14:paraId="1887F146" w14:textId="77777777" w:rsidR="00AE07E2" w:rsidRDefault="00E46FC4">
            <w:pPr>
              <w:pStyle w:val="P68B1DB1-Normal6"/>
              <w:spacing w:after="0" w:line="240" w:lineRule="auto"/>
              <w:rPr>
                <w:rFonts w:eastAsia="Times New Roman"/>
                <w:noProof/>
              </w:rPr>
            </w:pPr>
            <w:r>
              <w:rPr>
                <w:noProof/>
              </w:rPr>
              <w:t>Formule flexibile de lucru sub forma telemuncii</w:t>
            </w:r>
          </w:p>
        </w:tc>
        <w:tc>
          <w:tcPr>
            <w:tcW w:w="1560" w:type="dxa"/>
            <w:shd w:val="clear" w:color="auto" w:fill="C6EFCE"/>
            <w:noWrap/>
          </w:tcPr>
          <w:p w14:paraId="1887F147" w14:textId="77777777" w:rsidR="00AE07E2" w:rsidRDefault="00E46FC4">
            <w:pPr>
              <w:pStyle w:val="P68B1DB1-Normal6"/>
              <w:spacing w:after="0"/>
              <w:jc w:val="center"/>
              <w:rPr>
                <w:rFonts w:eastAsia="Times New Roman"/>
                <w:noProof/>
              </w:rPr>
            </w:pPr>
            <w:r>
              <w:rPr>
                <w:noProof/>
              </w:rPr>
              <w:t>Etapă</w:t>
            </w:r>
          </w:p>
        </w:tc>
        <w:tc>
          <w:tcPr>
            <w:tcW w:w="2924" w:type="dxa"/>
            <w:shd w:val="clear" w:color="auto" w:fill="C6EFCE"/>
            <w:noWrap/>
          </w:tcPr>
          <w:p w14:paraId="1887F148" w14:textId="77777777" w:rsidR="00AE07E2" w:rsidRDefault="00E46FC4">
            <w:pPr>
              <w:pStyle w:val="P68B1DB1-Normal6"/>
              <w:spacing w:after="0"/>
              <w:jc w:val="both"/>
              <w:rPr>
                <w:rFonts w:eastAsia="Times New Roman"/>
                <w:noProof/>
              </w:rPr>
            </w:pPr>
            <w:r>
              <w:rPr>
                <w:noProof/>
              </w:rPr>
              <w:t>Intrarea în vigoare a legii privind formulele flexibile de lucru sub forma telemuncii</w:t>
            </w:r>
          </w:p>
        </w:tc>
      </w:tr>
      <w:tr w:rsidR="00AE07E2" w14:paraId="1887F14E" w14:textId="77777777">
        <w:trPr>
          <w:cantSplit/>
          <w:trHeight w:val="302"/>
          <w:jc w:val="center"/>
        </w:trPr>
        <w:tc>
          <w:tcPr>
            <w:tcW w:w="1702" w:type="dxa"/>
            <w:shd w:val="clear" w:color="auto" w:fill="C6EFCE"/>
            <w:noWrap/>
            <w:vAlign w:val="bottom"/>
          </w:tcPr>
          <w:p w14:paraId="1887F14A" w14:textId="77777777" w:rsidR="00AE07E2" w:rsidRDefault="00AE07E2">
            <w:pPr>
              <w:spacing w:after="0"/>
              <w:jc w:val="center"/>
              <w:rPr>
                <w:rFonts w:ascii="Times New Roman" w:eastAsia="Times New Roman" w:hAnsi="Times New Roman" w:cs="Times New Roman"/>
                <w:noProof/>
                <w:color w:val="006100"/>
                <w:sz w:val="18"/>
                <w:szCs w:val="18"/>
              </w:rPr>
            </w:pPr>
          </w:p>
        </w:tc>
        <w:tc>
          <w:tcPr>
            <w:tcW w:w="3963" w:type="dxa"/>
            <w:shd w:val="clear" w:color="auto" w:fill="C6EFCE"/>
            <w:noWrap/>
            <w:vAlign w:val="bottom"/>
          </w:tcPr>
          <w:p w14:paraId="1887F14B" w14:textId="77777777" w:rsidR="00AE07E2" w:rsidRDefault="00AE07E2">
            <w:pPr>
              <w:spacing w:after="0"/>
              <w:rPr>
                <w:rFonts w:ascii="Times New Roman" w:eastAsia="Times New Roman" w:hAnsi="Times New Roman" w:cs="Times New Roman"/>
                <w:noProof/>
                <w:color w:val="006100"/>
                <w:sz w:val="18"/>
                <w:szCs w:val="18"/>
              </w:rPr>
            </w:pPr>
          </w:p>
        </w:tc>
        <w:tc>
          <w:tcPr>
            <w:tcW w:w="1560" w:type="dxa"/>
            <w:shd w:val="clear" w:color="auto" w:fill="C6EFCE"/>
            <w:noWrap/>
            <w:vAlign w:val="bottom"/>
            <w:hideMark/>
          </w:tcPr>
          <w:p w14:paraId="1887F14C" w14:textId="77777777" w:rsidR="00AE07E2" w:rsidRDefault="00E46FC4">
            <w:pPr>
              <w:pStyle w:val="P68B1DB1-Normal31"/>
              <w:spacing w:after="0"/>
              <w:jc w:val="center"/>
              <w:rPr>
                <w:rFonts w:eastAsia="Times New Roman"/>
                <w:noProof/>
              </w:rPr>
            </w:pPr>
            <w:r>
              <w:rPr>
                <w:noProof/>
              </w:rPr>
              <w:t>Cuantumul tranșei</w:t>
            </w:r>
          </w:p>
        </w:tc>
        <w:tc>
          <w:tcPr>
            <w:tcW w:w="2924" w:type="dxa"/>
            <w:shd w:val="clear" w:color="auto" w:fill="C6EFCE"/>
            <w:noWrap/>
            <w:vAlign w:val="bottom"/>
            <w:hideMark/>
          </w:tcPr>
          <w:p w14:paraId="1887F14D" w14:textId="77777777" w:rsidR="00AE07E2" w:rsidRDefault="00E46FC4">
            <w:pPr>
              <w:pStyle w:val="P68B1DB1-Normal31"/>
              <w:spacing w:after="0"/>
              <w:rPr>
                <w:rFonts w:eastAsia="Times New Roman"/>
                <w:noProof/>
              </w:rPr>
            </w:pPr>
            <w:r>
              <w:rPr>
                <w:noProof/>
              </w:rPr>
              <w:t>89 251 156 MIL.</w:t>
            </w:r>
          </w:p>
        </w:tc>
      </w:tr>
    </w:tbl>
    <w:p w14:paraId="1887F14F" w14:textId="77777777" w:rsidR="00AE07E2" w:rsidRDefault="00AE07E2">
      <w:pPr>
        <w:pStyle w:val="NumPar2"/>
        <w:numPr>
          <w:ilvl w:val="0"/>
          <w:numId w:val="0"/>
        </w:numPr>
        <w:ind w:left="850"/>
        <w:rPr>
          <w:noProof/>
        </w:rPr>
      </w:pPr>
    </w:p>
    <w:p w14:paraId="1887F150" w14:textId="77777777" w:rsidR="00AE07E2" w:rsidRDefault="00E46FC4">
      <w:pPr>
        <w:pStyle w:val="NumPar2"/>
        <w:tabs>
          <w:tab w:val="num" w:pos="850"/>
        </w:tabs>
        <w:ind w:left="850" w:hanging="850"/>
        <w:rPr>
          <w:noProof/>
        </w:rPr>
      </w:pPr>
      <w:r>
        <w:rPr>
          <w:noProof/>
        </w:rPr>
        <w:t xml:space="preserve">A cincea tranșă (sprijin nerambursabil): </w:t>
      </w:r>
    </w:p>
    <w:tbl>
      <w:tblPr>
        <w:tblW w:w="9949" w:type="dxa"/>
        <w:jc w:val="center"/>
        <w:tblLook w:val="04A0" w:firstRow="1" w:lastRow="0" w:firstColumn="1" w:lastColumn="0" w:noHBand="0" w:noVBand="1"/>
      </w:tblPr>
      <w:tblGrid>
        <w:gridCol w:w="1702"/>
        <w:gridCol w:w="4110"/>
        <w:gridCol w:w="1418"/>
        <w:gridCol w:w="2719"/>
      </w:tblGrid>
      <w:tr w:rsidR="00AE07E2" w14:paraId="1887F155" w14:textId="77777777">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1" w14:textId="77777777" w:rsidR="00AE07E2" w:rsidRDefault="00E46FC4">
            <w:pPr>
              <w:pStyle w:val="P68B1DB1-Normal5"/>
              <w:spacing w:after="0"/>
              <w:jc w:val="center"/>
              <w:rPr>
                <w:rFonts w:eastAsia="Times New Roman"/>
                <w:noProof/>
              </w:rPr>
            </w:pPr>
            <w:r>
              <w:rPr>
                <w:noProof/>
              </w:rPr>
              <w:t>Număr secvențial</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2" w14:textId="77777777" w:rsidR="00AE07E2" w:rsidRDefault="00E46FC4">
            <w:pPr>
              <w:pStyle w:val="P68B1DB1-Normal5"/>
              <w:spacing w:after="0"/>
              <w:jc w:val="center"/>
              <w:rPr>
                <w:rFonts w:eastAsia="Times New Roman"/>
                <w:noProof/>
              </w:rPr>
            </w:pPr>
            <w:r>
              <w:rPr>
                <w:noProof/>
              </w:rPr>
              <w:t>Măsură conexă (reformă sau investiții)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3" w14:textId="5FD64D9E" w:rsidR="00AE07E2" w:rsidRDefault="00E46FC4">
            <w:pPr>
              <w:pStyle w:val="P68B1DB1-Normal5"/>
              <w:spacing w:after="0"/>
              <w:jc w:val="center"/>
              <w:rPr>
                <w:rFonts w:eastAsia="Times New Roman"/>
                <w:noProof/>
              </w:rPr>
            </w:pPr>
            <w:r>
              <w:rPr>
                <w:noProof/>
              </w:rPr>
              <w:t>Kilometraje/</w:t>
            </w:r>
            <w:r>
              <w:rPr>
                <w:noProof/>
              </w:rPr>
              <w:br/>
              <w:t>Țintă</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4" w14:textId="77777777" w:rsidR="00AE07E2" w:rsidRDefault="00E46FC4">
            <w:pPr>
              <w:pStyle w:val="P68B1DB1-Normal5"/>
              <w:spacing w:after="0"/>
              <w:jc w:val="center"/>
              <w:rPr>
                <w:rFonts w:eastAsia="Times New Roman"/>
                <w:noProof/>
              </w:rPr>
            </w:pPr>
            <w:r>
              <w:rPr>
                <w:noProof/>
              </w:rPr>
              <w:t>Nume</w:t>
            </w:r>
          </w:p>
        </w:tc>
      </w:tr>
      <w:tr w:rsidR="00AE07E2" w14:paraId="1887F15A" w14:textId="77777777">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F156" w14:textId="77777777" w:rsidR="00AE07E2" w:rsidRDefault="00AE07E2">
            <w:pPr>
              <w:spacing w:after="0"/>
              <w:rPr>
                <w:rFonts w:ascii="Times New Roman" w:eastAsia="Times New Roman" w:hAnsi="Times New Roman" w:cs="Times New Roman"/>
                <w:b/>
                <w:noProof/>
                <w:sz w:val="18"/>
                <w:szCs w:val="18"/>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887F157" w14:textId="77777777" w:rsidR="00AE07E2" w:rsidRDefault="00AE07E2">
            <w:pPr>
              <w:spacing w:after="0"/>
              <w:rPr>
                <w:rFonts w:ascii="Times New Roman" w:eastAsia="Times New Roman" w:hAnsi="Times New Roman" w:cs="Times New Roman"/>
                <w:b/>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87F158" w14:textId="77777777" w:rsidR="00AE07E2" w:rsidRDefault="00AE07E2">
            <w:pPr>
              <w:spacing w:after="0"/>
              <w:jc w:val="center"/>
              <w:rPr>
                <w:rFonts w:ascii="Times New Roman" w:eastAsia="Times New Roman" w:hAnsi="Times New Roman" w:cs="Times New Roman"/>
                <w:b/>
                <w:noProof/>
                <w:sz w:val="18"/>
                <w:szCs w:val="18"/>
              </w:rPr>
            </w:pPr>
          </w:p>
        </w:tc>
        <w:tc>
          <w:tcPr>
            <w:tcW w:w="2719" w:type="dxa"/>
            <w:vMerge/>
            <w:tcBorders>
              <w:top w:val="single" w:sz="4" w:space="0" w:color="auto"/>
              <w:left w:val="single" w:sz="4" w:space="0" w:color="auto"/>
              <w:bottom w:val="single" w:sz="4" w:space="0" w:color="auto"/>
              <w:right w:val="single" w:sz="4" w:space="0" w:color="auto"/>
            </w:tcBorders>
            <w:vAlign w:val="center"/>
            <w:hideMark/>
          </w:tcPr>
          <w:p w14:paraId="1887F159"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160"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F15B" w14:textId="77777777" w:rsidR="00AE07E2" w:rsidRDefault="00E46FC4">
            <w:pPr>
              <w:pStyle w:val="P68B1DB1-Normal6"/>
              <w:spacing w:after="0"/>
              <w:jc w:val="center"/>
              <w:rPr>
                <w:rFonts w:eastAsia="Times New Roman"/>
                <w:noProof/>
                <w:color w:val="006100"/>
              </w:rPr>
            </w:pPr>
            <w:r>
              <w:rPr>
                <w:noProof/>
              </w:rPr>
              <w:t>9</w:t>
            </w:r>
          </w:p>
        </w:tc>
        <w:tc>
          <w:tcPr>
            <w:tcW w:w="4110" w:type="dxa"/>
            <w:tcBorders>
              <w:top w:val="single" w:sz="4" w:space="0" w:color="auto"/>
              <w:left w:val="nil"/>
              <w:bottom w:val="single" w:sz="4" w:space="0" w:color="auto"/>
              <w:right w:val="single" w:sz="4" w:space="0" w:color="auto"/>
            </w:tcBorders>
            <w:shd w:val="clear" w:color="auto" w:fill="C6EFCE"/>
            <w:noWrap/>
          </w:tcPr>
          <w:p w14:paraId="1887F15C" w14:textId="77777777" w:rsidR="00AE07E2" w:rsidRDefault="00E46FC4">
            <w:pPr>
              <w:pStyle w:val="P68B1DB1-Normal6"/>
              <w:spacing w:after="0" w:line="240" w:lineRule="auto"/>
              <w:rPr>
                <w:rFonts w:eastAsia="Times New Roman"/>
                <w:noProof/>
              </w:rPr>
            </w:pPr>
            <w:r>
              <w:rPr>
                <w:noProof/>
              </w:rPr>
              <w:t>C1.1I3</w:t>
            </w:r>
          </w:p>
          <w:p w14:paraId="1887F15D" w14:textId="77777777" w:rsidR="00AE07E2" w:rsidRDefault="00E46FC4">
            <w:pPr>
              <w:pStyle w:val="P68B1DB1-Normal6"/>
              <w:rPr>
                <w:rFonts w:eastAsia="Times New Roman"/>
                <w:noProof/>
                <w:color w:val="006100"/>
              </w:rPr>
            </w:pPr>
            <w:r>
              <w:rPr>
                <w:noProof/>
              </w:rPr>
              <w:t>Achiziționarea/înlocuirea echipamentelor medicale în spitale</w:t>
            </w:r>
          </w:p>
        </w:tc>
        <w:tc>
          <w:tcPr>
            <w:tcW w:w="1418" w:type="dxa"/>
            <w:tcBorders>
              <w:top w:val="single" w:sz="4" w:space="0" w:color="auto"/>
              <w:left w:val="nil"/>
              <w:bottom w:val="single" w:sz="4" w:space="0" w:color="auto"/>
              <w:right w:val="single" w:sz="4" w:space="0" w:color="auto"/>
            </w:tcBorders>
            <w:shd w:val="clear" w:color="auto" w:fill="C6EFCE"/>
            <w:noWrap/>
          </w:tcPr>
          <w:p w14:paraId="1887F15E" w14:textId="77777777" w:rsidR="00AE07E2" w:rsidRDefault="00E46FC4">
            <w:pPr>
              <w:pStyle w:val="P68B1DB1-Normal6"/>
              <w:spacing w:after="0"/>
              <w:jc w:val="center"/>
              <w:rPr>
                <w:noProof/>
              </w:rPr>
            </w:pPr>
            <w:r>
              <w:rPr>
                <w:noProof/>
              </w:rPr>
              <w:t>Ț</w:t>
            </w:r>
            <w:r>
              <w:rPr>
                <w:noProof/>
              </w:rPr>
              <w:t>intă</w:t>
            </w:r>
          </w:p>
        </w:tc>
        <w:tc>
          <w:tcPr>
            <w:tcW w:w="2719" w:type="dxa"/>
            <w:tcBorders>
              <w:top w:val="single" w:sz="4" w:space="0" w:color="auto"/>
              <w:left w:val="nil"/>
              <w:bottom w:val="single" w:sz="4" w:space="0" w:color="auto"/>
              <w:right w:val="single" w:sz="4" w:space="0" w:color="auto"/>
            </w:tcBorders>
            <w:shd w:val="clear" w:color="auto" w:fill="C6EFCE"/>
            <w:noWrap/>
          </w:tcPr>
          <w:p w14:paraId="1887F15F" w14:textId="77777777" w:rsidR="00AE07E2" w:rsidRDefault="00E46FC4">
            <w:pPr>
              <w:pStyle w:val="P68B1DB1-Normal6"/>
              <w:spacing w:after="0"/>
              <w:jc w:val="both"/>
              <w:rPr>
                <w:noProof/>
              </w:rPr>
            </w:pPr>
            <w:r>
              <w:rPr>
                <w:noProof/>
              </w:rPr>
              <w:t xml:space="preserve">Instituții sanitare care au beneficiat de schema de sprijin financiar </w:t>
            </w:r>
          </w:p>
        </w:tc>
      </w:tr>
      <w:tr w:rsidR="00AE07E2" w14:paraId="1887F166"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1" w14:textId="77777777" w:rsidR="00AE07E2" w:rsidRDefault="00E46FC4">
            <w:pPr>
              <w:pStyle w:val="P68B1DB1-Normal6"/>
              <w:spacing w:after="0"/>
              <w:jc w:val="center"/>
              <w:rPr>
                <w:rFonts w:eastAsia="Times New Roman"/>
                <w:noProof/>
                <w:color w:val="006100"/>
              </w:rPr>
            </w:pPr>
            <w:r>
              <w:rPr>
                <w:noProof/>
              </w:rPr>
              <w:t>13</w:t>
            </w:r>
          </w:p>
        </w:tc>
        <w:tc>
          <w:tcPr>
            <w:tcW w:w="4110" w:type="dxa"/>
            <w:tcBorders>
              <w:top w:val="nil"/>
              <w:left w:val="nil"/>
              <w:bottom w:val="single" w:sz="4" w:space="0" w:color="auto"/>
              <w:right w:val="single" w:sz="4" w:space="0" w:color="auto"/>
            </w:tcBorders>
            <w:shd w:val="clear" w:color="auto" w:fill="C6EFCE"/>
            <w:noWrap/>
          </w:tcPr>
          <w:p w14:paraId="1887F162" w14:textId="77777777" w:rsidR="00AE07E2" w:rsidRDefault="00E46FC4">
            <w:pPr>
              <w:pStyle w:val="P68B1DB1-Normal6"/>
              <w:spacing w:after="0" w:line="240" w:lineRule="auto"/>
              <w:rPr>
                <w:rFonts w:eastAsia="Times New Roman"/>
                <w:noProof/>
              </w:rPr>
            </w:pPr>
            <w:r>
              <w:rPr>
                <w:noProof/>
              </w:rPr>
              <w:t>C1.1I6</w:t>
            </w:r>
          </w:p>
          <w:p w14:paraId="1887F163" w14:textId="77777777" w:rsidR="00AE07E2" w:rsidRDefault="00E46FC4">
            <w:pPr>
              <w:pStyle w:val="P68B1DB1-Normal6"/>
              <w:rPr>
                <w:rFonts w:eastAsia="Times New Roman"/>
                <w:noProof/>
                <w:color w:val="006100"/>
              </w:rPr>
            </w:pPr>
            <w:r>
              <w:rPr>
                <w:noProof/>
              </w:rPr>
              <w:t>Implementarea serviciilor generice transfrontaliere de e-sănătate în Cipru</w:t>
            </w:r>
          </w:p>
        </w:tc>
        <w:tc>
          <w:tcPr>
            <w:tcW w:w="1418" w:type="dxa"/>
            <w:tcBorders>
              <w:top w:val="nil"/>
              <w:left w:val="nil"/>
              <w:bottom w:val="single" w:sz="4" w:space="0" w:color="auto"/>
              <w:right w:val="single" w:sz="4" w:space="0" w:color="auto"/>
            </w:tcBorders>
            <w:shd w:val="clear" w:color="auto" w:fill="C6EFCE"/>
            <w:noWrap/>
          </w:tcPr>
          <w:p w14:paraId="1887F164" w14:textId="77777777" w:rsidR="00AE07E2" w:rsidRDefault="00E46FC4">
            <w:pPr>
              <w:pStyle w:val="P68B1DB1-Normal6"/>
              <w:spacing w:after="0"/>
              <w:jc w:val="center"/>
              <w:rPr>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65" w14:textId="77777777" w:rsidR="00AE07E2" w:rsidRDefault="00E46FC4">
            <w:pPr>
              <w:pStyle w:val="P68B1DB1-Normal6"/>
              <w:spacing w:after="0"/>
              <w:jc w:val="both"/>
              <w:rPr>
                <w:noProof/>
              </w:rPr>
            </w:pPr>
            <w:r>
              <w:rPr>
                <w:noProof/>
              </w:rPr>
              <w:t xml:space="preserve">Finalizarea etapei de analiză, proiectare și dezvoltare a sistemului informatic pentru </w:t>
            </w:r>
            <w:r>
              <w:rPr>
                <w:noProof/>
              </w:rPr>
              <w:t>serviciile transfrontaliere de e-sănătate</w:t>
            </w:r>
          </w:p>
        </w:tc>
      </w:tr>
      <w:tr w:rsidR="00AE07E2" w14:paraId="1887F16C"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7" w14:textId="77777777" w:rsidR="00AE07E2" w:rsidRDefault="00E46FC4">
            <w:pPr>
              <w:pStyle w:val="P68B1DB1-Normal6"/>
              <w:spacing w:after="0"/>
              <w:jc w:val="center"/>
              <w:rPr>
                <w:rFonts w:eastAsia="Times New Roman"/>
                <w:noProof/>
                <w:color w:val="006100"/>
              </w:rPr>
            </w:pPr>
            <w:r>
              <w:rPr>
                <w:noProof/>
              </w:rPr>
              <w:t>28a</w:t>
            </w:r>
          </w:p>
        </w:tc>
        <w:tc>
          <w:tcPr>
            <w:tcW w:w="4110" w:type="dxa"/>
            <w:tcBorders>
              <w:top w:val="nil"/>
              <w:left w:val="nil"/>
              <w:bottom w:val="single" w:sz="4" w:space="0" w:color="auto"/>
              <w:right w:val="single" w:sz="4" w:space="0" w:color="auto"/>
            </w:tcBorders>
            <w:shd w:val="clear" w:color="auto" w:fill="C6EFCE"/>
            <w:noWrap/>
          </w:tcPr>
          <w:p w14:paraId="1887F168" w14:textId="77777777" w:rsidR="00AE07E2" w:rsidRDefault="00E46FC4">
            <w:pPr>
              <w:pStyle w:val="P68B1DB1-Normal6"/>
              <w:spacing w:after="0" w:line="240" w:lineRule="auto"/>
              <w:rPr>
                <w:noProof/>
              </w:rPr>
            </w:pPr>
            <w:r>
              <w:rPr>
                <w:noProof/>
              </w:rPr>
              <w:t>C2.1I2</w:t>
            </w:r>
          </w:p>
          <w:p w14:paraId="1887F169" w14:textId="77777777" w:rsidR="00AE07E2" w:rsidRDefault="00E46FC4">
            <w:pPr>
              <w:pStyle w:val="P68B1DB1-Normal6"/>
              <w:rPr>
                <w:rFonts w:eastAsia="Times New Roman"/>
                <w:noProof/>
                <w:color w:val="006100"/>
              </w:rPr>
            </w:pPr>
            <w:r>
              <w:rPr>
                <w:noProof/>
              </w:rPr>
              <w:t xml:space="preserve">Promovarea surselor regenerabile de energie și a măsurilor individuale de eficiență energetică în locuințe și combaterea sărăciei energetice în gospodăriile cu consumatori vulnerabili de energie </w:t>
            </w:r>
            <w:r>
              <w:rPr>
                <w:noProof/>
              </w:rPr>
              <w:t>electrică</w:t>
            </w:r>
          </w:p>
        </w:tc>
        <w:tc>
          <w:tcPr>
            <w:tcW w:w="1418" w:type="dxa"/>
            <w:tcBorders>
              <w:top w:val="nil"/>
              <w:left w:val="nil"/>
              <w:bottom w:val="single" w:sz="4" w:space="0" w:color="auto"/>
              <w:right w:val="single" w:sz="4" w:space="0" w:color="auto"/>
            </w:tcBorders>
            <w:shd w:val="clear" w:color="auto" w:fill="C6EFCE"/>
            <w:noWrap/>
          </w:tcPr>
          <w:p w14:paraId="1887F16A" w14:textId="77777777" w:rsidR="00AE07E2" w:rsidRDefault="00E46FC4">
            <w:pPr>
              <w:pStyle w:val="P68B1DB1-Normal6"/>
              <w:spacing w:after="0"/>
              <w:jc w:val="center"/>
              <w:rPr>
                <w:noProof/>
              </w:rPr>
            </w:pPr>
            <w:r>
              <w:rPr>
                <w:noProof/>
              </w:rPr>
              <w:t>Ț</w:t>
            </w:r>
            <w:r>
              <w:rPr>
                <w:noProof/>
              </w:rPr>
              <w:t>intă</w:t>
            </w:r>
          </w:p>
        </w:tc>
        <w:tc>
          <w:tcPr>
            <w:tcW w:w="2719" w:type="dxa"/>
            <w:tcBorders>
              <w:top w:val="nil"/>
              <w:left w:val="nil"/>
              <w:bottom w:val="single" w:sz="4" w:space="0" w:color="auto"/>
              <w:right w:val="single" w:sz="4" w:space="0" w:color="auto"/>
            </w:tcBorders>
            <w:shd w:val="clear" w:color="auto" w:fill="C6EFCE"/>
            <w:noWrap/>
          </w:tcPr>
          <w:p w14:paraId="1887F16B" w14:textId="77777777" w:rsidR="00AE07E2" w:rsidRDefault="00E46FC4">
            <w:pPr>
              <w:pStyle w:val="P68B1DB1-Normal6"/>
              <w:spacing w:after="0"/>
              <w:jc w:val="both"/>
              <w:rPr>
                <w:noProof/>
              </w:rPr>
            </w:pPr>
            <w:r>
              <w:rPr>
                <w:noProof/>
              </w:rPr>
              <w:t xml:space="preserve">Locuințe și gospodării cu consumatori vulnerabili de energie electrică (inclusiv persoane cu handicap) care și-au îmbunătățit performanța energetică </w:t>
            </w:r>
          </w:p>
        </w:tc>
      </w:tr>
      <w:tr w:rsidR="00AE07E2" w14:paraId="1887F172"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D" w14:textId="77777777" w:rsidR="00AE07E2" w:rsidRDefault="00E46FC4">
            <w:pPr>
              <w:pStyle w:val="P68B1DB1-Normal6"/>
              <w:spacing w:after="0"/>
              <w:jc w:val="center"/>
              <w:rPr>
                <w:noProof/>
              </w:rPr>
            </w:pPr>
            <w:r>
              <w:rPr>
                <w:noProof/>
              </w:rPr>
              <w:t>36</w:t>
            </w:r>
          </w:p>
        </w:tc>
        <w:tc>
          <w:tcPr>
            <w:tcW w:w="4110" w:type="dxa"/>
            <w:tcBorders>
              <w:top w:val="nil"/>
              <w:left w:val="nil"/>
              <w:bottom w:val="single" w:sz="4" w:space="0" w:color="auto"/>
              <w:right w:val="single" w:sz="4" w:space="0" w:color="auto"/>
            </w:tcBorders>
            <w:shd w:val="clear" w:color="auto" w:fill="C6EFCE"/>
            <w:noWrap/>
          </w:tcPr>
          <w:p w14:paraId="1887F16E" w14:textId="77777777" w:rsidR="00AE07E2" w:rsidRDefault="00E46FC4">
            <w:pPr>
              <w:pStyle w:val="P68B1DB1-Normal6"/>
              <w:spacing w:after="0" w:line="240" w:lineRule="auto"/>
              <w:rPr>
                <w:noProof/>
              </w:rPr>
            </w:pPr>
            <w:r>
              <w:rPr>
                <w:noProof/>
              </w:rPr>
              <w:t>C2.1I5</w:t>
            </w:r>
          </w:p>
          <w:p w14:paraId="1887F16F" w14:textId="77777777" w:rsidR="00AE07E2" w:rsidRDefault="00E46FC4">
            <w:pPr>
              <w:pStyle w:val="P68B1DB1-Normal6"/>
              <w:spacing w:after="0" w:line="240" w:lineRule="auto"/>
              <w:rPr>
                <w:noProof/>
              </w:rPr>
            </w:pPr>
            <w:r>
              <w:rPr>
                <w:noProof/>
              </w:rPr>
              <w:t>Îmbunătățirea eficienței energetice a clădirilor publice</w:t>
            </w:r>
          </w:p>
        </w:tc>
        <w:tc>
          <w:tcPr>
            <w:tcW w:w="1418" w:type="dxa"/>
            <w:tcBorders>
              <w:top w:val="nil"/>
              <w:left w:val="nil"/>
              <w:bottom w:val="single" w:sz="4" w:space="0" w:color="auto"/>
              <w:right w:val="single" w:sz="4" w:space="0" w:color="auto"/>
            </w:tcBorders>
            <w:shd w:val="clear" w:color="auto" w:fill="C6EFCE"/>
            <w:noWrap/>
          </w:tcPr>
          <w:p w14:paraId="1887F170" w14:textId="77777777" w:rsidR="00AE07E2" w:rsidRDefault="00E46FC4">
            <w:pPr>
              <w:pStyle w:val="P68B1DB1-Normal6"/>
              <w:spacing w:after="0"/>
              <w:jc w:val="center"/>
              <w:rPr>
                <w:noProof/>
              </w:rPr>
            </w:pPr>
            <w:r>
              <w:rPr>
                <w:noProof/>
              </w:rPr>
              <w:t>Ț</w:t>
            </w:r>
            <w:r>
              <w:rPr>
                <w:noProof/>
              </w:rPr>
              <w:t>intă</w:t>
            </w:r>
          </w:p>
        </w:tc>
        <w:tc>
          <w:tcPr>
            <w:tcW w:w="2719" w:type="dxa"/>
            <w:tcBorders>
              <w:top w:val="nil"/>
              <w:left w:val="nil"/>
              <w:bottom w:val="single" w:sz="4" w:space="0" w:color="auto"/>
              <w:right w:val="single" w:sz="4" w:space="0" w:color="auto"/>
            </w:tcBorders>
            <w:shd w:val="clear" w:color="auto" w:fill="C6EFCE"/>
            <w:noWrap/>
          </w:tcPr>
          <w:p w14:paraId="1887F171" w14:textId="77777777" w:rsidR="00AE07E2" w:rsidRDefault="00E46FC4">
            <w:pPr>
              <w:pStyle w:val="P68B1DB1-Normal6"/>
              <w:spacing w:after="0"/>
              <w:jc w:val="both"/>
              <w:rPr>
                <w:noProof/>
              </w:rPr>
            </w:pPr>
            <w:r>
              <w:rPr>
                <w:noProof/>
              </w:rPr>
              <w:t xml:space="preserve">Finalizarea instalării și instalării sistemului fotovoltaic la Spitalul General Nicosia </w:t>
            </w:r>
          </w:p>
        </w:tc>
      </w:tr>
      <w:tr w:rsidR="00AE07E2" w14:paraId="1887F17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3" w14:textId="77777777" w:rsidR="00AE07E2" w:rsidRDefault="00E46FC4">
            <w:pPr>
              <w:pStyle w:val="P68B1DB1-Normal6"/>
              <w:spacing w:after="0"/>
              <w:jc w:val="center"/>
              <w:rPr>
                <w:noProof/>
              </w:rPr>
            </w:pPr>
            <w:r>
              <w:rPr>
                <w:noProof/>
              </w:rPr>
              <w:t>38</w:t>
            </w:r>
          </w:p>
        </w:tc>
        <w:tc>
          <w:tcPr>
            <w:tcW w:w="4110" w:type="dxa"/>
            <w:tcBorders>
              <w:top w:val="nil"/>
              <w:left w:val="nil"/>
              <w:bottom w:val="single" w:sz="4" w:space="0" w:color="auto"/>
              <w:right w:val="single" w:sz="4" w:space="0" w:color="auto"/>
            </w:tcBorders>
            <w:shd w:val="clear" w:color="auto" w:fill="C6EFCE"/>
            <w:noWrap/>
          </w:tcPr>
          <w:p w14:paraId="1887F174" w14:textId="77777777" w:rsidR="00AE07E2" w:rsidRDefault="00E46FC4">
            <w:pPr>
              <w:pStyle w:val="P68B1DB1-Normal6"/>
              <w:spacing w:after="0" w:line="240" w:lineRule="auto"/>
              <w:rPr>
                <w:noProof/>
              </w:rPr>
            </w:pPr>
            <w:r>
              <w:rPr>
                <w:noProof/>
              </w:rPr>
              <w:t>C2.1I6</w:t>
            </w:r>
          </w:p>
          <w:p w14:paraId="1887F175" w14:textId="77777777" w:rsidR="00AE07E2" w:rsidRDefault="00E46FC4">
            <w:pPr>
              <w:pStyle w:val="P68B1DB1-Normal6"/>
              <w:spacing w:after="0" w:line="240" w:lineRule="auto"/>
              <w:rPr>
                <w:noProof/>
              </w:rPr>
            </w:pPr>
            <w:r>
              <w:rPr>
                <w:noProof/>
              </w:rPr>
              <w:t>Modernizarea infrastructurii de testare a energiei din surse regenerabile și a rețelelor inteligente la Universitatea din Cipru</w:t>
            </w:r>
          </w:p>
        </w:tc>
        <w:tc>
          <w:tcPr>
            <w:tcW w:w="1418" w:type="dxa"/>
            <w:tcBorders>
              <w:top w:val="nil"/>
              <w:left w:val="nil"/>
              <w:bottom w:val="single" w:sz="4" w:space="0" w:color="auto"/>
              <w:right w:val="single" w:sz="4" w:space="0" w:color="auto"/>
            </w:tcBorders>
            <w:shd w:val="clear" w:color="auto" w:fill="C6EFCE"/>
            <w:noWrap/>
          </w:tcPr>
          <w:p w14:paraId="1887F176" w14:textId="77777777" w:rsidR="00AE07E2" w:rsidRDefault="00E46FC4">
            <w:pPr>
              <w:pStyle w:val="P68B1DB1-Normal6"/>
              <w:spacing w:after="0"/>
              <w:jc w:val="center"/>
              <w:rPr>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77" w14:textId="77777777" w:rsidR="00AE07E2" w:rsidRDefault="00E46FC4">
            <w:pPr>
              <w:pStyle w:val="P68B1DB1-Normal6"/>
              <w:spacing w:after="0"/>
              <w:jc w:val="both"/>
              <w:rPr>
                <w:noProof/>
              </w:rPr>
            </w:pPr>
            <w:r>
              <w:rPr>
                <w:noProof/>
              </w:rPr>
              <w:t xml:space="preserve">Semnarea contractelor </w:t>
            </w:r>
            <w:r>
              <w:rPr>
                <w:noProof/>
              </w:rPr>
              <w:t>pentru instalarea de echipamente pentru modernizarea rețelei de energie electrică într-o rețea inteligentă</w:t>
            </w:r>
          </w:p>
        </w:tc>
      </w:tr>
      <w:tr w:rsidR="00AE07E2" w14:paraId="1887F17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9" w14:textId="77777777" w:rsidR="00AE07E2" w:rsidRDefault="00E46FC4">
            <w:pPr>
              <w:pStyle w:val="P68B1DB1-Normal6"/>
              <w:spacing w:after="0"/>
              <w:jc w:val="center"/>
              <w:rPr>
                <w:noProof/>
              </w:rPr>
            </w:pPr>
            <w:r>
              <w:rPr>
                <w:noProof/>
              </w:rPr>
              <w:t>55</w:t>
            </w:r>
          </w:p>
        </w:tc>
        <w:tc>
          <w:tcPr>
            <w:tcW w:w="4110" w:type="dxa"/>
            <w:tcBorders>
              <w:top w:val="nil"/>
              <w:left w:val="nil"/>
              <w:bottom w:val="single" w:sz="4" w:space="0" w:color="auto"/>
              <w:right w:val="single" w:sz="4" w:space="0" w:color="auto"/>
            </w:tcBorders>
            <w:shd w:val="clear" w:color="auto" w:fill="C6EFCE"/>
            <w:noWrap/>
          </w:tcPr>
          <w:p w14:paraId="1887F17A" w14:textId="77777777" w:rsidR="00AE07E2" w:rsidRDefault="00E46FC4">
            <w:pPr>
              <w:pStyle w:val="P68B1DB1-Normal6"/>
              <w:spacing w:after="0" w:line="240" w:lineRule="auto"/>
              <w:rPr>
                <w:rFonts w:eastAsia="Times New Roman"/>
                <w:noProof/>
              </w:rPr>
            </w:pPr>
            <w:r>
              <w:rPr>
                <w:noProof/>
              </w:rPr>
              <w:t>C2.2R3</w:t>
            </w:r>
          </w:p>
          <w:p w14:paraId="1887F17B" w14:textId="77777777" w:rsidR="00AE07E2" w:rsidRDefault="00E46FC4">
            <w:pPr>
              <w:pStyle w:val="P68B1DB1-Normal6"/>
              <w:spacing w:after="0" w:line="240" w:lineRule="auto"/>
              <w:rPr>
                <w:noProof/>
              </w:rPr>
            </w:pPr>
            <w:r>
              <w:rPr>
                <w:noProof/>
              </w:rPr>
              <w:t>Eliminarea treptată a celor mai poluante vehicule, în special în zonele urbane poluate</w:t>
            </w:r>
          </w:p>
        </w:tc>
        <w:tc>
          <w:tcPr>
            <w:tcW w:w="1418" w:type="dxa"/>
            <w:tcBorders>
              <w:top w:val="nil"/>
              <w:left w:val="nil"/>
              <w:bottom w:val="single" w:sz="4" w:space="0" w:color="auto"/>
              <w:right w:val="single" w:sz="4" w:space="0" w:color="auto"/>
            </w:tcBorders>
            <w:shd w:val="clear" w:color="auto" w:fill="C6EFCE"/>
            <w:noWrap/>
          </w:tcPr>
          <w:p w14:paraId="1887F17C" w14:textId="77777777" w:rsidR="00AE07E2" w:rsidRDefault="00E46FC4">
            <w:pPr>
              <w:pStyle w:val="P68B1DB1-Normal6"/>
              <w:spacing w:after="0"/>
              <w:jc w:val="center"/>
              <w:rPr>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7D" w14:textId="77777777" w:rsidR="00AE07E2" w:rsidRDefault="00E46FC4">
            <w:pPr>
              <w:pStyle w:val="P68B1DB1-Normal6"/>
              <w:spacing w:after="0"/>
              <w:jc w:val="both"/>
              <w:rPr>
                <w:noProof/>
              </w:rPr>
            </w:pPr>
            <w:r>
              <w:rPr>
                <w:noProof/>
              </w:rPr>
              <w:t xml:space="preserve">Intrarea în vigoare a actului legislativ </w:t>
            </w:r>
            <w:r>
              <w:rPr>
                <w:noProof/>
              </w:rPr>
              <w:t>referitor la eliminarea treptată a celor mai poluante vehicule</w:t>
            </w:r>
          </w:p>
        </w:tc>
      </w:tr>
      <w:tr w:rsidR="00AE07E2" w14:paraId="1887F18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F" w14:textId="77777777" w:rsidR="00AE07E2" w:rsidRDefault="00E46FC4">
            <w:pPr>
              <w:pStyle w:val="P68B1DB1-Normal6"/>
              <w:spacing w:after="0"/>
              <w:jc w:val="center"/>
              <w:rPr>
                <w:rFonts w:eastAsia="Times New Roman"/>
                <w:noProof/>
              </w:rPr>
            </w:pPr>
            <w:r>
              <w:rPr>
                <w:noProof/>
              </w:rPr>
              <w:t>100</w:t>
            </w:r>
          </w:p>
        </w:tc>
        <w:tc>
          <w:tcPr>
            <w:tcW w:w="4110" w:type="dxa"/>
            <w:tcBorders>
              <w:top w:val="nil"/>
              <w:left w:val="nil"/>
              <w:bottom w:val="single" w:sz="4" w:space="0" w:color="auto"/>
              <w:right w:val="single" w:sz="4" w:space="0" w:color="auto"/>
            </w:tcBorders>
            <w:shd w:val="clear" w:color="auto" w:fill="C6EFCE"/>
            <w:noWrap/>
          </w:tcPr>
          <w:p w14:paraId="1887F180" w14:textId="77777777" w:rsidR="00AE07E2" w:rsidRDefault="00E46FC4">
            <w:pPr>
              <w:pStyle w:val="P68B1DB1-Normal6"/>
              <w:spacing w:after="0" w:line="240" w:lineRule="auto"/>
              <w:rPr>
                <w:noProof/>
              </w:rPr>
            </w:pPr>
            <w:r>
              <w:rPr>
                <w:noProof/>
              </w:rPr>
              <w:t>C3.1I7</w:t>
            </w:r>
          </w:p>
          <w:p w14:paraId="1887F181" w14:textId="77777777" w:rsidR="00AE07E2" w:rsidRDefault="00E46FC4">
            <w:pPr>
              <w:pStyle w:val="P68B1DB1-Normal6"/>
              <w:spacing w:after="0" w:line="240" w:lineRule="auto"/>
              <w:rPr>
                <w:noProof/>
              </w:rPr>
            </w:pPr>
            <w:r>
              <w:rPr>
                <w:noProof/>
              </w:rPr>
              <w:t>Schemă pentru sporirea competitivității și/sau a eficienței energetice a întreprinderilor mari din Cipru</w:t>
            </w:r>
          </w:p>
        </w:tc>
        <w:tc>
          <w:tcPr>
            <w:tcW w:w="1418" w:type="dxa"/>
            <w:tcBorders>
              <w:top w:val="nil"/>
              <w:left w:val="nil"/>
              <w:bottom w:val="single" w:sz="4" w:space="0" w:color="auto"/>
              <w:right w:val="single" w:sz="4" w:space="0" w:color="auto"/>
            </w:tcBorders>
            <w:shd w:val="clear" w:color="auto" w:fill="C6EFCE"/>
            <w:noWrap/>
          </w:tcPr>
          <w:p w14:paraId="1887F182"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83" w14:textId="77777777" w:rsidR="00AE07E2" w:rsidRDefault="00E46FC4">
            <w:pPr>
              <w:pStyle w:val="P68B1DB1-Normal6"/>
              <w:spacing w:after="0"/>
              <w:jc w:val="both"/>
              <w:rPr>
                <w:rFonts w:eastAsia="Times New Roman"/>
                <w:noProof/>
              </w:rPr>
            </w:pPr>
            <w:r>
              <w:rPr>
                <w:noProof/>
              </w:rPr>
              <w:t>Începerea schemei de granturi pentru întreprinderile mari</w:t>
            </w:r>
          </w:p>
        </w:tc>
      </w:tr>
      <w:tr w:rsidR="00AE07E2" w14:paraId="1887F18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5" w14:textId="77777777" w:rsidR="00AE07E2" w:rsidRDefault="00E46FC4">
            <w:pPr>
              <w:pStyle w:val="P68B1DB1-Normal6"/>
              <w:spacing w:after="0"/>
              <w:jc w:val="center"/>
              <w:rPr>
                <w:rFonts w:eastAsia="Times New Roman"/>
                <w:noProof/>
              </w:rPr>
            </w:pPr>
            <w:r>
              <w:rPr>
                <w:noProof/>
              </w:rPr>
              <w:t>112</w:t>
            </w:r>
          </w:p>
        </w:tc>
        <w:tc>
          <w:tcPr>
            <w:tcW w:w="4110" w:type="dxa"/>
            <w:tcBorders>
              <w:top w:val="nil"/>
              <w:left w:val="nil"/>
              <w:bottom w:val="single" w:sz="4" w:space="0" w:color="auto"/>
              <w:right w:val="single" w:sz="4" w:space="0" w:color="auto"/>
            </w:tcBorders>
            <w:shd w:val="clear" w:color="auto" w:fill="C6EFCE"/>
            <w:noWrap/>
          </w:tcPr>
          <w:p w14:paraId="1887F186" w14:textId="77777777" w:rsidR="00AE07E2" w:rsidRDefault="00E46FC4">
            <w:pPr>
              <w:pStyle w:val="P68B1DB1-Normal6"/>
              <w:spacing w:after="0" w:line="240" w:lineRule="auto"/>
              <w:rPr>
                <w:noProof/>
              </w:rPr>
            </w:pPr>
            <w:r>
              <w:rPr>
                <w:noProof/>
              </w:rPr>
              <w:t>C3.1I12</w:t>
            </w:r>
          </w:p>
          <w:p w14:paraId="1887F187" w14:textId="77777777" w:rsidR="00AE07E2" w:rsidRDefault="00E46FC4">
            <w:pPr>
              <w:pStyle w:val="P68B1DB1-Normal6"/>
              <w:spacing w:after="0" w:line="240" w:lineRule="auto"/>
              <w:rPr>
                <w:noProof/>
              </w:rPr>
            </w:pPr>
            <w:r>
              <w:rPr>
                <w:noProof/>
              </w:rPr>
              <w:t xml:space="preserve">Gestionarea deșeurilor către economia circulară </w:t>
            </w:r>
          </w:p>
        </w:tc>
        <w:tc>
          <w:tcPr>
            <w:tcW w:w="1418" w:type="dxa"/>
            <w:tcBorders>
              <w:top w:val="nil"/>
              <w:left w:val="nil"/>
              <w:bottom w:val="single" w:sz="4" w:space="0" w:color="auto"/>
              <w:right w:val="single" w:sz="4" w:space="0" w:color="auto"/>
            </w:tcBorders>
            <w:shd w:val="clear" w:color="auto" w:fill="C6EFCE"/>
            <w:noWrap/>
          </w:tcPr>
          <w:p w14:paraId="1887F188"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89" w14:textId="77777777" w:rsidR="00AE07E2" w:rsidRDefault="00E46FC4">
            <w:pPr>
              <w:pStyle w:val="P68B1DB1-Normal6"/>
              <w:spacing w:after="0"/>
              <w:jc w:val="both"/>
              <w:rPr>
                <w:rFonts w:eastAsia="Times New Roman"/>
                <w:noProof/>
              </w:rPr>
            </w:pPr>
            <w:r>
              <w:rPr>
                <w:noProof/>
              </w:rPr>
              <w:t>Semnarea contractului pentru instalarea chioșcurilor verzi</w:t>
            </w:r>
          </w:p>
        </w:tc>
      </w:tr>
      <w:tr w:rsidR="00AE07E2" w14:paraId="1887F190"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B" w14:textId="77777777" w:rsidR="00AE07E2" w:rsidRDefault="00E46FC4">
            <w:pPr>
              <w:pStyle w:val="P68B1DB1-Normal6"/>
              <w:spacing w:after="0"/>
              <w:jc w:val="center"/>
              <w:rPr>
                <w:rFonts w:eastAsia="Times New Roman"/>
                <w:noProof/>
              </w:rPr>
            </w:pPr>
            <w:r>
              <w:rPr>
                <w:noProof/>
              </w:rPr>
              <w:t>128</w:t>
            </w:r>
          </w:p>
        </w:tc>
        <w:tc>
          <w:tcPr>
            <w:tcW w:w="4110" w:type="dxa"/>
            <w:tcBorders>
              <w:top w:val="nil"/>
              <w:left w:val="nil"/>
              <w:bottom w:val="single" w:sz="4" w:space="0" w:color="auto"/>
              <w:right w:val="single" w:sz="4" w:space="0" w:color="auto"/>
            </w:tcBorders>
            <w:shd w:val="clear" w:color="auto" w:fill="C6EFCE"/>
            <w:noWrap/>
          </w:tcPr>
          <w:p w14:paraId="1887F18C" w14:textId="77777777" w:rsidR="00AE07E2" w:rsidRDefault="00E46FC4">
            <w:pPr>
              <w:pStyle w:val="P68B1DB1-Normal6"/>
              <w:spacing w:after="0" w:line="240" w:lineRule="auto"/>
              <w:rPr>
                <w:rFonts w:eastAsia="Times New Roman"/>
                <w:noProof/>
              </w:rPr>
            </w:pPr>
            <w:r>
              <w:rPr>
                <w:noProof/>
              </w:rPr>
              <w:t>C3.2I2</w:t>
            </w:r>
          </w:p>
          <w:p w14:paraId="1887F18D" w14:textId="77777777" w:rsidR="00AE07E2" w:rsidRDefault="00E46FC4">
            <w:pPr>
              <w:pStyle w:val="P68B1DB1-Normal6"/>
              <w:spacing w:after="0" w:line="240" w:lineRule="auto"/>
              <w:rPr>
                <w:noProof/>
              </w:rPr>
            </w:pPr>
            <w:r>
              <w:rPr>
                <w:noProof/>
              </w:rPr>
              <w:t>Programe de finanțare a inovării pentru întreprinderile nou-înființate, întreprinderile inovatoare și IMM-uri</w:t>
            </w:r>
          </w:p>
        </w:tc>
        <w:tc>
          <w:tcPr>
            <w:tcW w:w="1418" w:type="dxa"/>
            <w:tcBorders>
              <w:top w:val="nil"/>
              <w:left w:val="nil"/>
              <w:bottom w:val="single" w:sz="4" w:space="0" w:color="auto"/>
              <w:right w:val="single" w:sz="4" w:space="0" w:color="auto"/>
            </w:tcBorders>
            <w:shd w:val="clear" w:color="auto" w:fill="C6EFCE"/>
            <w:noWrap/>
          </w:tcPr>
          <w:p w14:paraId="1887F18E" w14:textId="77777777" w:rsidR="00AE07E2" w:rsidRDefault="00E46FC4">
            <w:pPr>
              <w:pStyle w:val="P68B1DB1-Normal6"/>
              <w:spacing w:after="0"/>
              <w:jc w:val="center"/>
              <w:rPr>
                <w:rFonts w:eastAsia="Times New Roman"/>
                <w:noProof/>
              </w:rPr>
            </w:pPr>
            <w:r>
              <w:rPr>
                <w:noProof/>
              </w:rPr>
              <w:t>Ț</w:t>
            </w:r>
            <w:r>
              <w:rPr>
                <w:noProof/>
              </w:rPr>
              <w:t>intă</w:t>
            </w:r>
          </w:p>
        </w:tc>
        <w:tc>
          <w:tcPr>
            <w:tcW w:w="2719" w:type="dxa"/>
            <w:tcBorders>
              <w:top w:val="nil"/>
              <w:left w:val="nil"/>
              <w:bottom w:val="single" w:sz="4" w:space="0" w:color="auto"/>
              <w:right w:val="single" w:sz="4" w:space="0" w:color="auto"/>
            </w:tcBorders>
            <w:shd w:val="clear" w:color="auto" w:fill="C6EFCE"/>
            <w:noWrap/>
          </w:tcPr>
          <w:p w14:paraId="1887F18F" w14:textId="77777777" w:rsidR="00AE07E2" w:rsidRDefault="00E46FC4">
            <w:pPr>
              <w:pStyle w:val="P68B1DB1-Normal6"/>
              <w:spacing w:after="0"/>
              <w:jc w:val="both"/>
              <w:rPr>
                <w:rFonts w:eastAsia="Times New Roman"/>
                <w:noProof/>
              </w:rPr>
            </w:pPr>
            <w:r>
              <w:rPr>
                <w:noProof/>
              </w:rPr>
              <w:t>Proiecte fina</w:t>
            </w:r>
            <w:r>
              <w:rPr>
                <w:noProof/>
              </w:rPr>
              <w:t>lizate pentru desfășurarea activităților legate de C &amp; I</w:t>
            </w:r>
          </w:p>
        </w:tc>
      </w:tr>
      <w:tr w:rsidR="00AE07E2" w14:paraId="1887F196"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1" w14:textId="77777777" w:rsidR="00AE07E2" w:rsidRDefault="00E46FC4">
            <w:pPr>
              <w:pStyle w:val="P68B1DB1-Normal6"/>
              <w:spacing w:after="0"/>
              <w:jc w:val="center"/>
              <w:rPr>
                <w:rFonts w:eastAsia="Times New Roman"/>
                <w:noProof/>
              </w:rPr>
            </w:pPr>
            <w:r>
              <w:rPr>
                <w:noProof/>
              </w:rPr>
              <w:t>156</w:t>
            </w:r>
          </w:p>
        </w:tc>
        <w:tc>
          <w:tcPr>
            <w:tcW w:w="4110" w:type="dxa"/>
            <w:tcBorders>
              <w:top w:val="nil"/>
              <w:left w:val="nil"/>
              <w:bottom w:val="single" w:sz="4" w:space="0" w:color="auto"/>
              <w:right w:val="single" w:sz="4" w:space="0" w:color="auto"/>
            </w:tcBorders>
            <w:shd w:val="clear" w:color="auto" w:fill="C6EFCE"/>
            <w:noWrap/>
          </w:tcPr>
          <w:p w14:paraId="1887F192" w14:textId="77777777" w:rsidR="00AE07E2" w:rsidRDefault="00E46FC4">
            <w:pPr>
              <w:pStyle w:val="P68B1DB1-Normal6"/>
              <w:spacing w:after="0" w:line="240" w:lineRule="auto"/>
              <w:rPr>
                <w:rFonts w:eastAsia="Times New Roman"/>
                <w:noProof/>
              </w:rPr>
            </w:pPr>
            <w:r>
              <w:rPr>
                <w:noProof/>
              </w:rPr>
              <w:t>C3.4R1</w:t>
            </w:r>
          </w:p>
          <w:p w14:paraId="1887F193" w14:textId="77777777" w:rsidR="00AE07E2" w:rsidRDefault="00E46FC4">
            <w:pPr>
              <w:pStyle w:val="P68B1DB1-Normal6"/>
              <w:spacing w:after="0" w:line="240" w:lineRule="auto"/>
              <w:rPr>
                <w:noProof/>
              </w:rPr>
            </w:pPr>
            <w:r>
              <w:rPr>
                <w:noProof/>
              </w:rPr>
              <w:t>Consolidarea capacității administrative și îmbunătățirea funcționării administrației publice pentru o mai bună elaborare și punere în aplicare a politicilor</w:t>
            </w:r>
          </w:p>
        </w:tc>
        <w:tc>
          <w:tcPr>
            <w:tcW w:w="1418" w:type="dxa"/>
            <w:tcBorders>
              <w:top w:val="nil"/>
              <w:left w:val="nil"/>
              <w:bottom w:val="single" w:sz="4" w:space="0" w:color="auto"/>
              <w:right w:val="single" w:sz="4" w:space="0" w:color="auto"/>
            </w:tcBorders>
            <w:shd w:val="clear" w:color="auto" w:fill="C6EFCE"/>
            <w:noWrap/>
          </w:tcPr>
          <w:p w14:paraId="1887F194"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95" w14:textId="77777777" w:rsidR="00AE07E2" w:rsidRDefault="00E46FC4">
            <w:pPr>
              <w:pStyle w:val="P68B1DB1-Normal6"/>
              <w:spacing w:after="0"/>
              <w:jc w:val="both"/>
              <w:rPr>
                <w:rFonts w:eastAsia="Times New Roman"/>
                <w:noProof/>
              </w:rPr>
            </w:pPr>
            <w:r>
              <w:rPr>
                <w:noProof/>
              </w:rPr>
              <w:t xml:space="preserve">Noul cadru de gestionare a resurselor umane pentru poliția cipriotă </w:t>
            </w:r>
          </w:p>
        </w:tc>
      </w:tr>
      <w:tr w:rsidR="00AE07E2" w14:paraId="1887F19C"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7" w14:textId="77777777" w:rsidR="00AE07E2" w:rsidRDefault="00E46FC4">
            <w:pPr>
              <w:pStyle w:val="P68B1DB1-Normal6"/>
              <w:spacing w:after="0"/>
              <w:jc w:val="center"/>
              <w:rPr>
                <w:rFonts w:eastAsia="Times New Roman"/>
                <w:noProof/>
              </w:rPr>
            </w:pPr>
            <w:r>
              <w:rPr>
                <w:noProof/>
              </w:rPr>
              <w:t>163</w:t>
            </w:r>
          </w:p>
        </w:tc>
        <w:tc>
          <w:tcPr>
            <w:tcW w:w="4110" w:type="dxa"/>
            <w:tcBorders>
              <w:top w:val="nil"/>
              <w:left w:val="nil"/>
              <w:bottom w:val="single" w:sz="4" w:space="0" w:color="auto"/>
              <w:right w:val="single" w:sz="4" w:space="0" w:color="auto"/>
            </w:tcBorders>
            <w:shd w:val="clear" w:color="auto" w:fill="C6EFCE"/>
            <w:noWrap/>
          </w:tcPr>
          <w:p w14:paraId="1887F198" w14:textId="77777777" w:rsidR="00AE07E2" w:rsidRDefault="00E46FC4">
            <w:pPr>
              <w:pStyle w:val="P68B1DB1-Normal6"/>
              <w:spacing w:after="0" w:line="240" w:lineRule="auto"/>
              <w:rPr>
                <w:rFonts w:eastAsia="Times New Roman"/>
                <w:noProof/>
              </w:rPr>
            </w:pPr>
            <w:r>
              <w:rPr>
                <w:noProof/>
              </w:rPr>
              <w:t>C3.4R5</w:t>
            </w:r>
          </w:p>
          <w:p w14:paraId="1887F199" w14:textId="77777777" w:rsidR="00AE07E2" w:rsidRDefault="00E46FC4">
            <w:pPr>
              <w:pStyle w:val="P68B1DB1-Normal6"/>
              <w:spacing w:after="0" w:line="240" w:lineRule="auto"/>
              <w:rPr>
                <w:noProof/>
              </w:rPr>
            </w:pPr>
            <w:r>
              <w:rPr>
                <w:noProof/>
              </w:rPr>
              <w:t xml:space="preserve">Consolidarea capacității Ministerului Public </w:t>
            </w:r>
          </w:p>
        </w:tc>
        <w:tc>
          <w:tcPr>
            <w:tcW w:w="1418" w:type="dxa"/>
            <w:tcBorders>
              <w:top w:val="nil"/>
              <w:left w:val="nil"/>
              <w:bottom w:val="single" w:sz="4" w:space="0" w:color="auto"/>
              <w:right w:val="single" w:sz="4" w:space="0" w:color="auto"/>
            </w:tcBorders>
            <w:shd w:val="clear" w:color="auto" w:fill="C6EFCE"/>
            <w:noWrap/>
          </w:tcPr>
          <w:p w14:paraId="1887F19A"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9B" w14:textId="77777777" w:rsidR="00AE07E2" w:rsidRDefault="00E46FC4">
            <w:pPr>
              <w:pStyle w:val="P68B1DB1-Normal6"/>
              <w:spacing w:after="0"/>
              <w:jc w:val="both"/>
              <w:rPr>
                <w:rFonts w:eastAsia="Times New Roman"/>
                <w:noProof/>
              </w:rPr>
            </w:pPr>
            <w:r>
              <w:rPr>
                <w:noProof/>
              </w:rPr>
              <w:t>Noul sistem informatic pentru Biroul Juridic</w:t>
            </w:r>
          </w:p>
        </w:tc>
      </w:tr>
      <w:tr w:rsidR="00AE07E2" w14:paraId="1887F1A2"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D" w14:textId="77777777" w:rsidR="00AE07E2" w:rsidRDefault="00E46FC4">
            <w:pPr>
              <w:pStyle w:val="P68B1DB1-Normal6"/>
              <w:spacing w:after="0"/>
              <w:jc w:val="center"/>
              <w:rPr>
                <w:rFonts w:eastAsia="Times New Roman"/>
                <w:noProof/>
              </w:rPr>
            </w:pPr>
            <w:r>
              <w:rPr>
                <w:noProof/>
              </w:rPr>
              <w:t>167</w:t>
            </w:r>
          </w:p>
        </w:tc>
        <w:tc>
          <w:tcPr>
            <w:tcW w:w="4110" w:type="dxa"/>
            <w:tcBorders>
              <w:top w:val="nil"/>
              <w:left w:val="nil"/>
              <w:bottom w:val="single" w:sz="4" w:space="0" w:color="auto"/>
              <w:right w:val="single" w:sz="4" w:space="0" w:color="auto"/>
            </w:tcBorders>
            <w:shd w:val="clear" w:color="auto" w:fill="C6EFCE"/>
            <w:noWrap/>
          </w:tcPr>
          <w:p w14:paraId="1887F19E" w14:textId="77777777" w:rsidR="00AE07E2" w:rsidRDefault="00E46FC4">
            <w:pPr>
              <w:pStyle w:val="P68B1DB1-Normal6"/>
              <w:spacing w:after="0" w:line="240" w:lineRule="auto"/>
              <w:rPr>
                <w:rFonts w:eastAsia="Times New Roman"/>
                <w:noProof/>
              </w:rPr>
            </w:pPr>
            <w:r>
              <w:rPr>
                <w:noProof/>
              </w:rPr>
              <w:t>C3.4I3</w:t>
            </w:r>
          </w:p>
          <w:p w14:paraId="1887F19F" w14:textId="77777777" w:rsidR="00AE07E2" w:rsidRDefault="00E46FC4">
            <w:pPr>
              <w:pStyle w:val="P68B1DB1-Normal6"/>
              <w:spacing w:after="0" w:line="240" w:lineRule="auto"/>
              <w:rPr>
                <w:noProof/>
              </w:rPr>
            </w:pPr>
            <w:r>
              <w:rPr>
                <w:noProof/>
              </w:rPr>
              <w:t xml:space="preserve">Platforma de modelare a politicii economice </w:t>
            </w:r>
          </w:p>
        </w:tc>
        <w:tc>
          <w:tcPr>
            <w:tcW w:w="1418" w:type="dxa"/>
            <w:tcBorders>
              <w:top w:val="nil"/>
              <w:left w:val="nil"/>
              <w:bottom w:val="single" w:sz="4" w:space="0" w:color="auto"/>
              <w:right w:val="single" w:sz="4" w:space="0" w:color="auto"/>
            </w:tcBorders>
            <w:shd w:val="clear" w:color="auto" w:fill="C6EFCE"/>
            <w:noWrap/>
          </w:tcPr>
          <w:p w14:paraId="1887F1A0"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A1" w14:textId="77777777" w:rsidR="00AE07E2" w:rsidRDefault="00E46FC4">
            <w:pPr>
              <w:pStyle w:val="P68B1DB1-Normal6"/>
              <w:spacing w:after="0"/>
              <w:jc w:val="both"/>
              <w:rPr>
                <w:rFonts w:eastAsia="Times New Roman"/>
                <w:noProof/>
              </w:rPr>
            </w:pPr>
            <w:r>
              <w:rPr>
                <w:noProof/>
              </w:rPr>
              <w:t xml:space="preserve">Înființarea </w:t>
            </w:r>
            <w:r>
              <w:rPr>
                <w:noProof/>
              </w:rPr>
              <w:t>unui centru de modelare pentru analiza politicilor economice</w:t>
            </w:r>
          </w:p>
        </w:tc>
      </w:tr>
      <w:tr w:rsidR="00AE07E2" w14:paraId="1887F1A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3" w14:textId="77777777" w:rsidR="00AE07E2" w:rsidRDefault="00E46FC4">
            <w:pPr>
              <w:pStyle w:val="P68B1DB1-Normal6"/>
              <w:spacing w:after="0"/>
              <w:jc w:val="center"/>
              <w:rPr>
                <w:rFonts w:eastAsia="Times New Roman"/>
                <w:noProof/>
              </w:rPr>
            </w:pPr>
            <w:r>
              <w:rPr>
                <w:noProof/>
              </w:rPr>
              <w:t>180</w:t>
            </w:r>
          </w:p>
        </w:tc>
        <w:tc>
          <w:tcPr>
            <w:tcW w:w="4110" w:type="dxa"/>
            <w:tcBorders>
              <w:top w:val="nil"/>
              <w:left w:val="nil"/>
              <w:bottom w:val="single" w:sz="4" w:space="0" w:color="auto"/>
              <w:right w:val="single" w:sz="4" w:space="0" w:color="auto"/>
            </w:tcBorders>
            <w:shd w:val="clear" w:color="auto" w:fill="C6EFCE"/>
            <w:noWrap/>
          </w:tcPr>
          <w:p w14:paraId="1887F1A4" w14:textId="77777777" w:rsidR="00AE07E2" w:rsidRDefault="00E46FC4">
            <w:pPr>
              <w:pStyle w:val="P68B1DB1-Normal6"/>
              <w:spacing w:after="0" w:line="240" w:lineRule="auto"/>
              <w:rPr>
                <w:noProof/>
              </w:rPr>
            </w:pPr>
            <w:r>
              <w:rPr>
                <w:noProof/>
              </w:rPr>
              <w:t>C3.4R8</w:t>
            </w:r>
          </w:p>
          <w:p w14:paraId="1887F1A5" w14:textId="77777777" w:rsidR="00AE07E2" w:rsidRDefault="00E46FC4">
            <w:pPr>
              <w:pStyle w:val="P68B1DB1-Normal6"/>
              <w:spacing w:after="0" w:line="240" w:lineRule="auto"/>
              <w:rPr>
                <w:noProof/>
              </w:rPr>
            </w:pPr>
            <w:r>
              <w:rPr>
                <w:noProof/>
              </w:rPr>
              <w:t>Eficiența justiției</w:t>
            </w:r>
          </w:p>
        </w:tc>
        <w:tc>
          <w:tcPr>
            <w:tcW w:w="1418" w:type="dxa"/>
            <w:tcBorders>
              <w:top w:val="nil"/>
              <w:left w:val="nil"/>
              <w:bottom w:val="single" w:sz="4" w:space="0" w:color="auto"/>
              <w:right w:val="single" w:sz="4" w:space="0" w:color="auto"/>
            </w:tcBorders>
            <w:shd w:val="clear" w:color="auto" w:fill="C6EFCE"/>
            <w:noWrap/>
          </w:tcPr>
          <w:p w14:paraId="1887F1A6"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A7" w14:textId="77777777" w:rsidR="00AE07E2" w:rsidRDefault="00E46FC4">
            <w:pPr>
              <w:pStyle w:val="P68B1DB1-Normal6"/>
              <w:spacing w:after="0"/>
              <w:jc w:val="both"/>
              <w:rPr>
                <w:rFonts w:eastAsia="Times New Roman"/>
                <w:noProof/>
              </w:rPr>
            </w:pPr>
            <w:r>
              <w:rPr>
                <w:noProof/>
              </w:rPr>
              <w:t>Intrarea în vigoare a noilor norme de procedură civilă</w:t>
            </w:r>
          </w:p>
        </w:tc>
      </w:tr>
      <w:tr w:rsidR="00AE07E2" w14:paraId="1887F1A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9" w14:textId="77777777" w:rsidR="00AE07E2" w:rsidRDefault="00E46FC4">
            <w:pPr>
              <w:pStyle w:val="P68B1DB1-Normal6"/>
              <w:spacing w:after="0"/>
              <w:jc w:val="center"/>
              <w:rPr>
                <w:rFonts w:eastAsia="Times New Roman"/>
                <w:noProof/>
              </w:rPr>
            </w:pPr>
            <w:r>
              <w:rPr>
                <w:noProof/>
              </w:rPr>
              <w:t>196</w:t>
            </w:r>
          </w:p>
        </w:tc>
        <w:tc>
          <w:tcPr>
            <w:tcW w:w="4110" w:type="dxa"/>
            <w:tcBorders>
              <w:top w:val="nil"/>
              <w:left w:val="nil"/>
              <w:bottom w:val="single" w:sz="4" w:space="0" w:color="auto"/>
              <w:right w:val="single" w:sz="4" w:space="0" w:color="auto"/>
            </w:tcBorders>
            <w:shd w:val="clear" w:color="auto" w:fill="C6EFCE"/>
            <w:noWrap/>
          </w:tcPr>
          <w:p w14:paraId="1887F1AA" w14:textId="77777777" w:rsidR="00AE07E2" w:rsidRDefault="00E46FC4">
            <w:pPr>
              <w:pStyle w:val="P68B1DB1-Normal6"/>
              <w:spacing w:after="0" w:line="240" w:lineRule="auto"/>
              <w:rPr>
                <w:noProof/>
              </w:rPr>
            </w:pPr>
            <w:r>
              <w:rPr>
                <w:noProof/>
              </w:rPr>
              <w:t xml:space="preserve">C3.5R3 </w:t>
            </w:r>
          </w:p>
          <w:p w14:paraId="1887F1AB" w14:textId="77777777" w:rsidR="00AE07E2" w:rsidRDefault="00E46FC4">
            <w:pPr>
              <w:pStyle w:val="P68B1DB1-Normal6"/>
              <w:spacing w:after="0" w:line="240" w:lineRule="auto"/>
              <w:rPr>
                <w:noProof/>
              </w:rPr>
            </w:pPr>
            <w:r>
              <w:rPr>
                <w:noProof/>
              </w:rPr>
              <w:t xml:space="preserve">Strategia de abordare a deficiențelor sistemului de tranzacții imobiliare (titluri de </w:t>
            </w:r>
            <w:r>
              <w:rPr>
                <w:noProof/>
              </w:rPr>
              <w:t>proprietate)</w:t>
            </w:r>
          </w:p>
        </w:tc>
        <w:tc>
          <w:tcPr>
            <w:tcW w:w="1418" w:type="dxa"/>
            <w:tcBorders>
              <w:top w:val="nil"/>
              <w:left w:val="nil"/>
              <w:bottom w:val="single" w:sz="4" w:space="0" w:color="auto"/>
              <w:right w:val="single" w:sz="4" w:space="0" w:color="auto"/>
            </w:tcBorders>
            <w:shd w:val="clear" w:color="auto" w:fill="C6EFCE"/>
            <w:noWrap/>
          </w:tcPr>
          <w:p w14:paraId="1887F1AC"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AD" w14:textId="77777777" w:rsidR="00AE07E2" w:rsidRDefault="00E46FC4">
            <w:pPr>
              <w:pStyle w:val="P68B1DB1-Normal6"/>
              <w:spacing w:after="0"/>
              <w:jc w:val="both"/>
              <w:rPr>
                <w:rFonts w:eastAsia="Times New Roman"/>
                <w:noProof/>
              </w:rPr>
            </w:pPr>
            <w:r>
              <w:rPr>
                <w:noProof/>
              </w:rPr>
              <w:t>Revizuirea normelor și a legislației privind construcțiile</w:t>
            </w:r>
          </w:p>
        </w:tc>
      </w:tr>
      <w:tr w:rsidR="00AE07E2" w14:paraId="1887F1B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F" w14:textId="77777777" w:rsidR="00AE07E2" w:rsidRDefault="00E46FC4">
            <w:pPr>
              <w:pStyle w:val="P68B1DB1-Normal6"/>
              <w:spacing w:after="0"/>
              <w:jc w:val="center"/>
              <w:rPr>
                <w:rFonts w:eastAsia="Times New Roman"/>
                <w:noProof/>
              </w:rPr>
            </w:pPr>
            <w:r>
              <w:rPr>
                <w:noProof/>
              </w:rPr>
              <w:t>203</w:t>
            </w:r>
          </w:p>
        </w:tc>
        <w:tc>
          <w:tcPr>
            <w:tcW w:w="4110" w:type="dxa"/>
            <w:tcBorders>
              <w:top w:val="nil"/>
              <w:left w:val="nil"/>
              <w:bottom w:val="single" w:sz="4" w:space="0" w:color="auto"/>
              <w:right w:val="single" w:sz="4" w:space="0" w:color="auto"/>
            </w:tcBorders>
            <w:shd w:val="clear" w:color="auto" w:fill="C6EFCE"/>
            <w:noWrap/>
          </w:tcPr>
          <w:p w14:paraId="1887F1B0" w14:textId="77777777" w:rsidR="00AE07E2" w:rsidRDefault="00E46FC4">
            <w:pPr>
              <w:pStyle w:val="P68B1DB1-Normal6"/>
              <w:spacing w:after="0" w:line="240" w:lineRule="auto"/>
              <w:rPr>
                <w:noProof/>
              </w:rPr>
            </w:pPr>
            <w:r>
              <w:rPr>
                <w:noProof/>
              </w:rPr>
              <w:t xml:space="preserve">C3.5R7 </w:t>
            </w:r>
          </w:p>
          <w:p w14:paraId="1887F1B1" w14:textId="77777777" w:rsidR="00AE07E2" w:rsidRDefault="00E46FC4">
            <w:pPr>
              <w:pStyle w:val="P68B1DB1-Normal6"/>
              <w:spacing w:after="0" w:line="240" w:lineRule="auto"/>
              <w:rPr>
                <w:noProof/>
              </w:rPr>
            </w:pPr>
            <w:r>
              <w:rPr>
                <w:noProof/>
              </w:rPr>
              <w:t>Strategia de combatere a analfabetismului financiar</w:t>
            </w:r>
          </w:p>
        </w:tc>
        <w:tc>
          <w:tcPr>
            <w:tcW w:w="1418" w:type="dxa"/>
            <w:tcBorders>
              <w:top w:val="nil"/>
              <w:left w:val="nil"/>
              <w:bottom w:val="single" w:sz="4" w:space="0" w:color="auto"/>
              <w:right w:val="single" w:sz="4" w:space="0" w:color="auto"/>
            </w:tcBorders>
            <w:shd w:val="clear" w:color="auto" w:fill="C6EFCE"/>
            <w:noWrap/>
          </w:tcPr>
          <w:p w14:paraId="1887F1B2"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B3" w14:textId="77777777" w:rsidR="00AE07E2" w:rsidRDefault="00E46FC4">
            <w:pPr>
              <w:pStyle w:val="P68B1DB1-Normal6"/>
              <w:spacing w:after="0"/>
              <w:jc w:val="both"/>
              <w:rPr>
                <w:rFonts w:eastAsia="Times New Roman"/>
                <w:noProof/>
              </w:rPr>
            </w:pPr>
            <w:r>
              <w:rPr>
                <w:noProof/>
              </w:rPr>
              <w:t>Strategia de combatere a analfabetismului financiar</w:t>
            </w:r>
          </w:p>
        </w:tc>
      </w:tr>
      <w:tr w:rsidR="00AE07E2" w14:paraId="1887F1B9"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5" w14:textId="77777777" w:rsidR="00AE07E2" w:rsidRDefault="00E46FC4">
            <w:pPr>
              <w:pStyle w:val="P68B1DB1-Normal6"/>
              <w:spacing w:after="0"/>
              <w:jc w:val="center"/>
              <w:rPr>
                <w:rFonts w:eastAsia="Times New Roman"/>
                <w:noProof/>
              </w:rPr>
            </w:pPr>
            <w:r>
              <w:rPr>
                <w:noProof/>
              </w:rPr>
              <w:t>205</w:t>
            </w:r>
          </w:p>
        </w:tc>
        <w:tc>
          <w:tcPr>
            <w:tcW w:w="4110" w:type="dxa"/>
            <w:tcBorders>
              <w:top w:val="nil"/>
              <w:left w:val="nil"/>
              <w:bottom w:val="single" w:sz="4" w:space="0" w:color="auto"/>
              <w:right w:val="single" w:sz="4" w:space="0" w:color="auto"/>
            </w:tcBorders>
            <w:shd w:val="clear" w:color="auto" w:fill="C6EFCE"/>
            <w:noWrap/>
          </w:tcPr>
          <w:p w14:paraId="1887F1B6" w14:textId="77777777" w:rsidR="00AE07E2" w:rsidRDefault="00E46FC4">
            <w:pPr>
              <w:pStyle w:val="P68B1DB1-Normal6"/>
              <w:spacing w:after="0" w:line="240" w:lineRule="auto"/>
              <w:rPr>
                <w:noProof/>
              </w:rPr>
            </w:pPr>
            <w:r>
              <w:rPr>
                <w:noProof/>
              </w:rPr>
              <w:t xml:space="preserve">C3.5R8 </w:t>
            </w:r>
            <w:r>
              <w:rPr>
                <w:noProof/>
              </w:rPr>
              <w:br/>
              <w:t xml:space="preserve">Consolidarea supravegherii fondurilor de </w:t>
            </w:r>
            <w:r>
              <w:rPr>
                <w:noProof/>
              </w:rPr>
              <w:t>asigurări și de pensii</w:t>
            </w:r>
          </w:p>
        </w:tc>
        <w:tc>
          <w:tcPr>
            <w:tcW w:w="1418" w:type="dxa"/>
            <w:tcBorders>
              <w:top w:val="nil"/>
              <w:left w:val="nil"/>
              <w:bottom w:val="single" w:sz="4" w:space="0" w:color="auto"/>
              <w:right w:val="single" w:sz="4" w:space="0" w:color="auto"/>
            </w:tcBorders>
            <w:shd w:val="clear" w:color="auto" w:fill="C6EFCE"/>
            <w:noWrap/>
          </w:tcPr>
          <w:p w14:paraId="1887F1B7"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B8" w14:textId="77777777" w:rsidR="00AE07E2" w:rsidRDefault="00E46FC4">
            <w:pPr>
              <w:pStyle w:val="P68B1DB1-Normal6"/>
              <w:spacing w:after="0"/>
              <w:jc w:val="both"/>
              <w:rPr>
                <w:rFonts w:eastAsia="Times New Roman"/>
                <w:noProof/>
              </w:rPr>
            </w:pPr>
            <w:r>
              <w:rPr>
                <w:noProof/>
              </w:rPr>
              <w:t>Instrumente de supraveghere, inclusiv instrumentul de colectare și analiză a datelor</w:t>
            </w:r>
          </w:p>
        </w:tc>
      </w:tr>
      <w:tr w:rsidR="00AE07E2" w14:paraId="1887F1B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A" w14:textId="77777777" w:rsidR="00AE07E2" w:rsidRDefault="00E46FC4">
            <w:pPr>
              <w:pStyle w:val="P68B1DB1-Normal6"/>
              <w:spacing w:after="0"/>
              <w:jc w:val="center"/>
              <w:rPr>
                <w:rFonts w:eastAsia="Times New Roman"/>
                <w:noProof/>
              </w:rPr>
            </w:pPr>
            <w:r>
              <w:rPr>
                <w:noProof/>
              </w:rPr>
              <w:t>206</w:t>
            </w:r>
          </w:p>
        </w:tc>
        <w:tc>
          <w:tcPr>
            <w:tcW w:w="4110" w:type="dxa"/>
            <w:tcBorders>
              <w:top w:val="nil"/>
              <w:left w:val="nil"/>
              <w:bottom w:val="single" w:sz="4" w:space="0" w:color="auto"/>
              <w:right w:val="single" w:sz="4" w:space="0" w:color="auto"/>
            </w:tcBorders>
            <w:shd w:val="clear" w:color="auto" w:fill="C6EFCE"/>
            <w:noWrap/>
          </w:tcPr>
          <w:p w14:paraId="1887F1BB" w14:textId="77777777" w:rsidR="00AE07E2" w:rsidRDefault="00E46FC4">
            <w:pPr>
              <w:pStyle w:val="P68B1DB1-Normal6"/>
              <w:spacing w:after="0" w:line="240" w:lineRule="auto"/>
              <w:rPr>
                <w:noProof/>
              </w:rPr>
            </w:pPr>
            <w:r>
              <w:rPr>
                <w:noProof/>
              </w:rPr>
              <w:t xml:space="preserve">C3.5I1 </w:t>
            </w:r>
            <w:r>
              <w:rPr>
                <w:noProof/>
              </w:rPr>
              <w:br/>
              <w:t>Consolidarea funcției de supraveghere a Comisiei cipriote pentru valori mobiliare și burse de valori</w:t>
            </w:r>
          </w:p>
        </w:tc>
        <w:tc>
          <w:tcPr>
            <w:tcW w:w="1418" w:type="dxa"/>
            <w:tcBorders>
              <w:top w:val="nil"/>
              <w:left w:val="nil"/>
              <w:bottom w:val="single" w:sz="4" w:space="0" w:color="auto"/>
              <w:right w:val="single" w:sz="4" w:space="0" w:color="auto"/>
            </w:tcBorders>
            <w:shd w:val="clear" w:color="auto" w:fill="C6EFCE"/>
            <w:noWrap/>
          </w:tcPr>
          <w:p w14:paraId="1887F1BC"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BD" w14:textId="77777777" w:rsidR="00AE07E2" w:rsidRDefault="00E46FC4">
            <w:pPr>
              <w:pStyle w:val="P68B1DB1-Normal6"/>
              <w:spacing w:after="0"/>
              <w:jc w:val="both"/>
              <w:rPr>
                <w:rFonts w:eastAsia="Times New Roman"/>
                <w:noProof/>
              </w:rPr>
            </w:pPr>
            <w:r>
              <w:rPr>
                <w:noProof/>
              </w:rPr>
              <w:t xml:space="preserve">Sistemul digital de supraveghere a tranzacțiilor pentru Comisia pentru valori mobiliare și burse de valori din Cipru </w:t>
            </w:r>
          </w:p>
        </w:tc>
      </w:tr>
      <w:tr w:rsidR="00AE07E2" w14:paraId="1887F1C3"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F" w14:textId="77777777" w:rsidR="00AE07E2" w:rsidRDefault="00E46FC4">
            <w:pPr>
              <w:pStyle w:val="P68B1DB1-Normal6"/>
              <w:spacing w:after="0"/>
              <w:jc w:val="center"/>
              <w:rPr>
                <w:noProof/>
              </w:rPr>
            </w:pPr>
            <w:r>
              <w:rPr>
                <w:noProof/>
              </w:rPr>
              <w:t>207b</w:t>
            </w:r>
          </w:p>
        </w:tc>
        <w:tc>
          <w:tcPr>
            <w:tcW w:w="4110" w:type="dxa"/>
            <w:tcBorders>
              <w:top w:val="nil"/>
              <w:left w:val="nil"/>
              <w:bottom w:val="single" w:sz="4" w:space="0" w:color="auto"/>
              <w:right w:val="single" w:sz="4" w:space="0" w:color="auto"/>
            </w:tcBorders>
            <w:shd w:val="clear" w:color="auto" w:fill="C6EFCE"/>
            <w:noWrap/>
          </w:tcPr>
          <w:p w14:paraId="1887F1C0" w14:textId="77777777" w:rsidR="00AE07E2" w:rsidRDefault="00E46FC4">
            <w:pPr>
              <w:pStyle w:val="P68B1DB1-Normal6"/>
              <w:spacing w:after="0" w:line="240" w:lineRule="auto"/>
              <w:rPr>
                <w:noProof/>
              </w:rPr>
            </w:pPr>
            <w:r>
              <w:rPr>
                <w:noProof/>
              </w:rPr>
              <w:t>C3.5R9 Îmbunătățirea colectării impozitelor și a eficacității departamentului fiscal</w:t>
            </w:r>
          </w:p>
        </w:tc>
        <w:tc>
          <w:tcPr>
            <w:tcW w:w="1418" w:type="dxa"/>
            <w:tcBorders>
              <w:top w:val="nil"/>
              <w:left w:val="nil"/>
              <w:bottom w:val="single" w:sz="4" w:space="0" w:color="auto"/>
              <w:right w:val="single" w:sz="4" w:space="0" w:color="auto"/>
            </w:tcBorders>
            <w:shd w:val="clear" w:color="auto" w:fill="C6EFCE"/>
            <w:noWrap/>
          </w:tcPr>
          <w:p w14:paraId="1887F1C1" w14:textId="77777777" w:rsidR="00AE07E2" w:rsidRDefault="00E46FC4">
            <w:pPr>
              <w:pStyle w:val="P68B1DB1-Normal6"/>
              <w:spacing w:after="0"/>
              <w:jc w:val="center"/>
              <w:rPr>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C2" w14:textId="77777777" w:rsidR="00AE07E2" w:rsidRDefault="00E46FC4">
            <w:pPr>
              <w:pStyle w:val="P68B1DB1-Normal6"/>
              <w:spacing w:after="0"/>
              <w:jc w:val="both"/>
              <w:rPr>
                <w:noProof/>
              </w:rPr>
            </w:pPr>
            <w:r>
              <w:rPr>
                <w:noProof/>
              </w:rPr>
              <w:t>Achiziționarea noii clădiri pentru Biroul</w:t>
            </w:r>
            <w:r>
              <w:rPr>
                <w:noProof/>
              </w:rPr>
              <w:t xml:space="preserve"> districtual integrat Nicosia și Biroul marilor contribuabili</w:t>
            </w:r>
          </w:p>
        </w:tc>
      </w:tr>
      <w:tr w:rsidR="00AE07E2" w14:paraId="1887F1C8"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4" w14:textId="77777777" w:rsidR="00AE07E2" w:rsidRDefault="00E46FC4">
            <w:pPr>
              <w:pStyle w:val="P68B1DB1-Normal6"/>
              <w:spacing w:after="0"/>
              <w:jc w:val="center"/>
              <w:rPr>
                <w:rFonts w:eastAsia="Times New Roman"/>
                <w:noProof/>
              </w:rPr>
            </w:pPr>
            <w:r>
              <w:rPr>
                <w:noProof/>
              </w:rPr>
              <w:t>212</w:t>
            </w:r>
          </w:p>
        </w:tc>
        <w:tc>
          <w:tcPr>
            <w:tcW w:w="4110" w:type="dxa"/>
            <w:tcBorders>
              <w:top w:val="nil"/>
              <w:left w:val="nil"/>
              <w:bottom w:val="single" w:sz="4" w:space="0" w:color="auto"/>
              <w:right w:val="single" w:sz="4" w:space="0" w:color="auto"/>
            </w:tcBorders>
            <w:shd w:val="clear" w:color="auto" w:fill="C6EFCE"/>
            <w:noWrap/>
          </w:tcPr>
          <w:p w14:paraId="1887F1C5" w14:textId="77777777" w:rsidR="00AE07E2" w:rsidRDefault="00E46FC4">
            <w:pPr>
              <w:pStyle w:val="P68B1DB1-Normal6"/>
              <w:spacing w:after="0" w:line="240" w:lineRule="auto"/>
              <w:rPr>
                <w:noProof/>
              </w:rPr>
            </w:pPr>
            <w:r>
              <w:rPr>
                <w:noProof/>
              </w:rPr>
              <w:t xml:space="preserve">C3.5I2 Modernizarea sistemului vamal și a sistemului electronic de plată </w:t>
            </w:r>
          </w:p>
        </w:tc>
        <w:tc>
          <w:tcPr>
            <w:tcW w:w="1418" w:type="dxa"/>
            <w:tcBorders>
              <w:top w:val="nil"/>
              <w:left w:val="nil"/>
              <w:bottom w:val="single" w:sz="4" w:space="0" w:color="auto"/>
              <w:right w:val="single" w:sz="4" w:space="0" w:color="auto"/>
            </w:tcBorders>
            <w:shd w:val="clear" w:color="auto" w:fill="C6EFCE"/>
            <w:noWrap/>
          </w:tcPr>
          <w:p w14:paraId="1887F1C6" w14:textId="77777777" w:rsidR="00AE07E2" w:rsidRDefault="00E46FC4">
            <w:pPr>
              <w:pStyle w:val="P68B1DB1-Normal6"/>
              <w:spacing w:after="0"/>
              <w:jc w:val="center"/>
              <w:rPr>
                <w:rFonts w:eastAsia="Times New Roman"/>
                <w:noProof/>
              </w:rPr>
            </w:pPr>
            <w:r>
              <w:rPr>
                <w:noProof/>
              </w:rPr>
              <w:t>Ț</w:t>
            </w:r>
            <w:r>
              <w:rPr>
                <w:noProof/>
              </w:rPr>
              <w:t>intă</w:t>
            </w:r>
          </w:p>
        </w:tc>
        <w:tc>
          <w:tcPr>
            <w:tcW w:w="2719" w:type="dxa"/>
            <w:tcBorders>
              <w:top w:val="nil"/>
              <w:left w:val="nil"/>
              <w:bottom w:val="single" w:sz="4" w:space="0" w:color="auto"/>
              <w:right w:val="single" w:sz="4" w:space="0" w:color="auto"/>
            </w:tcBorders>
            <w:shd w:val="clear" w:color="auto" w:fill="C6EFCE"/>
            <w:noWrap/>
          </w:tcPr>
          <w:p w14:paraId="1887F1C7" w14:textId="77777777" w:rsidR="00AE07E2" w:rsidRDefault="00E46FC4">
            <w:pPr>
              <w:pStyle w:val="P68B1DB1-Normal6"/>
              <w:spacing w:after="0"/>
              <w:jc w:val="both"/>
              <w:rPr>
                <w:rFonts w:eastAsia="Times New Roman"/>
                <w:noProof/>
              </w:rPr>
            </w:pPr>
            <w:r>
              <w:rPr>
                <w:noProof/>
              </w:rPr>
              <w:t>Punerea în funcțiune a sistemelor de informații prevăzute în Codul vamal al Uniunii (CVU)</w:t>
            </w:r>
          </w:p>
        </w:tc>
      </w:tr>
      <w:tr w:rsidR="00AE07E2" w14:paraId="1887F1CE"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9" w14:textId="77777777" w:rsidR="00AE07E2" w:rsidRDefault="00E46FC4">
            <w:pPr>
              <w:pStyle w:val="P68B1DB1-Normal6"/>
              <w:spacing w:after="0"/>
              <w:jc w:val="center"/>
              <w:rPr>
                <w:rFonts w:eastAsia="Times New Roman"/>
                <w:noProof/>
              </w:rPr>
            </w:pPr>
            <w:r>
              <w:rPr>
                <w:noProof/>
              </w:rPr>
              <w:t>217</w:t>
            </w:r>
          </w:p>
        </w:tc>
        <w:tc>
          <w:tcPr>
            <w:tcW w:w="4110" w:type="dxa"/>
            <w:tcBorders>
              <w:top w:val="nil"/>
              <w:left w:val="nil"/>
              <w:bottom w:val="single" w:sz="4" w:space="0" w:color="auto"/>
              <w:right w:val="single" w:sz="4" w:space="0" w:color="auto"/>
            </w:tcBorders>
            <w:shd w:val="clear" w:color="auto" w:fill="C6EFCE"/>
            <w:noWrap/>
          </w:tcPr>
          <w:p w14:paraId="1887F1CA" w14:textId="77777777" w:rsidR="00AE07E2" w:rsidRDefault="00E46FC4">
            <w:pPr>
              <w:pStyle w:val="P68B1DB1-Normal6"/>
              <w:spacing w:after="0" w:line="240" w:lineRule="auto"/>
              <w:rPr>
                <w:noProof/>
              </w:rPr>
            </w:pPr>
            <w:r>
              <w:rPr>
                <w:noProof/>
              </w:rPr>
              <w:t>C4.1I1</w:t>
            </w:r>
          </w:p>
          <w:p w14:paraId="1887F1CB" w14:textId="77777777" w:rsidR="00AE07E2" w:rsidRDefault="00E46FC4">
            <w:pPr>
              <w:pStyle w:val="P68B1DB1-Normal6"/>
              <w:spacing w:after="0" w:line="240" w:lineRule="auto"/>
              <w:rPr>
                <w:noProof/>
              </w:rPr>
            </w:pPr>
            <w:r>
              <w:rPr>
                <w:noProof/>
              </w:rPr>
              <w:t>Extinderea rețelelor de foarte mare capacitate în zonele insuficient deservite</w:t>
            </w:r>
          </w:p>
        </w:tc>
        <w:tc>
          <w:tcPr>
            <w:tcW w:w="1418" w:type="dxa"/>
            <w:tcBorders>
              <w:top w:val="nil"/>
              <w:left w:val="nil"/>
              <w:bottom w:val="single" w:sz="4" w:space="0" w:color="auto"/>
              <w:right w:val="single" w:sz="4" w:space="0" w:color="auto"/>
            </w:tcBorders>
            <w:shd w:val="clear" w:color="auto" w:fill="C6EFCE"/>
            <w:noWrap/>
          </w:tcPr>
          <w:p w14:paraId="1887F1CC"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CD" w14:textId="77777777" w:rsidR="00AE07E2" w:rsidRDefault="00E46FC4">
            <w:pPr>
              <w:pStyle w:val="P68B1DB1-Normal6"/>
              <w:spacing w:after="0"/>
              <w:jc w:val="both"/>
              <w:rPr>
                <w:rFonts w:eastAsia="Times New Roman"/>
                <w:noProof/>
              </w:rPr>
            </w:pPr>
            <w:r>
              <w:rPr>
                <w:noProof/>
              </w:rPr>
              <w:t>Începerea instalării rețelelor de foarte mare capacitate în zonele insuficient deservite</w:t>
            </w:r>
          </w:p>
        </w:tc>
      </w:tr>
      <w:tr w:rsidR="00AE07E2" w14:paraId="1887F1D4"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F" w14:textId="77777777" w:rsidR="00AE07E2" w:rsidRDefault="00E46FC4">
            <w:pPr>
              <w:pStyle w:val="P68B1DB1-Normal6"/>
              <w:spacing w:after="0"/>
              <w:jc w:val="center"/>
              <w:rPr>
                <w:rFonts w:eastAsia="Times New Roman"/>
                <w:noProof/>
              </w:rPr>
            </w:pPr>
            <w:r>
              <w:rPr>
                <w:noProof/>
              </w:rPr>
              <w:t>225</w:t>
            </w:r>
          </w:p>
        </w:tc>
        <w:tc>
          <w:tcPr>
            <w:tcW w:w="4110" w:type="dxa"/>
            <w:tcBorders>
              <w:top w:val="nil"/>
              <w:left w:val="nil"/>
              <w:bottom w:val="single" w:sz="4" w:space="0" w:color="auto"/>
              <w:right w:val="single" w:sz="4" w:space="0" w:color="auto"/>
            </w:tcBorders>
            <w:shd w:val="clear" w:color="auto" w:fill="C6EFCE"/>
            <w:noWrap/>
          </w:tcPr>
          <w:p w14:paraId="1887F1D0" w14:textId="77777777" w:rsidR="00AE07E2" w:rsidRDefault="00E46FC4">
            <w:pPr>
              <w:pStyle w:val="P68B1DB1-Normal6"/>
              <w:spacing w:after="0" w:line="240" w:lineRule="auto"/>
              <w:rPr>
                <w:rFonts w:eastAsia="Times New Roman"/>
                <w:noProof/>
              </w:rPr>
            </w:pPr>
            <w:r>
              <w:rPr>
                <w:noProof/>
              </w:rPr>
              <w:t>C4.2R1</w:t>
            </w:r>
          </w:p>
          <w:p w14:paraId="1887F1D1" w14:textId="77777777" w:rsidR="00AE07E2" w:rsidRDefault="00E46FC4">
            <w:pPr>
              <w:pStyle w:val="P68B1DB1-Normal6"/>
              <w:spacing w:after="0" w:line="240" w:lineRule="auto"/>
              <w:rPr>
                <w:noProof/>
              </w:rPr>
            </w:pPr>
            <w:r>
              <w:rPr>
                <w:noProof/>
              </w:rPr>
              <w:t>Fabrica de servicii digitale</w:t>
            </w:r>
          </w:p>
        </w:tc>
        <w:tc>
          <w:tcPr>
            <w:tcW w:w="1418" w:type="dxa"/>
            <w:tcBorders>
              <w:top w:val="nil"/>
              <w:left w:val="nil"/>
              <w:bottom w:val="single" w:sz="4" w:space="0" w:color="auto"/>
              <w:right w:val="single" w:sz="4" w:space="0" w:color="auto"/>
            </w:tcBorders>
            <w:shd w:val="clear" w:color="auto" w:fill="C6EFCE"/>
            <w:noWrap/>
          </w:tcPr>
          <w:p w14:paraId="1887F1D2" w14:textId="77777777" w:rsidR="00AE07E2" w:rsidRDefault="00E46FC4">
            <w:pPr>
              <w:pStyle w:val="P68B1DB1-Normal6"/>
              <w:spacing w:after="0"/>
              <w:jc w:val="center"/>
              <w:rPr>
                <w:rFonts w:eastAsia="Times New Roman"/>
                <w:noProof/>
              </w:rPr>
            </w:pPr>
            <w:r>
              <w:rPr>
                <w:noProof/>
              </w:rPr>
              <w:t>Ț</w:t>
            </w:r>
            <w:r>
              <w:rPr>
                <w:noProof/>
              </w:rPr>
              <w:t>intă</w:t>
            </w:r>
          </w:p>
        </w:tc>
        <w:tc>
          <w:tcPr>
            <w:tcW w:w="2719" w:type="dxa"/>
            <w:tcBorders>
              <w:top w:val="nil"/>
              <w:left w:val="nil"/>
              <w:bottom w:val="single" w:sz="4" w:space="0" w:color="auto"/>
              <w:right w:val="single" w:sz="4" w:space="0" w:color="auto"/>
            </w:tcBorders>
            <w:shd w:val="clear" w:color="auto" w:fill="C6EFCE"/>
            <w:noWrap/>
          </w:tcPr>
          <w:p w14:paraId="1887F1D3" w14:textId="77777777" w:rsidR="00AE07E2" w:rsidRDefault="00E46FC4">
            <w:pPr>
              <w:pStyle w:val="P68B1DB1-Normal6"/>
              <w:spacing w:after="0"/>
              <w:jc w:val="both"/>
              <w:rPr>
                <w:rFonts w:eastAsia="Times New Roman"/>
                <w:noProof/>
              </w:rPr>
            </w:pPr>
            <w:r>
              <w:rPr>
                <w:noProof/>
              </w:rPr>
              <w:t xml:space="preserve">Extinderea furnizării de servicii </w:t>
            </w:r>
            <w:r>
              <w:rPr>
                <w:noProof/>
              </w:rPr>
              <w:t>guvernamentale online prin intermediul fabricii de servicii digitale</w:t>
            </w:r>
          </w:p>
        </w:tc>
      </w:tr>
      <w:tr w:rsidR="00AE07E2" w14:paraId="1887F1DA"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5" w14:textId="77777777" w:rsidR="00AE07E2" w:rsidRDefault="00E46FC4">
            <w:pPr>
              <w:pStyle w:val="P68B1DB1-Normal6"/>
              <w:spacing w:after="0"/>
              <w:jc w:val="center"/>
              <w:rPr>
                <w:rFonts w:eastAsia="Times New Roman"/>
                <w:noProof/>
              </w:rPr>
            </w:pPr>
            <w:r>
              <w:rPr>
                <w:noProof/>
              </w:rPr>
              <w:t>231</w:t>
            </w:r>
          </w:p>
        </w:tc>
        <w:tc>
          <w:tcPr>
            <w:tcW w:w="4110" w:type="dxa"/>
            <w:tcBorders>
              <w:top w:val="nil"/>
              <w:left w:val="nil"/>
              <w:bottom w:val="single" w:sz="4" w:space="0" w:color="auto"/>
              <w:right w:val="single" w:sz="4" w:space="0" w:color="auto"/>
            </w:tcBorders>
            <w:shd w:val="clear" w:color="auto" w:fill="C6EFCE"/>
            <w:noWrap/>
          </w:tcPr>
          <w:p w14:paraId="1887F1D6" w14:textId="77777777" w:rsidR="00AE07E2" w:rsidRDefault="00E46FC4">
            <w:pPr>
              <w:pStyle w:val="P68B1DB1-Normal6"/>
              <w:spacing w:after="0" w:line="240" w:lineRule="auto"/>
              <w:rPr>
                <w:rFonts w:eastAsia="Times New Roman"/>
                <w:noProof/>
              </w:rPr>
            </w:pPr>
            <w:r>
              <w:rPr>
                <w:noProof/>
              </w:rPr>
              <w:t>C4.2R4</w:t>
            </w:r>
          </w:p>
          <w:p w14:paraId="1887F1D7" w14:textId="77777777" w:rsidR="00AE07E2" w:rsidRDefault="00E46FC4">
            <w:pPr>
              <w:pStyle w:val="P68B1DB1-Normal6"/>
              <w:spacing w:after="0" w:line="240" w:lineRule="auto"/>
              <w:rPr>
                <w:noProof/>
              </w:rPr>
            </w:pPr>
            <w:r>
              <w:rPr>
                <w:noProof/>
              </w:rPr>
              <w:t>Crearea registrului beneficiarilor reali</w:t>
            </w:r>
          </w:p>
        </w:tc>
        <w:tc>
          <w:tcPr>
            <w:tcW w:w="1418" w:type="dxa"/>
            <w:tcBorders>
              <w:top w:val="nil"/>
              <w:left w:val="nil"/>
              <w:bottom w:val="single" w:sz="4" w:space="0" w:color="auto"/>
              <w:right w:val="single" w:sz="4" w:space="0" w:color="auto"/>
            </w:tcBorders>
            <w:shd w:val="clear" w:color="auto" w:fill="C6EFCE"/>
            <w:noWrap/>
          </w:tcPr>
          <w:p w14:paraId="1887F1D8" w14:textId="77777777" w:rsidR="00AE07E2" w:rsidRDefault="00E46FC4">
            <w:pPr>
              <w:pStyle w:val="P68B1DB1-Normal6"/>
              <w:spacing w:after="0"/>
              <w:jc w:val="center"/>
              <w:rPr>
                <w:rFonts w:eastAsia="Times New Roman"/>
                <w:noProof/>
              </w:rPr>
            </w:pPr>
            <w:r>
              <w:rPr>
                <w:noProof/>
              </w:rPr>
              <w:t>Etapă</w:t>
            </w:r>
          </w:p>
        </w:tc>
        <w:tc>
          <w:tcPr>
            <w:tcW w:w="2719" w:type="dxa"/>
            <w:tcBorders>
              <w:top w:val="nil"/>
              <w:left w:val="nil"/>
              <w:bottom w:val="single" w:sz="4" w:space="0" w:color="auto"/>
              <w:right w:val="single" w:sz="4" w:space="0" w:color="auto"/>
            </w:tcBorders>
            <w:shd w:val="clear" w:color="auto" w:fill="C6EFCE"/>
            <w:noWrap/>
          </w:tcPr>
          <w:p w14:paraId="1887F1D9" w14:textId="77777777" w:rsidR="00AE07E2" w:rsidRDefault="00E46FC4">
            <w:pPr>
              <w:pStyle w:val="P68B1DB1-Normal6"/>
              <w:spacing w:after="0"/>
              <w:jc w:val="both"/>
              <w:rPr>
                <w:rFonts w:eastAsia="Times New Roman"/>
                <w:noProof/>
              </w:rPr>
            </w:pPr>
            <w:r>
              <w:rPr>
                <w:noProof/>
              </w:rPr>
              <w:t xml:space="preserve">Registrul beneficiarilor reali disponibil pentru utilizare </w:t>
            </w:r>
          </w:p>
        </w:tc>
      </w:tr>
      <w:tr w:rsidR="00AE07E2" w14:paraId="1887F1E0" w14:textId="77777777">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B" w14:textId="77777777" w:rsidR="00AE07E2" w:rsidRDefault="00E46FC4">
            <w:pPr>
              <w:pStyle w:val="P68B1DB1-Normal6"/>
              <w:spacing w:after="0"/>
              <w:jc w:val="center"/>
              <w:rPr>
                <w:rFonts w:eastAsia="Times New Roman"/>
                <w:noProof/>
              </w:rPr>
            </w:pPr>
            <w:r>
              <w:rPr>
                <w:noProof/>
              </w:rPr>
              <w:t>243</w:t>
            </w:r>
          </w:p>
        </w:tc>
        <w:tc>
          <w:tcPr>
            <w:tcW w:w="4110" w:type="dxa"/>
            <w:tcBorders>
              <w:top w:val="single" w:sz="4" w:space="0" w:color="auto"/>
              <w:left w:val="nil"/>
              <w:bottom w:val="single" w:sz="4" w:space="0" w:color="auto"/>
              <w:right w:val="single" w:sz="4" w:space="0" w:color="auto"/>
            </w:tcBorders>
            <w:shd w:val="clear" w:color="auto" w:fill="C6EFCE"/>
            <w:noWrap/>
          </w:tcPr>
          <w:p w14:paraId="1887F1DC" w14:textId="77777777" w:rsidR="00AE07E2" w:rsidRDefault="00E46FC4">
            <w:pPr>
              <w:pStyle w:val="P68B1DB1-Normal6"/>
              <w:spacing w:after="0" w:line="240" w:lineRule="auto"/>
              <w:rPr>
                <w:rFonts w:eastAsia="Times New Roman"/>
                <w:noProof/>
              </w:rPr>
            </w:pPr>
            <w:r>
              <w:rPr>
                <w:noProof/>
              </w:rPr>
              <w:t>C5.1R3</w:t>
            </w:r>
          </w:p>
          <w:p w14:paraId="1887F1DD" w14:textId="77777777" w:rsidR="00AE07E2" w:rsidRDefault="00E46FC4">
            <w:pPr>
              <w:pStyle w:val="P68B1DB1-Normal6"/>
              <w:spacing w:after="0" w:line="240" w:lineRule="auto"/>
              <w:rPr>
                <w:rFonts w:eastAsia="Times New Roman"/>
                <w:noProof/>
              </w:rPr>
            </w:pPr>
            <w:r>
              <w:rPr>
                <w:noProof/>
              </w:rPr>
              <w:t xml:space="preserve">Extinderea treptată a învățământului preșcolar </w:t>
            </w:r>
            <w:r>
              <w:rPr>
                <w:noProof/>
              </w:rPr>
              <w:t>obligatoriu gratuit de la vârsta de patru ani </w:t>
            </w:r>
          </w:p>
        </w:tc>
        <w:tc>
          <w:tcPr>
            <w:tcW w:w="1418" w:type="dxa"/>
            <w:tcBorders>
              <w:top w:val="single" w:sz="4" w:space="0" w:color="auto"/>
              <w:left w:val="nil"/>
              <w:bottom w:val="single" w:sz="4" w:space="0" w:color="auto"/>
              <w:right w:val="single" w:sz="4" w:space="0" w:color="auto"/>
            </w:tcBorders>
            <w:shd w:val="clear" w:color="auto" w:fill="C6EFCE"/>
            <w:noWrap/>
          </w:tcPr>
          <w:p w14:paraId="1887F1DE" w14:textId="77777777" w:rsidR="00AE07E2" w:rsidRDefault="00E46FC4">
            <w:pPr>
              <w:pStyle w:val="P68B1DB1-Normal6"/>
              <w:spacing w:after="0"/>
              <w:jc w:val="center"/>
              <w:rPr>
                <w:rFonts w:eastAsia="Times New Roman"/>
                <w:noProof/>
              </w:rPr>
            </w:pPr>
            <w:r>
              <w:rPr>
                <w:noProof/>
              </w:rPr>
              <w:t>Etapă</w:t>
            </w:r>
          </w:p>
        </w:tc>
        <w:tc>
          <w:tcPr>
            <w:tcW w:w="2719" w:type="dxa"/>
            <w:tcBorders>
              <w:top w:val="single" w:sz="4" w:space="0" w:color="auto"/>
              <w:left w:val="nil"/>
              <w:bottom w:val="single" w:sz="4" w:space="0" w:color="auto"/>
              <w:right w:val="single" w:sz="4" w:space="0" w:color="auto"/>
            </w:tcBorders>
            <w:shd w:val="clear" w:color="auto" w:fill="C6EFCE"/>
            <w:noWrap/>
          </w:tcPr>
          <w:p w14:paraId="1887F1DF" w14:textId="77777777" w:rsidR="00AE07E2" w:rsidRDefault="00E46FC4">
            <w:pPr>
              <w:pStyle w:val="P68B1DB1-Normal6"/>
              <w:spacing w:after="0"/>
              <w:jc w:val="both"/>
              <w:rPr>
                <w:rFonts w:eastAsia="Times New Roman"/>
                <w:noProof/>
              </w:rPr>
            </w:pPr>
            <w:r>
              <w:rPr>
                <w:noProof/>
              </w:rPr>
              <w:t>Intrarea în vigoare a noii legi privind extinderea treptată a învățământului preșcolar obligatoriu gratuit de la vârsta de patru ani și adoptarea schemelor de ajutor de către Consiliul de Miniștri</w:t>
            </w:r>
          </w:p>
        </w:tc>
      </w:tr>
      <w:tr w:rsidR="00AE07E2" w14:paraId="1887F1E5" w14:textId="77777777">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1E1" w14:textId="77777777" w:rsidR="00AE07E2" w:rsidRDefault="00AE07E2">
            <w:pPr>
              <w:spacing w:after="0"/>
              <w:jc w:val="center"/>
              <w:rPr>
                <w:rFonts w:ascii="Times New Roman" w:eastAsia="Times New Roman" w:hAnsi="Times New Roman" w:cs="Times New Roman"/>
                <w:noProof/>
                <w:color w:val="006100"/>
                <w:sz w:val="18"/>
                <w:szCs w:val="18"/>
              </w:rPr>
            </w:pP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1887F1E2" w14:textId="77777777" w:rsidR="00AE07E2" w:rsidRDefault="00AE07E2">
            <w:pPr>
              <w:spacing w:after="0"/>
              <w:rPr>
                <w:rFonts w:ascii="Times New Roman" w:eastAsia="Times New Roman" w:hAnsi="Times New Roman" w:cs="Times New Roman"/>
                <w:noProof/>
                <w:color w:val="006100"/>
                <w:sz w:val="18"/>
                <w:szCs w:val="18"/>
              </w:rPr>
            </w:pPr>
          </w:p>
        </w:tc>
        <w:tc>
          <w:tcPr>
            <w:tcW w:w="1418" w:type="dxa"/>
            <w:tcBorders>
              <w:top w:val="single" w:sz="4" w:space="0" w:color="auto"/>
              <w:left w:val="nil"/>
              <w:bottom w:val="single" w:sz="4" w:space="0" w:color="auto"/>
              <w:right w:val="single" w:sz="4" w:space="0" w:color="auto"/>
            </w:tcBorders>
            <w:shd w:val="clear" w:color="auto" w:fill="C6EFCE"/>
            <w:noWrap/>
            <w:vAlign w:val="bottom"/>
            <w:hideMark/>
          </w:tcPr>
          <w:p w14:paraId="1887F1E3" w14:textId="77777777" w:rsidR="00AE07E2" w:rsidRDefault="00E46FC4">
            <w:pPr>
              <w:pStyle w:val="P68B1DB1-Normal31"/>
              <w:spacing w:after="0"/>
              <w:jc w:val="center"/>
              <w:rPr>
                <w:rFonts w:eastAsia="Times New Roman"/>
                <w:noProof/>
              </w:rPr>
            </w:pPr>
            <w:r>
              <w:rPr>
                <w:noProof/>
              </w:rPr>
              <w:t>Cuantumul tranșei</w:t>
            </w:r>
          </w:p>
        </w:tc>
        <w:tc>
          <w:tcPr>
            <w:tcW w:w="2719" w:type="dxa"/>
            <w:tcBorders>
              <w:top w:val="single" w:sz="4" w:space="0" w:color="auto"/>
              <w:left w:val="nil"/>
              <w:bottom w:val="single" w:sz="4" w:space="0" w:color="auto"/>
              <w:right w:val="single" w:sz="4" w:space="0" w:color="auto"/>
            </w:tcBorders>
            <w:shd w:val="clear" w:color="auto" w:fill="C6EFCE"/>
            <w:noWrap/>
            <w:vAlign w:val="bottom"/>
            <w:hideMark/>
          </w:tcPr>
          <w:p w14:paraId="1887F1E4" w14:textId="77777777" w:rsidR="00AE07E2" w:rsidRDefault="00E46FC4">
            <w:pPr>
              <w:pStyle w:val="P68B1DB1-Normal31"/>
              <w:spacing w:after="0"/>
              <w:rPr>
                <w:noProof/>
              </w:rPr>
            </w:pPr>
            <w:r>
              <w:rPr>
                <w:noProof/>
              </w:rPr>
              <w:t>88 089 650 MIL.</w:t>
            </w:r>
          </w:p>
        </w:tc>
      </w:tr>
    </w:tbl>
    <w:p w14:paraId="1887F1E6" w14:textId="77777777" w:rsidR="00AE07E2" w:rsidRDefault="00AE07E2">
      <w:pPr>
        <w:pStyle w:val="Text1"/>
        <w:ind w:left="0"/>
        <w:rPr>
          <w:rStyle w:val="IntenseEmphasis"/>
          <w:rFonts w:eastAsiaTheme="majorEastAsia"/>
          <w:b/>
          <w:noProof/>
        </w:rPr>
      </w:pPr>
    </w:p>
    <w:p w14:paraId="1887F1E7" w14:textId="77777777" w:rsidR="00AE07E2" w:rsidRDefault="00AE07E2">
      <w:pPr>
        <w:rPr>
          <w:noProof/>
        </w:rPr>
        <w:sectPr w:rsidR="00AE07E2" w:rsidSect="00C02B59">
          <w:headerReference w:type="even" r:id="rId203"/>
          <w:headerReference w:type="default" r:id="rId204"/>
          <w:footerReference w:type="even" r:id="rId205"/>
          <w:footerReference w:type="default" r:id="rId206"/>
          <w:headerReference w:type="first" r:id="rId207"/>
          <w:footerReference w:type="first" r:id="rId208"/>
          <w:pgSz w:w="11907" w:h="16839"/>
          <w:pgMar w:top="1134" w:right="1134" w:bottom="1134" w:left="1134" w:header="567" w:footer="567" w:gutter="0"/>
          <w:cols w:space="720"/>
          <w:docGrid w:linePitch="360"/>
        </w:sectPr>
      </w:pPr>
    </w:p>
    <w:p w14:paraId="1887F1E8" w14:textId="77777777" w:rsidR="00AE07E2" w:rsidRDefault="00E46FC4">
      <w:pPr>
        <w:pStyle w:val="NumPar2"/>
        <w:tabs>
          <w:tab w:val="num" w:pos="850"/>
        </w:tabs>
        <w:ind w:left="850" w:hanging="850"/>
        <w:rPr>
          <w:noProof/>
        </w:rPr>
      </w:pPr>
      <w:r>
        <w:rPr>
          <w:noProof/>
        </w:rPr>
        <w:t xml:space="preserve">A șasea tranșă (sprijin nerambursabil): </w:t>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247"/>
        <w:gridCol w:w="1417"/>
        <w:gridCol w:w="2936"/>
      </w:tblGrid>
      <w:tr w:rsidR="00AE07E2" w14:paraId="1887F1ED" w14:textId="77777777">
        <w:trPr>
          <w:cantSplit/>
          <w:trHeight w:val="509"/>
          <w:tblHeader/>
          <w:jc w:val="center"/>
        </w:trPr>
        <w:tc>
          <w:tcPr>
            <w:tcW w:w="1702" w:type="dxa"/>
            <w:vMerge w:val="restart"/>
            <w:shd w:val="clear" w:color="auto" w:fill="BDD7EE"/>
            <w:vAlign w:val="center"/>
            <w:hideMark/>
          </w:tcPr>
          <w:p w14:paraId="1887F1E9" w14:textId="77777777" w:rsidR="00AE07E2" w:rsidRDefault="00E46FC4">
            <w:pPr>
              <w:pStyle w:val="P68B1DB1-Normal5"/>
              <w:spacing w:after="0"/>
              <w:jc w:val="center"/>
              <w:rPr>
                <w:rFonts w:eastAsia="Times New Roman"/>
                <w:noProof/>
              </w:rPr>
            </w:pPr>
            <w:r>
              <w:rPr>
                <w:noProof/>
              </w:rPr>
              <w:t>Număr secvențial</w:t>
            </w:r>
          </w:p>
        </w:tc>
        <w:tc>
          <w:tcPr>
            <w:tcW w:w="4247" w:type="dxa"/>
            <w:vMerge w:val="restart"/>
            <w:shd w:val="clear" w:color="auto" w:fill="BDD7EE"/>
            <w:vAlign w:val="center"/>
            <w:hideMark/>
          </w:tcPr>
          <w:p w14:paraId="1887F1EA" w14:textId="77777777" w:rsidR="00AE07E2" w:rsidRDefault="00E46FC4">
            <w:pPr>
              <w:pStyle w:val="P68B1DB1-Normal5"/>
              <w:spacing w:after="0"/>
              <w:jc w:val="center"/>
              <w:rPr>
                <w:rFonts w:eastAsia="Times New Roman"/>
                <w:noProof/>
              </w:rPr>
            </w:pPr>
            <w:r>
              <w:rPr>
                <w:noProof/>
              </w:rPr>
              <w:t>Măsură conexă (reformă sau investiții)</w:t>
            </w:r>
          </w:p>
        </w:tc>
        <w:tc>
          <w:tcPr>
            <w:tcW w:w="1417" w:type="dxa"/>
            <w:vMerge w:val="restart"/>
            <w:shd w:val="clear" w:color="auto" w:fill="BDD7EE"/>
            <w:vAlign w:val="center"/>
            <w:hideMark/>
          </w:tcPr>
          <w:p w14:paraId="1887F1EB" w14:textId="77777777" w:rsidR="00AE07E2" w:rsidRDefault="00E46FC4">
            <w:pPr>
              <w:pStyle w:val="P68B1DB1-Normal5"/>
              <w:spacing w:after="0"/>
              <w:jc w:val="center"/>
              <w:rPr>
                <w:rFonts w:eastAsia="Times New Roman"/>
                <w:noProof/>
              </w:rPr>
            </w:pPr>
            <w:r>
              <w:rPr>
                <w:noProof/>
              </w:rPr>
              <w:t>Etapă/Obiectiv</w:t>
            </w:r>
          </w:p>
        </w:tc>
        <w:tc>
          <w:tcPr>
            <w:tcW w:w="2936" w:type="dxa"/>
            <w:vMerge w:val="restart"/>
            <w:shd w:val="clear" w:color="auto" w:fill="BDD7EE"/>
            <w:vAlign w:val="center"/>
            <w:hideMark/>
          </w:tcPr>
          <w:p w14:paraId="1887F1EC" w14:textId="77777777" w:rsidR="00AE07E2" w:rsidRDefault="00E46FC4">
            <w:pPr>
              <w:pStyle w:val="P68B1DB1-Normal5"/>
              <w:spacing w:after="0"/>
              <w:jc w:val="center"/>
              <w:rPr>
                <w:rFonts w:eastAsia="Times New Roman"/>
                <w:noProof/>
              </w:rPr>
            </w:pPr>
            <w:r>
              <w:rPr>
                <w:noProof/>
              </w:rPr>
              <w:t>Nume</w:t>
            </w:r>
          </w:p>
        </w:tc>
      </w:tr>
      <w:tr w:rsidR="00AE07E2" w14:paraId="1887F1F2" w14:textId="77777777">
        <w:trPr>
          <w:cantSplit/>
          <w:trHeight w:val="509"/>
          <w:tblHeader/>
          <w:jc w:val="center"/>
        </w:trPr>
        <w:tc>
          <w:tcPr>
            <w:tcW w:w="1702" w:type="dxa"/>
            <w:vMerge/>
            <w:vAlign w:val="center"/>
            <w:hideMark/>
          </w:tcPr>
          <w:p w14:paraId="1887F1EE" w14:textId="77777777" w:rsidR="00AE07E2" w:rsidRDefault="00AE07E2">
            <w:pPr>
              <w:spacing w:after="0"/>
              <w:rPr>
                <w:rFonts w:ascii="Times New Roman" w:eastAsia="Times New Roman" w:hAnsi="Times New Roman" w:cs="Times New Roman"/>
                <w:b/>
                <w:noProof/>
                <w:sz w:val="18"/>
                <w:szCs w:val="18"/>
              </w:rPr>
            </w:pPr>
          </w:p>
        </w:tc>
        <w:tc>
          <w:tcPr>
            <w:tcW w:w="4247" w:type="dxa"/>
            <w:vMerge/>
            <w:vAlign w:val="center"/>
            <w:hideMark/>
          </w:tcPr>
          <w:p w14:paraId="1887F1EF" w14:textId="77777777" w:rsidR="00AE07E2" w:rsidRDefault="00AE07E2">
            <w:pPr>
              <w:spacing w:after="0"/>
              <w:rPr>
                <w:rFonts w:ascii="Times New Roman" w:eastAsia="Times New Roman" w:hAnsi="Times New Roman" w:cs="Times New Roman"/>
                <w:b/>
                <w:noProof/>
                <w:sz w:val="18"/>
                <w:szCs w:val="18"/>
              </w:rPr>
            </w:pPr>
          </w:p>
        </w:tc>
        <w:tc>
          <w:tcPr>
            <w:tcW w:w="1417" w:type="dxa"/>
            <w:vMerge/>
            <w:vAlign w:val="center"/>
            <w:hideMark/>
          </w:tcPr>
          <w:p w14:paraId="1887F1F0" w14:textId="77777777" w:rsidR="00AE07E2" w:rsidRDefault="00AE07E2">
            <w:pPr>
              <w:spacing w:after="0"/>
              <w:jc w:val="center"/>
              <w:rPr>
                <w:rFonts w:ascii="Times New Roman" w:eastAsia="Times New Roman" w:hAnsi="Times New Roman" w:cs="Times New Roman"/>
                <w:b/>
                <w:noProof/>
                <w:sz w:val="18"/>
                <w:szCs w:val="18"/>
              </w:rPr>
            </w:pPr>
          </w:p>
        </w:tc>
        <w:tc>
          <w:tcPr>
            <w:tcW w:w="2936" w:type="dxa"/>
            <w:vMerge/>
            <w:vAlign w:val="center"/>
            <w:hideMark/>
          </w:tcPr>
          <w:p w14:paraId="1887F1F1"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1F8" w14:textId="77777777">
        <w:trPr>
          <w:cantSplit/>
          <w:trHeight w:val="302"/>
          <w:jc w:val="center"/>
        </w:trPr>
        <w:tc>
          <w:tcPr>
            <w:tcW w:w="1702" w:type="dxa"/>
            <w:shd w:val="clear" w:color="auto" w:fill="C6EFCE"/>
            <w:noWrap/>
          </w:tcPr>
          <w:p w14:paraId="1887F1F3" w14:textId="77777777" w:rsidR="00AE07E2" w:rsidRDefault="00E46FC4">
            <w:pPr>
              <w:pStyle w:val="P68B1DB1-Normal6"/>
              <w:spacing w:after="0"/>
              <w:jc w:val="center"/>
              <w:rPr>
                <w:noProof/>
              </w:rPr>
            </w:pPr>
            <w:r>
              <w:rPr>
                <w:noProof/>
              </w:rPr>
              <w:t>40</w:t>
            </w:r>
          </w:p>
        </w:tc>
        <w:tc>
          <w:tcPr>
            <w:tcW w:w="4247" w:type="dxa"/>
            <w:shd w:val="clear" w:color="auto" w:fill="C6EFCE"/>
            <w:noWrap/>
          </w:tcPr>
          <w:p w14:paraId="1887F1F4" w14:textId="77777777" w:rsidR="00AE07E2" w:rsidRDefault="00E46FC4">
            <w:pPr>
              <w:pStyle w:val="P68B1DB1-Normal6"/>
              <w:spacing w:after="0" w:line="240" w:lineRule="auto"/>
              <w:rPr>
                <w:noProof/>
              </w:rPr>
            </w:pPr>
            <w:r>
              <w:rPr>
                <w:noProof/>
              </w:rPr>
              <w:t>C2.1I7</w:t>
            </w:r>
          </w:p>
          <w:p w14:paraId="1887F1F5" w14:textId="77777777" w:rsidR="00AE07E2" w:rsidRDefault="00E46FC4">
            <w:pPr>
              <w:pStyle w:val="P68B1DB1-Normal6"/>
              <w:spacing w:after="0" w:line="240" w:lineRule="auto"/>
              <w:rPr>
                <w:noProof/>
              </w:rPr>
            </w:pPr>
            <w:r>
              <w:rPr>
                <w:noProof/>
              </w:rPr>
              <w:t xml:space="preserve">Instalarea masei de către </w:t>
            </w:r>
            <w:r>
              <w:rPr>
                <w:noProof/>
              </w:rPr>
              <w:t>operatorul de sistem de distribuție (OD) a infrastructurii de contorizare inteligentă (infrastructură de contorizare avansată)</w:t>
            </w:r>
          </w:p>
        </w:tc>
        <w:tc>
          <w:tcPr>
            <w:tcW w:w="1417" w:type="dxa"/>
            <w:shd w:val="clear" w:color="auto" w:fill="C6EFCE"/>
            <w:noWrap/>
          </w:tcPr>
          <w:p w14:paraId="1887F1F6" w14:textId="77777777" w:rsidR="00AE07E2" w:rsidRDefault="00E46FC4">
            <w:pPr>
              <w:pStyle w:val="P68B1DB1-Normal6"/>
              <w:spacing w:after="0"/>
              <w:jc w:val="center"/>
              <w:rPr>
                <w:noProof/>
              </w:rPr>
            </w:pPr>
            <w:r>
              <w:rPr>
                <w:noProof/>
              </w:rPr>
              <w:t>Etapă</w:t>
            </w:r>
          </w:p>
        </w:tc>
        <w:tc>
          <w:tcPr>
            <w:tcW w:w="2936" w:type="dxa"/>
            <w:shd w:val="clear" w:color="auto" w:fill="C6EFCE"/>
            <w:noWrap/>
          </w:tcPr>
          <w:p w14:paraId="1887F1F7" w14:textId="77777777" w:rsidR="00AE07E2" w:rsidRDefault="00E46FC4">
            <w:pPr>
              <w:pStyle w:val="P68B1DB1-Normal6"/>
              <w:spacing w:after="0"/>
              <w:jc w:val="both"/>
              <w:rPr>
                <w:noProof/>
              </w:rPr>
            </w:pPr>
            <w:r>
              <w:rPr>
                <w:noProof/>
              </w:rPr>
              <w:t>Semnarea contractului pentru infrastructura de contorizare inteligentă a energiei electrice</w:t>
            </w:r>
          </w:p>
        </w:tc>
      </w:tr>
      <w:tr w:rsidR="00AE07E2" w14:paraId="1887F1FE" w14:textId="77777777">
        <w:trPr>
          <w:cantSplit/>
          <w:trHeight w:val="302"/>
          <w:jc w:val="center"/>
        </w:trPr>
        <w:tc>
          <w:tcPr>
            <w:tcW w:w="1702" w:type="dxa"/>
            <w:shd w:val="clear" w:color="auto" w:fill="C6EFCE"/>
            <w:noWrap/>
          </w:tcPr>
          <w:p w14:paraId="1887F1F9" w14:textId="77777777" w:rsidR="00AE07E2" w:rsidRDefault="00E46FC4">
            <w:pPr>
              <w:pStyle w:val="P68B1DB1-Normal6"/>
              <w:spacing w:after="0"/>
              <w:jc w:val="center"/>
              <w:rPr>
                <w:rFonts w:eastAsia="Times New Roman"/>
                <w:noProof/>
                <w:color w:val="006100"/>
              </w:rPr>
            </w:pPr>
            <w:r>
              <w:rPr>
                <w:noProof/>
              </w:rPr>
              <w:t>52</w:t>
            </w:r>
          </w:p>
        </w:tc>
        <w:tc>
          <w:tcPr>
            <w:tcW w:w="4247" w:type="dxa"/>
            <w:shd w:val="clear" w:color="auto" w:fill="C6EFCE"/>
            <w:noWrap/>
          </w:tcPr>
          <w:p w14:paraId="1887F1FA" w14:textId="77777777" w:rsidR="00AE07E2" w:rsidRDefault="00E46FC4">
            <w:pPr>
              <w:pStyle w:val="P68B1DB1-Normal6"/>
              <w:spacing w:after="0" w:line="240" w:lineRule="auto"/>
              <w:rPr>
                <w:rFonts w:eastAsia="Times New Roman"/>
                <w:noProof/>
              </w:rPr>
            </w:pPr>
            <w:r>
              <w:rPr>
                <w:noProof/>
              </w:rPr>
              <w:t>C2.2R1</w:t>
            </w:r>
          </w:p>
          <w:p w14:paraId="1887F1FB" w14:textId="77777777" w:rsidR="00AE07E2" w:rsidRDefault="00E46FC4">
            <w:pPr>
              <w:pStyle w:val="P68B1DB1-Normal6"/>
              <w:rPr>
                <w:rFonts w:eastAsia="Times New Roman"/>
                <w:noProof/>
                <w:color w:val="006100"/>
              </w:rPr>
            </w:pPr>
            <w:r>
              <w:rPr>
                <w:noProof/>
              </w:rPr>
              <w:t xml:space="preserve">Instalarea unui </w:t>
            </w:r>
            <w:r>
              <w:rPr>
                <w:noProof/>
              </w:rPr>
              <w:t>sistem de transport inteligent care utilizează tehnologiile geamănului digital</w:t>
            </w:r>
          </w:p>
        </w:tc>
        <w:tc>
          <w:tcPr>
            <w:tcW w:w="1417" w:type="dxa"/>
            <w:shd w:val="clear" w:color="auto" w:fill="C6EFCE"/>
            <w:noWrap/>
          </w:tcPr>
          <w:p w14:paraId="1887F1FC" w14:textId="77777777" w:rsidR="00AE07E2" w:rsidRDefault="00E46FC4">
            <w:pPr>
              <w:pStyle w:val="P68B1DB1-Normal6"/>
              <w:spacing w:after="0"/>
              <w:jc w:val="center"/>
              <w:rPr>
                <w:noProof/>
              </w:rPr>
            </w:pPr>
            <w:r>
              <w:rPr>
                <w:noProof/>
              </w:rPr>
              <w:t>Ț</w:t>
            </w:r>
            <w:r>
              <w:rPr>
                <w:noProof/>
              </w:rPr>
              <w:t>intă</w:t>
            </w:r>
          </w:p>
        </w:tc>
        <w:tc>
          <w:tcPr>
            <w:tcW w:w="2936" w:type="dxa"/>
            <w:shd w:val="clear" w:color="auto" w:fill="C6EFCE"/>
            <w:noWrap/>
          </w:tcPr>
          <w:p w14:paraId="1887F1FD" w14:textId="77777777" w:rsidR="00AE07E2" w:rsidRDefault="00E46FC4">
            <w:pPr>
              <w:pStyle w:val="P68B1DB1-Normal6"/>
              <w:spacing w:after="0"/>
              <w:jc w:val="both"/>
              <w:rPr>
                <w:noProof/>
              </w:rPr>
            </w:pPr>
            <w:r>
              <w:rPr>
                <w:noProof/>
              </w:rPr>
              <w:t>Instalarea și conectarea la punctul național de acces a cel puțin 150 de senzori</w:t>
            </w:r>
          </w:p>
        </w:tc>
      </w:tr>
      <w:tr w:rsidR="00AE07E2" w14:paraId="1887F204" w14:textId="77777777">
        <w:trPr>
          <w:cantSplit/>
          <w:trHeight w:val="302"/>
          <w:jc w:val="center"/>
        </w:trPr>
        <w:tc>
          <w:tcPr>
            <w:tcW w:w="1702" w:type="dxa"/>
            <w:shd w:val="clear" w:color="auto" w:fill="C6EFCE"/>
            <w:noWrap/>
          </w:tcPr>
          <w:p w14:paraId="1887F1FF" w14:textId="77777777" w:rsidR="00AE07E2" w:rsidRDefault="00E46FC4">
            <w:pPr>
              <w:pStyle w:val="P68B1DB1-Normal6"/>
              <w:spacing w:after="0"/>
              <w:jc w:val="center"/>
              <w:rPr>
                <w:rFonts w:eastAsia="Times New Roman"/>
                <w:noProof/>
              </w:rPr>
            </w:pPr>
            <w:r>
              <w:rPr>
                <w:noProof/>
              </w:rPr>
              <w:t>78</w:t>
            </w:r>
          </w:p>
        </w:tc>
        <w:tc>
          <w:tcPr>
            <w:tcW w:w="4247" w:type="dxa"/>
            <w:shd w:val="clear" w:color="auto" w:fill="C6EFCE"/>
            <w:noWrap/>
          </w:tcPr>
          <w:p w14:paraId="1887F200" w14:textId="77777777" w:rsidR="00AE07E2" w:rsidRDefault="00E46FC4">
            <w:pPr>
              <w:pStyle w:val="P68B1DB1-Normal6"/>
              <w:spacing w:after="0" w:line="240" w:lineRule="auto"/>
              <w:rPr>
                <w:noProof/>
              </w:rPr>
            </w:pPr>
            <w:r>
              <w:rPr>
                <w:noProof/>
              </w:rPr>
              <w:t>C2.3I5</w:t>
            </w:r>
          </w:p>
          <w:p w14:paraId="1887F201" w14:textId="77777777" w:rsidR="00AE07E2" w:rsidRDefault="00E46FC4">
            <w:pPr>
              <w:pStyle w:val="P68B1DB1-Normal6"/>
              <w:spacing w:after="0" w:line="240" w:lineRule="auto"/>
              <w:rPr>
                <w:rFonts w:eastAsia="Times New Roman"/>
                <w:noProof/>
              </w:rPr>
            </w:pPr>
            <w:r>
              <w:rPr>
                <w:noProof/>
              </w:rPr>
              <w:t>Măsuri de combatere a inundațiilor și de colectare a apei</w:t>
            </w:r>
          </w:p>
        </w:tc>
        <w:tc>
          <w:tcPr>
            <w:tcW w:w="1417" w:type="dxa"/>
            <w:shd w:val="clear" w:color="auto" w:fill="C6EFCE"/>
            <w:noWrap/>
          </w:tcPr>
          <w:p w14:paraId="1887F202" w14:textId="77777777" w:rsidR="00AE07E2" w:rsidRDefault="00E46FC4">
            <w:pPr>
              <w:pStyle w:val="P68B1DB1-Normal6"/>
              <w:spacing w:after="0"/>
              <w:jc w:val="center"/>
              <w:rPr>
                <w:rFonts w:eastAsia="Times New Roman"/>
                <w:noProof/>
              </w:rPr>
            </w:pPr>
            <w:r>
              <w:rPr>
                <w:noProof/>
              </w:rPr>
              <w:t>Etapă</w:t>
            </w:r>
          </w:p>
        </w:tc>
        <w:tc>
          <w:tcPr>
            <w:tcW w:w="2936" w:type="dxa"/>
            <w:shd w:val="clear" w:color="auto" w:fill="C6EFCE"/>
            <w:noWrap/>
          </w:tcPr>
          <w:p w14:paraId="1887F203" w14:textId="77777777" w:rsidR="00AE07E2" w:rsidRDefault="00E46FC4">
            <w:pPr>
              <w:pStyle w:val="P68B1DB1-Normal6"/>
              <w:spacing w:after="0"/>
              <w:jc w:val="both"/>
              <w:rPr>
                <w:rFonts w:eastAsia="Times New Roman"/>
                <w:noProof/>
              </w:rPr>
            </w:pPr>
            <w:r>
              <w:rPr>
                <w:noProof/>
              </w:rPr>
              <w:t xml:space="preserve">Lucrări de </w:t>
            </w:r>
            <w:r>
              <w:rPr>
                <w:noProof/>
              </w:rPr>
              <w:t>construcții pentru sistemul de colectare și reciclare a apei pluviale în zona Kladeri</w:t>
            </w:r>
          </w:p>
        </w:tc>
      </w:tr>
      <w:tr w:rsidR="00AE07E2" w14:paraId="1887F20A" w14:textId="77777777">
        <w:trPr>
          <w:cantSplit/>
          <w:trHeight w:val="302"/>
          <w:jc w:val="center"/>
        </w:trPr>
        <w:tc>
          <w:tcPr>
            <w:tcW w:w="1702" w:type="dxa"/>
            <w:shd w:val="clear" w:color="auto" w:fill="C6EFCE"/>
            <w:noWrap/>
          </w:tcPr>
          <w:p w14:paraId="1887F205" w14:textId="77777777" w:rsidR="00AE07E2" w:rsidRDefault="00E46FC4">
            <w:pPr>
              <w:pStyle w:val="P68B1DB1-Normal6"/>
              <w:spacing w:after="0"/>
              <w:jc w:val="center"/>
              <w:rPr>
                <w:rFonts w:eastAsia="Times New Roman"/>
                <w:noProof/>
              </w:rPr>
            </w:pPr>
            <w:r>
              <w:rPr>
                <w:noProof/>
              </w:rPr>
              <w:t>80</w:t>
            </w:r>
          </w:p>
        </w:tc>
        <w:tc>
          <w:tcPr>
            <w:tcW w:w="4247" w:type="dxa"/>
            <w:shd w:val="clear" w:color="auto" w:fill="C6EFCE"/>
            <w:noWrap/>
          </w:tcPr>
          <w:p w14:paraId="1887F206" w14:textId="77777777" w:rsidR="00AE07E2" w:rsidRDefault="00E46FC4">
            <w:pPr>
              <w:pStyle w:val="P68B1DB1-Normal6"/>
              <w:spacing w:after="0" w:line="240" w:lineRule="auto"/>
              <w:rPr>
                <w:noProof/>
              </w:rPr>
            </w:pPr>
            <w:r>
              <w:rPr>
                <w:noProof/>
              </w:rPr>
              <w:t>C2.3I6</w:t>
            </w:r>
          </w:p>
          <w:p w14:paraId="1887F207" w14:textId="77777777" w:rsidR="00AE07E2" w:rsidRDefault="00E46FC4">
            <w:pPr>
              <w:pStyle w:val="P68B1DB1-Normal6"/>
              <w:spacing w:after="0" w:line="240" w:lineRule="auto"/>
              <w:rPr>
                <w:noProof/>
              </w:rPr>
            </w:pPr>
            <w:r>
              <w:rPr>
                <w:noProof/>
              </w:rPr>
              <w:t>Proiecte privind securitatea apei</w:t>
            </w:r>
          </w:p>
        </w:tc>
        <w:tc>
          <w:tcPr>
            <w:tcW w:w="1417" w:type="dxa"/>
            <w:shd w:val="clear" w:color="auto" w:fill="C6EFCE"/>
            <w:noWrap/>
          </w:tcPr>
          <w:p w14:paraId="1887F208" w14:textId="77777777" w:rsidR="00AE07E2" w:rsidRDefault="00E46FC4">
            <w:pPr>
              <w:pStyle w:val="P68B1DB1-Normal6"/>
              <w:spacing w:after="0"/>
              <w:jc w:val="center"/>
              <w:rPr>
                <w:rFonts w:eastAsia="Times New Roman"/>
                <w:noProof/>
              </w:rPr>
            </w:pPr>
            <w:r>
              <w:rPr>
                <w:noProof/>
              </w:rPr>
              <w:t>Ț</w:t>
            </w:r>
            <w:r>
              <w:rPr>
                <w:noProof/>
              </w:rPr>
              <w:t>intă</w:t>
            </w:r>
          </w:p>
        </w:tc>
        <w:tc>
          <w:tcPr>
            <w:tcW w:w="2936" w:type="dxa"/>
            <w:shd w:val="clear" w:color="auto" w:fill="C6EFCE"/>
            <w:noWrap/>
          </w:tcPr>
          <w:p w14:paraId="1887F209" w14:textId="77777777" w:rsidR="00AE07E2" w:rsidRDefault="00E46FC4">
            <w:pPr>
              <w:pStyle w:val="P68B1DB1-Normal6"/>
              <w:spacing w:after="0"/>
              <w:jc w:val="both"/>
              <w:rPr>
                <w:rFonts w:eastAsia="Times New Roman"/>
                <w:noProof/>
              </w:rPr>
            </w:pPr>
            <w:r>
              <w:rPr>
                <w:noProof/>
              </w:rPr>
              <w:t>Construirea a două rezervoare din oțel căptușite cu sticlă în districtul Nicosia</w:t>
            </w:r>
          </w:p>
        </w:tc>
      </w:tr>
      <w:tr w:rsidR="00AE07E2" w14:paraId="1887F210" w14:textId="77777777">
        <w:trPr>
          <w:cantSplit/>
          <w:trHeight w:val="302"/>
          <w:jc w:val="center"/>
        </w:trPr>
        <w:tc>
          <w:tcPr>
            <w:tcW w:w="1702" w:type="dxa"/>
            <w:shd w:val="clear" w:color="auto" w:fill="C6EFCE"/>
            <w:noWrap/>
          </w:tcPr>
          <w:p w14:paraId="1887F20B" w14:textId="77777777" w:rsidR="00AE07E2" w:rsidRDefault="00E46FC4">
            <w:pPr>
              <w:pStyle w:val="P68B1DB1-Normal6"/>
              <w:spacing w:after="0"/>
              <w:jc w:val="center"/>
              <w:rPr>
                <w:rFonts w:eastAsia="Times New Roman"/>
                <w:noProof/>
              </w:rPr>
            </w:pPr>
            <w:r>
              <w:rPr>
                <w:noProof/>
              </w:rPr>
              <w:t>103</w:t>
            </w:r>
          </w:p>
        </w:tc>
        <w:tc>
          <w:tcPr>
            <w:tcW w:w="4247" w:type="dxa"/>
            <w:shd w:val="clear" w:color="auto" w:fill="C6EFCE"/>
            <w:noWrap/>
          </w:tcPr>
          <w:p w14:paraId="1887F20C" w14:textId="77777777" w:rsidR="00AE07E2" w:rsidRDefault="00E46FC4">
            <w:pPr>
              <w:pStyle w:val="P68B1DB1-Normal6"/>
              <w:spacing w:after="0" w:line="240" w:lineRule="auto"/>
              <w:rPr>
                <w:noProof/>
              </w:rPr>
            </w:pPr>
            <w:r>
              <w:rPr>
                <w:noProof/>
              </w:rPr>
              <w:t>C3.1I8</w:t>
            </w:r>
          </w:p>
          <w:p w14:paraId="1887F20D" w14:textId="77777777" w:rsidR="00AE07E2" w:rsidRDefault="00E46FC4">
            <w:pPr>
              <w:pStyle w:val="P68B1DB1-Normal6"/>
              <w:spacing w:after="0" w:line="240" w:lineRule="auto"/>
              <w:rPr>
                <w:noProof/>
              </w:rPr>
            </w:pPr>
            <w:r>
              <w:rPr>
                <w:noProof/>
              </w:rPr>
              <w:t xml:space="preserve">Valoarea adăugată a turismului </w:t>
            </w:r>
          </w:p>
        </w:tc>
        <w:tc>
          <w:tcPr>
            <w:tcW w:w="1417" w:type="dxa"/>
            <w:shd w:val="clear" w:color="auto" w:fill="C6EFCE"/>
            <w:noWrap/>
          </w:tcPr>
          <w:p w14:paraId="1887F20E" w14:textId="77777777" w:rsidR="00AE07E2" w:rsidRDefault="00E46FC4">
            <w:pPr>
              <w:pStyle w:val="P68B1DB1-Normal6"/>
              <w:spacing w:after="0"/>
              <w:jc w:val="center"/>
              <w:rPr>
                <w:rFonts w:eastAsia="Times New Roman"/>
                <w:noProof/>
              </w:rPr>
            </w:pPr>
            <w:r>
              <w:rPr>
                <w:noProof/>
              </w:rPr>
              <w:t>Ț</w:t>
            </w:r>
            <w:r>
              <w:rPr>
                <w:noProof/>
              </w:rPr>
              <w:t>intă</w:t>
            </w:r>
          </w:p>
        </w:tc>
        <w:tc>
          <w:tcPr>
            <w:tcW w:w="2936" w:type="dxa"/>
            <w:shd w:val="clear" w:color="auto" w:fill="C6EFCE"/>
            <w:noWrap/>
          </w:tcPr>
          <w:p w14:paraId="1887F20F" w14:textId="77777777" w:rsidR="00AE07E2" w:rsidRDefault="00E46FC4">
            <w:pPr>
              <w:pStyle w:val="P68B1DB1-Normal6"/>
              <w:spacing w:after="0"/>
              <w:jc w:val="both"/>
              <w:rPr>
                <w:rFonts w:eastAsia="Times New Roman"/>
                <w:noProof/>
              </w:rPr>
            </w:pPr>
            <w:r>
              <w:rPr>
                <w:noProof/>
              </w:rPr>
              <w:t xml:space="preserve">Acorduri de grant semnate cu întreprinderi din sectorul ospitalității </w:t>
            </w:r>
          </w:p>
        </w:tc>
      </w:tr>
      <w:tr w:rsidR="00AE07E2" w14:paraId="1887F216" w14:textId="77777777">
        <w:trPr>
          <w:cantSplit/>
          <w:trHeight w:val="302"/>
          <w:jc w:val="center"/>
        </w:trPr>
        <w:tc>
          <w:tcPr>
            <w:tcW w:w="1702" w:type="dxa"/>
            <w:shd w:val="clear" w:color="auto" w:fill="C6EFCE"/>
            <w:noWrap/>
          </w:tcPr>
          <w:p w14:paraId="1887F211" w14:textId="77777777" w:rsidR="00AE07E2" w:rsidRDefault="00E46FC4">
            <w:pPr>
              <w:pStyle w:val="P68B1DB1-Normal6"/>
              <w:spacing w:after="0"/>
              <w:jc w:val="center"/>
              <w:rPr>
                <w:rFonts w:eastAsia="Times New Roman"/>
                <w:noProof/>
              </w:rPr>
            </w:pPr>
            <w:r>
              <w:rPr>
                <w:noProof/>
              </w:rPr>
              <w:t>144</w:t>
            </w:r>
          </w:p>
        </w:tc>
        <w:tc>
          <w:tcPr>
            <w:tcW w:w="4247" w:type="dxa"/>
            <w:shd w:val="clear" w:color="auto" w:fill="C6EFCE"/>
            <w:noWrap/>
          </w:tcPr>
          <w:p w14:paraId="1887F212" w14:textId="77777777" w:rsidR="00AE07E2" w:rsidRDefault="00E46FC4">
            <w:pPr>
              <w:pStyle w:val="P68B1DB1-Normal6"/>
              <w:spacing w:after="0" w:line="240" w:lineRule="auto"/>
              <w:rPr>
                <w:noProof/>
              </w:rPr>
            </w:pPr>
            <w:r>
              <w:rPr>
                <w:noProof/>
              </w:rPr>
              <w:t>C3.3I2</w:t>
            </w:r>
          </w:p>
          <w:p w14:paraId="1887F213" w14:textId="77777777" w:rsidR="00AE07E2" w:rsidRDefault="00E46FC4">
            <w:pPr>
              <w:pStyle w:val="P68B1DB1-Normal6"/>
              <w:spacing w:after="0" w:line="240" w:lineRule="auto"/>
              <w:rPr>
                <w:noProof/>
              </w:rPr>
            </w:pPr>
            <w:r>
              <w:rPr>
                <w:noProof/>
              </w:rPr>
              <w:t>Un spațiu de testare în materie de reglementare</w:t>
            </w:r>
          </w:p>
        </w:tc>
        <w:tc>
          <w:tcPr>
            <w:tcW w:w="1417" w:type="dxa"/>
            <w:shd w:val="clear" w:color="auto" w:fill="C6EFCE"/>
            <w:noWrap/>
          </w:tcPr>
          <w:p w14:paraId="1887F214" w14:textId="77777777" w:rsidR="00AE07E2" w:rsidRDefault="00E46FC4">
            <w:pPr>
              <w:pStyle w:val="P68B1DB1-Normal6"/>
              <w:spacing w:after="0"/>
              <w:jc w:val="center"/>
              <w:rPr>
                <w:rFonts w:eastAsia="Times New Roman"/>
                <w:noProof/>
              </w:rPr>
            </w:pPr>
            <w:r>
              <w:rPr>
                <w:noProof/>
              </w:rPr>
              <w:t>Etapă</w:t>
            </w:r>
          </w:p>
        </w:tc>
        <w:tc>
          <w:tcPr>
            <w:tcW w:w="2936" w:type="dxa"/>
            <w:shd w:val="clear" w:color="auto" w:fill="C6EFCE"/>
            <w:noWrap/>
          </w:tcPr>
          <w:p w14:paraId="1887F215" w14:textId="77777777" w:rsidR="00AE07E2" w:rsidRDefault="00E46FC4">
            <w:pPr>
              <w:pStyle w:val="P68B1DB1-Normal6"/>
              <w:spacing w:after="0"/>
              <w:jc w:val="both"/>
              <w:rPr>
                <w:rFonts w:eastAsia="Times New Roman"/>
                <w:noProof/>
              </w:rPr>
            </w:pPr>
            <w:r>
              <w:rPr>
                <w:noProof/>
              </w:rPr>
              <w:t xml:space="preserve">Spațiul de testare în materie de reglementare </w:t>
            </w:r>
          </w:p>
        </w:tc>
      </w:tr>
      <w:tr w:rsidR="00AE07E2" w14:paraId="1887F21C" w14:textId="77777777">
        <w:trPr>
          <w:cantSplit/>
          <w:trHeight w:val="302"/>
          <w:jc w:val="center"/>
        </w:trPr>
        <w:tc>
          <w:tcPr>
            <w:tcW w:w="1702" w:type="dxa"/>
            <w:shd w:val="clear" w:color="auto" w:fill="C6EFCE"/>
            <w:noWrap/>
          </w:tcPr>
          <w:p w14:paraId="1887F217" w14:textId="77777777" w:rsidR="00AE07E2" w:rsidRDefault="00E46FC4">
            <w:pPr>
              <w:pStyle w:val="P68B1DB1-Normal6"/>
              <w:spacing w:after="0"/>
              <w:jc w:val="center"/>
              <w:rPr>
                <w:rFonts w:eastAsia="Times New Roman"/>
                <w:noProof/>
              </w:rPr>
            </w:pPr>
            <w:r>
              <w:rPr>
                <w:noProof/>
              </w:rPr>
              <w:t>169</w:t>
            </w:r>
          </w:p>
        </w:tc>
        <w:tc>
          <w:tcPr>
            <w:tcW w:w="4247" w:type="dxa"/>
            <w:shd w:val="clear" w:color="auto" w:fill="C6EFCE"/>
            <w:noWrap/>
          </w:tcPr>
          <w:p w14:paraId="1887F218" w14:textId="77777777" w:rsidR="00AE07E2" w:rsidRDefault="00E46FC4">
            <w:pPr>
              <w:pStyle w:val="P68B1DB1-Normal6"/>
              <w:spacing w:after="0" w:line="240" w:lineRule="auto"/>
              <w:rPr>
                <w:rFonts w:eastAsia="Times New Roman"/>
                <w:noProof/>
              </w:rPr>
            </w:pPr>
            <w:r>
              <w:rPr>
                <w:noProof/>
              </w:rPr>
              <w:t>C3.4R6</w:t>
            </w:r>
          </w:p>
          <w:p w14:paraId="1887F219" w14:textId="77777777" w:rsidR="00AE07E2" w:rsidRDefault="00E46FC4">
            <w:pPr>
              <w:pStyle w:val="P68B1DB1-Normal6"/>
              <w:spacing w:after="0" w:line="240" w:lineRule="auto"/>
              <w:rPr>
                <w:rFonts w:eastAsia="Times New Roman"/>
                <w:noProof/>
              </w:rPr>
            </w:pPr>
            <w:r>
              <w:rPr>
                <w:noProof/>
              </w:rPr>
              <w:t xml:space="preserve">Un nou cadru juridic pentru autoritățile locale și măsuri de sprijin </w:t>
            </w:r>
          </w:p>
        </w:tc>
        <w:tc>
          <w:tcPr>
            <w:tcW w:w="1417" w:type="dxa"/>
            <w:shd w:val="clear" w:color="auto" w:fill="C6EFCE"/>
            <w:noWrap/>
          </w:tcPr>
          <w:p w14:paraId="1887F21A" w14:textId="77777777" w:rsidR="00AE07E2" w:rsidRDefault="00E46FC4">
            <w:pPr>
              <w:pStyle w:val="P68B1DB1-Normal6"/>
              <w:spacing w:after="0"/>
              <w:jc w:val="center"/>
              <w:rPr>
                <w:rFonts w:eastAsia="Times New Roman"/>
                <w:noProof/>
              </w:rPr>
            </w:pPr>
            <w:r>
              <w:rPr>
                <w:noProof/>
              </w:rPr>
              <w:t>Etapă</w:t>
            </w:r>
          </w:p>
        </w:tc>
        <w:tc>
          <w:tcPr>
            <w:tcW w:w="2936" w:type="dxa"/>
            <w:shd w:val="clear" w:color="auto" w:fill="C6EFCE"/>
            <w:noWrap/>
          </w:tcPr>
          <w:p w14:paraId="1887F21B" w14:textId="77777777" w:rsidR="00AE07E2" w:rsidRDefault="00E46FC4">
            <w:pPr>
              <w:pStyle w:val="P68B1DB1-Normal6"/>
              <w:spacing w:after="0"/>
              <w:jc w:val="both"/>
              <w:rPr>
                <w:rFonts w:eastAsia="Times New Roman"/>
                <w:noProof/>
              </w:rPr>
            </w:pPr>
            <w:r>
              <w:rPr>
                <w:noProof/>
              </w:rPr>
              <w:t>Noul cadru juridic privind autoritățile locale</w:t>
            </w:r>
          </w:p>
        </w:tc>
      </w:tr>
      <w:tr w:rsidR="00AE07E2" w14:paraId="1887F222" w14:textId="77777777">
        <w:trPr>
          <w:cantSplit/>
          <w:trHeight w:val="302"/>
          <w:jc w:val="center"/>
        </w:trPr>
        <w:tc>
          <w:tcPr>
            <w:tcW w:w="1702" w:type="dxa"/>
            <w:shd w:val="clear" w:color="auto" w:fill="C6EFCE"/>
            <w:noWrap/>
          </w:tcPr>
          <w:p w14:paraId="1887F21D" w14:textId="77777777" w:rsidR="00AE07E2" w:rsidRDefault="00E46FC4">
            <w:pPr>
              <w:pStyle w:val="P68B1DB1-Normal6"/>
              <w:spacing w:after="0"/>
              <w:jc w:val="center"/>
              <w:rPr>
                <w:rFonts w:eastAsia="Times New Roman"/>
                <w:noProof/>
              </w:rPr>
            </w:pPr>
            <w:r>
              <w:rPr>
                <w:noProof/>
              </w:rPr>
              <w:t>171</w:t>
            </w:r>
          </w:p>
        </w:tc>
        <w:tc>
          <w:tcPr>
            <w:tcW w:w="4247" w:type="dxa"/>
            <w:shd w:val="clear" w:color="auto" w:fill="C6EFCE"/>
            <w:noWrap/>
          </w:tcPr>
          <w:p w14:paraId="1887F21E" w14:textId="77777777" w:rsidR="00AE07E2" w:rsidRDefault="00E46FC4">
            <w:pPr>
              <w:pStyle w:val="P68B1DB1-Normal6"/>
              <w:spacing w:after="0" w:line="240" w:lineRule="auto"/>
              <w:rPr>
                <w:rFonts w:eastAsia="Times New Roman"/>
                <w:noProof/>
              </w:rPr>
            </w:pPr>
            <w:r>
              <w:rPr>
                <w:noProof/>
              </w:rPr>
              <w:t>C3.4R7</w:t>
            </w:r>
          </w:p>
          <w:p w14:paraId="1887F21F" w14:textId="77777777" w:rsidR="00AE07E2" w:rsidRDefault="00E46FC4">
            <w:pPr>
              <w:pStyle w:val="P68B1DB1-Normal6"/>
              <w:spacing w:after="0" w:line="240" w:lineRule="auto"/>
              <w:rPr>
                <w:rFonts w:eastAsia="Times New Roman"/>
                <w:noProof/>
              </w:rPr>
            </w:pPr>
            <w:r>
              <w:rPr>
                <w:noProof/>
              </w:rPr>
              <w:t xml:space="preserve">Consolidarea terenurilor urbane </w:t>
            </w:r>
          </w:p>
        </w:tc>
        <w:tc>
          <w:tcPr>
            <w:tcW w:w="1417" w:type="dxa"/>
            <w:shd w:val="clear" w:color="auto" w:fill="C6EFCE"/>
            <w:noWrap/>
          </w:tcPr>
          <w:p w14:paraId="1887F220" w14:textId="77777777" w:rsidR="00AE07E2" w:rsidRDefault="00E46FC4">
            <w:pPr>
              <w:pStyle w:val="P68B1DB1-Normal6"/>
              <w:spacing w:after="0"/>
              <w:jc w:val="center"/>
              <w:rPr>
                <w:rFonts w:eastAsia="Times New Roman"/>
                <w:noProof/>
              </w:rPr>
            </w:pPr>
            <w:r>
              <w:rPr>
                <w:noProof/>
              </w:rPr>
              <w:t>Etapă</w:t>
            </w:r>
          </w:p>
        </w:tc>
        <w:tc>
          <w:tcPr>
            <w:tcW w:w="2936" w:type="dxa"/>
            <w:shd w:val="clear" w:color="auto" w:fill="C6EFCE"/>
            <w:noWrap/>
          </w:tcPr>
          <w:p w14:paraId="1887F221" w14:textId="77777777" w:rsidR="00AE07E2" w:rsidRDefault="00E46FC4">
            <w:pPr>
              <w:pStyle w:val="P68B1DB1-Normal6"/>
              <w:spacing w:after="0"/>
              <w:jc w:val="both"/>
              <w:rPr>
                <w:rFonts w:eastAsia="Times New Roman"/>
                <w:noProof/>
              </w:rPr>
            </w:pPr>
            <w:r>
              <w:rPr>
                <w:noProof/>
              </w:rPr>
              <w:t xml:space="preserve">Intrarea în vigoare a legii privind consolidarea terenurilor urbane </w:t>
            </w:r>
          </w:p>
        </w:tc>
      </w:tr>
      <w:tr w:rsidR="00AE07E2" w14:paraId="1887F228" w14:textId="77777777">
        <w:trPr>
          <w:cantSplit/>
          <w:trHeight w:val="302"/>
          <w:jc w:val="center"/>
        </w:trPr>
        <w:tc>
          <w:tcPr>
            <w:tcW w:w="1702" w:type="dxa"/>
            <w:shd w:val="clear" w:color="auto" w:fill="C6EFCE"/>
            <w:noWrap/>
          </w:tcPr>
          <w:p w14:paraId="1887F223" w14:textId="77777777" w:rsidR="00AE07E2" w:rsidRDefault="00E46FC4">
            <w:pPr>
              <w:pStyle w:val="P68B1DB1-Normal6"/>
              <w:spacing w:after="0"/>
              <w:jc w:val="center"/>
              <w:rPr>
                <w:rFonts w:eastAsia="Times New Roman"/>
                <w:noProof/>
              </w:rPr>
            </w:pPr>
            <w:r>
              <w:rPr>
                <w:noProof/>
              </w:rPr>
              <w:t>181</w:t>
            </w:r>
          </w:p>
        </w:tc>
        <w:tc>
          <w:tcPr>
            <w:tcW w:w="4247" w:type="dxa"/>
            <w:shd w:val="clear" w:color="auto" w:fill="C6EFCE"/>
            <w:noWrap/>
          </w:tcPr>
          <w:p w14:paraId="1887F224" w14:textId="77777777" w:rsidR="00AE07E2" w:rsidRDefault="00E46FC4">
            <w:pPr>
              <w:pStyle w:val="P68B1DB1-Normal6"/>
              <w:spacing w:after="0" w:line="240" w:lineRule="auto"/>
              <w:rPr>
                <w:noProof/>
              </w:rPr>
            </w:pPr>
            <w:r>
              <w:rPr>
                <w:noProof/>
              </w:rPr>
              <w:t>C3.4R8</w:t>
            </w:r>
          </w:p>
          <w:p w14:paraId="1887F225" w14:textId="77777777" w:rsidR="00AE07E2" w:rsidRDefault="00E46FC4">
            <w:pPr>
              <w:pStyle w:val="P68B1DB1-Normal6"/>
              <w:spacing w:after="0" w:line="240" w:lineRule="auto"/>
              <w:rPr>
                <w:rFonts w:eastAsia="Times New Roman"/>
                <w:noProof/>
              </w:rPr>
            </w:pPr>
            <w:r>
              <w:rPr>
                <w:noProof/>
              </w:rPr>
              <w:t>Eficiența justiției</w:t>
            </w:r>
          </w:p>
        </w:tc>
        <w:tc>
          <w:tcPr>
            <w:tcW w:w="1417" w:type="dxa"/>
            <w:shd w:val="clear" w:color="auto" w:fill="C6EFCE"/>
            <w:noWrap/>
          </w:tcPr>
          <w:p w14:paraId="1887F226" w14:textId="77777777" w:rsidR="00AE07E2" w:rsidRDefault="00E46FC4">
            <w:pPr>
              <w:pStyle w:val="P68B1DB1-Normal6"/>
              <w:spacing w:after="0"/>
              <w:jc w:val="center"/>
              <w:rPr>
                <w:rFonts w:eastAsia="Times New Roman"/>
                <w:noProof/>
              </w:rPr>
            </w:pPr>
            <w:r>
              <w:rPr>
                <w:noProof/>
              </w:rPr>
              <w:t>Ț</w:t>
            </w:r>
            <w:r>
              <w:rPr>
                <w:noProof/>
              </w:rPr>
              <w:t>intă</w:t>
            </w:r>
          </w:p>
        </w:tc>
        <w:tc>
          <w:tcPr>
            <w:tcW w:w="2936" w:type="dxa"/>
            <w:shd w:val="clear" w:color="auto" w:fill="C6EFCE"/>
            <w:noWrap/>
          </w:tcPr>
          <w:p w14:paraId="1887F227" w14:textId="77777777" w:rsidR="00AE07E2" w:rsidRDefault="00E46FC4">
            <w:pPr>
              <w:pStyle w:val="P68B1DB1-Normal6"/>
              <w:spacing w:after="0"/>
              <w:jc w:val="both"/>
              <w:rPr>
                <w:rFonts w:eastAsia="Times New Roman"/>
                <w:noProof/>
              </w:rPr>
            </w:pPr>
            <w:r>
              <w:rPr>
                <w:noProof/>
              </w:rPr>
              <w:t>Reducerea numărului de cauze nesoluționate și de recursuri</w:t>
            </w:r>
          </w:p>
        </w:tc>
      </w:tr>
      <w:tr w:rsidR="00AE07E2" w14:paraId="1887F22E" w14:textId="77777777">
        <w:trPr>
          <w:cantSplit/>
          <w:trHeight w:val="302"/>
          <w:jc w:val="center"/>
        </w:trPr>
        <w:tc>
          <w:tcPr>
            <w:tcW w:w="1702" w:type="dxa"/>
            <w:shd w:val="clear" w:color="auto" w:fill="C6EFCE"/>
            <w:noWrap/>
          </w:tcPr>
          <w:p w14:paraId="1887F229" w14:textId="77777777" w:rsidR="00AE07E2" w:rsidRDefault="00E46FC4">
            <w:pPr>
              <w:pStyle w:val="P68B1DB1-Normal6"/>
              <w:spacing w:after="0"/>
              <w:jc w:val="center"/>
              <w:rPr>
                <w:rFonts w:eastAsia="Times New Roman"/>
                <w:noProof/>
              </w:rPr>
            </w:pPr>
            <w:r>
              <w:rPr>
                <w:noProof/>
              </w:rPr>
              <w:t>216</w:t>
            </w:r>
          </w:p>
        </w:tc>
        <w:tc>
          <w:tcPr>
            <w:tcW w:w="4247" w:type="dxa"/>
            <w:shd w:val="clear" w:color="auto" w:fill="C6EFCE"/>
            <w:noWrap/>
          </w:tcPr>
          <w:p w14:paraId="1887F22A" w14:textId="77777777" w:rsidR="00AE07E2" w:rsidRDefault="00E46FC4">
            <w:pPr>
              <w:pStyle w:val="P68B1DB1-Normal6"/>
              <w:spacing w:after="0" w:line="240" w:lineRule="auto"/>
              <w:rPr>
                <w:noProof/>
              </w:rPr>
            </w:pPr>
            <w:r>
              <w:rPr>
                <w:noProof/>
              </w:rPr>
              <w:t>C4.1R2</w:t>
            </w:r>
          </w:p>
          <w:p w14:paraId="1887F22B" w14:textId="77777777" w:rsidR="00AE07E2" w:rsidRDefault="00E46FC4">
            <w:pPr>
              <w:pStyle w:val="P68B1DB1-Normal6"/>
              <w:spacing w:after="0" w:line="240" w:lineRule="auto"/>
              <w:rPr>
                <w:rFonts w:eastAsia="Times New Roman"/>
                <w:noProof/>
              </w:rPr>
            </w:pPr>
            <w:r>
              <w:rPr>
                <w:noProof/>
              </w:rPr>
              <w:t xml:space="preserve">Simplificarea procedurilor administrative pentru instalarea VHCN </w:t>
            </w:r>
          </w:p>
        </w:tc>
        <w:tc>
          <w:tcPr>
            <w:tcW w:w="1417" w:type="dxa"/>
            <w:shd w:val="clear" w:color="auto" w:fill="C6EFCE"/>
            <w:noWrap/>
          </w:tcPr>
          <w:p w14:paraId="1887F22C" w14:textId="77777777" w:rsidR="00AE07E2" w:rsidRDefault="00E46FC4">
            <w:pPr>
              <w:pStyle w:val="P68B1DB1-Normal6"/>
              <w:spacing w:after="0"/>
              <w:jc w:val="center"/>
              <w:rPr>
                <w:rFonts w:eastAsia="Times New Roman"/>
                <w:noProof/>
              </w:rPr>
            </w:pPr>
            <w:r>
              <w:rPr>
                <w:noProof/>
              </w:rPr>
              <w:t>Etapă</w:t>
            </w:r>
          </w:p>
        </w:tc>
        <w:tc>
          <w:tcPr>
            <w:tcW w:w="2936" w:type="dxa"/>
            <w:shd w:val="clear" w:color="auto" w:fill="C6EFCE"/>
            <w:noWrap/>
          </w:tcPr>
          <w:p w14:paraId="1887F22D" w14:textId="77777777" w:rsidR="00AE07E2" w:rsidRDefault="00E46FC4">
            <w:pPr>
              <w:pStyle w:val="P68B1DB1-Normal6"/>
              <w:spacing w:after="0"/>
              <w:jc w:val="both"/>
              <w:rPr>
                <w:rFonts w:eastAsia="Times New Roman"/>
                <w:noProof/>
              </w:rPr>
            </w:pPr>
            <w:r>
              <w:rPr>
                <w:noProof/>
              </w:rPr>
              <w:t>Intrarea în vigoare a actelor administrative pentru instalarea rețelelor de foarte mare</w:t>
            </w:r>
            <w:r>
              <w:rPr>
                <w:noProof/>
              </w:rPr>
              <w:t xml:space="preserve"> capacitate</w:t>
            </w:r>
          </w:p>
        </w:tc>
      </w:tr>
      <w:tr w:rsidR="00AE07E2" w14:paraId="1887F234" w14:textId="77777777">
        <w:trPr>
          <w:cantSplit/>
          <w:trHeight w:val="302"/>
          <w:jc w:val="center"/>
        </w:trPr>
        <w:tc>
          <w:tcPr>
            <w:tcW w:w="1702" w:type="dxa"/>
            <w:shd w:val="clear" w:color="auto" w:fill="C6EFCE"/>
            <w:noWrap/>
          </w:tcPr>
          <w:p w14:paraId="1887F22F" w14:textId="77777777" w:rsidR="00AE07E2" w:rsidRDefault="00E46FC4">
            <w:pPr>
              <w:pStyle w:val="P68B1DB1-Normal6"/>
              <w:spacing w:after="0"/>
              <w:jc w:val="center"/>
              <w:rPr>
                <w:noProof/>
              </w:rPr>
            </w:pPr>
            <w:r>
              <w:rPr>
                <w:noProof/>
              </w:rPr>
              <w:t>246a</w:t>
            </w:r>
          </w:p>
        </w:tc>
        <w:tc>
          <w:tcPr>
            <w:tcW w:w="4247" w:type="dxa"/>
            <w:shd w:val="clear" w:color="auto" w:fill="C6EFCE"/>
            <w:noWrap/>
          </w:tcPr>
          <w:p w14:paraId="1887F230" w14:textId="77777777" w:rsidR="00AE07E2" w:rsidRDefault="00E46FC4">
            <w:pPr>
              <w:pStyle w:val="P68B1DB1-Normal6"/>
              <w:spacing w:after="0" w:line="240" w:lineRule="auto"/>
              <w:rPr>
                <w:rFonts w:eastAsia="Times New Roman"/>
                <w:noProof/>
              </w:rPr>
            </w:pPr>
            <w:r>
              <w:rPr>
                <w:noProof/>
              </w:rPr>
              <w:t>C5.1R4</w:t>
            </w:r>
          </w:p>
          <w:p w14:paraId="1887F231" w14:textId="77777777" w:rsidR="00AE07E2" w:rsidRDefault="00E46FC4">
            <w:pPr>
              <w:pStyle w:val="P68B1DB1-Normal6"/>
              <w:spacing w:after="0" w:line="240" w:lineRule="auto"/>
              <w:rPr>
                <w:noProof/>
              </w:rPr>
            </w:pPr>
            <w:r>
              <w:rPr>
                <w:noProof/>
              </w:rPr>
              <w:t>Transformarea digitală a unităților școlare cu scopul de a sprijini competențele digitale și competențele legate de educația STIM</w:t>
            </w:r>
          </w:p>
        </w:tc>
        <w:tc>
          <w:tcPr>
            <w:tcW w:w="1417" w:type="dxa"/>
            <w:shd w:val="clear" w:color="auto" w:fill="C6EFCE"/>
            <w:noWrap/>
          </w:tcPr>
          <w:p w14:paraId="1887F232" w14:textId="77777777" w:rsidR="00AE07E2" w:rsidRDefault="00E46FC4">
            <w:pPr>
              <w:pStyle w:val="P68B1DB1-Normal6"/>
              <w:spacing w:after="0"/>
              <w:jc w:val="center"/>
              <w:rPr>
                <w:noProof/>
              </w:rPr>
            </w:pPr>
            <w:r>
              <w:rPr>
                <w:noProof/>
              </w:rPr>
              <w:t>Ț</w:t>
            </w:r>
            <w:r>
              <w:rPr>
                <w:noProof/>
              </w:rPr>
              <w:t>intă</w:t>
            </w:r>
          </w:p>
        </w:tc>
        <w:tc>
          <w:tcPr>
            <w:tcW w:w="2936" w:type="dxa"/>
            <w:shd w:val="clear" w:color="auto" w:fill="C6EFCE"/>
            <w:noWrap/>
          </w:tcPr>
          <w:p w14:paraId="1887F233" w14:textId="77777777" w:rsidR="00AE07E2" w:rsidRDefault="00E46FC4">
            <w:pPr>
              <w:pStyle w:val="P68B1DB1-Normal6"/>
              <w:spacing w:after="0"/>
              <w:jc w:val="both"/>
              <w:rPr>
                <w:noProof/>
              </w:rPr>
            </w:pPr>
            <w:r>
              <w:rPr>
                <w:noProof/>
              </w:rPr>
              <w:t xml:space="preserve">Săli de clasă echipate digital </w:t>
            </w:r>
          </w:p>
        </w:tc>
      </w:tr>
      <w:tr w:rsidR="00AE07E2" w14:paraId="1887F239" w14:textId="77777777">
        <w:trPr>
          <w:cantSplit/>
          <w:trHeight w:val="302"/>
          <w:jc w:val="center"/>
        </w:trPr>
        <w:tc>
          <w:tcPr>
            <w:tcW w:w="1702" w:type="dxa"/>
            <w:shd w:val="clear" w:color="auto" w:fill="C6EFCE"/>
            <w:noWrap/>
          </w:tcPr>
          <w:p w14:paraId="1887F235" w14:textId="77777777" w:rsidR="00AE07E2" w:rsidRDefault="00E46FC4">
            <w:pPr>
              <w:pStyle w:val="P68B1DB1-Normal6"/>
              <w:spacing w:after="0"/>
              <w:jc w:val="center"/>
              <w:rPr>
                <w:rFonts w:eastAsia="Times New Roman"/>
                <w:noProof/>
                <w:color w:val="006100"/>
              </w:rPr>
            </w:pPr>
            <w:r>
              <w:rPr>
                <w:noProof/>
              </w:rPr>
              <w:t>274</w:t>
            </w:r>
          </w:p>
        </w:tc>
        <w:tc>
          <w:tcPr>
            <w:tcW w:w="4247" w:type="dxa"/>
            <w:shd w:val="clear" w:color="auto" w:fill="C6EFCE"/>
            <w:noWrap/>
          </w:tcPr>
          <w:p w14:paraId="1887F236" w14:textId="77777777" w:rsidR="00AE07E2" w:rsidRDefault="00E46FC4">
            <w:pPr>
              <w:pStyle w:val="P68B1DB1-Normal6"/>
              <w:spacing w:after="0"/>
              <w:rPr>
                <w:rFonts w:eastAsia="Times New Roman"/>
                <w:noProof/>
                <w:color w:val="006100"/>
              </w:rPr>
            </w:pPr>
            <w:r>
              <w:rPr>
                <w:noProof/>
              </w:rPr>
              <w:t xml:space="preserve">C6.1I3 Promovarea renovărilor energetice extinse ale </w:t>
            </w:r>
            <w:r>
              <w:rPr>
                <w:noProof/>
              </w:rPr>
              <w:t>locuințelor</w:t>
            </w:r>
          </w:p>
        </w:tc>
        <w:tc>
          <w:tcPr>
            <w:tcW w:w="1417" w:type="dxa"/>
            <w:shd w:val="clear" w:color="auto" w:fill="C6EFCE"/>
            <w:noWrap/>
          </w:tcPr>
          <w:p w14:paraId="1887F237" w14:textId="77777777" w:rsidR="00AE07E2" w:rsidRDefault="00E46FC4">
            <w:pPr>
              <w:pStyle w:val="P68B1DB1-Normal6"/>
              <w:spacing w:after="0"/>
              <w:jc w:val="center"/>
              <w:rPr>
                <w:rFonts w:eastAsia="Times New Roman"/>
                <w:noProof/>
                <w:color w:val="006100"/>
              </w:rPr>
            </w:pPr>
            <w:r>
              <w:rPr>
                <w:noProof/>
              </w:rPr>
              <w:t>Etapă</w:t>
            </w:r>
          </w:p>
        </w:tc>
        <w:tc>
          <w:tcPr>
            <w:tcW w:w="2936" w:type="dxa"/>
            <w:shd w:val="clear" w:color="auto" w:fill="C6EFCE"/>
            <w:noWrap/>
            <w:vAlign w:val="bottom"/>
          </w:tcPr>
          <w:p w14:paraId="1887F238" w14:textId="77777777" w:rsidR="00AE07E2" w:rsidRDefault="00E46FC4">
            <w:pPr>
              <w:pStyle w:val="P68B1DB1-Normal6"/>
              <w:spacing w:after="0"/>
              <w:jc w:val="both"/>
              <w:rPr>
                <w:rFonts w:eastAsia="Times New Roman"/>
                <w:noProof/>
                <w:color w:val="006100"/>
              </w:rPr>
            </w:pPr>
            <w:r>
              <w:rPr>
                <w:noProof/>
              </w:rPr>
              <w:t>Schemă de sprijin pentru modernizarea energetică a locuințelor</w:t>
            </w:r>
          </w:p>
        </w:tc>
      </w:tr>
      <w:tr w:rsidR="00AE07E2" w14:paraId="1887F23F" w14:textId="77777777">
        <w:trPr>
          <w:cantSplit/>
          <w:trHeight w:val="302"/>
          <w:jc w:val="center"/>
        </w:trPr>
        <w:tc>
          <w:tcPr>
            <w:tcW w:w="1702" w:type="dxa"/>
            <w:shd w:val="clear" w:color="auto" w:fill="C6EFCE"/>
            <w:noWrap/>
          </w:tcPr>
          <w:p w14:paraId="1887F23A" w14:textId="77777777" w:rsidR="00AE07E2" w:rsidRDefault="00E46FC4">
            <w:pPr>
              <w:pStyle w:val="P68B1DB1-Normal6"/>
              <w:spacing w:after="0"/>
              <w:jc w:val="center"/>
              <w:rPr>
                <w:noProof/>
              </w:rPr>
            </w:pPr>
            <w:r>
              <w:rPr>
                <w:noProof/>
              </w:rPr>
              <w:t>8</w:t>
            </w:r>
          </w:p>
        </w:tc>
        <w:tc>
          <w:tcPr>
            <w:tcW w:w="4247" w:type="dxa"/>
            <w:shd w:val="clear" w:color="auto" w:fill="C6EFCE"/>
            <w:noWrap/>
          </w:tcPr>
          <w:p w14:paraId="1887F23B" w14:textId="77777777" w:rsidR="00AE07E2" w:rsidRDefault="00E46FC4">
            <w:pPr>
              <w:pStyle w:val="P68B1DB1-Normal6"/>
              <w:spacing w:after="0" w:line="240" w:lineRule="auto"/>
              <w:rPr>
                <w:rFonts w:eastAsia="Times New Roman"/>
                <w:noProof/>
              </w:rPr>
            </w:pPr>
            <w:r>
              <w:rPr>
                <w:noProof/>
              </w:rPr>
              <w:t>C1.1I2</w:t>
            </w:r>
          </w:p>
          <w:p w14:paraId="1887F23C" w14:textId="77777777" w:rsidR="00AE07E2" w:rsidRDefault="00E46FC4">
            <w:pPr>
              <w:pStyle w:val="P68B1DB1-Normal6"/>
              <w:spacing w:after="0"/>
              <w:rPr>
                <w:noProof/>
              </w:rPr>
            </w:pPr>
            <w:r>
              <w:rPr>
                <w:noProof/>
              </w:rPr>
              <w:t>Sistemul de informații privind sănătatea publică din Cipru</w:t>
            </w:r>
          </w:p>
        </w:tc>
        <w:tc>
          <w:tcPr>
            <w:tcW w:w="1417" w:type="dxa"/>
            <w:shd w:val="clear" w:color="auto" w:fill="C6EFCE"/>
            <w:noWrap/>
          </w:tcPr>
          <w:p w14:paraId="1887F23D" w14:textId="77777777" w:rsidR="00AE07E2" w:rsidRDefault="00E46FC4">
            <w:pPr>
              <w:pStyle w:val="P68B1DB1-Normal6"/>
              <w:spacing w:after="0"/>
              <w:jc w:val="center"/>
              <w:rPr>
                <w:noProof/>
              </w:rPr>
            </w:pPr>
            <w:r>
              <w:rPr>
                <w:noProof/>
              </w:rPr>
              <w:t>Ț</w:t>
            </w:r>
            <w:r>
              <w:rPr>
                <w:noProof/>
              </w:rPr>
              <w:t>intă</w:t>
            </w:r>
          </w:p>
        </w:tc>
        <w:tc>
          <w:tcPr>
            <w:tcW w:w="2936" w:type="dxa"/>
            <w:shd w:val="clear" w:color="auto" w:fill="C6EFCE"/>
            <w:noWrap/>
          </w:tcPr>
          <w:p w14:paraId="1887F23E" w14:textId="77777777" w:rsidR="00AE07E2" w:rsidRDefault="00E46FC4">
            <w:pPr>
              <w:pStyle w:val="P68B1DB1-Normal6"/>
              <w:spacing w:after="0"/>
              <w:jc w:val="both"/>
              <w:rPr>
                <w:noProof/>
              </w:rPr>
            </w:pPr>
            <w:r>
              <w:rPr>
                <w:noProof/>
              </w:rPr>
              <w:t>Sateliții Sentinel înregistrați în modul</w:t>
            </w:r>
          </w:p>
        </w:tc>
      </w:tr>
      <w:tr w:rsidR="00AE07E2" w14:paraId="1887F245" w14:textId="77777777">
        <w:trPr>
          <w:cantSplit/>
          <w:trHeight w:val="302"/>
          <w:jc w:val="center"/>
        </w:trPr>
        <w:tc>
          <w:tcPr>
            <w:tcW w:w="1702" w:type="dxa"/>
            <w:shd w:val="clear" w:color="auto" w:fill="C6EFCE"/>
            <w:noWrap/>
          </w:tcPr>
          <w:p w14:paraId="1887F240" w14:textId="77777777" w:rsidR="00AE07E2" w:rsidRDefault="00E46FC4">
            <w:pPr>
              <w:pStyle w:val="P68B1DB1-Normal6"/>
              <w:spacing w:after="0"/>
              <w:jc w:val="center"/>
              <w:rPr>
                <w:noProof/>
              </w:rPr>
            </w:pPr>
            <w:r>
              <w:rPr>
                <w:noProof/>
              </w:rPr>
              <w:t>237</w:t>
            </w:r>
          </w:p>
        </w:tc>
        <w:tc>
          <w:tcPr>
            <w:tcW w:w="4247" w:type="dxa"/>
            <w:shd w:val="clear" w:color="auto" w:fill="C6EFCE"/>
            <w:noWrap/>
          </w:tcPr>
          <w:p w14:paraId="1887F241" w14:textId="77777777" w:rsidR="00AE07E2" w:rsidRDefault="00E46FC4">
            <w:pPr>
              <w:pStyle w:val="P68B1DB1-Normal6"/>
              <w:spacing w:after="0" w:line="240" w:lineRule="auto"/>
              <w:rPr>
                <w:rFonts w:eastAsia="Times New Roman"/>
                <w:noProof/>
              </w:rPr>
            </w:pPr>
            <w:r>
              <w:rPr>
                <w:noProof/>
              </w:rPr>
              <w:t>C4.2I2</w:t>
            </w:r>
          </w:p>
          <w:p w14:paraId="1887F242" w14:textId="77777777" w:rsidR="00AE07E2" w:rsidRDefault="00E46FC4">
            <w:pPr>
              <w:pStyle w:val="P68B1DB1-Normal6"/>
              <w:spacing w:after="0"/>
              <w:rPr>
                <w:noProof/>
              </w:rPr>
            </w:pPr>
            <w:r>
              <w:rPr>
                <w:noProof/>
              </w:rPr>
              <w:t>Digitalizarea Autorității portuare din Cipru</w:t>
            </w:r>
          </w:p>
        </w:tc>
        <w:tc>
          <w:tcPr>
            <w:tcW w:w="1417" w:type="dxa"/>
            <w:shd w:val="clear" w:color="auto" w:fill="C6EFCE"/>
            <w:noWrap/>
          </w:tcPr>
          <w:p w14:paraId="1887F243" w14:textId="77777777" w:rsidR="00AE07E2" w:rsidRDefault="00E46FC4">
            <w:pPr>
              <w:pStyle w:val="P68B1DB1-Normal6"/>
              <w:spacing w:after="0"/>
              <w:jc w:val="center"/>
              <w:rPr>
                <w:noProof/>
              </w:rPr>
            </w:pPr>
            <w:r>
              <w:rPr>
                <w:noProof/>
              </w:rPr>
              <w:t>Ț</w:t>
            </w:r>
            <w:r>
              <w:rPr>
                <w:noProof/>
              </w:rPr>
              <w:t>intă</w:t>
            </w:r>
          </w:p>
        </w:tc>
        <w:tc>
          <w:tcPr>
            <w:tcW w:w="2936" w:type="dxa"/>
            <w:shd w:val="clear" w:color="auto" w:fill="C6EFCE"/>
            <w:noWrap/>
          </w:tcPr>
          <w:p w14:paraId="1887F244" w14:textId="77777777" w:rsidR="00AE07E2" w:rsidRDefault="00E46FC4">
            <w:pPr>
              <w:pStyle w:val="P68B1DB1-Normal6"/>
              <w:spacing w:after="0"/>
              <w:jc w:val="both"/>
              <w:rPr>
                <w:noProof/>
              </w:rPr>
            </w:pPr>
            <w:r>
              <w:rPr>
                <w:noProof/>
              </w:rPr>
              <w:t>Infrastructura informatică a Autorității portuare din Cipru</w:t>
            </w:r>
          </w:p>
        </w:tc>
      </w:tr>
      <w:tr w:rsidR="00AE07E2" w14:paraId="1887F24B" w14:textId="77777777">
        <w:trPr>
          <w:cantSplit/>
          <w:trHeight w:val="302"/>
          <w:jc w:val="center"/>
        </w:trPr>
        <w:tc>
          <w:tcPr>
            <w:tcW w:w="1702" w:type="dxa"/>
            <w:shd w:val="clear" w:color="auto" w:fill="C6EFCE"/>
            <w:noWrap/>
          </w:tcPr>
          <w:p w14:paraId="1887F246" w14:textId="77777777" w:rsidR="00AE07E2" w:rsidRDefault="00E46FC4">
            <w:pPr>
              <w:pStyle w:val="P68B1DB1-Normal6"/>
              <w:spacing w:after="0"/>
              <w:jc w:val="center"/>
              <w:rPr>
                <w:noProof/>
              </w:rPr>
            </w:pPr>
            <w:r>
              <w:rPr>
                <w:noProof/>
              </w:rPr>
              <w:t>107</w:t>
            </w:r>
          </w:p>
        </w:tc>
        <w:tc>
          <w:tcPr>
            <w:tcW w:w="4247" w:type="dxa"/>
            <w:shd w:val="clear" w:color="auto" w:fill="C6EFCE"/>
            <w:noWrap/>
          </w:tcPr>
          <w:p w14:paraId="1887F247" w14:textId="77777777" w:rsidR="00AE07E2" w:rsidRDefault="00E46FC4">
            <w:pPr>
              <w:pStyle w:val="P68B1DB1-Normal6"/>
              <w:spacing w:after="0" w:line="240" w:lineRule="auto"/>
              <w:rPr>
                <w:noProof/>
              </w:rPr>
            </w:pPr>
            <w:r>
              <w:rPr>
                <w:noProof/>
              </w:rPr>
              <w:t>C3.1I10</w:t>
            </w:r>
          </w:p>
          <w:p w14:paraId="1887F248" w14:textId="77777777" w:rsidR="00AE07E2" w:rsidRDefault="00E46FC4">
            <w:pPr>
              <w:pStyle w:val="P68B1DB1-Normal6"/>
              <w:spacing w:after="0"/>
              <w:rPr>
                <w:noProof/>
              </w:rPr>
            </w:pPr>
            <w:r>
              <w:rPr>
                <w:noProof/>
              </w:rPr>
              <w:t xml:space="preserve">Îmbogățirea turismului </w:t>
            </w:r>
          </w:p>
        </w:tc>
        <w:tc>
          <w:tcPr>
            <w:tcW w:w="1417" w:type="dxa"/>
            <w:shd w:val="clear" w:color="auto" w:fill="C6EFCE"/>
            <w:noWrap/>
          </w:tcPr>
          <w:p w14:paraId="1887F249" w14:textId="77777777" w:rsidR="00AE07E2" w:rsidRDefault="00E46FC4">
            <w:pPr>
              <w:pStyle w:val="P68B1DB1-Normal6"/>
              <w:spacing w:after="0"/>
              <w:jc w:val="center"/>
              <w:rPr>
                <w:noProof/>
              </w:rPr>
            </w:pPr>
            <w:r>
              <w:rPr>
                <w:noProof/>
              </w:rPr>
              <w:t>Etapă</w:t>
            </w:r>
          </w:p>
        </w:tc>
        <w:tc>
          <w:tcPr>
            <w:tcW w:w="2936" w:type="dxa"/>
            <w:shd w:val="clear" w:color="auto" w:fill="C6EFCE"/>
            <w:noWrap/>
          </w:tcPr>
          <w:p w14:paraId="1887F24A" w14:textId="77777777" w:rsidR="00AE07E2" w:rsidRDefault="00E46FC4">
            <w:pPr>
              <w:pStyle w:val="P68B1DB1-Normal6"/>
              <w:spacing w:after="0"/>
              <w:jc w:val="both"/>
              <w:rPr>
                <w:noProof/>
              </w:rPr>
            </w:pPr>
            <w:r>
              <w:rPr>
                <w:noProof/>
              </w:rPr>
              <w:t>Ruta Afroditei</w:t>
            </w:r>
          </w:p>
        </w:tc>
      </w:tr>
      <w:tr w:rsidR="00AE07E2" w14:paraId="1887F251" w14:textId="77777777">
        <w:trPr>
          <w:cantSplit/>
          <w:trHeight w:val="302"/>
          <w:jc w:val="center"/>
        </w:trPr>
        <w:tc>
          <w:tcPr>
            <w:tcW w:w="1702" w:type="dxa"/>
            <w:shd w:val="clear" w:color="auto" w:fill="C6EFCE"/>
            <w:noWrap/>
          </w:tcPr>
          <w:p w14:paraId="1887F24C" w14:textId="77777777" w:rsidR="00AE07E2" w:rsidRDefault="00E46FC4">
            <w:pPr>
              <w:pStyle w:val="P68B1DB1-Normal6"/>
              <w:spacing w:after="0"/>
              <w:jc w:val="center"/>
              <w:rPr>
                <w:rFonts w:eastAsia="Times New Roman"/>
                <w:noProof/>
                <w:color w:val="006100"/>
              </w:rPr>
            </w:pPr>
            <w:r>
              <w:rPr>
                <w:noProof/>
              </w:rPr>
              <w:t>88</w:t>
            </w:r>
          </w:p>
        </w:tc>
        <w:tc>
          <w:tcPr>
            <w:tcW w:w="4247" w:type="dxa"/>
            <w:shd w:val="clear" w:color="auto" w:fill="C6EFCE"/>
            <w:noWrap/>
          </w:tcPr>
          <w:p w14:paraId="1887F24D" w14:textId="77777777" w:rsidR="00AE07E2" w:rsidRDefault="00E46FC4">
            <w:pPr>
              <w:pStyle w:val="P68B1DB1-Normal6"/>
              <w:spacing w:after="0" w:line="240" w:lineRule="auto"/>
              <w:rPr>
                <w:noProof/>
              </w:rPr>
            </w:pPr>
            <w:r>
              <w:rPr>
                <w:noProof/>
              </w:rPr>
              <w:t>C3.1R2</w:t>
            </w:r>
          </w:p>
          <w:p w14:paraId="1887F24E" w14:textId="77777777" w:rsidR="00AE07E2" w:rsidRDefault="00E46FC4">
            <w:pPr>
              <w:pStyle w:val="P68B1DB1-Normal6"/>
              <w:spacing w:after="0"/>
              <w:rPr>
                <w:rFonts w:eastAsia="Times New Roman"/>
                <w:noProof/>
                <w:color w:val="006100"/>
              </w:rPr>
            </w:pPr>
            <w:r>
              <w:rPr>
                <w:noProof/>
              </w:rPr>
              <w:t>Platformă online de simetrie comercială și informațională în lanțul de aprovizionare cu produse proaspete</w:t>
            </w:r>
          </w:p>
        </w:tc>
        <w:tc>
          <w:tcPr>
            <w:tcW w:w="1417" w:type="dxa"/>
            <w:shd w:val="clear" w:color="auto" w:fill="C6EFCE"/>
            <w:noWrap/>
          </w:tcPr>
          <w:p w14:paraId="1887F24F" w14:textId="77777777" w:rsidR="00AE07E2" w:rsidRDefault="00E46FC4">
            <w:pPr>
              <w:pStyle w:val="P68B1DB1-Normal6"/>
              <w:spacing w:after="0"/>
              <w:jc w:val="center"/>
              <w:rPr>
                <w:noProof/>
                <w:color w:val="006100"/>
              </w:rPr>
            </w:pPr>
            <w:r>
              <w:rPr>
                <w:noProof/>
              </w:rPr>
              <w:t>Etapă</w:t>
            </w:r>
          </w:p>
        </w:tc>
        <w:tc>
          <w:tcPr>
            <w:tcW w:w="2936" w:type="dxa"/>
            <w:shd w:val="clear" w:color="auto" w:fill="C6EFCE"/>
            <w:noWrap/>
          </w:tcPr>
          <w:p w14:paraId="1887F250" w14:textId="77777777" w:rsidR="00AE07E2" w:rsidRDefault="00E46FC4">
            <w:pPr>
              <w:pStyle w:val="P68B1DB1-Normal6"/>
              <w:spacing w:after="0"/>
              <w:jc w:val="both"/>
              <w:rPr>
                <w:noProof/>
                <w:color w:val="006100"/>
              </w:rPr>
            </w:pPr>
            <w:r>
              <w:rPr>
                <w:noProof/>
              </w:rPr>
              <w:t>Platformă</w:t>
            </w:r>
            <w:r>
              <w:rPr>
                <w:noProof/>
              </w:rPr>
              <w:t xml:space="preserve"> pentru înregistrarea tranzacțiilor pe piața locală a produselor proaspete</w:t>
            </w:r>
          </w:p>
        </w:tc>
      </w:tr>
      <w:tr w:rsidR="00AE07E2" w14:paraId="1887F256" w14:textId="77777777">
        <w:trPr>
          <w:cantSplit/>
          <w:trHeight w:val="302"/>
          <w:jc w:val="center"/>
        </w:trPr>
        <w:tc>
          <w:tcPr>
            <w:tcW w:w="1702" w:type="dxa"/>
            <w:shd w:val="clear" w:color="auto" w:fill="C6EFCE"/>
            <w:noWrap/>
          </w:tcPr>
          <w:p w14:paraId="1887F252" w14:textId="77777777" w:rsidR="00AE07E2" w:rsidRDefault="00E46FC4">
            <w:pPr>
              <w:pStyle w:val="P68B1DB1-Normal6"/>
              <w:spacing w:after="0"/>
              <w:jc w:val="center"/>
              <w:rPr>
                <w:rFonts w:eastAsia="Times New Roman"/>
                <w:noProof/>
                <w:color w:val="006100"/>
              </w:rPr>
            </w:pPr>
            <w:r>
              <w:rPr>
                <w:noProof/>
              </w:rPr>
              <w:t>17</w:t>
            </w:r>
          </w:p>
        </w:tc>
        <w:tc>
          <w:tcPr>
            <w:tcW w:w="4247" w:type="dxa"/>
            <w:shd w:val="clear" w:color="auto" w:fill="C6EFCE"/>
            <w:noWrap/>
          </w:tcPr>
          <w:p w14:paraId="1887F253" w14:textId="77777777" w:rsidR="00AE07E2" w:rsidRDefault="00E46FC4">
            <w:pPr>
              <w:pStyle w:val="P68B1DB1-Normal6"/>
              <w:spacing w:after="0"/>
              <w:rPr>
                <w:rFonts w:eastAsia="Times New Roman"/>
                <w:noProof/>
                <w:color w:val="006100"/>
              </w:rPr>
            </w:pPr>
            <w:r>
              <w:rPr>
                <w:noProof/>
              </w:rPr>
              <w:t xml:space="preserve">C1.1I5 </w:t>
            </w:r>
            <w:r>
              <w:rPr>
                <w:noProof/>
              </w:rPr>
              <w:br/>
              <w:t>Lucrări de construcții și echipamente noi în spitalele de stat din Cipru</w:t>
            </w:r>
          </w:p>
        </w:tc>
        <w:tc>
          <w:tcPr>
            <w:tcW w:w="1417" w:type="dxa"/>
            <w:shd w:val="clear" w:color="auto" w:fill="C6EFCE"/>
            <w:noWrap/>
          </w:tcPr>
          <w:p w14:paraId="1887F254" w14:textId="77777777" w:rsidR="00AE07E2" w:rsidRDefault="00E46FC4">
            <w:pPr>
              <w:pStyle w:val="P68B1DB1-Normal6"/>
              <w:spacing w:after="0"/>
              <w:jc w:val="center"/>
              <w:rPr>
                <w:noProof/>
                <w:color w:val="006100"/>
              </w:rPr>
            </w:pPr>
            <w:r>
              <w:rPr>
                <w:noProof/>
              </w:rPr>
              <w:t>Ț</w:t>
            </w:r>
            <w:r>
              <w:rPr>
                <w:noProof/>
              </w:rPr>
              <w:t>intă</w:t>
            </w:r>
          </w:p>
        </w:tc>
        <w:tc>
          <w:tcPr>
            <w:tcW w:w="2936" w:type="dxa"/>
            <w:shd w:val="clear" w:color="auto" w:fill="C6EFCE"/>
            <w:noWrap/>
          </w:tcPr>
          <w:p w14:paraId="1887F255" w14:textId="77777777" w:rsidR="00AE07E2" w:rsidRDefault="00E46FC4">
            <w:pPr>
              <w:pStyle w:val="P68B1DB1-Normal6"/>
              <w:spacing w:after="0"/>
              <w:jc w:val="both"/>
              <w:rPr>
                <w:noProof/>
                <w:color w:val="006100"/>
              </w:rPr>
            </w:pPr>
            <w:r>
              <w:rPr>
                <w:noProof/>
              </w:rPr>
              <w:t>Lucrări de construcții sau achiziționarea de echipamente în spitalele de stat din Cipru</w:t>
            </w:r>
          </w:p>
        </w:tc>
      </w:tr>
      <w:tr w:rsidR="00AE07E2" w14:paraId="1887F25C" w14:textId="77777777">
        <w:trPr>
          <w:cantSplit/>
          <w:trHeight w:val="302"/>
          <w:jc w:val="center"/>
        </w:trPr>
        <w:tc>
          <w:tcPr>
            <w:tcW w:w="1702" w:type="dxa"/>
            <w:shd w:val="clear" w:color="auto" w:fill="C6EFCE"/>
            <w:noWrap/>
          </w:tcPr>
          <w:p w14:paraId="1887F257" w14:textId="77777777" w:rsidR="00AE07E2" w:rsidRDefault="00E46FC4">
            <w:pPr>
              <w:pStyle w:val="P68B1DB1-Normal6"/>
              <w:spacing w:after="0"/>
              <w:jc w:val="center"/>
              <w:rPr>
                <w:rFonts w:eastAsia="Times New Roman"/>
                <w:noProof/>
                <w:color w:val="006100"/>
              </w:rPr>
            </w:pPr>
            <w:r>
              <w:rPr>
                <w:noProof/>
              </w:rPr>
              <w:t>153</w:t>
            </w:r>
          </w:p>
        </w:tc>
        <w:tc>
          <w:tcPr>
            <w:tcW w:w="4247" w:type="dxa"/>
            <w:shd w:val="clear" w:color="auto" w:fill="C6EFCE"/>
            <w:noWrap/>
          </w:tcPr>
          <w:p w14:paraId="1887F258" w14:textId="77777777" w:rsidR="00AE07E2" w:rsidRDefault="00E46FC4">
            <w:pPr>
              <w:pStyle w:val="P68B1DB1-Normal6"/>
              <w:spacing w:after="0" w:line="240" w:lineRule="auto"/>
              <w:rPr>
                <w:noProof/>
              </w:rPr>
            </w:pPr>
            <w:r>
              <w:rPr>
                <w:noProof/>
              </w:rPr>
              <w:t>C3.3I1</w:t>
            </w:r>
          </w:p>
          <w:p w14:paraId="1887F259" w14:textId="77777777" w:rsidR="00AE07E2" w:rsidRDefault="00E46FC4">
            <w:pPr>
              <w:pStyle w:val="P68B1DB1-Normal6"/>
              <w:spacing w:after="0"/>
              <w:rPr>
                <w:rFonts w:eastAsia="Times New Roman"/>
                <w:noProof/>
                <w:color w:val="006100"/>
              </w:rPr>
            </w:pPr>
            <w:r>
              <w:rPr>
                <w:noProof/>
              </w:rPr>
              <w:t>Sistemul informatic integrat pentru Departamentul Registrului Comerțului și Proprietății Intelectuale</w:t>
            </w:r>
          </w:p>
        </w:tc>
        <w:tc>
          <w:tcPr>
            <w:tcW w:w="1417" w:type="dxa"/>
            <w:shd w:val="clear" w:color="auto" w:fill="C6EFCE"/>
            <w:noWrap/>
          </w:tcPr>
          <w:p w14:paraId="1887F25A" w14:textId="77777777" w:rsidR="00AE07E2" w:rsidRDefault="00E46FC4">
            <w:pPr>
              <w:pStyle w:val="P68B1DB1-Normal6"/>
              <w:spacing w:after="0"/>
              <w:jc w:val="center"/>
              <w:rPr>
                <w:noProof/>
                <w:color w:val="006100"/>
              </w:rPr>
            </w:pPr>
            <w:r>
              <w:rPr>
                <w:noProof/>
              </w:rPr>
              <w:t>Etapă</w:t>
            </w:r>
          </w:p>
        </w:tc>
        <w:tc>
          <w:tcPr>
            <w:tcW w:w="2936" w:type="dxa"/>
            <w:shd w:val="clear" w:color="auto" w:fill="C6EFCE"/>
            <w:noWrap/>
          </w:tcPr>
          <w:p w14:paraId="1887F25B" w14:textId="77777777" w:rsidR="00AE07E2" w:rsidRDefault="00E46FC4">
            <w:pPr>
              <w:pStyle w:val="P68B1DB1-Normal6"/>
              <w:spacing w:after="0"/>
              <w:jc w:val="both"/>
              <w:rPr>
                <w:noProof/>
                <w:color w:val="006100"/>
              </w:rPr>
            </w:pPr>
            <w:r>
              <w:rPr>
                <w:noProof/>
              </w:rPr>
              <w:t>Hardware de sistem, software și instalarea de rețele</w:t>
            </w:r>
          </w:p>
        </w:tc>
      </w:tr>
      <w:tr w:rsidR="00AE07E2" w14:paraId="1887F261" w14:textId="77777777">
        <w:trPr>
          <w:cantSplit/>
          <w:trHeight w:val="302"/>
          <w:jc w:val="center"/>
        </w:trPr>
        <w:tc>
          <w:tcPr>
            <w:tcW w:w="1702" w:type="dxa"/>
            <w:shd w:val="clear" w:color="auto" w:fill="C6EFCE"/>
            <w:noWrap/>
            <w:vAlign w:val="bottom"/>
          </w:tcPr>
          <w:p w14:paraId="1887F25D" w14:textId="77777777" w:rsidR="00AE07E2" w:rsidRDefault="00AE07E2">
            <w:pPr>
              <w:spacing w:after="0"/>
              <w:jc w:val="center"/>
              <w:rPr>
                <w:rFonts w:ascii="Times New Roman" w:eastAsia="Times New Roman" w:hAnsi="Times New Roman" w:cs="Times New Roman"/>
                <w:noProof/>
                <w:color w:val="006100"/>
                <w:sz w:val="18"/>
                <w:szCs w:val="18"/>
              </w:rPr>
            </w:pPr>
          </w:p>
        </w:tc>
        <w:tc>
          <w:tcPr>
            <w:tcW w:w="4247" w:type="dxa"/>
            <w:shd w:val="clear" w:color="auto" w:fill="C6EFCE"/>
            <w:noWrap/>
            <w:vAlign w:val="bottom"/>
          </w:tcPr>
          <w:p w14:paraId="1887F25E" w14:textId="77777777" w:rsidR="00AE07E2" w:rsidRDefault="00AE07E2">
            <w:pPr>
              <w:spacing w:after="0"/>
              <w:rPr>
                <w:rFonts w:ascii="Times New Roman" w:eastAsia="Times New Roman" w:hAnsi="Times New Roman" w:cs="Times New Roman"/>
                <w:noProof/>
                <w:color w:val="006100"/>
                <w:sz w:val="18"/>
                <w:szCs w:val="18"/>
              </w:rPr>
            </w:pPr>
          </w:p>
        </w:tc>
        <w:tc>
          <w:tcPr>
            <w:tcW w:w="1417" w:type="dxa"/>
            <w:shd w:val="clear" w:color="auto" w:fill="C6EFCE"/>
            <w:noWrap/>
            <w:vAlign w:val="bottom"/>
            <w:hideMark/>
          </w:tcPr>
          <w:p w14:paraId="1887F25F" w14:textId="77777777" w:rsidR="00AE07E2" w:rsidRDefault="00E46FC4">
            <w:pPr>
              <w:pStyle w:val="P68B1DB1-Normal31"/>
              <w:spacing w:after="0"/>
              <w:jc w:val="center"/>
              <w:rPr>
                <w:rFonts w:eastAsia="Times New Roman"/>
                <w:noProof/>
              </w:rPr>
            </w:pPr>
            <w:r>
              <w:rPr>
                <w:noProof/>
              </w:rPr>
              <w:t>Cuantumul tranșei</w:t>
            </w:r>
          </w:p>
        </w:tc>
        <w:tc>
          <w:tcPr>
            <w:tcW w:w="2936" w:type="dxa"/>
            <w:shd w:val="clear" w:color="auto" w:fill="C6EFCE"/>
            <w:noWrap/>
            <w:vAlign w:val="bottom"/>
            <w:hideMark/>
          </w:tcPr>
          <w:p w14:paraId="1887F260" w14:textId="77777777" w:rsidR="00AE07E2" w:rsidRDefault="00E46FC4">
            <w:pPr>
              <w:pStyle w:val="P68B1DB1-Normal31"/>
              <w:spacing w:after="0"/>
              <w:rPr>
                <w:rFonts w:eastAsia="Times New Roman"/>
                <w:noProof/>
              </w:rPr>
            </w:pPr>
            <w:r>
              <w:rPr>
                <w:noProof/>
              </w:rPr>
              <w:t>24 637 332 MIL.</w:t>
            </w:r>
          </w:p>
        </w:tc>
      </w:tr>
    </w:tbl>
    <w:p w14:paraId="1887F262" w14:textId="77777777" w:rsidR="00AE07E2" w:rsidRDefault="00AE07E2">
      <w:pPr>
        <w:rPr>
          <w:noProof/>
        </w:rPr>
      </w:pPr>
    </w:p>
    <w:p w14:paraId="1887F263" w14:textId="77777777" w:rsidR="00AE07E2" w:rsidRDefault="00E46FC4">
      <w:pPr>
        <w:pStyle w:val="NumPar2"/>
        <w:keepNext/>
        <w:tabs>
          <w:tab w:val="num" w:pos="850"/>
        </w:tabs>
        <w:ind w:left="851" w:hanging="851"/>
        <w:rPr>
          <w:noProof/>
        </w:rPr>
      </w:pPr>
      <w:r>
        <w:rPr>
          <w:noProof/>
        </w:rPr>
        <w:t xml:space="preserve">A șaptea tranșă (sprijin nerambursabil): </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376"/>
        <w:gridCol w:w="2672"/>
      </w:tblGrid>
      <w:tr w:rsidR="00AE07E2" w14:paraId="1887F268" w14:textId="77777777">
        <w:trPr>
          <w:cantSplit/>
          <w:trHeight w:val="509"/>
          <w:tblHeader/>
          <w:jc w:val="center"/>
        </w:trPr>
        <w:tc>
          <w:tcPr>
            <w:tcW w:w="1702" w:type="dxa"/>
            <w:vMerge w:val="restart"/>
            <w:shd w:val="clear" w:color="auto" w:fill="BDD7EE"/>
            <w:vAlign w:val="center"/>
            <w:hideMark/>
          </w:tcPr>
          <w:p w14:paraId="1887F264" w14:textId="77777777" w:rsidR="00AE07E2" w:rsidRDefault="00E46FC4">
            <w:pPr>
              <w:pStyle w:val="P68B1DB1-Normal5"/>
              <w:spacing w:after="0"/>
              <w:jc w:val="center"/>
              <w:rPr>
                <w:rFonts w:eastAsia="Times New Roman"/>
                <w:noProof/>
              </w:rPr>
            </w:pPr>
            <w:r>
              <w:rPr>
                <w:noProof/>
              </w:rPr>
              <w:t>Număr secvențial</w:t>
            </w:r>
          </w:p>
        </w:tc>
        <w:tc>
          <w:tcPr>
            <w:tcW w:w="4677" w:type="dxa"/>
            <w:vMerge w:val="restart"/>
            <w:shd w:val="clear" w:color="auto" w:fill="BDD7EE"/>
            <w:vAlign w:val="center"/>
            <w:hideMark/>
          </w:tcPr>
          <w:p w14:paraId="1887F265" w14:textId="77777777" w:rsidR="00AE07E2" w:rsidRDefault="00E46FC4">
            <w:pPr>
              <w:pStyle w:val="P68B1DB1-Normal5"/>
              <w:spacing w:after="0"/>
              <w:jc w:val="center"/>
              <w:rPr>
                <w:rFonts w:eastAsia="Times New Roman"/>
                <w:noProof/>
              </w:rPr>
            </w:pPr>
            <w:r>
              <w:rPr>
                <w:noProof/>
              </w:rPr>
              <w:t>Măsură conexă (reformă sau investiții)</w:t>
            </w:r>
          </w:p>
        </w:tc>
        <w:tc>
          <w:tcPr>
            <w:tcW w:w="1276" w:type="dxa"/>
            <w:vMerge w:val="restart"/>
            <w:shd w:val="clear" w:color="auto" w:fill="BDD7EE"/>
            <w:vAlign w:val="center"/>
            <w:hideMark/>
          </w:tcPr>
          <w:p w14:paraId="1887F266" w14:textId="77777777" w:rsidR="00AE07E2" w:rsidRDefault="00E46FC4">
            <w:pPr>
              <w:pStyle w:val="P68B1DB1-Normal5"/>
              <w:spacing w:after="0"/>
              <w:jc w:val="center"/>
              <w:rPr>
                <w:rFonts w:eastAsia="Times New Roman"/>
                <w:noProof/>
              </w:rPr>
            </w:pPr>
            <w:r>
              <w:rPr>
                <w:noProof/>
              </w:rPr>
              <w:t>Etapă/Obiectiv</w:t>
            </w:r>
          </w:p>
        </w:tc>
        <w:tc>
          <w:tcPr>
            <w:tcW w:w="2672" w:type="dxa"/>
            <w:vMerge w:val="restart"/>
            <w:shd w:val="clear" w:color="auto" w:fill="BDD7EE"/>
            <w:vAlign w:val="center"/>
            <w:hideMark/>
          </w:tcPr>
          <w:p w14:paraId="1887F267" w14:textId="77777777" w:rsidR="00AE07E2" w:rsidRDefault="00E46FC4">
            <w:pPr>
              <w:pStyle w:val="P68B1DB1-Normal5"/>
              <w:spacing w:after="0"/>
              <w:jc w:val="center"/>
              <w:rPr>
                <w:rFonts w:eastAsia="Times New Roman"/>
                <w:noProof/>
              </w:rPr>
            </w:pPr>
            <w:r>
              <w:rPr>
                <w:noProof/>
              </w:rPr>
              <w:t>Nume</w:t>
            </w:r>
          </w:p>
        </w:tc>
      </w:tr>
      <w:tr w:rsidR="00AE07E2" w14:paraId="1887F26D" w14:textId="77777777">
        <w:trPr>
          <w:cantSplit/>
          <w:trHeight w:val="509"/>
          <w:tblHeader/>
          <w:jc w:val="center"/>
        </w:trPr>
        <w:tc>
          <w:tcPr>
            <w:tcW w:w="1702" w:type="dxa"/>
            <w:vMerge/>
            <w:vAlign w:val="center"/>
            <w:hideMark/>
          </w:tcPr>
          <w:p w14:paraId="1887F269" w14:textId="77777777" w:rsidR="00AE07E2" w:rsidRDefault="00AE07E2">
            <w:pPr>
              <w:spacing w:after="0"/>
              <w:rPr>
                <w:rFonts w:ascii="Times New Roman" w:eastAsia="Times New Roman" w:hAnsi="Times New Roman" w:cs="Times New Roman"/>
                <w:b/>
                <w:noProof/>
                <w:sz w:val="18"/>
                <w:szCs w:val="18"/>
              </w:rPr>
            </w:pPr>
          </w:p>
        </w:tc>
        <w:tc>
          <w:tcPr>
            <w:tcW w:w="4677" w:type="dxa"/>
            <w:vMerge/>
            <w:vAlign w:val="center"/>
            <w:hideMark/>
          </w:tcPr>
          <w:p w14:paraId="1887F26A" w14:textId="77777777" w:rsidR="00AE07E2" w:rsidRDefault="00AE07E2">
            <w:pPr>
              <w:spacing w:after="0"/>
              <w:rPr>
                <w:rFonts w:ascii="Times New Roman" w:eastAsia="Times New Roman" w:hAnsi="Times New Roman" w:cs="Times New Roman"/>
                <w:b/>
                <w:noProof/>
                <w:sz w:val="18"/>
                <w:szCs w:val="18"/>
              </w:rPr>
            </w:pPr>
          </w:p>
        </w:tc>
        <w:tc>
          <w:tcPr>
            <w:tcW w:w="1276" w:type="dxa"/>
            <w:vMerge/>
            <w:vAlign w:val="center"/>
            <w:hideMark/>
          </w:tcPr>
          <w:p w14:paraId="1887F26B" w14:textId="77777777" w:rsidR="00AE07E2" w:rsidRDefault="00AE07E2">
            <w:pPr>
              <w:spacing w:after="0"/>
              <w:jc w:val="center"/>
              <w:rPr>
                <w:rFonts w:ascii="Times New Roman" w:eastAsia="Times New Roman" w:hAnsi="Times New Roman" w:cs="Times New Roman"/>
                <w:b/>
                <w:noProof/>
                <w:sz w:val="18"/>
                <w:szCs w:val="18"/>
              </w:rPr>
            </w:pPr>
          </w:p>
        </w:tc>
        <w:tc>
          <w:tcPr>
            <w:tcW w:w="2672" w:type="dxa"/>
            <w:vMerge/>
            <w:vAlign w:val="center"/>
            <w:hideMark/>
          </w:tcPr>
          <w:p w14:paraId="1887F26C"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273" w14:textId="77777777">
        <w:trPr>
          <w:cantSplit/>
          <w:trHeight w:val="302"/>
          <w:jc w:val="center"/>
        </w:trPr>
        <w:tc>
          <w:tcPr>
            <w:tcW w:w="1702" w:type="dxa"/>
            <w:shd w:val="clear" w:color="auto" w:fill="C6EFCE"/>
            <w:noWrap/>
          </w:tcPr>
          <w:p w14:paraId="1887F26E" w14:textId="77777777" w:rsidR="00AE07E2" w:rsidRDefault="00E46FC4">
            <w:pPr>
              <w:pStyle w:val="P68B1DB1-Normal6"/>
              <w:spacing w:after="0"/>
              <w:jc w:val="center"/>
              <w:rPr>
                <w:noProof/>
              </w:rPr>
            </w:pPr>
            <w:r>
              <w:rPr>
                <w:noProof/>
              </w:rPr>
              <w:t>39</w:t>
            </w:r>
          </w:p>
        </w:tc>
        <w:tc>
          <w:tcPr>
            <w:tcW w:w="4677" w:type="dxa"/>
            <w:shd w:val="clear" w:color="auto" w:fill="C6EFCE"/>
            <w:noWrap/>
          </w:tcPr>
          <w:p w14:paraId="1887F26F" w14:textId="77777777" w:rsidR="00AE07E2" w:rsidRDefault="00E46FC4">
            <w:pPr>
              <w:pStyle w:val="P68B1DB1-Normal6"/>
              <w:spacing w:after="0" w:line="240" w:lineRule="auto"/>
              <w:rPr>
                <w:noProof/>
              </w:rPr>
            </w:pPr>
            <w:r>
              <w:rPr>
                <w:noProof/>
              </w:rPr>
              <w:t>C2.1I6</w:t>
            </w:r>
          </w:p>
          <w:p w14:paraId="1887F270" w14:textId="77777777" w:rsidR="00AE07E2" w:rsidRDefault="00E46FC4">
            <w:pPr>
              <w:pStyle w:val="P68B1DB1-Normal6"/>
              <w:spacing w:after="0" w:line="240" w:lineRule="auto"/>
              <w:rPr>
                <w:noProof/>
              </w:rPr>
            </w:pPr>
            <w:r>
              <w:rPr>
                <w:noProof/>
              </w:rPr>
              <w:t>Extinderea infrastructurii de testare a energiei din surse regenerabile și a rețelelor inteligente la Universitatea din Cipru</w:t>
            </w:r>
          </w:p>
        </w:tc>
        <w:tc>
          <w:tcPr>
            <w:tcW w:w="1276" w:type="dxa"/>
            <w:shd w:val="clear" w:color="auto" w:fill="C6EFCE"/>
            <w:noWrap/>
          </w:tcPr>
          <w:p w14:paraId="1887F271"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72" w14:textId="77777777" w:rsidR="00AE07E2" w:rsidRDefault="00E46FC4">
            <w:pPr>
              <w:pStyle w:val="P68B1DB1-Normal6"/>
              <w:spacing w:after="0"/>
              <w:jc w:val="both"/>
              <w:rPr>
                <w:noProof/>
              </w:rPr>
            </w:pPr>
            <w:r>
              <w:rPr>
                <w:noProof/>
              </w:rPr>
              <w:t xml:space="preserve">Acceptarea echipamentelor de </w:t>
            </w:r>
            <w:r>
              <w:rPr>
                <w:noProof/>
              </w:rPr>
              <w:t>testare a energiei din surse regenerabile și a rețelelor inteligente</w:t>
            </w:r>
          </w:p>
        </w:tc>
      </w:tr>
      <w:tr w:rsidR="00AE07E2" w14:paraId="1887F27A" w14:textId="77777777">
        <w:trPr>
          <w:cantSplit/>
          <w:trHeight w:val="302"/>
          <w:jc w:val="center"/>
        </w:trPr>
        <w:tc>
          <w:tcPr>
            <w:tcW w:w="1702" w:type="dxa"/>
            <w:shd w:val="clear" w:color="auto" w:fill="C6EFCE"/>
            <w:noWrap/>
          </w:tcPr>
          <w:p w14:paraId="1887F274" w14:textId="77777777" w:rsidR="00AE07E2" w:rsidRDefault="00E46FC4">
            <w:pPr>
              <w:pStyle w:val="P68B1DB1-Normal6"/>
              <w:spacing w:after="0"/>
              <w:jc w:val="center"/>
              <w:rPr>
                <w:noProof/>
              </w:rPr>
            </w:pPr>
            <w:r>
              <w:rPr>
                <w:noProof/>
              </w:rPr>
              <w:t>54</w:t>
            </w:r>
          </w:p>
        </w:tc>
        <w:tc>
          <w:tcPr>
            <w:tcW w:w="4677" w:type="dxa"/>
            <w:shd w:val="clear" w:color="auto" w:fill="C6EFCE"/>
            <w:noWrap/>
          </w:tcPr>
          <w:p w14:paraId="1887F275" w14:textId="77777777" w:rsidR="00AE07E2" w:rsidRDefault="00E46FC4">
            <w:pPr>
              <w:pStyle w:val="P68B1DB1-Normal6"/>
              <w:spacing w:after="0" w:line="240" w:lineRule="auto"/>
              <w:rPr>
                <w:noProof/>
              </w:rPr>
            </w:pPr>
            <w:r>
              <w:rPr>
                <w:noProof/>
              </w:rPr>
              <w:t>C2.2R2 </w:t>
            </w:r>
          </w:p>
          <w:p w14:paraId="1887F276" w14:textId="77777777" w:rsidR="00AE07E2" w:rsidRDefault="00E46FC4">
            <w:pPr>
              <w:pStyle w:val="P68B1DB1-Normal6"/>
              <w:spacing w:after="0" w:line="240" w:lineRule="auto"/>
              <w:rPr>
                <w:noProof/>
              </w:rPr>
            </w:pPr>
            <w:r>
              <w:rPr>
                <w:noProof/>
              </w:rPr>
              <w:t>Intrarea în vigoare a actului (actelor) juridic (e) privind infrastructura de reîncărcare a vehiculelor electrice </w:t>
            </w:r>
          </w:p>
          <w:p w14:paraId="1887F277" w14:textId="77777777" w:rsidR="00AE07E2" w:rsidRDefault="00AE07E2">
            <w:pPr>
              <w:spacing w:after="0" w:line="240" w:lineRule="auto"/>
              <w:rPr>
                <w:rFonts w:ascii="Times New Roman" w:hAnsi="Times New Roman" w:cs="Times New Roman"/>
                <w:noProof/>
                <w:sz w:val="18"/>
                <w:szCs w:val="18"/>
              </w:rPr>
            </w:pPr>
          </w:p>
        </w:tc>
        <w:tc>
          <w:tcPr>
            <w:tcW w:w="1276" w:type="dxa"/>
            <w:shd w:val="clear" w:color="auto" w:fill="C6EFCE"/>
            <w:noWrap/>
          </w:tcPr>
          <w:p w14:paraId="1887F278"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79" w14:textId="77777777" w:rsidR="00AE07E2" w:rsidRDefault="00E46FC4">
            <w:pPr>
              <w:pStyle w:val="P68B1DB1-Normal6"/>
              <w:spacing w:after="0"/>
              <w:jc w:val="both"/>
              <w:rPr>
                <w:noProof/>
              </w:rPr>
            </w:pPr>
            <w:r>
              <w:rPr>
                <w:noProof/>
              </w:rPr>
              <w:t xml:space="preserve">Intrarea în vigoare a actului (actelor) juridic (e) </w:t>
            </w:r>
            <w:r>
              <w:rPr>
                <w:noProof/>
              </w:rPr>
              <w:t>referitor (e) la punctele de încărcare a vehiculelor electrice </w:t>
            </w:r>
          </w:p>
        </w:tc>
      </w:tr>
      <w:tr w:rsidR="00AE07E2" w14:paraId="1887F280" w14:textId="77777777">
        <w:trPr>
          <w:cantSplit/>
          <w:trHeight w:val="302"/>
          <w:jc w:val="center"/>
        </w:trPr>
        <w:tc>
          <w:tcPr>
            <w:tcW w:w="1702" w:type="dxa"/>
            <w:shd w:val="clear" w:color="auto" w:fill="C6EFCE"/>
            <w:noWrap/>
          </w:tcPr>
          <w:p w14:paraId="1887F27B" w14:textId="77777777" w:rsidR="00AE07E2" w:rsidRDefault="00E46FC4">
            <w:pPr>
              <w:pStyle w:val="P68B1DB1-Normal6"/>
              <w:spacing w:after="0"/>
              <w:jc w:val="center"/>
              <w:rPr>
                <w:rFonts w:eastAsia="Times New Roman"/>
                <w:noProof/>
              </w:rPr>
            </w:pPr>
            <w:r>
              <w:rPr>
                <w:noProof/>
              </w:rPr>
              <w:t xml:space="preserve"> 124</w:t>
            </w:r>
          </w:p>
        </w:tc>
        <w:tc>
          <w:tcPr>
            <w:tcW w:w="4677" w:type="dxa"/>
            <w:shd w:val="clear" w:color="auto" w:fill="C6EFCE"/>
            <w:noWrap/>
          </w:tcPr>
          <w:p w14:paraId="1887F27C" w14:textId="77777777" w:rsidR="00AE07E2" w:rsidRDefault="00E46FC4">
            <w:pPr>
              <w:pStyle w:val="P68B1DB1-Normal6"/>
              <w:spacing w:after="0" w:line="240" w:lineRule="auto"/>
              <w:rPr>
                <w:rFonts w:eastAsia="Times New Roman"/>
                <w:noProof/>
              </w:rPr>
            </w:pPr>
            <w:r>
              <w:rPr>
                <w:noProof/>
              </w:rPr>
              <w:t>C3.2R3</w:t>
            </w:r>
          </w:p>
          <w:p w14:paraId="1887F27D" w14:textId="77777777" w:rsidR="00AE07E2" w:rsidRDefault="00E46FC4">
            <w:pPr>
              <w:pStyle w:val="P68B1DB1-Normal6"/>
              <w:spacing w:after="0" w:line="240" w:lineRule="auto"/>
              <w:rPr>
                <w:noProof/>
              </w:rPr>
            </w:pPr>
            <w:r>
              <w:rPr>
                <w:noProof/>
              </w:rPr>
              <w:t>Sprijinirea accesului la infrastructura de cercetare finanțată din fonduri publice</w:t>
            </w:r>
          </w:p>
        </w:tc>
        <w:tc>
          <w:tcPr>
            <w:tcW w:w="1276" w:type="dxa"/>
            <w:shd w:val="clear" w:color="auto" w:fill="C6EFCE"/>
            <w:noWrap/>
          </w:tcPr>
          <w:p w14:paraId="1887F27E"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7F" w14:textId="77777777" w:rsidR="00AE07E2" w:rsidRDefault="00E46FC4">
            <w:pPr>
              <w:pStyle w:val="P68B1DB1-Normal6"/>
              <w:spacing w:after="0"/>
              <w:jc w:val="both"/>
              <w:rPr>
                <w:rFonts w:eastAsia="Times New Roman"/>
                <w:noProof/>
              </w:rPr>
            </w:pPr>
            <w:r>
              <w:rPr>
                <w:noProof/>
              </w:rPr>
              <w:t>Politica națională a Republicii Cipru privind practicile științei deschise </w:t>
            </w:r>
          </w:p>
        </w:tc>
      </w:tr>
      <w:tr w:rsidR="00AE07E2" w14:paraId="1887F286" w14:textId="77777777">
        <w:trPr>
          <w:cantSplit/>
          <w:trHeight w:val="302"/>
          <w:jc w:val="center"/>
        </w:trPr>
        <w:tc>
          <w:tcPr>
            <w:tcW w:w="1702" w:type="dxa"/>
            <w:shd w:val="clear" w:color="auto" w:fill="C6EFCE"/>
            <w:noWrap/>
          </w:tcPr>
          <w:p w14:paraId="1887F281" w14:textId="77777777" w:rsidR="00AE07E2" w:rsidRDefault="00E46FC4">
            <w:pPr>
              <w:pStyle w:val="P68B1DB1-Normal6"/>
              <w:spacing w:after="0"/>
              <w:jc w:val="center"/>
              <w:rPr>
                <w:rFonts w:eastAsia="Times New Roman"/>
                <w:noProof/>
              </w:rPr>
            </w:pPr>
            <w:r>
              <w:rPr>
                <w:noProof/>
              </w:rPr>
              <w:t>159</w:t>
            </w:r>
          </w:p>
        </w:tc>
        <w:tc>
          <w:tcPr>
            <w:tcW w:w="4677" w:type="dxa"/>
            <w:shd w:val="clear" w:color="auto" w:fill="C6EFCE"/>
            <w:noWrap/>
          </w:tcPr>
          <w:p w14:paraId="1887F282" w14:textId="77777777" w:rsidR="00AE07E2" w:rsidRDefault="00E46FC4">
            <w:pPr>
              <w:pStyle w:val="P68B1DB1-Normal6"/>
              <w:spacing w:after="0" w:line="240" w:lineRule="auto"/>
              <w:rPr>
                <w:rFonts w:eastAsia="Times New Roman"/>
                <w:noProof/>
              </w:rPr>
            </w:pPr>
            <w:r>
              <w:rPr>
                <w:noProof/>
              </w:rPr>
              <w:t>C3.4R2</w:t>
            </w:r>
          </w:p>
          <w:p w14:paraId="1887F283" w14:textId="77777777" w:rsidR="00AE07E2" w:rsidRDefault="00E46FC4">
            <w:pPr>
              <w:pStyle w:val="P68B1DB1-Normal6"/>
              <w:spacing w:after="0" w:line="240" w:lineRule="auto"/>
              <w:rPr>
                <w:noProof/>
              </w:rPr>
            </w:pPr>
            <w:r>
              <w:rPr>
                <w:noProof/>
              </w:rPr>
              <w:t xml:space="preserve">Reglementarea formulelor flexibile de lucru în sectorul public </w:t>
            </w:r>
          </w:p>
        </w:tc>
        <w:tc>
          <w:tcPr>
            <w:tcW w:w="1276" w:type="dxa"/>
            <w:shd w:val="clear" w:color="auto" w:fill="C6EFCE"/>
            <w:noWrap/>
          </w:tcPr>
          <w:p w14:paraId="1887F284"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85" w14:textId="77777777" w:rsidR="00AE07E2" w:rsidRDefault="00E46FC4">
            <w:pPr>
              <w:pStyle w:val="P68B1DB1-Normal6"/>
              <w:spacing w:after="0"/>
              <w:jc w:val="both"/>
              <w:rPr>
                <w:rFonts w:eastAsia="Times New Roman"/>
                <w:noProof/>
              </w:rPr>
            </w:pPr>
            <w:r>
              <w:rPr>
                <w:noProof/>
              </w:rPr>
              <w:t>Modalități de lucru flexibile</w:t>
            </w:r>
          </w:p>
        </w:tc>
      </w:tr>
      <w:tr w:rsidR="00AE07E2" w14:paraId="1887F28C" w14:textId="77777777">
        <w:trPr>
          <w:cantSplit/>
          <w:trHeight w:val="302"/>
          <w:jc w:val="center"/>
        </w:trPr>
        <w:tc>
          <w:tcPr>
            <w:tcW w:w="1702" w:type="dxa"/>
            <w:shd w:val="clear" w:color="auto" w:fill="C6EFCE"/>
            <w:noWrap/>
          </w:tcPr>
          <w:p w14:paraId="1887F287" w14:textId="77777777" w:rsidR="00AE07E2" w:rsidRDefault="00E46FC4">
            <w:pPr>
              <w:pStyle w:val="P68B1DB1-Normal6"/>
              <w:spacing w:after="0"/>
              <w:jc w:val="center"/>
              <w:rPr>
                <w:rFonts w:eastAsia="Times New Roman"/>
                <w:noProof/>
              </w:rPr>
            </w:pPr>
            <w:r>
              <w:rPr>
                <w:noProof/>
              </w:rPr>
              <w:t>170</w:t>
            </w:r>
          </w:p>
        </w:tc>
        <w:tc>
          <w:tcPr>
            <w:tcW w:w="4677" w:type="dxa"/>
            <w:shd w:val="clear" w:color="auto" w:fill="C6EFCE"/>
            <w:noWrap/>
          </w:tcPr>
          <w:p w14:paraId="1887F288" w14:textId="77777777" w:rsidR="00AE07E2" w:rsidRDefault="00E46FC4">
            <w:pPr>
              <w:pStyle w:val="P68B1DB1-Normal6"/>
              <w:spacing w:after="0" w:line="240" w:lineRule="auto"/>
              <w:rPr>
                <w:rFonts w:eastAsia="Times New Roman"/>
                <w:noProof/>
              </w:rPr>
            </w:pPr>
            <w:r>
              <w:rPr>
                <w:noProof/>
              </w:rPr>
              <w:t>C3.4R6</w:t>
            </w:r>
          </w:p>
          <w:p w14:paraId="1887F289" w14:textId="77777777" w:rsidR="00AE07E2" w:rsidRDefault="00E46FC4">
            <w:pPr>
              <w:pStyle w:val="P68B1DB1-Normal6"/>
              <w:spacing w:after="0" w:line="240" w:lineRule="auto"/>
              <w:rPr>
                <w:noProof/>
              </w:rPr>
            </w:pPr>
            <w:r>
              <w:rPr>
                <w:noProof/>
              </w:rPr>
              <w:t xml:space="preserve">Un nou cadru juridic pentru autoritățile locale și măsuri de sprijin </w:t>
            </w:r>
          </w:p>
        </w:tc>
        <w:tc>
          <w:tcPr>
            <w:tcW w:w="1276" w:type="dxa"/>
            <w:shd w:val="clear" w:color="auto" w:fill="C6EFCE"/>
            <w:noWrap/>
          </w:tcPr>
          <w:p w14:paraId="1887F28A"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8B" w14:textId="77777777" w:rsidR="00AE07E2" w:rsidRDefault="00E46FC4">
            <w:pPr>
              <w:pStyle w:val="P68B1DB1-Normal6"/>
              <w:spacing w:after="0"/>
              <w:jc w:val="both"/>
              <w:rPr>
                <w:noProof/>
              </w:rPr>
            </w:pPr>
            <w:r>
              <w:rPr>
                <w:noProof/>
              </w:rPr>
              <w:t xml:space="preserve">Formări </w:t>
            </w:r>
          </w:p>
        </w:tc>
      </w:tr>
      <w:tr w:rsidR="00AE07E2" w14:paraId="1887F292" w14:textId="77777777">
        <w:trPr>
          <w:cantSplit/>
          <w:trHeight w:val="302"/>
          <w:jc w:val="center"/>
        </w:trPr>
        <w:tc>
          <w:tcPr>
            <w:tcW w:w="1702" w:type="dxa"/>
            <w:shd w:val="clear" w:color="auto" w:fill="C6EFCE"/>
            <w:noWrap/>
          </w:tcPr>
          <w:p w14:paraId="1887F28D" w14:textId="77777777" w:rsidR="00AE07E2" w:rsidRDefault="00E46FC4">
            <w:pPr>
              <w:pStyle w:val="P68B1DB1-Normal6"/>
              <w:spacing w:after="0"/>
              <w:jc w:val="center"/>
              <w:rPr>
                <w:rFonts w:eastAsia="Times New Roman"/>
                <w:noProof/>
              </w:rPr>
            </w:pPr>
            <w:r>
              <w:rPr>
                <w:noProof/>
              </w:rPr>
              <w:t>174</w:t>
            </w:r>
          </w:p>
        </w:tc>
        <w:tc>
          <w:tcPr>
            <w:tcW w:w="4677" w:type="dxa"/>
            <w:shd w:val="clear" w:color="auto" w:fill="C6EFCE"/>
            <w:noWrap/>
          </w:tcPr>
          <w:p w14:paraId="1887F28E" w14:textId="77777777" w:rsidR="00AE07E2" w:rsidRDefault="00E46FC4">
            <w:pPr>
              <w:pStyle w:val="P68B1DB1-Normal6"/>
              <w:spacing w:after="0" w:line="240" w:lineRule="auto"/>
              <w:rPr>
                <w:rFonts w:eastAsia="Times New Roman"/>
                <w:noProof/>
              </w:rPr>
            </w:pPr>
            <w:r>
              <w:rPr>
                <w:noProof/>
              </w:rPr>
              <w:t>C3.4I4</w:t>
            </w:r>
          </w:p>
          <w:p w14:paraId="1887F28F" w14:textId="77777777" w:rsidR="00AE07E2" w:rsidRDefault="00E46FC4">
            <w:pPr>
              <w:pStyle w:val="P68B1DB1-Normal6"/>
              <w:spacing w:after="0" w:line="240" w:lineRule="auto"/>
              <w:rPr>
                <w:noProof/>
              </w:rPr>
            </w:pPr>
            <w:r>
              <w:rPr>
                <w:noProof/>
              </w:rPr>
              <w:t xml:space="preserve">Sistemul electronic de eliberare a autorizațiilor de construcție </w:t>
            </w:r>
          </w:p>
        </w:tc>
        <w:tc>
          <w:tcPr>
            <w:tcW w:w="1276" w:type="dxa"/>
            <w:shd w:val="clear" w:color="auto" w:fill="C6EFCE"/>
            <w:noWrap/>
          </w:tcPr>
          <w:p w14:paraId="1887F290"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91" w14:textId="77777777" w:rsidR="00AE07E2" w:rsidRDefault="00E46FC4">
            <w:pPr>
              <w:pStyle w:val="P68B1DB1-Normal6"/>
              <w:spacing w:after="0"/>
              <w:jc w:val="both"/>
              <w:rPr>
                <w:noProof/>
              </w:rPr>
            </w:pPr>
            <w:r>
              <w:rPr>
                <w:noProof/>
              </w:rPr>
              <w:t xml:space="preserve">Instrumentul de planificare și control, instrumentul de gestionare a proiectelor. Software și hardware pentru Hippodamos </w:t>
            </w:r>
          </w:p>
        </w:tc>
      </w:tr>
      <w:tr w:rsidR="00AE07E2" w14:paraId="1887F298" w14:textId="77777777">
        <w:trPr>
          <w:cantSplit/>
          <w:trHeight w:val="302"/>
          <w:jc w:val="center"/>
        </w:trPr>
        <w:tc>
          <w:tcPr>
            <w:tcW w:w="1702" w:type="dxa"/>
            <w:shd w:val="clear" w:color="auto" w:fill="C6EFCE"/>
            <w:noWrap/>
          </w:tcPr>
          <w:p w14:paraId="1887F293" w14:textId="77777777" w:rsidR="00AE07E2" w:rsidRDefault="00E46FC4">
            <w:pPr>
              <w:pStyle w:val="P68B1DB1-Normal6"/>
              <w:spacing w:after="0"/>
              <w:jc w:val="center"/>
              <w:rPr>
                <w:rFonts w:eastAsia="Times New Roman"/>
                <w:noProof/>
              </w:rPr>
            </w:pPr>
            <w:r>
              <w:rPr>
                <w:noProof/>
              </w:rPr>
              <w:t>198</w:t>
            </w:r>
          </w:p>
        </w:tc>
        <w:tc>
          <w:tcPr>
            <w:tcW w:w="4677" w:type="dxa"/>
            <w:shd w:val="clear" w:color="auto" w:fill="C6EFCE"/>
            <w:noWrap/>
          </w:tcPr>
          <w:p w14:paraId="1887F294" w14:textId="77777777" w:rsidR="00AE07E2" w:rsidRDefault="00E46FC4">
            <w:pPr>
              <w:pStyle w:val="P68B1DB1-Normal6"/>
              <w:spacing w:after="0" w:line="240" w:lineRule="auto"/>
              <w:rPr>
                <w:noProof/>
              </w:rPr>
            </w:pPr>
            <w:r>
              <w:rPr>
                <w:noProof/>
              </w:rPr>
              <w:t xml:space="preserve">C3.5R4 </w:t>
            </w:r>
          </w:p>
          <w:p w14:paraId="1887F295" w14:textId="77777777" w:rsidR="00AE07E2" w:rsidRDefault="00E46FC4">
            <w:pPr>
              <w:pStyle w:val="P68B1DB1-Normal6"/>
              <w:spacing w:after="0" w:line="240" w:lineRule="auto"/>
              <w:rPr>
                <w:rFonts w:eastAsia="Times New Roman"/>
                <w:noProof/>
              </w:rPr>
            </w:pPr>
            <w:r>
              <w:rPr>
                <w:noProof/>
              </w:rPr>
              <w:t xml:space="preserve">Sistemul digital pentru schimbul de date și </w:t>
            </w:r>
            <w:r>
              <w:rPr>
                <w:noProof/>
              </w:rPr>
              <w:t>furnizarea de servicii de evaluare a bonității</w:t>
            </w:r>
          </w:p>
        </w:tc>
        <w:tc>
          <w:tcPr>
            <w:tcW w:w="1276" w:type="dxa"/>
            <w:shd w:val="clear" w:color="auto" w:fill="C6EFCE"/>
            <w:noWrap/>
          </w:tcPr>
          <w:p w14:paraId="1887F296"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97" w14:textId="77777777" w:rsidR="00AE07E2" w:rsidRDefault="00E46FC4">
            <w:pPr>
              <w:pStyle w:val="P68B1DB1-Normal6"/>
              <w:spacing w:after="0"/>
              <w:jc w:val="both"/>
              <w:rPr>
                <w:rFonts w:eastAsia="Times New Roman"/>
                <w:noProof/>
              </w:rPr>
            </w:pPr>
            <w:r>
              <w:rPr>
                <w:noProof/>
              </w:rPr>
              <w:t>Intrarea în vigoare a actului (actelor) juridic (e) privind mecanismul de schimb de date ARTEMIS și mecanismul de schimb de date ARTEMIS care oferă servicii de evaluare a bonității în faza de testare a a</w:t>
            </w:r>
            <w:r>
              <w:rPr>
                <w:noProof/>
              </w:rPr>
              <w:t xml:space="preserve">cceptării de către utilizatori </w:t>
            </w:r>
          </w:p>
        </w:tc>
      </w:tr>
      <w:tr w:rsidR="00AE07E2" w14:paraId="1887F29E" w14:textId="77777777">
        <w:trPr>
          <w:cantSplit/>
          <w:trHeight w:val="302"/>
          <w:jc w:val="center"/>
        </w:trPr>
        <w:tc>
          <w:tcPr>
            <w:tcW w:w="1702" w:type="dxa"/>
            <w:shd w:val="clear" w:color="auto" w:fill="C6EFCE"/>
            <w:noWrap/>
          </w:tcPr>
          <w:p w14:paraId="1887F299" w14:textId="77777777" w:rsidR="00AE07E2" w:rsidRDefault="00E46FC4">
            <w:pPr>
              <w:pStyle w:val="P68B1DB1-Normal6"/>
              <w:spacing w:after="0"/>
              <w:jc w:val="center"/>
              <w:rPr>
                <w:rFonts w:eastAsia="Times New Roman"/>
                <w:noProof/>
              </w:rPr>
            </w:pPr>
            <w:r>
              <w:rPr>
                <w:noProof/>
              </w:rPr>
              <w:t>200</w:t>
            </w:r>
          </w:p>
        </w:tc>
        <w:tc>
          <w:tcPr>
            <w:tcW w:w="4677" w:type="dxa"/>
            <w:shd w:val="clear" w:color="auto" w:fill="C6EFCE"/>
            <w:noWrap/>
          </w:tcPr>
          <w:p w14:paraId="1887F29A" w14:textId="77777777" w:rsidR="00AE07E2" w:rsidRDefault="00E46FC4">
            <w:pPr>
              <w:pStyle w:val="P68B1DB1-Normal6"/>
              <w:spacing w:after="0" w:line="240" w:lineRule="auto"/>
              <w:rPr>
                <w:noProof/>
              </w:rPr>
            </w:pPr>
            <w:r>
              <w:rPr>
                <w:noProof/>
              </w:rPr>
              <w:t xml:space="preserve">C3.5R5 </w:t>
            </w:r>
          </w:p>
          <w:p w14:paraId="1887F29B" w14:textId="77777777" w:rsidR="00AE07E2" w:rsidRDefault="00E46FC4">
            <w:pPr>
              <w:pStyle w:val="P68B1DB1-Normal6"/>
              <w:spacing w:after="0" w:line="240" w:lineRule="auto"/>
              <w:rPr>
                <w:rFonts w:eastAsia="Times New Roman"/>
                <w:noProof/>
              </w:rPr>
            </w:pPr>
            <w:r>
              <w:rPr>
                <w:noProof/>
              </w:rPr>
              <w:t>Cadrul de gestionare a datoriei private</w:t>
            </w:r>
          </w:p>
        </w:tc>
        <w:tc>
          <w:tcPr>
            <w:tcW w:w="1276" w:type="dxa"/>
            <w:shd w:val="clear" w:color="auto" w:fill="C6EFCE"/>
            <w:noWrap/>
          </w:tcPr>
          <w:p w14:paraId="1887F29C"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9D" w14:textId="77777777" w:rsidR="00AE07E2" w:rsidRDefault="00E46FC4">
            <w:pPr>
              <w:pStyle w:val="P68B1DB1-Normal6"/>
              <w:spacing w:after="0"/>
              <w:jc w:val="both"/>
              <w:rPr>
                <w:rFonts w:eastAsia="Times New Roman"/>
                <w:noProof/>
              </w:rPr>
            </w:pPr>
            <w:r>
              <w:rPr>
                <w:noProof/>
              </w:rPr>
              <w:t>Intrarea în vigoare a actului (actelor) juridic (e) pentru gestionarea datoriei private.</w:t>
            </w:r>
          </w:p>
        </w:tc>
      </w:tr>
      <w:tr w:rsidR="00AE07E2" w14:paraId="1887F2A3" w14:textId="77777777">
        <w:trPr>
          <w:cantSplit/>
          <w:trHeight w:val="302"/>
          <w:jc w:val="center"/>
        </w:trPr>
        <w:tc>
          <w:tcPr>
            <w:tcW w:w="1702" w:type="dxa"/>
            <w:shd w:val="clear" w:color="auto" w:fill="C6EFCE"/>
            <w:noWrap/>
          </w:tcPr>
          <w:p w14:paraId="1887F29F" w14:textId="77777777" w:rsidR="00AE07E2" w:rsidRDefault="00E46FC4">
            <w:pPr>
              <w:pStyle w:val="P68B1DB1-Normal6"/>
              <w:spacing w:after="0"/>
              <w:jc w:val="center"/>
              <w:rPr>
                <w:rFonts w:eastAsia="Times New Roman"/>
                <w:noProof/>
              </w:rPr>
            </w:pPr>
            <w:r>
              <w:rPr>
                <w:noProof/>
              </w:rPr>
              <w:t>210</w:t>
            </w:r>
          </w:p>
        </w:tc>
        <w:tc>
          <w:tcPr>
            <w:tcW w:w="4677" w:type="dxa"/>
            <w:shd w:val="clear" w:color="auto" w:fill="C6EFCE"/>
            <w:noWrap/>
          </w:tcPr>
          <w:p w14:paraId="1887F2A0" w14:textId="77777777" w:rsidR="00AE07E2" w:rsidRDefault="00E46FC4">
            <w:pPr>
              <w:pStyle w:val="P68B1DB1-Normal6"/>
              <w:spacing w:after="0" w:line="240" w:lineRule="auto"/>
              <w:rPr>
                <w:rFonts w:eastAsia="Times New Roman"/>
                <w:noProof/>
              </w:rPr>
            </w:pPr>
            <w:r>
              <w:rPr>
                <w:noProof/>
              </w:rPr>
              <w:t xml:space="preserve">C3.5R10 </w:t>
            </w:r>
            <w:r>
              <w:rPr>
                <w:noProof/>
              </w:rPr>
              <w:br/>
              <w:t>Abordarea planificării fiscale agresive</w:t>
            </w:r>
          </w:p>
        </w:tc>
        <w:tc>
          <w:tcPr>
            <w:tcW w:w="1276" w:type="dxa"/>
            <w:shd w:val="clear" w:color="auto" w:fill="C6EFCE"/>
            <w:noWrap/>
          </w:tcPr>
          <w:p w14:paraId="1887F2A1"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A2" w14:textId="77777777" w:rsidR="00AE07E2" w:rsidRDefault="00E46FC4">
            <w:pPr>
              <w:pStyle w:val="P68B1DB1-Normal6"/>
              <w:spacing w:after="0"/>
              <w:jc w:val="both"/>
              <w:rPr>
                <w:rFonts w:eastAsia="Times New Roman"/>
                <w:noProof/>
              </w:rPr>
            </w:pPr>
            <w:r>
              <w:rPr>
                <w:noProof/>
              </w:rPr>
              <w:t xml:space="preserve">Intrarea în </w:t>
            </w:r>
            <w:r>
              <w:rPr>
                <w:noProof/>
              </w:rPr>
              <w:t>vigoare a actului (actelor) juridic (e) de combatere a planificării fiscale agresive</w:t>
            </w:r>
          </w:p>
        </w:tc>
      </w:tr>
      <w:tr w:rsidR="00AE07E2" w14:paraId="1887F2A9" w14:textId="77777777">
        <w:trPr>
          <w:cantSplit/>
          <w:trHeight w:val="302"/>
          <w:jc w:val="center"/>
        </w:trPr>
        <w:tc>
          <w:tcPr>
            <w:tcW w:w="1702" w:type="dxa"/>
            <w:shd w:val="clear" w:color="auto" w:fill="C6EFCE"/>
            <w:noWrap/>
          </w:tcPr>
          <w:p w14:paraId="1887F2A4" w14:textId="77777777" w:rsidR="00AE07E2" w:rsidRDefault="00E46FC4">
            <w:pPr>
              <w:pStyle w:val="P68B1DB1-Normal6"/>
              <w:spacing w:after="0"/>
              <w:jc w:val="center"/>
              <w:rPr>
                <w:rFonts w:eastAsia="Times New Roman"/>
                <w:noProof/>
              </w:rPr>
            </w:pPr>
            <w:r>
              <w:rPr>
                <w:noProof/>
              </w:rPr>
              <w:t>215</w:t>
            </w:r>
          </w:p>
        </w:tc>
        <w:tc>
          <w:tcPr>
            <w:tcW w:w="4677" w:type="dxa"/>
            <w:shd w:val="clear" w:color="auto" w:fill="C6EFCE"/>
            <w:noWrap/>
          </w:tcPr>
          <w:p w14:paraId="1887F2A5" w14:textId="77777777" w:rsidR="00AE07E2" w:rsidRDefault="00E46FC4">
            <w:pPr>
              <w:pStyle w:val="P68B1DB1-Normal6"/>
              <w:spacing w:after="0" w:line="240" w:lineRule="auto"/>
              <w:rPr>
                <w:noProof/>
              </w:rPr>
            </w:pPr>
            <w:r>
              <w:rPr>
                <w:noProof/>
              </w:rPr>
              <w:t>C4.1R1</w:t>
            </w:r>
          </w:p>
          <w:p w14:paraId="1887F2A6" w14:textId="77777777" w:rsidR="00AE07E2" w:rsidRDefault="00E46FC4">
            <w:pPr>
              <w:pStyle w:val="P68B1DB1-Normal6"/>
              <w:spacing w:after="0" w:line="240" w:lineRule="auto"/>
              <w:rPr>
                <w:rFonts w:eastAsia="Times New Roman"/>
                <w:noProof/>
              </w:rPr>
            </w:pPr>
            <w:r>
              <w:rPr>
                <w:noProof/>
              </w:rPr>
              <w:t>Împuternicirea autorității naționale de reglementare (OCECPR)</w:t>
            </w:r>
          </w:p>
        </w:tc>
        <w:tc>
          <w:tcPr>
            <w:tcW w:w="1276" w:type="dxa"/>
            <w:shd w:val="clear" w:color="auto" w:fill="C6EFCE"/>
            <w:noWrap/>
          </w:tcPr>
          <w:p w14:paraId="1887F2A7"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A8" w14:textId="77777777" w:rsidR="00AE07E2" w:rsidRDefault="00E46FC4">
            <w:pPr>
              <w:pStyle w:val="P68B1DB1-Normal6"/>
              <w:spacing w:after="0"/>
              <w:jc w:val="both"/>
              <w:rPr>
                <w:rFonts w:eastAsia="Times New Roman"/>
                <w:noProof/>
              </w:rPr>
            </w:pPr>
            <w:r>
              <w:rPr>
                <w:noProof/>
              </w:rPr>
              <w:t>Portalul web privind banda largă și cartografierea infrastructurii</w:t>
            </w:r>
          </w:p>
        </w:tc>
      </w:tr>
      <w:tr w:rsidR="00AE07E2" w14:paraId="1887F2AF" w14:textId="77777777">
        <w:trPr>
          <w:cantSplit/>
          <w:trHeight w:val="302"/>
          <w:jc w:val="center"/>
        </w:trPr>
        <w:tc>
          <w:tcPr>
            <w:tcW w:w="1702" w:type="dxa"/>
            <w:shd w:val="clear" w:color="auto" w:fill="C6EFCE"/>
            <w:noWrap/>
          </w:tcPr>
          <w:p w14:paraId="1887F2AA" w14:textId="77777777" w:rsidR="00AE07E2" w:rsidRDefault="00E46FC4">
            <w:pPr>
              <w:pStyle w:val="P68B1DB1-Normal6"/>
              <w:spacing w:after="0"/>
              <w:jc w:val="center"/>
              <w:rPr>
                <w:rFonts w:eastAsia="Times New Roman"/>
                <w:noProof/>
              </w:rPr>
            </w:pPr>
            <w:r>
              <w:rPr>
                <w:noProof/>
              </w:rPr>
              <w:t>227</w:t>
            </w:r>
          </w:p>
        </w:tc>
        <w:tc>
          <w:tcPr>
            <w:tcW w:w="4677" w:type="dxa"/>
            <w:shd w:val="clear" w:color="auto" w:fill="C6EFCE"/>
            <w:noWrap/>
          </w:tcPr>
          <w:p w14:paraId="1887F2AB" w14:textId="77777777" w:rsidR="00AE07E2" w:rsidRDefault="00E46FC4">
            <w:pPr>
              <w:pStyle w:val="P68B1DB1-Normal6"/>
              <w:spacing w:after="0" w:line="240" w:lineRule="auto"/>
              <w:rPr>
                <w:rFonts w:eastAsia="Times New Roman"/>
                <w:noProof/>
              </w:rPr>
            </w:pPr>
            <w:r>
              <w:rPr>
                <w:noProof/>
              </w:rPr>
              <w:t>C4.2R2</w:t>
            </w:r>
          </w:p>
          <w:p w14:paraId="1887F2AC" w14:textId="77777777" w:rsidR="00AE07E2" w:rsidRDefault="00E46FC4">
            <w:pPr>
              <w:pStyle w:val="P68B1DB1-Normal6"/>
              <w:spacing w:after="0" w:line="240" w:lineRule="auto"/>
              <w:rPr>
                <w:rFonts w:eastAsia="Times New Roman"/>
                <w:noProof/>
              </w:rPr>
            </w:pPr>
            <w:r>
              <w:rPr>
                <w:noProof/>
              </w:rPr>
              <w:t xml:space="preserve">Noua </w:t>
            </w:r>
            <w:r>
              <w:rPr>
                <w:noProof/>
              </w:rPr>
              <w:t>politică în domeniul cloud computingului în ceea ce privește sistemele și serviciile informatice guvernamentale și crearea infrastructurii</w:t>
            </w:r>
          </w:p>
        </w:tc>
        <w:tc>
          <w:tcPr>
            <w:tcW w:w="1276" w:type="dxa"/>
            <w:shd w:val="clear" w:color="auto" w:fill="C6EFCE"/>
            <w:noWrap/>
          </w:tcPr>
          <w:p w14:paraId="1887F2AD" w14:textId="77777777" w:rsidR="00AE07E2" w:rsidRDefault="00E46FC4">
            <w:pPr>
              <w:pStyle w:val="P68B1DB1-Normal15"/>
              <w:spacing w:after="0"/>
              <w:jc w:val="center"/>
              <w:rPr>
                <w:noProof/>
              </w:rPr>
            </w:pPr>
            <w:r>
              <w:rPr>
                <w:noProof/>
              </w:rPr>
              <w:t>Țintă</w:t>
            </w:r>
          </w:p>
        </w:tc>
        <w:tc>
          <w:tcPr>
            <w:tcW w:w="2672" w:type="dxa"/>
            <w:shd w:val="clear" w:color="auto" w:fill="C6EFCE"/>
            <w:noWrap/>
          </w:tcPr>
          <w:p w14:paraId="1887F2AE" w14:textId="77777777" w:rsidR="00AE07E2" w:rsidRDefault="00E46FC4">
            <w:pPr>
              <w:pStyle w:val="P68B1DB1-Normal6"/>
              <w:spacing w:after="0"/>
              <w:jc w:val="both"/>
              <w:rPr>
                <w:rFonts w:eastAsia="Times New Roman"/>
                <w:noProof/>
              </w:rPr>
            </w:pPr>
            <w:r>
              <w:rPr>
                <w:noProof/>
              </w:rPr>
              <w:t>Două centre de date cu servicii de găzduire pentru sistemele informatice guvernamentale</w:t>
            </w:r>
          </w:p>
        </w:tc>
      </w:tr>
      <w:tr w:rsidR="00AE07E2" w14:paraId="1887F2B5" w14:textId="77777777">
        <w:trPr>
          <w:cantSplit/>
          <w:trHeight w:val="302"/>
          <w:jc w:val="center"/>
        </w:trPr>
        <w:tc>
          <w:tcPr>
            <w:tcW w:w="1702" w:type="dxa"/>
            <w:shd w:val="clear" w:color="auto" w:fill="C6EFCE"/>
            <w:noWrap/>
          </w:tcPr>
          <w:p w14:paraId="1887F2B0" w14:textId="77777777" w:rsidR="00AE07E2" w:rsidRDefault="00E46FC4">
            <w:pPr>
              <w:pStyle w:val="P68B1DB1-Normal6"/>
              <w:spacing w:after="0"/>
              <w:jc w:val="center"/>
              <w:rPr>
                <w:rFonts w:eastAsia="Times New Roman"/>
                <w:noProof/>
              </w:rPr>
            </w:pPr>
            <w:r>
              <w:rPr>
                <w:noProof/>
              </w:rPr>
              <w:t>239a</w:t>
            </w:r>
          </w:p>
        </w:tc>
        <w:tc>
          <w:tcPr>
            <w:tcW w:w="4677" w:type="dxa"/>
            <w:shd w:val="clear" w:color="auto" w:fill="C6EFCE"/>
            <w:noWrap/>
          </w:tcPr>
          <w:p w14:paraId="1887F2B1" w14:textId="77777777" w:rsidR="00AE07E2" w:rsidRDefault="00E46FC4">
            <w:pPr>
              <w:pStyle w:val="P68B1DB1-Normal6"/>
              <w:spacing w:after="0" w:line="240" w:lineRule="auto"/>
              <w:rPr>
                <w:rFonts w:eastAsia="Times New Roman"/>
                <w:noProof/>
              </w:rPr>
            </w:pPr>
            <w:r>
              <w:rPr>
                <w:noProof/>
              </w:rPr>
              <w:t>C5.1R1</w:t>
            </w:r>
          </w:p>
          <w:p w14:paraId="1887F2B2" w14:textId="77777777" w:rsidR="00AE07E2" w:rsidRDefault="00E46FC4">
            <w:pPr>
              <w:pStyle w:val="P68B1DB1-Normal6"/>
              <w:spacing w:after="0" w:line="240" w:lineRule="auto"/>
              <w:rPr>
                <w:rFonts w:eastAsia="Times New Roman"/>
                <w:noProof/>
              </w:rPr>
            </w:pPr>
            <w:r>
              <w:rPr>
                <w:noProof/>
              </w:rPr>
              <w:t xml:space="preserve">Abordarea </w:t>
            </w:r>
            <w:r>
              <w:rPr>
                <w:noProof/>
              </w:rPr>
              <w:t>necorelării competențelor între educație și piața forței de muncă (învățământ secundar și superior)</w:t>
            </w:r>
          </w:p>
        </w:tc>
        <w:tc>
          <w:tcPr>
            <w:tcW w:w="1276" w:type="dxa"/>
            <w:shd w:val="clear" w:color="auto" w:fill="C6EFCE"/>
            <w:noWrap/>
          </w:tcPr>
          <w:p w14:paraId="1887F2B3"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B4" w14:textId="77777777" w:rsidR="00AE07E2" w:rsidRDefault="00E46FC4">
            <w:pPr>
              <w:pStyle w:val="P68B1DB1-Normal6"/>
              <w:spacing w:after="0"/>
              <w:jc w:val="both"/>
              <w:rPr>
                <w:rFonts w:eastAsia="Times New Roman"/>
                <w:noProof/>
              </w:rPr>
            </w:pPr>
            <w:r>
              <w:rPr>
                <w:noProof/>
              </w:rPr>
              <w:t xml:space="preserve">Măsuri incluse în planul național de acțiune </w:t>
            </w:r>
          </w:p>
        </w:tc>
      </w:tr>
      <w:tr w:rsidR="00AE07E2" w14:paraId="1887F2BB" w14:textId="77777777">
        <w:trPr>
          <w:cantSplit/>
          <w:trHeight w:val="302"/>
          <w:jc w:val="center"/>
        </w:trPr>
        <w:tc>
          <w:tcPr>
            <w:tcW w:w="1702" w:type="dxa"/>
            <w:shd w:val="clear" w:color="auto" w:fill="C6EFCE"/>
            <w:noWrap/>
          </w:tcPr>
          <w:p w14:paraId="1887F2B6" w14:textId="77777777" w:rsidR="00AE07E2" w:rsidRDefault="00E46FC4">
            <w:pPr>
              <w:pStyle w:val="P68B1DB1-Normal6"/>
              <w:spacing w:after="0"/>
              <w:jc w:val="center"/>
              <w:rPr>
                <w:rFonts w:eastAsia="Times New Roman"/>
                <w:noProof/>
              </w:rPr>
            </w:pPr>
            <w:r>
              <w:rPr>
                <w:noProof/>
              </w:rPr>
              <w:t>258</w:t>
            </w:r>
          </w:p>
        </w:tc>
        <w:tc>
          <w:tcPr>
            <w:tcW w:w="4677" w:type="dxa"/>
            <w:shd w:val="clear" w:color="auto" w:fill="C6EFCE"/>
            <w:noWrap/>
          </w:tcPr>
          <w:p w14:paraId="1887F2B7" w14:textId="77777777" w:rsidR="00AE07E2" w:rsidRDefault="00E46FC4">
            <w:pPr>
              <w:pStyle w:val="P68B1DB1-Normal6"/>
              <w:spacing w:after="0" w:line="240" w:lineRule="auto"/>
              <w:rPr>
                <w:rFonts w:eastAsia="Times New Roman"/>
                <w:noProof/>
              </w:rPr>
            </w:pPr>
            <w:r>
              <w:rPr>
                <w:noProof/>
              </w:rPr>
              <w:t>C5.2I1</w:t>
            </w:r>
          </w:p>
          <w:p w14:paraId="1887F2B8" w14:textId="77777777" w:rsidR="00AE07E2" w:rsidRDefault="00E46FC4">
            <w:pPr>
              <w:pStyle w:val="P68B1DB1-Normal6"/>
              <w:spacing w:after="0" w:line="240" w:lineRule="auto"/>
              <w:rPr>
                <w:rFonts w:eastAsia="Times New Roman"/>
                <w:noProof/>
              </w:rPr>
            </w:pPr>
            <w:r>
              <w:rPr>
                <w:noProof/>
              </w:rPr>
              <w:t xml:space="preserve">Sprijinirea Departamentului Muncii și a serviciilor publice de ocupare a forței de muncă și </w:t>
            </w:r>
            <w:r>
              <w:rPr>
                <w:noProof/>
              </w:rPr>
              <w:t xml:space="preserve">consolidarea sprijinului pentru tineri </w:t>
            </w:r>
          </w:p>
        </w:tc>
        <w:tc>
          <w:tcPr>
            <w:tcW w:w="1276" w:type="dxa"/>
            <w:shd w:val="clear" w:color="auto" w:fill="C6EFCE"/>
            <w:noWrap/>
          </w:tcPr>
          <w:p w14:paraId="1887F2B9" w14:textId="77777777" w:rsidR="00AE07E2" w:rsidRDefault="00E46FC4">
            <w:pPr>
              <w:pStyle w:val="P68B1DB1-Normal6"/>
              <w:spacing w:after="0"/>
              <w:jc w:val="center"/>
              <w:rPr>
                <w:rFonts w:eastAsia="Times New Roman"/>
                <w:noProof/>
              </w:rPr>
            </w:pPr>
            <w:r>
              <w:rPr>
                <w:noProof/>
              </w:rPr>
              <w:t>Ț</w:t>
            </w:r>
            <w:r>
              <w:rPr>
                <w:noProof/>
              </w:rPr>
              <w:t>intă</w:t>
            </w:r>
          </w:p>
        </w:tc>
        <w:tc>
          <w:tcPr>
            <w:tcW w:w="2672" w:type="dxa"/>
            <w:shd w:val="clear" w:color="auto" w:fill="C6EFCE"/>
            <w:noWrap/>
          </w:tcPr>
          <w:p w14:paraId="1887F2BA" w14:textId="77777777" w:rsidR="00AE07E2" w:rsidRDefault="00E46FC4">
            <w:pPr>
              <w:pStyle w:val="P68B1DB1-Normal6"/>
              <w:spacing w:after="0"/>
              <w:jc w:val="both"/>
              <w:rPr>
                <w:rFonts w:eastAsia="Times New Roman"/>
                <w:noProof/>
              </w:rPr>
            </w:pPr>
            <w:r>
              <w:rPr>
                <w:noProof/>
              </w:rPr>
              <w:t>Platformă și sisteme accesibile</w:t>
            </w:r>
          </w:p>
        </w:tc>
      </w:tr>
      <w:tr w:rsidR="00AE07E2" w14:paraId="1887F2C1" w14:textId="77777777">
        <w:trPr>
          <w:cantSplit/>
          <w:trHeight w:val="302"/>
          <w:jc w:val="center"/>
        </w:trPr>
        <w:tc>
          <w:tcPr>
            <w:tcW w:w="1702" w:type="dxa"/>
            <w:shd w:val="clear" w:color="auto" w:fill="C6EFCE"/>
            <w:noWrap/>
          </w:tcPr>
          <w:p w14:paraId="1887F2BC" w14:textId="77777777" w:rsidR="00AE07E2" w:rsidRDefault="00E46FC4">
            <w:pPr>
              <w:pStyle w:val="P68B1DB1-Normal6"/>
              <w:spacing w:after="0"/>
              <w:jc w:val="center"/>
              <w:rPr>
                <w:rFonts w:eastAsia="Times New Roman"/>
                <w:noProof/>
              </w:rPr>
            </w:pPr>
            <w:r>
              <w:rPr>
                <w:noProof/>
              </w:rPr>
              <w:t>261</w:t>
            </w:r>
          </w:p>
        </w:tc>
        <w:tc>
          <w:tcPr>
            <w:tcW w:w="4677" w:type="dxa"/>
            <w:shd w:val="clear" w:color="auto" w:fill="C6EFCE"/>
            <w:noWrap/>
          </w:tcPr>
          <w:p w14:paraId="1887F2BD" w14:textId="77777777" w:rsidR="00AE07E2" w:rsidRDefault="00E46FC4">
            <w:pPr>
              <w:pStyle w:val="P68B1DB1-Normal6"/>
              <w:spacing w:after="0" w:line="240" w:lineRule="auto"/>
              <w:rPr>
                <w:rFonts w:eastAsia="Times New Roman"/>
                <w:noProof/>
              </w:rPr>
            </w:pPr>
            <w:r>
              <w:rPr>
                <w:noProof/>
              </w:rPr>
              <w:t>C5.2I2</w:t>
            </w:r>
          </w:p>
          <w:p w14:paraId="1887F2BE" w14:textId="77777777" w:rsidR="00AE07E2" w:rsidRDefault="00E46FC4">
            <w:pPr>
              <w:pStyle w:val="P68B1DB1-Normal6"/>
              <w:spacing w:after="0" w:line="240" w:lineRule="auto"/>
              <w:rPr>
                <w:rFonts w:eastAsia="Times New Roman"/>
                <w:noProof/>
              </w:rPr>
            </w:pPr>
            <w:r>
              <w:rPr>
                <w:noProof/>
              </w:rPr>
              <w:t>Înființarea de centre multifuncționale și de centre de îngrijire a copiilor</w:t>
            </w:r>
          </w:p>
        </w:tc>
        <w:tc>
          <w:tcPr>
            <w:tcW w:w="1276" w:type="dxa"/>
            <w:shd w:val="clear" w:color="auto" w:fill="C6EFCE"/>
            <w:noWrap/>
          </w:tcPr>
          <w:p w14:paraId="1887F2BF" w14:textId="77777777" w:rsidR="00AE07E2" w:rsidRDefault="00E46FC4">
            <w:pPr>
              <w:pStyle w:val="P68B1DB1-Normal6"/>
              <w:spacing w:after="0"/>
              <w:jc w:val="center"/>
              <w:rPr>
                <w:rFonts w:eastAsia="Times New Roman"/>
                <w:noProof/>
              </w:rPr>
            </w:pPr>
            <w:r>
              <w:rPr>
                <w:noProof/>
              </w:rPr>
              <w:t>Etapă</w:t>
            </w:r>
          </w:p>
        </w:tc>
        <w:tc>
          <w:tcPr>
            <w:tcW w:w="2672" w:type="dxa"/>
            <w:shd w:val="clear" w:color="auto" w:fill="C6EFCE"/>
            <w:noWrap/>
          </w:tcPr>
          <w:p w14:paraId="1887F2C0" w14:textId="77777777" w:rsidR="00AE07E2" w:rsidRDefault="00E46FC4">
            <w:pPr>
              <w:pStyle w:val="P68B1DB1-Normal6"/>
              <w:spacing w:after="0"/>
              <w:jc w:val="both"/>
              <w:rPr>
                <w:rFonts w:eastAsia="Times New Roman"/>
                <w:noProof/>
              </w:rPr>
            </w:pPr>
            <w:r>
              <w:rPr>
                <w:noProof/>
              </w:rPr>
              <w:t xml:space="preserve">Adoptarea unei strategii naționale privind educația și îngrijirea timpurie (ECEC) și a unui plan de acțiune </w:t>
            </w:r>
          </w:p>
        </w:tc>
      </w:tr>
      <w:tr w:rsidR="00AE07E2" w14:paraId="1887F2C7" w14:textId="77777777">
        <w:trPr>
          <w:cantSplit/>
          <w:trHeight w:val="302"/>
          <w:jc w:val="center"/>
        </w:trPr>
        <w:tc>
          <w:tcPr>
            <w:tcW w:w="1702" w:type="dxa"/>
            <w:shd w:val="clear" w:color="auto" w:fill="C6EFCE"/>
            <w:noWrap/>
          </w:tcPr>
          <w:p w14:paraId="1887F2C2" w14:textId="77777777" w:rsidR="00AE07E2" w:rsidRDefault="00E46FC4">
            <w:pPr>
              <w:pStyle w:val="P68B1DB1-Normal6"/>
              <w:spacing w:after="0"/>
              <w:jc w:val="center"/>
              <w:rPr>
                <w:rFonts w:eastAsia="Times New Roman"/>
                <w:noProof/>
              </w:rPr>
            </w:pPr>
            <w:r>
              <w:rPr>
                <w:noProof/>
              </w:rPr>
              <w:t>267</w:t>
            </w:r>
          </w:p>
        </w:tc>
        <w:tc>
          <w:tcPr>
            <w:tcW w:w="4677" w:type="dxa"/>
            <w:shd w:val="clear" w:color="auto" w:fill="C6EFCE"/>
            <w:noWrap/>
          </w:tcPr>
          <w:p w14:paraId="1887F2C3" w14:textId="77777777" w:rsidR="00AE07E2" w:rsidRDefault="00E46FC4">
            <w:pPr>
              <w:pStyle w:val="P68B1DB1-Normal6"/>
              <w:spacing w:after="0" w:line="240" w:lineRule="auto"/>
              <w:rPr>
                <w:rFonts w:eastAsia="Times New Roman"/>
                <w:noProof/>
              </w:rPr>
            </w:pPr>
            <w:r>
              <w:rPr>
                <w:noProof/>
              </w:rPr>
              <w:t>C5.2I4</w:t>
            </w:r>
          </w:p>
          <w:p w14:paraId="1887F2C4" w14:textId="77777777" w:rsidR="00AE07E2" w:rsidRDefault="00E46FC4">
            <w:pPr>
              <w:pStyle w:val="P68B1DB1-Normal6"/>
              <w:spacing w:after="0" w:line="240" w:lineRule="auto"/>
              <w:rPr>
                <w:rFonts w:eastAsia="Times New Roman"/>
                <w:noProof/>
              </w:rPr>
            </w:pPr>
            <w:r>
              <w:rPr>
                <w:noProof/>
              </w:rPr>
              <w:t>Centrele pentru copii din municipalități</w:t>
            </w:r>
          </w:p>
        </w:tc>
        <w:tc>
          <w:tcPr>
            <w:tcW w:w="1276" w:type="dxa"/>
            <w:shd w:val="clear" w:color="auto" w:fill="C6EFCE"/>
            <w:noWrap/>
          </w:tcPr>
          <w:p w14:paraId="1887F2C5" w14:textId="77777777" w:rsidR="00AE07E2" w:rsidRDefault="00E46FC4">
            <w:pPr>
              <w:pStyle w:val="P68B1DB1-Normal6"/>
              <w:spacing w:after="0"/>
              <w:jc w:val="center"/>
              <w:rPr>
                <w:rFonts w:eastAsia="Times New Roman"/>
                <w:noProof/>
              </w:rPr>
            </w:pPr>
            <w:r>
              <w:rPr>
                <w:noProof/>
              </w:rPr>
              <w:t>Ț</w:t>
            </w:r>
            <w:r>
              <w:rPr>
                <w:noProof/>
              </w:rPr>
              <w:t>intă</w:t>
            </w:r>
          </w:p>
        </w:tc>
        <w:tc>
          <w:tcPr>
            <w:tcW w:w="2672" w:type="dxa"/>
            <w:shd w:val="clear" w:color="auto" w:fill="C6EFCE"/>
            <w:noWrap/>
          </w:tcPr>
          <w:p w14:paraId="1887F2C6" w14:textId="77777777" w:rsidR="00AE07E2" w:rsidRDefault="00E46FC4">
            <w:pPr>
              <w:pStyle w:val="P68B1DB1-Normal6"/>
              <w:spacing w:after="0"/>
              <w:jc w:val="both"/>
              <w:rPr>
                <w:rFonts w:eastAsia="Times New Roman"/>
                <w:noProof/>
              </w:rPr>
            </w:pPr>
            <w:r>
              <w:rPr>
                <w:noProof/>
              </w:rPr>
              <w:t xml:space="preserve">Construirea a cel puțin trei centre pentru copii </w:t>
            </w:r>
          </w:p>
        </w:tc>
      </w:tr>
      <w:tr w:rsidR="00AE07E2" w14:paraId="1887F2CD" w14:textId="77777777">
        <w:trPr>
          <w:cantSplit/>
          <w:trHeight w:val="302"/>
          <w:jc w:val="center"/>
        </w:trPr>
        <w:tc>
          <w:tcPr>
            <w:tcW w:w="1702" w:type="dxa"/>
            <w:shd w:val="clear" w:color="auto" w:fill="C6EFCE"/>
            <w:noWrap/>
          </w:tcPr>
          <w:p w14:paraId="1887F2C8" w14:textId="77777777" w:rsidR="00AE07E2" w:rsidRDefault="00E46FC4">
            <w:pPr>
              <w:pStyle w:val="P68B1DB1-Normal6"/>
              <w:spacing w:after="0"/>
              <w:jc w:val="center"/>
              <w:rPr>
                <w:noProof/>
              </w:rPr>
            </w:pPr>
            <w:r>
              <w:rPr>
                <w:noProof/>
              </w:rPr>
              <w:t>270</w:t>
            </w:r>
          </w:p>
        </w:tc>
        <w:tc>
          <w:tcPr>
            <w:tcW w:w="4677" w:type="dxa"/>
            <w:shd w:val="clear" w:color="auto" w:fill="C6EFCE"/>
            <w:noWrap/>
          </w:tcPr>
          <w:p w14:paraId="1887F2C9" w14:textId="77777777" w:rsidR="00AE07E2" w:rsidRDefault="00E46FC4">
            <w:pPr>
              <w:pStyle w:val="P68B1DB1-Normal6"/>
              <w:spacing w:after="0" w:line="240" w:lineRule="auto"/>
              <w:rPr>
                <w:rFonts w:eastAsia="Times New Roman"/>
                <w:noProof/>
              </w:rPr>
            </w:pPr>
            <w:r>
              <w:rPr>
                <w:noProof/>
              </w:rPr>
              <w:t>C5.2R1</w:t>
            </w:r>
          </w:p>
          <w:p w14:paraId="1887F2CA" w14:textId="77777777" w:rsidR="00AE07E2" w:rsidRDefault="00E46FC4">
            <w:pPr>
              <w:pStyle w:val="P68B1DB1-Normal6"/>
              <w:spacing w:after="0" w:line="240" w:lineRule="auto"/>
              <w:rPr>
                <w:noProof/>
              </w:rPr>
            </w:pPr>
            <w:r>
              <w:rPr>
                <w:noProof/>
              </w:rPr>
              <w:t xml:space="preserve">Reforma sistemului de </w:t>
            </w:r>
            <w:r>
              <w:rPr>
                <w:noProof/>
              </w:rPr>
              <w:t>asigurări sociale și restructurarea serviciilor de asigurări sociale</w:t>
            </w:r>
          </w:p>
        </w:tc>
        <w:tc>
          <w:tcPr>
            <w:tcW w:w="1276" w:type="dxa"/>
            <w:shd w:val="clear" w:color="auto" w:fill="C6EFCE"/>
            <w:noWrap/>
          </w:tcPr>
          <w:p w14:paraId="1887F2CB"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CC" w14:textId="77777777" w:rsidR="00AE07E2" w:rsidRDefault="00E46FC4">
            <w:pPr>
              <w:pStyle w:val="P68B1DB1-Normal6"/>
              <w:spacing w:after="0"/>
              <w:jc w:val="both"/>
              <w:rPr>
                <w:noProof/>
              </w:rPr>
            </w:pPr>
            <w:r>
              <w:rPr>
                <w:noProof/>
              </w:rPr>
              <w:t>Intrarea în vigoare a Legii revizuite privind asigurările sociale</w:t>
            </w:r>
          </w:p>
        </w:tc>
      </w:tr>
      <w:tr w:rsidR="00AE07E2" w14:paraId="1887F2D2" w14:textId="77777777">
        <w:trPr>
          <w:cantSplit/>
          <w:trHeight w:val="302"/>
          <w:jc w:val="center"/>
        </w:trPr>
        <w:tc>
          <w:tcPr>
            <w:tcW w:w="1702" w:type="dxa"/>
            <w:shd w:val="clear" w:color="auto" w:fill="C6EFCE"/>
            <w:noWrap/>
          </w:tcPr>
          <w:p w14:paraId="1887F2CE" w14:textId="77777777" w:rsidR="00AE07E2" w:rsidRDefault="00E46FC4">
            <w:pPr>
              <w:pStyle w:val="P68B1DB1-Normal6"/>
              <w:spacing w:after="0"/>
              <w:jc w:val="center"/>
              <w:rPr>
                <w:noProof/>
              </w:rPr>
            </w:pPr>
            <w:r>
              <w:rPr>
                <w:noProof/>
              </w:rPr>
              <w:t>16</w:t>
            </w:r>
          </w:p>
        </w:tc>
        <w:tc>
          <w:tcPr>
            <w:tcW w:w="4677" w:type="dxa"/>
            <w:shd w:val="clear" w:color="auto" w:fill="C6EFCE"/>
            <w:noWrap/>
          </w:tcPr>
          <w:p w14:paraId="1887F2CF" w14:textId="77777777" w:rsidR="00AE07E2" w:rsidRDefault="00E46FC4">
            <w:pPr>
              <w:pStyle w:val="P68B1DB1-Normal6"/>
              <w:spacing w:after="0" w:line="240" w:lineRule="auto"/>
              <w:rPr>
                <w:noProof/>
              </w:rPr>
            </w:pPr>
            <w:r>
              <w:rPr>
                <w:noProof/>
              </w:rPr>
              <w:t xml:space="preserve">C1.1R3 </w:t>
            </w:r>
            <w:r>
              <w:rPr>
                <w:noProof/>
              </w:rPr>
              <w:br/>
              <w:t>Reorientarea treptată a cadrului de furnizare și rambursare a asistenței medicale către modele bazate p</w:t>
            </w:r>
            <w:r>
              <w:rPr>
                <w:noProof/>
              </w:rPr>
              <w:t>e valoare.</w:t>
            </w:r>
          </w:p>
        </w:tc>
        <w:tc>
          <w:tcPr>
            <w:tcW w:w="1276" w:type="dxa"/>
            <w:shd w:val="clear" w:color="auto" w:fill="C6EFCE"/>
            <w:noWrap/>
          </w:tcPr>
          <w:p w14:paraId="1887F2D0"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D1" w14:textId="77777777" w:rsidR="00AE07E2" w:rsidRDefault="00E46FC4">
            <w:pPr>
              <w:pStyle w:val="P68B1DB1-Normal6"/>
              <w:spacing w:after="0"/>
              <w:jc w:val="both"/>
              <w:rPr>
                <w:noProof/>
              </w:rPr>
            </w:pPr>
            <w:r>
              <w:rPr>
                <w:noProof/>
              </w:rPr>
              <w:t xml:space="preserve">Rambursarea bazată pe valoare trebuie să se reflecte pentru asistența medicală primară și în regim de spitalizare </w:t>
            </w:r>
          </w:p>
        </w:tc>
      </w:tr>
      <w:tr w:rsidR="00AE07E2" w14:paraId="1887F2D8" w14:textId="77777777">
        <w:trPr>
          <w:cantSplit/>
          <w:trHeight w:val="302"/>
          <w:jc w:val="center"/>
        </w:trPr>
        <w:tc>
          <w:tcPr>
            <w:tcW w:w="1702" w:type="dxa"/>
            <w:shd w:val="clear" w:color="auto" w:fill="C6EFCE"/>
            <w:noWrap/>
          </w:tcPr>
          <w:p w14:paraId="1887F2D3" w14:textId="77777777" w:rsidR="00AE07E2" w:rsidRDefault="00E46FC4">
            <w:pPr>
              <w:pStyle w:val="P68B1DB1-Normal6"/>
              <w:spacing w:after="0"/>
              <w:jc w:val="center"/>
              <w:rPr>
                <w:noProof/>
              </w:rPr>
            </w:pPr>
            <w:r>
              <w:rPr>
                <w:noProof/>
              </w:rPr>
              <w:t>142a</w:t>
            </w:r>
          </w:p>
        </w:tc>
        <w:tc>
          <w:tcPr>
            <w:tcW w:w="4677" w:type="dxa"/>
            <w:shd w:val="clear" w:color="auto" w:fill="C6EFCE"/>
            <w:noWrap/>
          </w:tcPr>
          <w:p w14:paraId="1887F2D4" w14:textId="77777777" w:rsidR="00AE07E2" w:rsidRDefault="00E46FC4">
            <w:pPr>
              <w:pStyle w:val="P68B1DB1-Normal6"/>
              <w:spacing w:after="0" w:line="240" w:lineRule="auto"/>
              <w:rPr>
                <w:noProof/>
              </w:rPr>
            </w:pPr>
            <w:r>
              <w:rPr>
                <w:noProof/>
              </w:rPr>
              <w:t>C3.3R8</w:t>
            </w:r>
          </w:p>
          <w:p w14:paraId="1887F2D5" w14:textId="77777777" w:rsidR="00AE07E2" w:rsidRDefault="00E46FC4">
            <w:pPr>
              <w:pStyle w:val="P68B1DB1-Normal6"/>
              <w:spacing w:after="0" w:line="240" w:lineRule="auto"/>
              <w:rPr>
                <w:noProof/>
              </w:rPr>
            </w:pPr>
            <w:r>
              <w:rPr>
                <w:noProof/>
              </w:rPr>
              <w:t xml:space="preserve">Furnizarea de servicii de finanțare participativă pentru dreptul comercial </w:t>
            </w:r>
          </w:p>
        </w:tc>
        <w:tc>
          <w:tcPr>
            <w:tcW w:w="1276" w:type="dxa"/>
            <w:shd w:val="clear" w:color="auto" w:fill="C6EFCE"/>
            <w:noWrap/>
          </w:tcPr>
          <w:p w14:paraId="1887F2D6"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D7" w14:textId="77777777" w:rsidR="00AE07E2" w:rsidRDefault="00E46FC4">
            <w:pPr>
              <w:pStyle w:val="P68B1DB1-Normal6"/>
              <w:spacing w:after="0"/>
              <w:jc w:val="both"/>
              <w:rPr>
                <w:noProof/>
              </w:rPr>
            </w:pPr>
            <w:r>
              <w:rPr>
                <w:noProof/>
              </w:rPr>
              <w:t xml:space="preserve">Intrarea în vigoare a </w:t>
            </w:r>
            <w:r>
              <w:rPr>
                <w:noProof/>
              </w:rPr>
              <w:t>legislației privind furnizarea de servicii de finanțare participativă pentru dreptul comercial</w:t>
            </w:r>
          </w:p>
        </w:tc>
      </w:tr>
      <w:tr w:rsidR="00AE07E2" w14:paraId="1887F2DE" w14:textId="77777777">
        <w:trPr>
          <w:cantSplit/>
          <w:trHeight w:val="302"/>
          <w:jc w:val="center"/>
        </w:trPr>
        <w:tc>
          <w:tcPr>
            <w:tcW w:w="1702" w:type="dxa"/>
            <w:shd w:val="clear" w:color="auto" w:fill="C6EFCE"/>
            <w:noWrap/>
          </w:tcPr>
          <w:p w14:paraId="1887F2D9" w14:textId="77777777" w:rsidR="00AE07E2" w:rsidRDefault="00E46FC4">
            <w:pPr>
              <w:pStyle w:val="P68B1DB1-Normal6"/>
              <w:spacing w:after="0"/>
              <w:jc w:val="center"/>
              <w:rPr>
                <w:noProof/>
              </w:rPr>
            </w:pPr>
            <w:r>
              <w:rPr>
                <w:noProof/>
              </w:rPr>
              <w:t>6</w:t>
            </w:r>
          </w:p>
        </w:tc>
        <w:tc>
          <w:tcPr>
            <w:tcW w:w="4677" w:type="dxa"/>
            <w:shd w:val="clear" w:color="auto" w:fill="C6EFCE"/>
            <w:noWrap/>
          </w:tcPr>
          <w:p w14:paraId="1887F2DA" w14:textId="77777777" w:rsidR="00AE07E2" w:rsidRDefault="00E46FC4">
            <w:pPr>
              <w:pStyle w:val="P68B1DB1-Normal6"/>
              <w:spacing w:after="0" w:line="240" w:lineRule="auto"/>
              <w:rPr>
                <w:rFonts w:eastAsia="Times New Roman"/>
                <w:noProof/>
              </w:rPr>
            </w:pPr>
            <w:r>
              <w:rPr>
                <w:noProof/>
              </w:rPr>
              <w:t>C1.1I1</w:t>
            </w:r>
          </w:p>
          <w:p w14:paraId="1887F2DB" w14:textId="77777777" w:rsidR="00AE07E2" w:rsidRDefault="00E46FC4">
            <w:pPr>
              <w:pStyle w:val="P68B1DB1-Normal32"/>
              <w:spacing w:after="0" w:line="240" w:lineRule="auto"/>
              <w:rPr>
                <w:noProof/>
              </w:rPr>
            </w:pPr>
            <w:r>
              <w:rPr>
                <w:noProof/>
              </w:rPr>
              <w:t>Unitatea de transfuzie sanguină din Cipru</w:t>
            </w:r>
          </w:p>
        </w:tc>
        <w:tc>
          <w:tcPr>
            <w:tcW w:w="1276" w:type="dxa"/>
            <w:shd w:val="clear" w:color="auto" w:fill="C6EFCE"/>
            <w:noWrap/>
          </w:tcPr>
          <w:p w14:paraId="1887F2DC"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DD" w14:textId="77777777" w:rsidR="00AE07E2" w:rsidRDefault="00E46FC4">
            <w:pPr>
              <w:pStyle w:val="P68B1DB1-Normal32"/>
              <w:spacing w:after="0" w:line="240" w:lineRule="auto"/>
              <w:jc w:val="both"/>
              <w:rPr>
                <w:noProof/>
              </w:rPr>
            </w:pPr>
            <w:r>
              <w:rPr>
                <w:noProof/>
              </w:rPr>
              <w:t>Unități și echipamente pentru unitățile de transfuzie sanguină</w:t>
            </w:r>
          </w:p>
        </w:tc>
      </w:tr>
      <w:tr w:rsidR="00AE07E2" w14:paraId="1887F2E4" w14:textId="77777777">
        <w:trPr>
          <w:cantSplit/>
          <w:trHeight w:val="302"/>
          <w:jc w:val="center"/>
        </w:trPr>
        <w:tc>
          <w:tcPr>
            <w:tcW w:w="1702" w:type="dxa"/>
            <w:shd w:val="clear" w:color="auto" w:fill="C6EFCE"/>
            <w:noWrap/>
          </w:tcPr>
          <w:p w14:paraId="1887F2DF" w14:textId="77777777" w:rsidR="00AE07E2" w:rsidRDefault="00E46FC4">
            <w:pPr>
              <w:pStyle w:val="P68B1DB1-Normal6"/>
              <w:spacing w:after="0"/>
              <w:jc w:val="center"/>
              <w:rPr>
                <w:noProof/>
              </w:rPr>
            </w:pPr>
            <w:r>
              <w:rPr>
                <w:noProof/>
              </w:rPr>
              <w:t>14</w:t>
            </w:r>
          </w:p>
        </w:tc>
        <w:tc>
          <w:tcPr>
            <w:tcW w:w="4677" w:type="dxa"/>
            <w:shd w:val="clear" w:color="auto" w:fill="C6EFCE"/>
            <w:noWrap/>
          </w:tcPr>
          <w:p w14:paraId="1887F2E0" w14:textId="77777777" w:rsidR="00AE07E2" w:rsidRDefault="00E46FC4">
            <w:pPr>
              <w:pStyle w:val="P68B1DB1-Normal6"/>
              <w:spacing w:after="0" w:line="240" w:lineRule="auto"/>
              <w:rPr>
                <w:rFonts w:eastAsia="Times New Roman"/>
                <w:noProof/>
              </w:rPr>
            </w:pPr>
            <w:r>
              <w:rPr>
                <w:noProof/>
              </w:rPr>
              <w:t>C1.1I6</w:t>
            </w:r>
          </w:p>
          <w:p w14:paraId="1887F2E1" w14:textId="77777777" w:rsidR="00AE07E2" w:rsidRDefault="00E46FC4">
            <w:pPr>
              <w:pStyle w:val="P68B1DB1-Normal32"/>
              <w:spacing w:after="0" w:line="240" w:lineRule="auto"/>
              <w:rPr>
                <w:noProof/>
              </w:rPr>
            </w:pPr>
            <w:r>
              <w:rPr>
                <w:noProof/>
              </w:rPr>
              <w:t xml:space="preserve"> Servicii generice transfrontaliere de e-sănătate în Cipru</w:t>
            </w:r>
          </w:p>
        </w:tc>
        <w:tc>
          <w:tcPr>
            <w:tcW w:w="1276" w:type="dxa"/>
            <w:shd w:val="clear" w:color="auto" w:fill="C6EFCE"/>
            <w:noWrap/>
          </w:tcPr>
          <w:p w14:paraId="1887F2E2"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E3" w14:textId="77777777" w:rsidR="00AE07E2" w:rsidRDefault="00E46FC4">
            <w:pPr>
              <w:pStyle w:val="P68B1DB1-Normal32"/>
              <w:spacing w:after="0"/>
              <w:jc w:val="both"/>
              <w:rPr>
                <w:noProof/>
              </w:rPr>
            </w:pPr>
            <w:r>
              <w:rPr>
                <w:noProof/>
              </w:rPr>
              <w:t xml:space="preserve"> Schimbul transfrontalier de date ale pacienților </w:t>
            </w:r>
          </w:p>
        </w:tc>
      </w:tr>
      <w:tr w:rsidR="00AE07E2" w14:paraId="1887F2EA" w14:textId="77777777">
        <w:trPr>
          <w:cantSplit/>
          <w:trHeight w:val="302"/>
          <w:jc w:val="center"/>
        </w:trPr>
        <w:tc>
          <w:tcPr>
            <w:tcW w:w="1702" w:type="dxa"/>
            <w:shd w:val="clear" w:color="auto" w:fill="C6EFCE"/>
            <w:noWrap/>
          </w:tcPr>
          <w:p w14:paraId="1887F2E5" w14:textId="77777777" w:rsidR="00AE07E2" w:rsidRDefault="00E46FC4">
            <w:pPr>
              <w:pStyle w:val="P68B1DB1-Normal6"/>
              <w:spacing w:after="0"/>
              <w:jc w:val="center"/>
              <w:rPr>
                <w:noProof/>
              </w:rPr>
            </w:pPr>
            <w:r>
              <w:rPr>
                <w:noProof/>
              </w:rPr>
              <w:t>66</w:t>
            </w:r>
          </w:p>
        </w:tc>
        <w:tc>
          <w:tcPr>
            <w:tcW w:w="4677" w:type="dxa"/>
            <w:shd w:val="clear" w:color="auto" w:fill="C6EFCE"/>
            <w:noWrap/>
          </w:tcPr>
          <w:p w14:paraId="1887F2E6" w14:textId="77777777" w:rsidR="00AE07E2" w:rsidRDefault="00E46FC4">
            <w:pPr>
              <w:pStyle w:val="P68B1DB1-Normal6"/>
              <w:spacing w:after="0" w:line="240" w:lineRule="auto"/>
              <w:rPr>
                <w:rFonts w:eastAsia="Times New Roman"/>
                <w:noProof/>
              </w:rPr>
            </w:pPr>
            <w:r>
              <w:rPr>
                <w:noProof/>
              </w:rPr>
              <w:t xml:space="preserve">C2.3R1 </w:t>
            </w:r>
          </w:p>
          <w:p w14:paraId="1887F2E7" w14:textId="77777777" w:rsidR="00AE07E2" w:rsidRDefault="00E46FC4">
            <w:pPr>
              <w:pStyle w:val="P68B1DB1-Normal6"/>
              <w:spacing w:after="0" w:line="240" w:lineRule="auto"/>
              <w:rPr>
                <w:noProof/>
              </w:rPr>
            </w:pPr>
            <w:r>
              <w:rPr>
                <w:noProof/>
              </w:rPr>
              <w:t>Reforma gestionării resurselor de apă</w:t>
            </w:r>
          </w:p>
        </w:tc>
        <w:tc>
          <w:tcPr>
            <w:tcW w:w="1276" w:type="dxa"/>
            <w:shd w:val="clear" w:color="auto" w:fill="C6EFCE"/>
            <w:noWrap/>
          </w:tcPr>
          <w:p w14:paraId="1887F2E8"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E9" w14:textId="77777777" w:rsidR="00AE07E2" w:rsidRDefault="00E46FC4">
            <w:pPr>
              <w:pStyle w:val="P68B1DB1-Normal15"/>
              <w:spacing w:after="0"/>
              <w:jc w:val="both"/>
              <w:rPr>
                <w:noProof/>
              </w:rPr>
            </w:pPr>
            <w:r>
              <w:rPr>
                <w:noProof/>
                <w:color w:val="000000" w:themeColor="text1"/>
              </w:rPr>
              <w:t>Adoptarea și publicarea unui plan de acțiune privind gestionarea resurselor de apă</w:t>
            </w:r>
            <w:r>
              <w:rPr>
                <w:noProof/>
              </w:rPr>
              <w:t xml:space="preserve"> </w:t>
            </w:r>
          </w:p>
        </w:tc>
      </w:tr>
      <w:tr w:rsidR="00AE07E2" w14:paraId="1887F2F0" w14:textId="77777777">
        <w:trPr>
          <w:cantSplit/>
          <w:trHeight w:val="302"/>
          <w:jc w:val="center"/>
        </w:trPr>
        <w:tc>
          <w:tcPr>
            <w:tcW w:w="1702" w:type="dxa"/>
            <w:shd w:val="clear" w:color="auto" w:fill="C6EFCE"/>
            <w:noWrap/>
          </w:tcPr>
          <w:p w14:paraId="1887F2EB" w14:textId="77777777" w:rsidR="00AE07E2" w:rsidRDefault="00E46FC4">
            <w:pPr>
              <w:pStyle w:val="P68B1DB1-Normal6"/>
              <w:spacing w:after="0"/>
              <w:jc w:val="center"/>
              <w:rPr>
                <w:noProof/>
              </w:rPr>
            </w:pPr>
            <w:r>
              <w:rPr>
                <w:noProof/>
              </w:rPr>
              <w:t>84</w:t>
            </w:r>
          </w:p>
        </w:tc>
        <w:tc>
          <w:tcPr>
            <w:tcW w:w="4677" w:type="dxa"/>
            <w:shd w:val="clear" w:color="auto" w:fill="C6EFCE"/>
            <w:noWrap/>
          </w:tcPr>
          <w:p w14:paraId="1887F2EC" w14:textId="77777777" w:rsidR="00AE07E2" w:rsidRDefault="00E46FC4">
            <w:pPr>
              <w:pStyle w:val="P68B1DB1-Normal6"/>
              <w:spacing w:after="0" w:line="240" w:lineRule="auto"/>
              <w:rPr>
                <w:rFonts w:eastAsia="Times New Roman"/>
                <w:noProof/>
              </w:rPr>
            </w:pPr>
            <w:r>
              <w:rPr>
                <w:noProof/>
              </w:rPr>
              <w:t xml:space="preserve">C2.3I8 </w:t>
            </w:r>
          </w:p>
          <w:p w14:paraId="1887F2ED" w14:textId="77777777" w:rsidR="00AE07E2" w:rsidRDefault="00E46FC4">
            <w:pPr>
              <w:pStyle w:val="P68B1DB1-Normal6"/>
              <w:spacing w:after="0" w:line="240" w:lineRule="auto"/>
              <w:rPr>
                <w:noProof/>
              </w:rPr>
            </w:pPr>
            <w:r>
              <w:rPr>
                <w:noProof/>
              </w:rPr>
              <w:t>Protecția ecosistemului marin împotriva pericolelor cauzate de deversările de petrol</w:t>
            </w:r>
          </w:p>
        </w:tc>
        <w:tc>
          <w:tcPr>
            <w:tcW w:w="1276" w:type="dxa"/>
            <w:shd w:val="clear" w:color="auto" w:fill="C6EFCE"/>
            <w:noWrap/>
          </w:tcPr>
          <w:p w14:paraId="1887F2EE"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EF" w14:textId="77777777" w:rsidR="00AE07E2" w:rsidRDefault="00E46FC4">
            <w:pPr>
              <w:pStyle w:val="P68B1DB1-Normal32"/>
              <w:spacing w:after="0"/>
              <w:jc w:val="both"/>
              <w:rPr>
                <w:noProof/>
              </w:rPr>
            </w:pPr>
            <w:r>
              <w:rPr>
                <w:noProof/>
              </w:rPr>
              <w:t>Livrarea, inspecția calității pentru a verifica eficacitatea lor operațională și acceptarea a trei nave și a două sisteme de pulverizare aeriană</w:t>
            </w:r>
          </w:p>
        </w:tc>
      </w:tr>
      <w:tr w:rsidR="00AE07E2" w14:paraId="1887F2F6" w14:textId="77777777">
        <w:trPr>
          <w:cantSplit/>
          <w:trHeight w:val="302"/>
          <w:jc w:val="center"/>
        </w:trPr>
        <w:tc>
          <w:tcPr>
            <w:tcW w:w="1702" w:type="dxa"/>
            <w:shd w:val="clear" w:color="auto" w:fill="C6EFCE"/>
            <w:noWrap/>
          </w:tcPr>
          <w:p w14:paraId="1887F2F1" w14:textId="77777777" w:rsidR="00AE07E2" w:rsidRDefault="00E46FC4">
            <w:pPr>
              <w:pStyle w:val="P68B1DB1-Normal6"/>
              <w:spacing w:after="0"/>
              <w:jc w:val="center"/>
              <w:rPr>
                <w:noProof/>
              </w:rPr>
            </w:pPr>
            <w:r>
              <w:rPr>
                <w:noProof/>
              </w:rPr>
              <w:t>94</w:t>
            </w:r>
          </w:p>
        </w:tc>
        <w:tc>
          <w:tcPr>
            <w:tcW w:w="4677" w:type="dxa"/>
            <w:shd w:val="clear" w:color="auto" w:fill="C6EFCE"/>
            <w:noWrap/>
          </w:tcPr>
          <w:p w14:paraId="1887F2F2" w14:textId="77777777" w:rsidR="00AE07E2" w:rsidRDefault="00E46FC4">
            <w:pPr>
              <w:pStyle w:val="P68B1DB1-Normal6"/>
              <w:spacing w:after="0" w:line="240" w:lineRule="auto"/>
              <w:rPr>
                <w:noProof/>
              </w:rPr>
            </w:pPr>
            <w:r>
              <w:rPr>
                <w:noProof/>
              </w:rPr>
              <w:t>C3.1I2</w:t>
            </w:r>
          </w:p>
          <w:p w14:paraId="1887F2F3" w14:textId="77777777" w:rsidR="00AE07E2" w:rsidRDefault="00E46FC4">
            <w:pPr>
              <w:pStyle w:val="P68B1DB1-Normal32"/>
              <w:spacing w:after="0" w:line="240" w:lineRule="auto"/>
              <w:rPr>
                <w:noProof/>
              </w:rPr>
            </w:pPr>
            <w:r>
              <w:rPr>
                <w:noProof/>
              </w:rPr>
              <w:t xml:space="preserve"> Sprijin pentru baza de date izotopice a produselor alimentare sau băuturilor cipriote</w:t>
            </w:r>
          </w:p>
        </w:tc>
        <w:tc>
          <w:tcPr>
            <w:tcW w:w="1276" w:type="dxa"/>
            <w:shd w:val="clear" w:color="auto" w:fill="C6EFCE"/>
            <w:noWrap/>
          </w:tcPr>
          <w:p w14:paraId="1887F2F4" w14:textId="77777777" w:rsidR="00AE07E2" w:rsidRDefault="00E46FC4">
            <w:pPr>
              <w:pStyle w:val="P68B1DB1-Normal6"/>
              <w:spacing w:after="0"/>
              <w:jc w:val="center"/>
              <w:rPr>
                <w:noProof/>
              </w:rPr>
            </w:pPr>
            <w:r>
              <w:rPr>
                <w:noProof/>
              </w:rPr>
              <w:t>Ț</w:t>
            </w:r>
            <w:r>
              <w:rPr>
                <w:noProof/>
              </w:rPr>
              <w:t>intă</w:t>
            </w:r>
          </w:p>
        </w:tc>
        <w:tc>
          <w:tcPr>
            <w:tcW w:w="2672" w:type="dxa"/>
            <w:shd w:val="clear" w:color="auto" w:fill="C6EFCE"/>
            <w:noWrap/>
          </w:tcPr>
          <w:p w14:paraId="1887F2F5" w14:textId="77777777" w:rsidR="00AE07E2" w:rsidRDefault="00E46FC4">
            <w:pPr>
              <w:pStyle w:val="P68B1DB1-Normal32"/>
              <w:spacing w:after="0"/>
              <w:jc w:val="both"/>
              <w:rPr>
                <w:noProof/>
              </w:rPr>
            </w:pPr>
            <w:r>
              <w:rPr>
                <w:noProof/>
              </w:rPr>
              <w:t>Produse conectate la sistem</w:t>
            </w:r>
          </w:p>
        </w:tc>
      </w:tr>
      <w:tr w:rsidR="00AE07E2" w14:paraId="1887F2FC" w14:textId="77777777">
        <w:trPr>
          <w:cantSplit/>
          <w:trHeight w:val="302"/>
          <w:jc w:val="center"/>
        </w:trPr>
        <w:tc>
          <w:tcPr>
            <w:tcW w:w="1702" w:type="dxa"/>
            <w:shd w:val="clear" w:color="auto" w:fill="C6EFCE"/>
            <w:noWrap/>
          </w:tcPr>
          <w:p w14:paraId="1887F2F7" w14:textId="77777777" w:rsidR="00AE07E2" w:rsidRDefault="00E46FC4">
            <w:pPr>
              <w:pStyle w:val="P68B1DB1-Normal6"/>
              <w:spacing w:after="0"/>
              <w:jc w:val="center"/>
              <w:rPr>
                <w:noProof/>
              </w:rPr>
            </w:pPr>
            <w:r>
              <w:rPr>
                <w:noProof/>
              </w:rPr>
              <w:t>111</w:t>
            </w:r>
          </w:p>
        </w:tc>
        <w:tc>
          <w:tcPr>
            <w:tcW w:w="4677" w:type="dxa"/>
            <w:shd w:val="clear" w:color="auto" w:fill="C6EFCE"/>
            <w:noWrap/>
          </w:tcPr>
          <w:p w14:paraId="1887F2F8" w14:textId="77777777" w:rsidR="00AE07E2" w:rsidRDefault="00E46FC4">
            <w:pPr>
              <w:pStyle w:val="P68B1DB1-Normal6"/>
              <w:spacing w:after="0" w:line="240" w:lineRule="auto"/>
              <w:rPr>
                <w:noProof/>
              </w:rPr>
            </w:pPr>
            <w:r>
              <w:rPr>
                <w:noProof/>
              </w:rPr>
              <w:t>C3.1R5</w:t>
            </w:r>
          </w:p>
          <w:p w14:paraId="1887F2F9" w14:textId="77777777" w:rsidR="00AE07E2" w:rsidRDefault="00E46FC4">
            <w:pPr>
              <w:pStyle w:val="P68B1DB1-Normal32"/>
              <w:spacing w:after="0" w:line="240" w:lineRule="auto"/>
              <w:rPr>
                <w:noProof/>
              </w:rPr>
            </w:pPr>
            <w:r>
              <w:rPr>
                <w:noProof/>
              </w:rPr>
              <w:t xml:space="preserve"> Unitatea de coordonare a gestionării deșeurilor din cadrul Ministerului Mediului</w:t>
            </w:r>
          </w:p>
        </w:tc>
        <w:tc>
          <w:tcPr>
            <w:tcW w:w="1276" w:type="dxa"/>
            <w:shd w:val="clear" w:color="auto" w:fill="C6EFCE"/>
            <w:noWrap/>
          </w:tcPr>
          <w:p w14:paraId="1887F2FA"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2FB" w14:textId="77777777" w:rsidR="00AE07E2" w:rsidRDefault="00E46FC4">
            <w:pPr>
              <w:pStyle w:val="P68B1DB1-Normal32"/>
              <w:spacing w:after="0"/>
              <w:jc w:val="both"/>
              <w:rPr>
                <w:noProof/>
              </w:rPr>
            </w:pPr>
            <w:r>
              <w:rPr>
                <w:noProof/>
              </w:rPr>
              <w:t xml:space="preserve">Unitatea de coordonare a </w:t>
            </w:r>
            <w:r>
              <w:rPr>
                <w:noProof/>
              </w:rPr>
              <w:t>gestionării deșeurilor</w:t>
            </w:r>
          </w:p>
        </w:tc>
      </w:tr>
      <w:tr w:rsidR="00AE07E2" w14:paraId="1887F301" w14:textId="77777777">
        <w:trPr>
          <w:cantSplit/>
          <w:trHeight w:val="302"/>
          <w:jc w:val="center"/>
        </w:trPr>
        <w:tc>
          <w:tcPr>
            <w:tcW w:w="1702" w:type="dxa"/>
            <w:shd w:val="clear" w:color="auto" w:fill="C6EFCE"/>
            <w:noWrap/>
          </w:tcPr>
          <w:p w14:paraId="1887F2FD" w14:textId="77777777" w:rsidR="00AE07E2" w:rsidRDefault="00E46FC4">
            <w:pPr>
              <w:pStyle w:val="P68B1DB1-Normal6"/>
              <w:spacing w:after="0"/>
              <w:jc w:val="center"/>
              <w:rPr>
                <w:noProof/>
              </w:rPr>
            </w:pPr>
            <w:r>
              <w:rPr>
                <w:noProof/>
              </w:rPr>
              <w:t>202</w:t>
            </w:r>
          </w:p>
        </w:tc>
        <w:tc>
          <w:tcPr>
            <w:tcW w:w="4677" w:type="dxa"/>
            <w:shd w:val="clear" w:color="auto" w:fill="C6EFCE"/>
            <w:noWrap/>
          </w:tcPr>
          <w:p w14:paraId="1887F2FE" w14:textId="77777777" w:rsidR="00AE07E2" w:rsidRDefault="00E46FC4">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C3.5R6 </w:t>
            </w:r>
            <w:r>
              <w:rPr>
                <w:rFonts w:ascii="Times New Roman" w:eastAsia="Times New Roman" w:hAnsi="Times New Roman" w:cs="Times New Roman"/>
                <w:noProof/>
                <w:color w:val="000000" w:themeColor="text1"/>
              </w:rPr>
              <w:t>Consolidarea cadrului în materie de insolvență</w:t>
            </w:r>
          </w:p>
        </w:tc>
        <w:tc>
          <w:tcPr>
            <w:tcW w:w="1276" w:type="dxa"/>
            <w:shd w:val="clear" w:color="auto" w:fill="C6EFCE"/>
            <w:noWrap/>
          </w:tcPr>
          <w:p w14:paraId="1887F2FF"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300" w14:textId="77777777" w:rsidR="00AE07E2" w:rsidRDefault="00E46FC4">
            <w:pPr>
              <w:pStyle w:val="P68B1DB1-Normal32"/>
              <w:spacing w:after="0"/>
              <w:jc w:val="both"/>
              <w:rPr>
                <w:noProof/>
              </w:rPr>
            </w:pPr>
            <w:r>
              <w:rPr>
                <w:noProof/>
              </w:rPr>
              <w:t>Sisteme digitale ale Departamentului de Insolvență accesibile</w:t>
            </w:r>
          </w:p>
        </w:tc>
      </w:tr>
      <w:tr w:rsidR="00AE07E2" w14:paraId="1887F307" w14:textId="77777777">
        <w:trPr>
          <w:cantSplit/>
          <w:trHeight w:val="302"/>
          <w:jc w:val="center"/>
        </w:trPr>
        <w:tc>
          <w:tcPr>
            <w:tcW w:w="1702" w:type="dxa"/>
            <w:shd w:val="clear" w:color="auto" w:fill="C6EFCE"/>
            <w:noWrap/>
          </w:tcPr>
          <w:p w14:paraId="1887F302" w14:textId="77777777" w:rsidR="00AE07E2" w:rsidRDefault="00E46FC4">
            <w:pPr>
              <w:pStyle w:val="P68B1DB1-Normal6"/>
              <w:spacing w:after="0"/>
              <w:jc w:val="center"/>
              <w:rPr>
                <w:noProof/>
              </w:rPr>
            </w:pPr>
            <w:r>
              <w:rPr>
                <w:noProof/>
              </w:rPr>
              <w:t>221</w:t>
            </w:r>
          </w:p>
        </w:tc>
        <w:tc>
          <w:tcPr>
            <w:tcW w:w="4677" w:type="dxa"/>
            <w:shd w:val="clear" w:color="auto" w:fill="C6EFCE"/>
            <w:noWrap/>
          </w:tcPr>
          <w:p w14:paraId="1887F303" w14:textId="77777777" w:rsidR="00AE07E2" w:rsidRDefault="00E46FC4">
            <w:pPr>
              <w:pStyle w:val="P68B1DB1-Normal6"/>
              <w:spacing w:after="0" w:line="240" w:lineRule="auto"/>
              <w:rPr>
                <w:noProof/>
              </w:rPr>
            </w:pPr>
            <w:r>
              <w:rPr>
                <w:noProof/>
              </w:rPr>
              <w:t>C4.1I2</w:t>
            </w:r>
          </w:p>
          <w:p w14:paraId="1887F304" w14:textId="77777777" w:rsidR="00AE07E2" w:rsidRDefault="00E46FC4">
            <w:pPr>
              <w:pStyle w:val="P68B1DB1-Normal6"/>
              <w:spacing w:after="0" w:line="240" w:lineRule="auto"/>
              <w:rPr>
                <w:noProof/>
              </w:rPr>
            </w:pPr>
            <w:r>
              <w:rPr>
                <w:noProof/>
              </w:rPr>
              <w:t xml:space="preserve">Îmbunătățirea conexiunilor la internet pentru a fi „pregătite pentru gigabit” și promovarea </w:t>
            </w:r>
            <w:r>
              <w:rPr>
                <w:noProof/>
              </w:rPr>
              <w:t>adoptării conectivității —</w:t>
            </w:r>
          </w:p>
        </w:tc>
        <w:tc>
          <w:tcPr>
            <w:tcW w:w="1276" w:type="dxa"/>
            <w:shd w:val="clear" w:color="auto" w:fill="C6EFCE"/>
            <w:noWrap/>
          </w:tcPr>
          <w:p w14:paraId="1887F305" w14:textId="77777777" w:rsidR="00AE07E2" w:rsidRDefault="00E46FC4">
            <w:pPr>
              <w:pStyle w:val="P68B1DB1-Normal6"/>
              <w:spacing w:after="0"/>
              <w:jc w:val="center"/>
              <w:rPr>
                <w:noProof/>
              </w:rPr>
            </w:pPr>
            <w:r>
              <w:rPr>
                <w:noProof/>
              </w:rPr>
              <w:t>Ț</w:t>
            </w:r>
            <w:r>
              <w:rPr>
                <w:noProof/>
              </w:rPr>
              <w:t>intă</w:t>
            </w:r>
          </w:p>
        </w:tc>
        <w:tc>
          <w:tcPr>
            <w:tcW w:w="2672" w:type="dxa"/>
            <w:shd w:val="clear" w:color="auto" w:fill="C6EFCE"/>
            <w:noWrap/>
          </w:tcPr>
          <w:p w14:paraId="1887F306" w14:textId="5C1DCBB2" w:rsidR="00AE07E2" w:rsidRDefault="00E46FC4">
            <w:pPr>
              <w:pStyle w:val="P68B1DB1-Normal23"/>
              <w:spacing w:after="0"/>
              <w:jc w:val="both"/>
              <w:rPr>
                <w:rFonts w:ascii="Times New Roman" w:hAnsi="Times New Roman" w:cs="Times New Roman"/>
                <w:noProof/>
              </w:rPr>
            </w:pPr>
            <w:r>
              <w:rPr>
                <w:rFonts w:ascii="Times New Roman" w:eastAsia="Times New Roman" w:hAnsi="Times New Roman" w:cs="Times New Roman"/>
                <w:noProof/>
                <w:color w:val="000000" w:themeColor="text1"/>
              </w:rPr>
              <w:t>Adoptarea conexiunii la internet pregătite pentru rețele gigabit de către cel puțin 82 000 de gospodării</w:t>
            </w:r>
            <w:r>
              <w:rPr>
                <w:rFonts w:ascii="Times New Roman" w:hAnsi="Times New Roman" w:cs="Times New Roman"/>
                <w:noProof/>
              </w:rPr>
              <w:t xml:space="preserve"> </w:t>
            </w:r>
          </w:p>
        </w:tc>
      </w:tr>
      <w:tr w:rsidR="00AE07E2" w14:paraId="1887F30D" w14:textId="77777777">
        <w:trPr>
          <w:cantSplit/>
          <w:trHeight w:val="302"/>
          <w:jc w:val="center"/>
        </w:trPr>
        <w:tc>
          <w:tcPr>
            <w:tcW w:w="1702" w:type="dxa"/>
            <w:shd w:val="clear" w:color="auto" w:fill="C6EFCE"/>
            <w:noWrap/>
          </w:tcPr>
          <w:p w14:paraId="1887F308" w14:textId="77777777" w:rsidR="00AE07E2" w:rsidRDefault="00E46FC4">
            <w:pPr>
              <w:pStyle w:val="P68B1DB1-Normal6"/>
              <w:spacing w:after="0"/>
              <w:jc w:val="center"/>
              <w:rPr>
                <w:noProof/>
              </w:rPr>
            </w:pPr>
            <w:r>
              <w:rPr>
                <w:noProof/>
              </w:rPr>
              <w:t>241</w:t>
            </w:r>
          </w:p>
        </w:tc>
        <w:tc>
          <w:tcPr>
            <w:tcW w:w="4677" w:type="dxa"/>
            <w:shd w:val="clear" w:color="auto" w:fill="C6EFCE"/>
            <w:noWrap/>
          </w:tcPr>
          <w:p w14:paraId="1887F309" w14:textId="77777777" w:rsidR="00AE07E2" w:rsidRDefault="00E46FC4">
            <w:pPr>
              <w:pStyle w:val="P68B1DB1-Normal6"/>
              <w:spacing w:after="0" w:line="240" w:lineRule="auto"/>
              <w:rPr>
                <w:rFonts w:eastAsia="Times New Roman"/>
                <w:noProof/>
              </w:rPr>
            </w:pPr>
            <w:r>
              <w:rPr>
                <w:noProof/>
              </w:rPr>
              <w:t>C5.1R2</w:t>
            </w:r>
          </w:p>
          <w:p w14:paraId="1887F30A" w14:textId="77777777" w:rsidR="00AE07E2" w:rsidRDefault="00E46FC4">
            <w:pPr>
              <w:pStyle w:val="P68B1DB1-Normal6"/>
              <w:spacing w:after="0" w:line="240" w:lineRule="auto"/>
              <w:rPr>
                <w:noProof/>
              </w:rPr>
            </w:pPr>
            <w:r>
              <w:rPr>
                <w:noProof/>
              </w:rPr>
              <w:t>Un sistem de evaluare a școlilor și evaluarea formativă a cadrelor didactice</w:t>
            </w:r>
          </w:p>
        </w:tc>
        <w:tc>
          <w:tcPr>
            <w:tcW w:w="1276" w:type="dxa"/>
            <w:shd w:val="clear" w:color="auto" w:fill="C6EFCE"/>
            <w:noWrap/>
          </w:tcPr>
          <w:p w14:paraId="1887F30B" w14:textId="77777777" w:rsidR="00AE07E2" w:rsidRDefault="00E46FC4">
            <w:pPr>
              <w:pStyle w:val="P68B1DB1-Normal6"/>
              <w:spacing w:after="0"/>
              <w:jc w:val="center"/>
              <w:rPr>
                <w:noProof/>
              </w:rPr>
            </w:pPr>
            <w:r>
              <w:rPr>
                <w:noProof/>
              </w:rPr>
              <w:t>Etapă</w:t>
            </w:r>
          </w:p>
        </w:tc>
        <w:tc>
          <w:tcPr>
            <w:tcW w:w="2672" w:type="dxa"/>
            <w:shd w:val="clear" w:color="auto" w:fill="C6EFCE"/>
            <w:noWrap/>
          </w:tcPr>
          <w:p w14:paraId="1887F30C" w14:textId="77777777" w:rsidR="00AE07E2" w:rsidRDefault="00E46FC4">
            <w:pPr>
              <w:pStyle w:val="P68B1DB1-Normal32"/>
              <w:spacing w:after="0"/>
              <w:jc w:val="both"/>
              <w:rPr>
                <w:noProof/>
              </w:rPr>
            </w:pPr>
            <w:r>
              <w:rPr>
                <w:noProof/>
              </w:rPr>
              <w:t xml:space="preserve">Decizia Consiliului de Miniștri privind un nou sistem de evaluare școlară și intrarea în vigoare a actului (actelor) juridic (e) pentru evaluarea formativă a profesorilor </w:t>
            </w:r>
          </w:p>
        </w:tc>
      </w:tr>
      <w:tr w:rsidR="00AE07E2" w14:paraId="1887F313" w14:textId="77777777">
        <w:trPr>
          <w:cantSplit/>
          <w:trHeight w:val="302"/>
          <w:jc w:val="center"/>
        </w:trPr>
        <w:tc>
          <w:tcPr>
            <w:tcW w:w="1702" w:type="dxa"/>
            <w:shd w:val="clear" w:color="auto" w:fill="C6EFCE"/>
            <w:noWrap/>
          </w:tcPr>
          <w:p w14:paraId="1887F30E" w14:textId="77777777" w:rsidR="00AE07E2" w:rsidRDefault="00AE07E2">
            <w:pPr>
              <w:spacing w:after="0"/>
              <w:jc w:val="center"/>
              <w:rPr>
                <w:rFonts w:ascii="Times New Roman" w:hAnsi="Times New Roman" w:cs="Times New Roman"/>
                <w:noProof/>
                <w:sz w:val="18"/>
                <w:szCs w:val="18"/>
              </w:rPr>
            </w:pPr>
          </w:p>
        </w:tc>
        <w:tc>
          <w:tcPr>
            <w:tcW w:w="4677" w:type="dxa"/>
            <w:shd w:val="clear" w:color="auto" w:fill="C6EFCE"/>
            <w:noWrap/>
          </w:tcPr>
          <w:p w14:paraId="1887F30F" w14:textId="77777777" w:rsidR="00AE07E2" w:rsidRDefault="00AE07E2">
            <w:pPr>
              <w:spacing w:after="0" w:line="240" w:lineRule="auto"/>
              <w:rPr>
                <w:rFonts w:ascii="Times New Roman" w:hAnsi="Times New Roman" w:cs="Times New Roman"/>
                <w:noProof/>
                <w:sz w:val="18"/>
                <w:szCs w:val="18"/>
              </w:rPr>
            </w:pPr>
          </w:p>
        </w:tc>
        <w:tc>
          <w:tcPr>
            <w:tcW w:w="1276" w:type="dxa"/>
            <w:shd w:val="clear" w:color="auto" w:fill="C6EFCE"/>
            <w:noWrap/>
            <w:vAlign w:val="bottom"/>
          </w:tcPr>
          <w:p w14:paraId="1887F310" w14:textId="77777777" w:rsidR="00AE07E2" w:rsidRDefault="00E46FC4">
            <w:pPr>
              <w:pStyle w:val="P68B1DB1-Normal31"/>
              <w:spacing w:after="0"/>
              <w:jc w:val="center"/>
              <w:rPr>
                <w:noProof/>
              </w:rPr>
            </w:pPr>
            <w:r>
              <w:rPr>
                <w:noProof/>
              </w:rPr>
              <w:t>Cuantumul tranșei</w:t>
            </w:r>
          </w:p>
        </w:tc>
        <w:tc>
          <w:tcPr>
            <w:tcW w:w="2672" w:type="dxa"/>
            <w:shd w:val="clear" w:color="auto" w:fill="C6EFCE"/>
            <w:noWrap/>
            <w:vAlign w:val="bottom"/>
          </w:tcPr>
          <w:p w14:paraId="1887F311" w14:textId="77777777" w:rsidR="00AE07E2" w:rsidRDefault="00E46FC4">
            <w:pPr>
              <w:pStyle w:val="P68B1DB1-Normal31"/>
              <w:spacing w:after="0"/>
              <w:rPr>
                <w:noProof/>
              </w:rPr>
            </w:pPr>
            <w:r>
              <w:rPr>
                <w:noProof/>
              </w:rPr>
              <w:t>138 994 773 MIL.</w:t>
            </w:r>
          </w:p>
          <w:p w14:paraId="1887F312" w14:textId="77777777" w:rsidR="00AE07E2" w:rsidRDefault="00E46FC4">
            <w:pPr>
              <w:pStyle w:val="P68B1DB1-Normal31"/>
              <w:spacing w:after="0"/>
              <w:jc w:val="both"/>
              <w:rPr>
                <w:noProof/>
              </w:rPr>
            </w:pPr>
            <w:r>
              <w:rPr>
                <w:noProof/>
              </w:rPr>
              <w:t xml:space="preserve"> </w:t>
            </w:r>
          </w:p>
        </w:tc>
      </w:tr>
    </w:tbl>
    <w:p w14:paraId="1887F314" w14:textId="77777777" w:rsidR="00AE07E2" w:rsidRDefault="00AE07E2">
      <w:pPr>
        <w:pStyle w:val="NumPar2"/>
        <w:numPr>
          <w:ilvl w:val="0"/>
          <w:numId w:val="0"/>
        </w:numPr>
        <w:rPr>
          <w:noProof/>
        </w:rPr>
      </w:pPr>
    </w:p>
    <w:p w14:paraId="1887F315" w14:textId="77777777" w:rsidR="00AE07E2" w:rsidRDefault="00AE07E2">
      <w:pPr>
        <w:rPr>
          <w:noProof/>
        </w:rPr>
        <w:sectPr w:rsidR="00AE07E2" w:rsidSect="00C02B59">
          <w:headerReference w:type="even" r:id="rId209"/>
          <w:headerReference w:type="default" r:id="rId210"/>
          <w:footerReference w:type="even" r:id="rId211"/>
          <w:footerReference w:type="default" r:id="rId212"/>
          <w:headerReference w:type="first" r:id="rId213"/>
          <w:footerReference w:type="first" r:id="rId214"/>
          <w:pgSz w:w="11907" w:h="16839"/>
          <w:pgMar w:top="1134" w:right="1134" w:bottom="1134" w:left="1134" w:header="567" w:footer="567" w:gutter="0"/>
          <w:cols w:space="720"/>
          <w:docGrid w:linePitch="360"/>
        </w:sectPr>
      </w:pPr>
    </w:p>
    <w:p w14:paraId="1887F316" w14:textId="77777777" w:rsidR="00AE07E2" w:rsidRDefault="00E46FC4">
      <w:pPr>
        <w:pStyle w:val="NumPar2"/>
        <w:tabs>
          <w:tab w:val="num" w:pos="850"/>
        </w:tabs>
        <w:ind w:left="850" w:hanging="850"/>
        <w:rPr>
          <w:noProof/>
        </w:rPr>
      </w:pPr>
      <w:r>
        <w:rPr>
          <w:noProof/>
        </w:rPr>
        <w:t xml:space="preserve">A opta tranșă (sprijin nerambursabil):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3939"/>
        <w:gridCol w:w="1196"/>
        <w:gridCol w:w="3261"/>
      </w:tblGrid>
      <w:tr w:rsidR="00AE07E2" w14:paraId="1887F31B" w14:textId="77777777">
        <w:trPr>
          <w:cantSplit/>
          <w:trHeight w:val="509"/>
          <w:tblHeader/>
          <w:jc w:val="center"/>
        </w:trPr>
        <w:tc>
          <w:tcPr>
            <w:tcW w:w="1726" w:type="dxa"/>
            <w:vMerge w:val="restart"/>
            <w:shd w:val="clear" w:color="auto" w:fill="BDD7EE"/>
            <w:vAlign w:val="center"/>
            <w:hideMark/>
          </w:tcPr>
          <w:p w14:paraId="1887F317" w14:textId="77777777" w:rsidR="00AE07E2" w:rsidRDefault="00E46FC4">
            <w:pPr>
              <w:pStyle w:val="P68B1DB1-Normal5"/>
              <w:spacing w:after="0"/>
              <w:jc w:val="center"/>
              <w:rPr>
                <w:rFonts w:eastAsia="Times New Roman"/>
                <w:noProof/>
              </w:rPr>
            </w:pPr>
            <w:r>
              <w:rPr>
                <w:noProof/>
              </w:rPr>
              <w:t>Număr secvențial</w:t>
            </w:r>
          </w:p>
        </w:tc>
        <w:tc>
          <w:tcPr>
            <w:tcW w:w="3939" w:type="dxa"/>
            <w:vMerge w:val="restart"/>
            <w:shd w:val="clear" w:color="auto" w:fill="BDD7EE"/>
            <w:vAlign w:val="center"/>
            <w:hideMark/>
          </w:tcPr>
          <w:p w14:paraId="1887F318" w14:textId="77777777" w:rsidR="00AE07E2" w:rsidRDefault="00E46FC4">
            <w:pPr>
              <w:pStyle w:val="P68B1DB1-Normal5"/>
              <w:spacing w:after="0"/>
              <w:jc w:val="center"/>
              <w:rPr>
                <w:rFonts w:eastAsia="Times New Roman"/>
                <w:noProof/>
              </w:rPr>
            </w:pPr>
            <w:r>
              <w:rPr>
                <w:noProof/>
              </w:rPr>
              <w:t>Măsură conexă (reformă sau investiții)</w:t>
            </w:r>
          </w:p>
        </w:tc>
        <w:tc>
          <w:tcPr>
            <w:tcW w:w="1134" w:type="dxa"/>
            <w:vMerge w:val="restart"/>
            <w:shd w:val="clear" w:color="auto" w:fill="BDD7EE"/>
            <w:vAlign w:val="center"/>
            <w:hideMark/>
          </w:tcPr>
          <w:p w14:paraId="1887F319" w14:textId="7E1C4041" w:rsidR="00AE07E2" w:rsidRDefault="00E46FC4">
            <w:pPr>
              <w:pStyle w:val="P68B1DB1-Normal5"/>
              <w:spacing w:after="0"/>
              <w:jc w:val="center"/>
              <w:rPr>
                <w:rFonts w:eastAsia="Times New Roman"/>
                <w:noProof/>
              </w:rPr>
            </w:pPr>
            <w:r>
              <w:rPr>
                <w:noProof/>
              </w:rPr>
              <w:t>Kilometraje/</w:t>
            </w:r>
            <w:r>
              <w:rPr>
                <w:noProof/>
              </w:rPr>
              <w:br/>
              <w:t>Țintă</w:t>
            </w:r>
          </w:p>
        </w:tc>
        <w:tc>
          <w:tcPr>
            <w:tcW w:w="3261" w:type="dxa"/>
            <w:vMerge w:val="restart"/>
            <w:shd w:val="clear" w:color="auto" w:fill="BDD7EE"/>
            <w:vAlign w:val="center"/>
            <w:hideMark/>
          </w:tcPr>
          <w:p w14:paraId="1887F31A" w14:textId="77777777" w:rsidR="00AE07E2" w:rsidRDefault="00E46FC4">
            <w:pPr>
              <w:pStyle w:val="P68B1DB1-Normal5"/>
              <w:spacing w:after="0"/>
              <w:jc w:val="center"/>
              <w:rPr>
                <w:rFonts w:eastAsia="Times New Roman"/>
                <w:noProof/>
              </w:rPr>
            </w:pPr>
            <w:r>
              <w:rPr>
                <w:noProof/>
              </w:rPr>
              <w:t>Nume</w:t>
            </w:r>
          </w:p>
        </w:tc>
      </w:tr>
      <w:tr w:rsidR="00AE07E2" w14:paraId="1887F320" w14:textId="77777777">
        <w:trPr>
          <w:cantSplit/>
          <w:trHeight w:val="509"/>
          <w:tblHeader/>
          <w:jc w:val="center"/>
        </w:trPr>
        <w:tc>
          <w:tcPr>
            <w:tcW w:w="1726" w:type="dxa"/>
            <w:vMerge/>
            <w:vAlign w:val="center"/>
            <w:hideMark/>
          </w:tcPr>
          <w:p w14:paraId="1887F31C" w14:textId="77777777" w:rsidR="00AE07E2" w:rsidRDefault="00AE07E2">
            <w:pPr>
              <w:spacing w:after="0"/>
              <w:rPr>
                <w:rFonts w:ascii="Times New Roman" w:eastAsia="Times New Roman" w:hAnsi="Times New Roman" w:cs="Times New Roman"/>
                <w:b/>
                <w:noProof/>
                <w:sz w:val="18"/>
                <w:szCs w:val="18"/>
              </w:rPr>
            </w:pPr>
          </w:p>
        </w:tc>
        <w:tc>
          <w:tcPr>
            <w:tcW w:w="3939" w:type="dxa"/>
            <w:vMerge/>
            <w:vAlign w:val="center"/>
            <w:hideMark/>
          </w:tcPr>
          <w:p w14:paraId="1887F31D" w14:textId="77777777" w:rsidR="00AE07E2" w:rsidRDefault="00AE07E2">
            <w:pPr>
              <w:spacing w:after="0"/>
              <w:rPr>
                <w:rFonts w:ascii="Times New Roman" w:eastAsia="Times New Roman" w:hAnsi="Times New Roman" w:cs="Times New Roman"/>
                <w:b/>
                <w:noProof/>
                <w:sz w:val="18"/>
                <w:szCs w:val="18"/>
              </w:rPr>
            </w:pPr>
          </w:p>
        </w:tc>
        <w:tc>
          <w:tcPr>
            <w:tcW w:w="1134" w:type="dxa"/>
            <w:vMerge/>
            <w:vAlign w:val="center"/>
            <w:hideMark/>
          </w:tcPr>
          <w:p w14:paraId="1887F31E" w14:textId="77777777" w:rsidR="00AE07E2" w:rsidRDefault="00AE07E2">
            <w:pPr>
              <w:spacing w:after="0"/>
              <w:jc w:val="center"/>
              <w:rPr>
                <w:rFonts w:ascii="Times New Roman" w:eastAsia="Times New Roman" w:hAnsi="Times New Roman" w:cs="Times New Roman"/>
                <w:b/>
                <w:noProof/>
                <w:sz w:val="18"/>
                <w:szCs w:val="18"/>
              </w:rPr>
            </w:pPr>
          </w:p>
        </w:tc>
        <w:tc>
          <w:tcPr>
            <w:tcW w:w="3261" w:type="dxa"/>
            <w:vMerge/>
            <w:vAlign w:val="center"/>
            <w:hideMark/>
          </w:tcPr>
          <w:p w14:paraId="1887F31F"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326" w14:textId="77777777">
        <w:trPr>
          <w:cantSplit/>
          <w:trHeight w:val="302"/>
          <w:jc w:val="center"/>
        </w:trPr>
        <w:tc>
          <w:tcPr>
            <w:tcW w:w="1726" w:type="dxa"/>
            <w:shd w:val="clear" w:color="auto" w:fill="C6EFCE"/>
            <w:noWrap/>
          </w:tcPr>
          <w:p w14:paraId="1887F321" w14:textId="77777777" w:rsidR="00AE07E2" w:rsidRDefault="00E46FC4">
            <w:pPr>
              <w:pStyle w:val="P68B1DB1-Normal6"/>
              <w:spacing w:after="0"/>
              <w:jc w:val="center"/>
              <w:rPr>
                <w:rFonts w:eastAsia="Times New Roman"/>
                <w:noProof/>
              </w:rPr>
            </w:pPr>
            <w:r>
              <w:rPr>
                <w:noProof/>
              </w:rPr>
              <w:t>2b</w:t>
            </w:r>
          </w:p>
        </w:tc>
        <w:tc>
          <w:tcPr>
            <w:tcW w:w="3939" w:type="dxa"/>
            <w:shd w:val="clear" w:color="auto" w:fill="C6EFCE"/>
            <w:noWrap/>
          </w:tcPr>
          <w:p w14:paraId="1887F322" w14:textId="77777777" w:rsidR="00AE07E2" w:rsidRDefault="00E46FC4">
            <w:pPr>
              <w:pStyle w:val="P68B1DB1-Normal6"/>
              <w:spacing w:after="0" w:line="240" w:lineRule="auto"/>
              <w:rPr>
                <w:rFonts w:eastAsia="Times New Roman"/>
                <w:noProof/>
              </w:rPr>
            </w:pPr>
            <w:r>
              <w:rPr>
                <w:noProof/>
              </w:rPr>
              <w:t>C1.1R1</w:t>
            </w:r>
          </w:p>
          <w:p w14:paraId="1887F323" w14:textId="77777777" w:rsidR="00AE07E2" w:rsidRDefault="00E46FC4">
            <w:pPr>
              <w:pStyle w:val="P68B1DB1-Normal6"/>
              <w:spacing w:after="0" w:line="240" w:lineRule="auto"/>
              <w:rPr>
                <w:rFonts w:eastAsia="Times New Roman"/>
                <w:noProof/>
              </w:rPr>
            </w:pPr>
            <w:r>
              <w:rPr>
                <w:noProof/>
              </w:rPr>
              <w:t>Centrul Național pentru Dovezi Clinice și Îmbunătățirea Calității</w:t>
            </w:r>
          </w:p>
        </w:tc>
        <w:tc>
          <w:tcPr>
            <w:tcW w:w="1134" w:type="dxa"/>
            <w:shd w:val="clear" w:color="auto" w:fill="C6EFCE"/>
            <w:noWrap/>
          </w:tcPr>
          <w:p w14:paraId="1887F324"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25" w14:textId="34AEAC16" w:rsidR="00AE07E2" w:rsidRDefault="00E46FC4">
            <w:pPr>
              <w:pStyle w:val="P68B1DB1-Normal32"/>
              <w:spacing w:after="0"/>
              <w:jc w:val="both"/>
              <w:rPr>
                <w:noProof/>
              </w:rPr>
            </w:pPr>
            <w:r>
              <w:rPr>
                <w:noProof/>
              </w:rPr>
              <w:t xml:space="preserve">Platformă pentru </w:t>
            </w:r>
            <w:r>
              <w:rPr>
                <w:noProof/>
              </w:rPr>
              <w:t>protocoale, orientări sau căi clinice</w:t>
            </w:r>
          </w:p>
        </w:tc>
      </w:tr>
      <w:tr w:rsidR="00AE07E2" w14:paraId="1887F32C" w14:textId="77777777">
        <w:trPr>
          <w:cantSplit/>
          <w:trHeight w:val="302"/>
          <w:jc w:val="center"/>
        </w:trPr>
        <w:tc>
          <w:tcPr>
            <w:tcW w:w="1726" w:type="dxa"/>
            <w:shd w:val="clear" w:color="auto" w:fill="C6EFCE"/>
            <w:noWrap/>
          </w:tcPr>
          <w:p w14:paraId="1887F327" w14:textId="77777777" w:rsidR="00AE07E2" w:rsidRDefault="00E46FC4">
            <w:pPr>
              <w:pStyle w:val="P68B1DB1-Normal6"/>
              <w:spacing w:after="0"/>
              <w:jc w:val="center"/>
              <w:rPr>
                <w:rFonts w:eastAsia="Times New Roman"/>
                <w:noProof/>
                <w:color w:val="006100"/>
              </w:rPr>
            </w:pPr>
            <w:r>
              <w:rPr>
                <w:noProof/>
              </w:rPr>
              <w:t>4</w:t>
            </w:r>
          </w:p>
        </w:tc>
        <w:tc>
          <w:tcPr>
            <w:tcW w:w="3939" w:type="dxa"/>
            <w:shd w:val="clear" w:color="auto" w:fill="C6EFCE"/>
            <w:noWrap/>
          </w:tcPr>
          <w:p w14:paraId="1887F328" w14:textId="77777777" w:rsidR="00AE07E2" w:rsidRDefault="00E46FC4">
            <w:pPr>
              <w:pStyle w:val="P68B1DB1-Normal6"/>
              <w:spacing w:after="0" w:line="240" w:lineRule="auto"/>
              <w:rPr>
                <w:rFonts w:eastAsia="Times New Roman"/>
                <w:noProof/>
              </w:rPr>
            </w:pPr>
            <w:r>
              <w:rPr>
                <w:noProof/>
              </w:rPr>
              <w:t>C1.1R2</w:t>
            </w:r>
          </w:p>
          <w:p w14:paraId="1887F329" w14:textId="77777777" w:rsidR="00AE07E2" w:rsidRDefault="00E46FC4">
            <w:pPr>
              <w:pStyle w:val="P68B1DB1-Normal32"/>
              <w:rPr>
                <w:noProof/>
              </w:rPr>
            </w:pPr>
            <w:r>
              <w:rPr>
                <w:noProof/>
              </w:rPr>
              <w:t>Platformă electronică pentru supravegherea consumului de antibiotice nosocomiale și a infecțiilor asociate asistenței medicale</w:t>
            </w:r>
          </w:p>
        </w:tc>
        <w:tc>
          <w:tcPr>
            <w:tcW w:w="1134" w:type="dxa"/>
            <w:shd w:val="clear" w:color="auto" w:fill="C6EFCE"/>
            <w:noWrap/>
          </w:tcPr>
          <w:p w14:paraId="1887F32A" w14:textId="77777777" w:rsidR="00AE07E2" w:rsidRDefault="00E46FC4">
            <w:pPr>
              <w:pStyle w:val="P68B1DB1-Normal6"/>
              <w:spacing w:after="0"/>
              <w:jc w:val="center"/>
              <w:rPr>
                <w:noProof/>
              </w:rPr>
            </w:pPr>
            <w:r>
              <w:rPr>
                <w:noProof/>
              </w:rPr>
              <w:t>Etapă</w:t>
            </w:r>
          </w:p>
        </w:tc>
        <w:tc>
          <w:tcPr>
            <w:tcW w:w="3261" w:type="dxa"/>
            <w:shd w:val="clear" w:color="auto" w:fill="C6EFCE"/>
            <w:noWrap/>
          </w:tcPr>
          <w:p w14:paraId="1887F32B" w14:textId="77777777" w:rsidR="00AE07E2" w:rsidRDefault="00E46FC4">
            <w:pPr>
              <w:pStyle w:val="P68B1DB1-Normal6"/>
              <w:spacing w:after="0"/>
              <w:jc w:val="both"/>
              <w:rPr>
                <w:noProof/>
              </w:rPr>
            </w:pPr>
            <w:r>
              <w:rPr>
                <w:noProof/>
              </w:rPr>
              <w:t xml:space="preserve">Platformă electronică </w:t>
            </w:r>
          </w:p>
        </w:tc>
      </w:tr>
      <w:tr w:rsidR="00AE07E2" w14:paraId="1887F332" w14:textId="77777777">
        <w:trPr>
          <w:cantSplit/>
          <w:trHeight w:val="302"/>
          <w:jc w:val="center"/>
        </w:trPr>
        <w:tc>
          <w:tcPr>
            <w:tcW w:w="1726" w:type="dxa"/>
            <w:shd w:val="clear" w:color="auto" w:fill="C6EFCE"/>
            <w:noWrap/>
          </w:tcPr>
          <w:p w14:paraId="1887F32D" w14:textId="77777777" w:rsidR="00AE07E2" w:rsidRDefault="00E46FC4">
            <w:pPr>
              <w:pStyle w:val="P68B1DB1-Normal6"/>
              <w:spacing w:after="0"/>
              <w:jc w:val="center"/>
              <w:rPr>
                <w:rFonts w:eastAsia="Times New Roman"/>
                <w:noProof/>
              </w:rPr>
            </w:pPr>
            <w:r>
              <w:rPr>
                <w:noProof/>
              </w:rPr>
              <w:t>10</w:t>
            </w:r>
          </w:p>
        </w:tc>
        <w:tc>
          <w:tcPr>
            <w:tcW w:w="3939" w:type="dxa"/>
            <w:shd w:val="clear" w:color="auto" w:fill="C6EFCE"/>
            <w:noWrap/>
          </w:tcPr>
          <w:p w14:paraId="1887F32E" w14:textId="77777777" w:rsidR="00AE07E2" w:rsidRDefault="00E46FC4">
            <w:pPr>
              <w:pStyle w:val="P68B1DB1-Normal6"/>
              <w:spacing w:after="0" w:line="240" w:lineRule="auto"/>
              <w:rPr>
                <w:rFonts w:eastAsia="Times New Roman"/>
                <w:noProof/>
              </w:rPr>
            </w:pPr>
            <w:r>
              <w:rPr>
                <w:noProof/>
              </w:rPr>
              <w:t>C1.1I3</w:t>
            </w:r>
          </w:p>
          <w:p w14:paraId="1887F32F" w14:textId="77777777" w:rsidR="00AE07E2" w:rsidRDefault="00E46FC4">
            <w:pPr>
              <w:pStyle w:val="P68B1DB1-Normal32"/>
              <w:spacing w:after="0" w:line="240" w:lineRule="auto"/>
              <w:rPr>
                <w:noProof/>
              </w:rPr>
            </w:pPr>
            <w:r>
              <w:rPr>
                <w:noProof/>
              </w:rPr>
              <w:t xml:space="preserve">Sprijin pentru achiziționarea de </w:t>
            </w:r>
            <w:r>
              <w:rPr>
                <w:noProof/>
              </w:rPr>
              <w:t>echipamente medicale în spitale private</w:t>
            </w:r>
          </w:p>
        </w:tc>
        <w:tc>
          <w:tcPr>
            <w:tcW w:w="1134" w:type="dxa"/>
            <w:shd w:val="clear" w:color="auto" w:fill="C6EFCE"/>
            <w:noWrap/>
          </w:tcPr>
          <w:p w14:paraId="1887F330"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31" w14:textId="77777777" w:rsidR="00AE07E2" w:rsidRDefault="00E46FC4">
            <w:pPr>
              <w:pStyle w:val="P68B1DB1-Normal32"/>
              <w:spacing w:after="0"/>
              <w:jc w:val="both"/>
              <w:rPr>
                <w:noProof/>
              </w:rPr>
            </w:pPr>
            <w:r>
              <w:rPr>
                <w:noProof/>
              </w:rPr>
              <w:t>Spitalele private au achiziționat echipamente medicale cu finanțare din schema de sprijin financiar</w:t>
            </w:r>
          </w:p>
        </w:tc>
      </w:tr>
      <w:tr w:rsidR="00AE07E2" w14:paraId="1887F338" w14:textId="77777777">
        <w:trPr>
          <w:cantSplit/>
          <w:trHeight w:val="302"/>
          <w:jc w:val="center"/>
        </w:trPr>
        <w:tc>
          <w:tcPr>
            <w:tcW w:w="1726" w:type="dxa"/>
            <w:shd w:val="clear" w:color="auto" w:fill="C6EFCE"/>
            <w:noWrap/>
          </w:tcPr>
          <w:p w14:paraId="1887F333" w14:textId="77777777" w:rsidR="00AE07E2" w:rsidRDefault="00E46FC4">
            <w:pPr>
              <w:pStyle w:val="P68B1DB1-Normal6"/>
              <w:spacing w:after="0"/>
              <w:jc w:val="center"/>
              <w:rPr>
                <w:rFonts w:eastAsia="Times New Roman"/>
                <w:noProof/>
              </w:rPr>
            </w:pPr>
            <w:r>
              <w:rPr>
                <w:noProof/>
              </w:rPr>
              <w:t>15</w:t>
            </w:r>
          </w:p>
        </w:tc>
        <w:tc>
          <w:tcPr>
            <w:tcW w:w="3939" w:type="dxa"/>
            <w:shd w:val="clear" w:color="auto" w:fill="C6EFCE"/>
            <w:noWrap/>
          </w:tcPr>
          <w:p w14:paraId="1887F334" w14:textId="77777777" w:rsidR="00AE07E2" w:rsidRDefault="00E46FC4">
            <w:pPr>
              <w:pStyle w:val="P68B1DB1-Normal6"/>
              <w:spacing w:after="0" w:line="240" w:lineRule="auto"/>
              <w:rPr>
                <w:rFonts w:eastAsia="Times New Roman"/>
                <w:noProof/>
              </w:rPr>
            </w:pPr>
            <w:r>
              <w:rPr>
                <w:noProof/>
              </w:rPr>
              <w:t>C1.1I7</w:t>
            </w:r>
          </w:p>
          <w:p w14:paraId="1887F335" w14:textId="77777777" w:rsidR="00AE07E2" w:rsidRDefault="00E46FC4">
            <w:pPr>
              <w:pStyle w:val="P68B1DB1-Normal32"/>
              <w:spacing w:after="0" w:line="240" w:lineRule="auto"/>
              <w:rPr>
                <w:noProof/>
              </w:rPr>
            </w:pPr>
            <w:r>
              <w:rPr>
                <w:noProof/>
              </w:rPr>
              <w:t xml:space="preserve"> Sistem de avertizare publică pentru operațiuni de urgență </w:t>
            </w:r>
          </w:p>
        </w:tc>
        <w:tc>
          <w:tcPr>
            <w:tcW w:w="1134" w:type="dxa"/>
            <w:shd w:val="clear" w:color="auto" w:fill="C6EFCE"/>
            <w:noWrap/>
          </w:tcPr>
          <w:p w14:paraId="1887F336"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37" w14:textId="77777777" w:rsidR="00AE07E2" w:rsidRDefault="00E46FC4">
            <w:pPr>
              <w:pStyle w:val="P68B1DB1-Normal32"/>
              <w:spacing w:after="0"/>
              <w:jc w:val="both"/>
              <w:rPr>
                <w:noProof/>
              </w:rPr>
            </w:pPr>
            <w:r>
              <w:rPr>
                <w:noProof/>
              </w:rPr>
              <w:t xml:space="preserve">Sistemul de avertizare publică a </w:t>
            </w:r>
            <w:r>
              <w:rPr>
                <w:noProof/>
              </w:rPr>
              <w:t>devenit operațional pentru pilotaj</w:t>
            </w:r>
          </w:p>
        </w:tc>
      </w:tr>
      <w:tr w:rsidR="00AE07E2" w14:paraId="1887F33E" w14:textId="77777777">
        <w:trPr>
          <w:cantSplit/>
          <w:trHeight w:val="302"/>
          <w:jc w:val="center"/>
        </w:trPr>
        <w:tc>
          <w:tcPr>
            <w:tcW w:w="1726" w:type="dxa"/>
            <w:shd w:val="clear" w:color="auto" w:fill="C6EFCE"/>
            <w:noWrap/>
          </w:tcPr>
          <w:p w14:paraId="1887F339" w14:textId="77777777" w:rsidR="00AE07E2" w:rsidRDefault="00E46FC4">
            <w:pPr>
              <w:pStyle w:val="P68B1DB1-Normal6"/>
              <w:spacing w:after="0"/>
              <w:jc w:val="center"/>
              <w:rPr>
                <w:rFonts w:eastAsia="Times New Roman"/>
                <w:noProof/>
              </w:rPr>
            </w:pPr>
            <w:r>
              <w:rPr>
                <w:noProof/>
              </w:rPr>
              <w:t>26</w:t>
            </w:r>
          </w:p>
        </w:tc>
        <w:tc>
          <w:tcPr>
            <w:tcW w:w="3939" w:type="dxa"/>
            <w:shd w:val="clear" w:color="auto" w:fill="C6EFCE"/>
            <w:noWrap/>
          </w:tcPr>
          <w:p w14:paraId="1887F33A" w14:textId="77777777" w:rsidR="00AE07E2" w:rsidRDefault="00E46FC4">
            <w:pPr>
              <w:pStyle w:val="P68B1DB1-Normal6"/>
              <w:spacing w:after="0" w:line="240" w:lineRule="auto"/>
              <w:rPr>
                <w:noProof/>
              </w:rPr>
            </w:pPr>
            <w:r>
              <w:rPr>
                <w:noProof/>
              </w:rPr>
              <w:t>C2.1I1</w:t>
            </w:r>
          </w:p>
          <w:p w14:paraId="1887F33B" w14:textId="77777777" w:rsidR="00AE07E2" w:rsidRDefault="00E46FC4">
            <w:pPr>
              <w:pStyle w:val="P68B1DB1-Normal32"/>
              <w:spacing w:after="0" w:line="240" w:lineRule="auto"/>
              <w:rPr>
                <w:noProof/>
              </w:rPr>
            </w:pPr>
            <w:r>
              <w:rPr>
                <w:noProof/>
              </w:rPr>
              <w:t xml:space="preserve"> Investiții în economisirea de energie în IMM-uri și organizații non-profit</w:t>
            </w:r>
          </w:p>
        </w:tc>
        <w:tc>
          <w:tcPr>
            <w:tcW w:w="1134" w:type="dxa"/>
            <w:shd w:val="clear" w:color="auto" w:fill="C6EFCE"/>
            <w:noWrap/>
          </w:tcPr>
          <w:p w14:paraId="1887F33C"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3D" w14:textId="77777777" w:rsidR="00AE07E2" w:rsidRDefault="00E46FC4">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Proiecte de economisire a energiei în clădiri</w:t>
            </w:r>
            <w:r>
              <w:rPr>
                <w:rFonts w:ascii="Times New Roman" w:hAnsi="Times New Roman" w:cs="Times New Roman"/>
                <w:noProof/>
              </w:rPr>
              <w:t xml:space="preserve"> </w:t>
            </w:r>
          </w:p>
        </w:tc>
      </w:tr>
      <w:tr w:rsidR="00AE07E2" w14:paraId="1887F344" w14:textId="77777777">
        <w:trPr>
          <w:cantSplit/>
          <w:trHeight w:val="302"/>
          <w:jc w:val="center"/>
        </w:trPr>
        <w:tc>
          <w:tcPr>
            <w:tcW w:w="1726" w:type="dxa"/>
            <w:shd w:val="clear" w:color="auto" w:fill="C6EFCE"/>
            <w:noWrap/>
          </w:tcPr>
          <w:p w14:paraId="1887F33F" w14:textId="77777777" w:rsidR="00AE07E2" w:rsidRDefault="00E46FC4">
            <w:pPr>
              <w:pStyle w:val="P68B1DB1-Normal6"/>
              <w:spacing w:after="0"/>
              <w:jc w:val="center"/>
              <w:rPr>
                <w:rFonts w:eastAsia="Times New Roman"/>
                <w:noProof/>
              </w:rPr>
            </w:pPr>
            <w:r>
              <w:rPr>
                <w:noProof/>
              </w:rPr>
              <w:t>37</w:t>
            </w:r>
          </w:p>
        </w:tc>
        <w:tc>
          <w:tcPr>
            <w:tcW w:w="3939" w:type="dxa"/>
            <w:shd w:val="clear" w:color="auto" w:fill="C6EFCE"/>
            <w:noWrap/>
          </w:tcPr>
          <w:p w14:paraId="1887F340" w14:textId="77777777" w:rsidR="00AE07E2" w:rsidRDefault="00E46FC4">
            <w:pPr>
              <w:pStyle w:val="P68B1DB1-Normal6"/>
              <w:spacing w:after="0" w:line="240" w:lineRule="auto"/>
              <w:rPr>
                <w:noProof/>
              </w:rPr>
            </w:pPr>
            <w:r>
              <w:rPr>
                <w:noProof/>
              </w:rPr>
              <w:t>C2.1I5</w:t>
            </w:r>
          </w:p>
          <w:p w14:paraId="1887F341" w14:textId="77777777" w:rsidR="00AE07E2" w:rsidRDefault="00E46FC4">
            <w:pPr>
              <w:pStyle w:val="P68B1DB1-Normal32"/>
              <w:spacing w:after="0" w:line="240" w:lineRule="auto"/>
              <w:rPr>
                <w:noProof/>
              </w:rPr>
            </w:pPr>
            <w:r>
              <w:rPr>
                <w:noProof/>
              </w:rPr>
              <w:t>Investiții în eficiența energetică a clădirilor publice</w:t>
            </w:r>
          </w:p>
        </w:tc>
        <w:tc>
          <w:tcPr>
            <w:tcW w:w="1134" w:type="dxa"/>
            <w:shd w:val="clear" w:color="auto" w:fill="C6EFCE"/>
            <w:noWrap/>
          </w:tcPr>
          <w:p w14:paraId="1887F342"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43" w14:textId="77777777" w:rsidR="00AE07E2" w:rsidRDefault="00E46FC4">
            <w:pPr>
              <w:pStyle w:val="P68B1DB1-Normal32"/>
              <w:spacing w:after="0"/>
              <w:jc w:val="both"/>
              <w:rPr>
                <w:noProof/>
              </w:rPr>
            </w:pPr>
            <w:r>
              <w:rPr>
                <w:noProof/>
              </w:rPr>
              <w:t>Instalare de sisteme fotovoltaice în proprietăți de servicii de stingere a incendiilor</w:t>
            </w:r>
          </w:p>
        </w:tc>
      </w:tr>
      <w:tr w:rsidR="00AE07E2" w14:paraId="1887F34A" w14:textId="77777777">
        <w:trPr>
          <w:cantSplit/>
          <w:trHeight w:val="302"/>
          <w:jc w:val="center"/>
        </w:trPr>
        <w:tc>
          <w:tcPr>
            <w:tcW w:w="1726" w:type="dxa"/>
            <w:shd w:val="clear" w:color="auto" w:fill="C6EFCE"/>
            <w:noWrap/>
          </w:tcPr>
          <w:p w14:paraId="1887F345" w14:textId="77777777" w:rsidR="00AE07E2" w:rsidRDefault="00E46FC4">
            <w:pPr>
              <w:pStyle w:val="P68B1DB1-Normal6"/>
              <w:spacing w:after="0"/>
              <w:jc w:val="center"/>
              <w:rPr>
                <w:rFonts w:eastAsia="Times New Roman"/>
                <w:noProof/>
              </w:rPr>
            </w:pPr>
            <w:r>
              <w:rPr>
                <w:noProof/>
              </w:rPr>
              <w:t>44</w:t>
            </w:r>
          </w:p>
        </w:tc>
        <w:tc>
          <w:tcPr>
            <w:tcW w:w="3939" w:type="dxa"/>
            <w:shd w:val="clear" w:color="auto" w:fill="C6EFCE"/>
            <w:noWrap/>
          </w:tcPr>
          <w:p w14:paraId="1887F346" w14:textId="77777777" w:rsidR="00AE07E2" w:rsidRDefault="00E46FC4">
            <w:pPr>
              <w:pStyle w:val="P68B1DB1-Normal6"/>
              <w:spacing w:after="0" w:line="240" w:lineRule="auto"/>
              <w:rPr>
                <w:noProof/>
              </w:rPr>
            </w:pPr>
            <w:r>
              <w:rPr>
                <w:noProof/>
              </w:rPr>
              <w:t>C2.1I8</w:t>
            </w:r>
          </w:p>
          <w:p w14:paraId="1887F347" w14:textId="77777777" w:rsidR="00AE07E2" w:rsidRDefault="00E46FC4">
            <w:pPr>
              <w:pStyle w:val="P68B1DB1-Normal6"/>
              <w:spacing w:after="0" w:line="240" w:lineRule="auto"/>
              <w:rPr>
                <w:rFonts w:eastAsia="Times New Roman"/>
                <w:noProof/>
              </w:rPr>
            </w:pPr>
            <w:r>
              <w:rPr>
                <w:noProof/>
              </w:rPr>
              <w:t>Monitorizarea și reducerea emisiilor de gaze cu efect de seră în agricultură</w:t>
            </w:r>
          </w:p>
        </w:tc>
        <w:tc>
          <w:tcPr>
            <w:tcW w:w="1134" w:type="dxa"/>
            <w:shd w:val="clear" w:color="auto" w:fill="C6EFCE"/>
            <w:noWrap/>
          </w:tcPr>
          <w:p w14:paraId="1887F348"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49" w14:textId="77777777" w:rsidR="00AE07E2" w:rsidRDefault="00E46FC4">
            <w:pPr>
              <w:pStyle w:val="P68B1DB1-Normal6"/>
              <w:spacing w:after="0"/>
              <w:jc w:val="both"/>
              <w:rPr>
                <w:rFonts w:eastAsia="Times New Roman"/>
                <w:noProof/>
              </w:rPr>
            </w:pPr>
            <w:r>
              <w:rPr>
                <w:noProof/>
              </w:rPr>
              <w:t>Reducerea emisiilor de gaze cu efect de seră din agricultură</w:t>
            </w:r>
          </w:p>
        </w:tc>
      </w:tr>
      <w:tr w:rsidR="00AE07E2" w14:paraId="1887F351" w14:textId="77777777">
        <w:trPr>
          <w:cantSplit/>
          <w:trHeight w:val="302"/>
          <w:jc w:val="center"/>
        </w:trPr>
        <w:tc>
          <w:tcPr>
            <w:tcW w:w="1726" w:type="dxa"/>
            <w:shd w:val="clear" w:color="auto" w:fill="C6EFCE"/>
            <w:noWrap/>
          </w:tcPr>
          <w:p w14:paraId="1887F34B" w14:textId="77777777" w:rsidR="00AE07E2" w:rsidRDefault="00E46FC4">
            <w:pPr>
              <w:pStyle w:val="P68B1DB1-Normal6"/>
              <w:spacing w:after="0"/>
              <w:jc w:val="center"/>
              <w:rPr>
                <w:noProof/>
              </w:rPr>
            </w:pPr>
            <w:r>
              <w:rPr>
                <w:noProof/>
              </w:rPr>
              <w:t>48a</w:t>
            </w:r>
          </w:p>
        </w:tc>
        <w:tc>
          <w:tcPr>
            <w:tcW w:w="3939" w:type="dxa"/>
            <w:shd w:val="clear" w:color="auto" w:fill="C6EFCE"/>
            <w:noWrap/>
          </w:tcPr>
          <w:p w14:paraId="1887F34C" w14:textId="77777777" w:rsidR="00AE07E2" w:rsidRDefault="00E46FC4">
            <w:pPr>
              <w:pStyle w:val="P68B1DB1-Normal6"/>
              <w:spacing w:after="0" w:line="240" w:lineRule="auto"/>
              <w:rPr>
                <w:noProof/>
              </w:rPr>
            </w:pPr>
            <w:r>
              <w:rPr>
                <w:noProof/>
              </w:rPr>
              <w:t>C2.1I10</w:t>
            </w:r>
          </w:p>
          <w:p w14:paraId="1887F34D" w14:textId="77777777" w:rsidR="00AE07E2" w:rsidRDefault="00E46FC4">
            <w:pPr>
              <w:pStyle w:val="P68B1DB1-Normal32"/>
              <w:spacing w:after="0" w:line="240" w:lineRule="auto"/>
              <w:rPr>
                <w:noProof/>
              </w:rPr>
            </w:pPr>
            <w:r>
              <w:rPr>
                <w:noProof/>
              </w:rPr>
              <w:t>Sistemul de gestionare a pieței (MMS) pentru a facilita deschiderea pieței energiei electrice către concurență</w:t>
            </w:r>
          </w:p>
          <w:p w14:paraId="1887F34E" w14:textId="77777777" w:rsidR="00AE07E2" w:rsidRDefault="00AE07E2">
            <w:pPr>
              <w:spacing w:after="0" w:line="240" w:lineRule="auto"/>
              <w:rPr>
                <w:rFonts w:ascii="Times New Roman" w:hAnsi="Times New Roman" w:cs="Times New Roman"/>
                <w:noProof/>
                <w:sz w:val="18"/>
                <w:szCs w:val="18"/>
              </w:rPr>
            </w:pPr>
          </w:p>
        </w:tc>
        <w:tc>
          <w:tcPr>
            <w:tcW w:w="1134" w:type="dxa"/>
            <w:shd w:val="clear" w:color="auto" w:fill="C6EFCE"/>
            <w:noWrap/>
          </w:tcPr>
          <w:p w14:paraId="1887F34F" w14:textId="77777777" w:rsidR="00AE07E2" w:rsidRDefault="00E46FC4">
            <w:pPr>
              <w:pStyle w:val="P68B1DB1-Normal6"/>
              <w:spacing w:after="0"/>
              <w:jc w:val="center"/>
              <w:rPr>
                <w:noProof/>
              </w:rPr>
            </w:pPr>
            <w:r>
              <w:rPr>
                <w:noProof/>
              </w:rPr>
              <w:t>Etapă</w:t>
            </w:r>
          </w:p>
        </w:tc>
        <w:tc>
          <w:tcPr>
            <w:tcW w:w="3261" w:type="dxa"/>
            <w:shd w:val="clear" w:color="auto" w:fill="C6EFCE"/>
            <w:noWrap/>
          </w:tcPr>
          <w:p w14:paraId="1887F350" w14:textId="77777777" w:rsidR="00AE07E2" w:rsidRDefault="00E46FC4">
            <w:pPr>
              <w:pStyle w:val="P68B1DB1-Normal32"/>
              <w:spacing w:after="0"/>
              <w:jc w:val="both"/>
              <w:rPr>
                <w:noProof/>
              </w:rPr>
            </w:pPr>
            <w:r>
              <w:rPr>
                <w:noProof/>
              </w:rPr>
              <w:t>Primele tranzacții financiare ale MMS</w:t>
            </w:r>
          </w:p>
        </w:tc>
      </w:tr>
      <w:tr w:rsidR="00AE07E2" w14:paraId="1887F357" w14:textId="77777777">
        <w:trPr>
          <w:cantSplit/>
          <w:trHeight w:val="302"/>
          <w:jc w:val="center"/>
        </w:trPr>
        <w:tc>
          <w:tcPr>
            <w:tcW w:w="1726" w:type="dxa"/>
            <w:shd w:val="clear" w:color="auto" w:fill="C6EFCE"/>
            <w:noWrap/>
          </w:tcPr>
          <w:p w14:paraId="1887F352" w14:textId="77777777" w:rsidR="00AE07E2" w:rsidRDefault="00E46FC4">
            <w:pPr>
              <w:pStyle w:val="P68B1DB1-Normal6"/>
              <w:spacing w:after="0"/>
              <w:jc w:val="center"/>
              <w:rPr>
                <w:rFonts w:eastAsia="Times New Roman"/>
                <w:noProof/>
              </w:rPr>
            </w:pPr>
            <w:r>
              <w:rPr>
                <w:noProof/>
              </w:rPr>
              <w:t>53</w:t>
            </w:r>
          </w:p>
        </w:tc>
        <w:tc>
          <w:tcPr>
            <w:tcW w:w="3939" w:type="dxa"/>
            <w:shd w:val="clear" w:color="auto" w:fill="C6EFCE"/>
            <w:noWrap/>
          </w:tcPr>
          <w:p w14:paraId="1887F353" w14:textId="77777777" w:rsidR="00AE07E2" w:rsidRDefault="00E46FC4">
            <w:pPr>
              <w:pStyle w:val="P68B1DB1-Normal6"/>
              <w:spacing w:after="0" w:line="240" w:lineRule="auto"/>
              <w:rPr>
                <w:rFonts w:eastAsia="Times New Roman"/>
                <w:noProof/>
              </w:rPr>
            </w:pPr>
            <w:r>
              <w:rPr>
                <w:noProof/>
              </w:rPr>
              <w:t>C2.2R1</w:t>
            </w:r>
          </w:p>
          <w:p w14:paraId="1887F354" w14:textId="77777777" w:rsidR="00AE07E2" w:rsidRDefault="00E46FC4">
            <w:pPr>
              <w:pStyle w:val="P68B1DB1-Normal32"/>
              <w:spacing w:after="0" w:line="240" w:lineRule="auto"/>
              <w:rPr>
                <w:noProof/>
              </w:rPr>
            </w:pPr>
            <w:r>
              <w:rPr>
                <w:noProof/>
              </w:rPr>
              <w:t xml:space="preserve"> Instalarea unui sistem de transport inteligent care utilizează tehnologiile geamănului digital</w:t>
            </w:r>
          </w:p>
        </w:tc>
        <w:tc>
          <w:tcPr>
            <w:tcW w:w="1134" w:type="dxa"/>
            <w:shd w:val="clear" w:color="auto" w:fill="C6EFCE"/>
            <w:noWrap/>
          </w:tcPr>
          <w:p w14:paraId="1887F355"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56" w14:textId="77777777" w:rsidR="00AE07E2" w:rsidRDefault="00E46FC4">
            <w:pPr>
              <w:pStyle w:val="P68B1DB1-Normal32"/>
              <w:spacing w:after="0"/>
              <w:jc w:val="both"/>
              <w:rPr>
                <w:noProof/>
              </w:rPr>
            </w:pPr>
            <w:r>
              <w:rPr>
                <w:noProof/>
              </w:rPr>
              <w:t>Instalarea și conectarea la punctul național de acces a unui număr total de 300 senzori</w:t>
            </w:r>
          </w:p>
        </w:tc>
      </w:tr>
      <w:tr w:rsidR="00AE07E2" w14:paraId="1887F35D" w14:textId="77777777">
        <w:trPr>
          <w:cantSplit/>
          <w:trHeight w:val="302"/>
          <w:jc w:val="center"/>
        </w:trPr>
        <w:tc>
          <w:tcPr>
            <w:tcW w:w="1726" w:type="dxa"/>
            <w:shd w:val="clear" w:color="auto" w:fill="C6EFCE"/>
            <w:noWrap/>
          </w:tcPr>
          <w:p w14:paraId="1887F358" w14:textId="77777777" w:rsidR="00AE07E2" w:rsidRDefault="00E46FC4">
            <w:pPr>
              <w:pStyle w:val="P68B1DB1-Normal6"/>
              <w:spacing w:after="0"/>
              <w:jc w:val="center"/>
              <w:rPr>
                <w:rFonts w:eastAsia="Times New Roman"/>
                <w:noProof/>
              </w:rPr>
            </w:pPr>
            <w:r>
              <w:rPr>
                <w:noProof/>
              </w:rPr>
              <w:t>70</w:t>
            </w:r>
          </w:p>
        </w:tc>
        <w:tc>
          <w:tcPr>
            <w:tcW w:w="3939" w:type="dxa"/>
            <w:shd w:val="clear" w:color="auto" w:fill="C6EFCE"/>
            <w:noWrap/>
          </w:tcPr>
          <w:p w14:paraId="1887F359" w14:textId="77777777" w:rsidR="00AE07E2" w:rsidRDefault="00E46FC4">
            <w:pPr>
              <w:pStyle w:val="P68B1DB1-Normal6"/>
              <w:spacing w:after="0" w:line="240" w:lineRule="auto"/>
              <w:rPr>
                <w:rFonts w:eastAsia="Times New Roman"/>
                <w:noProof/>
              </w:rPr>
            </w:pPr>
            <w:r>
              <w:rPr>
                <w:noProof/>
              </w:rPr>
              <w:t xml:space="preserve">C2.3I2 </w:t>
            </w:r>
          </w:p>
          <w:p w14:paraId="1887F35A" w14:textId="77777777" w:rsidR="00AE07E2" w:rsidRDefault="00E46FC4">
            <w:pPr>
              <w:pStyle w:val="P68B1DB1-Normal6"/>
              <w:spacing w:after="0" w:line="240" w:lineRule="auto"/>
              <w:rPr>
                <w:rFonts w:eastAsia="Times New Roman"/>
                <w:noProof/>
              </w:rPr>
            </w:pPr>
            <w:r>
              <w:rPr>
                <w:noProof/>
              </w:rPr>
              <w:t>Instalații de tratare a apei</w:t>
            </w:r>
          </w:p>
        </w:tc>
        <w:tc>
          <w:tcPr>
            <w:tcW w:w="1134" w:type="dxa"/>
            <w:shd w:val="clear" w:color="auto" w:fill="C6EFCE"/>
            <w:noWrap/>
          </w:tcPr>
          <w:p w14:paraId="1887F35B"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5C" w14:textId="77777777" w:rsidR="00AE07E2" w:rsidRDefault="00E46FC4">
            <w:pPr>
              <w:pStyle w:val="P68B1DB1-Normal32"/>
              <w:spacing w:after="0"/>
              <w:jc w:val="both"/>
              <w:rPr>
                <w:noProof/>
              </w:rPr>
            </w:pPr>
            <w:r>
              <w:rPr>
                <w:noProof/>
              </w:rPr>
              <w:t xml:space="preserve">Proiecte în </w:t>
            </w:r>
            <w:r>
              <w:rPr>
                <w:noProof/>
              </w:rPr>
              <w:t>domeniul instalațiilor de tratare a apei</w:t>
            </w:r>
          </w:p>
        </w:tc>
      </w:tr>
      <w:tr w:rsidR="00AE07E2" w14:paraId="1887F364" w14:textId="77777777">
        <w:trPr>
          <w:cantSplit/>
          <w:trHeight w:val="302"/>
          <w:jc w:val="center"/>
        </w:trPr>
        <w:tc>
          <w:tcPr>
            <w:tcW w:w="1726" w:type="dxa"/>
            <w:shd w:val="clear" w:color="auto" w:fill="C6EFCE"/>
            <w:noWrap/>
          </w:tcPr>
          <w:p w14:paraId="1887F35E" w14:textId="77777777" w:rsidR="00AE07E2" w:rsidRDefault="00E46FC4">
            <w:pPr>
              <w:pStyle w:val="P68B1DB1-Normal6"/>
              <w:spacing w:after="0"/>
              <w:jc w:val="center"/>
              <w:rPr>
                <w:noProof/>
              </w:rPr>
            </w:pPr>
            <w:r>
              <w:rPr>
                <w:noProof/>
              </w:rPr>
              <w:t>79</w:t>
            </w:r>
          </w:p>
        </w:tc>
        <w:tc>
          <w:tcPr>
            <w:tcW w:w="3939" w:type="dxa"/>
            <w:shd w:val="clear" w:color="auto" w:fill="C6EFCE"/>
            <w:noWrap/>
          </w:tcPr>
          <w:p w14:paraId="1887F35F" w14:textId="77777777" w:rsidR="00AE07E2" w:rsidRDefault="00E46FC4">
            <w:pPr>
              <w:pStyle w:val="P68B1DB1-Normal6"/>
              <w:spacing w:after="0" w:line="240" w:lineRule="auto"/>
              <w:rPr>
                <w:noProof/>
              </w:rPr>
            </w:pPr>
            <w:r>
              <w:rPr>
                <w:noProof/>
              </w:rPr>
              <w:t>C2.3I5</w:t>
            </w:r>
          </w:p>
          <w:p w14:paraId="1887F360" w14:textId="77777777" w:rsidR="00AE07E2" w:rsidRDefault="00E46FC4">
            <w:pPr>
              <w:pStyle w:val="P68B1DB1-Normal6"/>
              <w:spacing w:after="0" w:line="240" w:lineRule="auto"/>
              <w:rPr>
                <w:rFonts w:eastAsia="Times New Roman"/>
                <w:noProof/>
              </w:rPr>
            </w:pPr>
            <w:r>
              <w:rPr>
                <w:noProof/>
              </w:rPr>
              <w:t>Măsuri de combatere a inundațiilor și de colectare a apei</w:t>
            </w:r>
          </w:p>
        </w:tc>
        <w:tc>
          <w:tcPr>
            <w:tcW w:w="1134" w:type="dxa"/>
            <w:shd w:val="clear" w:color="auto" w:fill="C6EFCE"/>
            <w:noWrap/>
          </w:tcPr>
          <w:p w14:paraId="1887F361"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62" w14:textId="77777777" w:rsidR="00AE07E2" w:rsidRDefault="00E46FC4">
            <w:pPr>
              <w:pStyle w:val="P68B1DB1-Normal32"/>
              <w:spacing w:after="0" w:line="240" w:lineRule="auto"/>
              <w:jc w:val="both"/>
              <w:rPr>
                <w:noProof/>
              </w:rPr>
            </w:pPr>
            <w:r>
              <w:rPr>
                <w:noProof/>
              </w:rPr>
              <w:t>Amenajare peisagistică a canalului (canalelor) inundabil (e) din Livadia</w:t>
            </w:r>
          </w:p>
          <w:p w14:paraId="1887F363" w14:textId="77777777" w:rsidR="00AE07E2" w:rsidRDefault="00AE07E2">
            <w:pPr>
              <w:spacing w:after="0"/>
              <w:jc w:val="both"/>
              <w:rPr>
                <w:rFonts w:ascii="Times New Roman" w:hAnsi="Times New Roman" w:cs="Times New Roman"/>
                <w:noProof/>
                <w:sz w:val="18"/>
                <w:szCs w:val="18"/>
              </w:rPr>
            </w:pPr>
          </w:p>
        </w:tc>
      </w:tr>
      <w:tr w:rsidR="00AE07E2" w14:paraId="1887F36B" w14:textId="77777777">
        <w:trPr>
          <w:cantSplit/>
          <w:trHeight w:val="302"/>
          <w:jc w:val="center"/>
        </w:trPr>
        <w:tc>
          <w:tcPr>
            <w:tcW w:w="1726" w:type="dxa"/>
            <w:shd w:val="clear" w:color="auto" w:fill="C6EFCE"/>
            <w:noWrap/>
          </w:tcPr>
          <w:p w14:paraId="1887F365" w14:textId="77777777" w:rsidR="00AE07E2" w:rsidRDefault="00E46FC4">
            <w:pPr>
              <w:pStyle w:val="P68B1DB1-Normal6"/>
              <w:spacing w:after="0"/>
              <w:jc w:val="center"/>
              <w:rPr>
                <w:noProof/>
              </w:rPr>
            </w:pPr>
            <w:r>
              <w:rPr>
                <w:noProof/>
              </w:rPr>
              <w:t>108</w:t>
            </w:r>
          </w:p>
        </w:tc>
        <w:tc>
          <w:tcPr>
            <w:tcW w:w="3939" w:type="dxa"/>
            <w:shd w:val="clear" w:color="auto" w:fill="C6EFCE"/>
            <w:noWrap/>
          </w:tcPr>
          <w:p w14:paraId="1887F366" w14:textId="77777777" w:rsidR="00AE07E2" w:rsidRDefault="00E46FC4">
            <w:pPr>
              <w:pStyle w:val="P68B1DB1-Normal6"/>
              <w:spacing w:after="0" w:line="240" w:lineRule="auto"/>
              <w:rPr>
                <w:noProof/>
              </w:rPr>
            </w:pPr>
            <w:r>
              <w:rPr>
                <w:noProof/>
              </w:rPr>
              <w:t>C3.1I10</w:t>
            </w:r>
          </w:p>
          <w:p w14:paraId="1887F367" w14:textId="77777777" w:rsidR="00AE07E2" w:rsidRDefault="00E46FC4">
            <w:pPr>
              <w:pStyle w:val="P68B1DB1-Normal6"/>
              <w:spacing w:after="0" w:line="240" w:lineRule="auto"/>
              <w:rPr>
                <w:rFonts w:eastAsia="Times New Roman"/>
                <w:noProof/>
              </w:rPr>
            </w:pPr>
            <w:r>
              <w:rPr>
                <w:noProof/>
              </w:rPr>
              <w:t xml:space="preserve">Îmbogățirea turismului </w:t>
            </w:r>
          </w:p>
        </w:tc>
        <w:tc>
          <w:tcPr>
            <w:tcW w:w="1134" w:type="dxa"/>
            <w:shd w:val="clear" w:color="auto" w:fill="C6EFCE"/>
            <w:noWrap/>
          </w:tcPr>
          <w:p w14:paraId="1887F368"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69" w14:textId="77777777" w:rsidR="00AE07E2" w:rsidRDefault="00AE07E2">
            <w:pPr>
              <w:spacing w:after="0" w:line="240" w:lineRule="auto"/>
              <w:jc w:val="both"/>
              <w:rPr>
                <w:rFonts w:ascii="Times New Roman" w:eastAsia="Times New Roman" w:hAnsi="Times New Roman" w:cs="Times New Roman"/>
                <w:noProof/>
                <w:sz w:val="18"/>
                <w:szCs w:val="18"/>
              </w:rPr>
            </w:pPr>
          </w:p>
          <w:p w14:paraId="1887F36A" w14:textId="77777777" w:rsidR="00AE07E2" w:rsidRDefault="00E46FC4">
            <w:pPr>
              <w:pStyle w:val="P68B1DB1-Normal15"/>
              <w:spacing w:after="0" w:line="240" w:lineRule="auto"/>
              <w:jc w:val="both"/>
              <w:rPr>
                <w:noProof/>
              </w:rPr>
            </w:pPr>
            <w:r>
              <w:rPr>
                <w:noProof/>
              </w:rPr>
              <w:t xml:space="preserve">Investiții, inclusiv, </w:t>
            </w:r>
            <w:r>
              <w:rPr>
                <w:noProof/>
              </w:rPr>
              <w:t>dar fără a se limita la lucrări de construcții, echipamente, servicii de informare și comunicare și servicii de consiliere</w:t>
            </w:r>
          </w:p>
        </w:tc>
      </w:tr>
      <w:tr w:rsidR="00AE07E2" w14:paraId="1887F371" w14:textId="77777777">
        <w:trPr>
          <w:cantSplit/>
          <w:trHeight w:val="302"/>
          <w:jc w:val="center"/>
        </w:trPr>
        <w:tc>
          <w:tcPr>
            <w:tcW w:w="1726" w:type="dxa"/>
            <w:shd w:val="clear" w:color="auto" w:fill="C6EFCE"/>
            <w:noWrap/>
          </w:tcPr>
          <w:p w14:paraId="1887F36C" w14:textId="77777777" w:rsidR="00AE07E2" w:rsidRDefault="00E46FC4">
            <w:pPr>
              <w:pStyle w:val="P68B1DB1-Normal6"/>
              <w:spacing w:after="0"/>
              <w:jc w:val="center"/>
              <w:rPr>
                <w:noProof/>
              </w:rPr>
            </w:pPr>
            <w:r>
              <w:rPr>
                <w:noProof/>
              </w:rPr>
              <w:t>115</w:t>
            </w:r>
          </w:p>
        </w:tc>
        <w:tc>
          <w:tcPr>
            <w:tcW w:w="3939" w:type="dxa"/>
            <w:shd w:val="clear" w:color="auto" w:fill="C6EFCE"/>
            <w:noWrap/>
          </w:tcPr>
          <w:p w14:paraId="1887F36D" w14:textId="77777777" w:rsidR="00AE07E2" w:rsidRDefault="00E46FC4">
            <w:pPr>
              <w:pStyle w:val="P68B1DB1-Normal6"/>
              <w:spacing w:after="0" w:line="240" w:lineRule="auto"/>
              <w:rPr>
                <w:noProof/>
              </w:rPr>
            </w:pPr>
            <w:r>
              <w:rPr>
                <w:noProof/>
              </w:rPr>
              <w:t>C3.1I12</w:t>
            </w:r>
          </w:p>
          <w:p w14:paraId="1887F36E" w14:textId="77777777" w:rsidR="00AE07E2" w:rsidRDefault="00E46FC4">
            <w:pPr>
              <w:pStyle w:val="P68B1DB1-Normal6"/>
              <w:spacing w:after="0" w:line="240" w:lineRule="auto"/>
              <w:rPr>
                <w:rFonts w:eastAsia="Times New Roman"/>
                <w:noProof/>
              </w:rPr>
            </w:pPr>
            <w:r>
              <w:rPr>
                <w:noProof/>
              </w:rPr>
              <w:t xml:space="preserve">Gestionarea deșeurilor către economia circulară </w:t>
            </w:r>
          </w:p>
        </w:tc>
        <w:tc>
          <w:tcPr>
            <w:tcW w:w="1134" w:type="dxa"/>
            <w:shd w:val="clear" w:color="auto" w:fill="C6EFCE"/>
            <w:noWrap/>
          </w:tcPr>
          <w:p w14:paraId="1887F36F"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70" w14:textId="77777777" w:rsidR="00AE07E2" w:rsidRDefault="00E46FC4">
            <w:pPr>
              <w:pStyle w:val="P68B1DB1-Normal32"/>
              <w:spacing w:after="0"/>
              <w:jc w:val="both"/>
              <w:rPr>
                <w:noProof/>
              </w:rPr>
            </w:pPr>
            <w:r>
              <w:rPr>
                <w:noProof/>
              </w:rPr>
              <w:t xml:space="preserve">Instalare de chioșcuri verzi </w:t>
            </w:r>
          </w:p>
        </w:tc>
      </w:tr>
      <w:tr w:rsidR="00AE07E2" w14:paraId="1887F377" w14:textId="77777777">
        <w:trPr>
          <w:cantSplit/>
          <w:trHeight w:val="302"/>
          <w:jc w:val="center"/>
        </w:trPr>
        <w:tc>
          <w:tcPr>
            <w:tcW w:w="1726" w:type="dxa"/>
            <w:shd w:val="clear" w:color="auto" w:fill="C6EFCE"/>
            <w:noWrap/>
          </w:tcPr>
          <w:p w14:paraId="1887F372" w14:textId="77777777" w:rsidR="00AE07E2" w:rsidRDefault="00E46FC4">
            <w:pPr>
              <w:pStyle w:val="P68B1DB1-Normal6"/>
              <w:spacing w:after="0"/>
              <w:jc w:val="center"/>
              <w:rPr>
                <w:noProof/>
              </w:rPr>
            </w:pPr>
            <w:r>
              <w:rPr>
                <w:noProof/>
              </w:rPr>
              <w:t>126</w:t>
            </w:r>
          </w:p>
        </w:tc>
        <w:tc>
          <w:tcPr>
            <w:tcW w:w="3939" w:type="dxa"/>
            <w:shd w:val="clear" w:color="auto" w:fill="C6EFCE"/>
            <w:noWrap/>
          </w:tcPr>
          <w:p w14:paraId="1887F373" w14:textId="77777777" w:rsidR="00AE07E2" w:rsidRDefault="00E46FC4">
            <w:pPr>
              <w:pStyle w:val="P68B1DB1-Normal6"/>
              <w:spacing w:after="0" w:line="240" w:lineRule="auto"/>
              <w:rPr>
                <w:rFonts w:eastAsia="Times New Roman"/>
                <w:noProof/>
              </w:rPr>
            </w:pPr>
            <w:r>
              <w:rPr>
                <w:noProof/>
              </w:rPr>
              <w:t>C3.2I1</w:t>
            </w:r>
          </w:p>
          <w:p w14:paraId="1887F374" w14:textId="77777777" w:rsidR="00AE07E2" w:rsidRDefault="00E46FC4">
            <w:pPr>
              <w:pStyle w:val="P68B1DB1-Normal6"/>
              <w:spacing w:after="0" w:line="240" w:lineRule="auto"/>
              <w:rPr>
                <w:rFonts w:eastAsia="Times New Roman"/>
                <w:noProof/>
              </w:rPr>
            </w:pPr>
            <w:r>
              <w:rPr>
                <w:noProof/>
              </w:rPr>
              <w:t xml:space="preserve">Înființarea unui birou </w:t>
            </w:r>
            <w:r>
              <w:rPr>
                <w:noProof/>
              </w:rPr>
              <w:t>central de transfer de cunoștințe (KTO)</w:t>
            </w:r>
          </w:p>
        </w:tc>
        <w:tc>
          <w:tcPr>
            <w:tcW w:w="1134" w:type="dxa"/>
            <w:shd w:val="clear" w:color="auto" w:fill="C6EFCE"/>
            <w:noWrap/>
          </w:tcPr>
          <w:p w14:paraId="1887F375"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76" w14:textId="77777777" w:rsidR="00AE07E2" w:rsidRDefault="00E46FC4">
            <w:pPr>
              <w:pStyle w:val="P68B1DB1-Normal6"/>
              <w:spacing w:after="0"/>
              <w:jc w:val="both"/>
              <w:rPr>
                <w:rFonts w:eastAsia="Times New Roman"/>
                <w:noProof/>
              </w:rPr>
            </w:pPr>
            <w:r>
              <w:rPr>
                <w:noProof/>
              </w:rPr>
              <w:t>Raport intermediar privind furnizarea de servicii de sprijinire a transferului de cunoștințe</w:t>
            </w:r>
          </w:p>
        </w:tc>
      </w:tr>
      <w:tr w:rsidR="00AE07E2" w14:paraId="1887F37D" w14:textId="77777777">
        <w:trPr>
          <w:cantSplit/>
          <w:trHeight w:val="302"/>
          <w:jc w:val="center"/>
        </w:trPr>
        <w:tc>
          <w:tcPr>
            <w:tcW w:w="1726" w:type="dxa"/>
            <w:shd w:val="clear" w:color="auto" w:fill="C6EFCE"/>
            <w:noWrap/>
          </w:tcPr>
          <w:p w14:paraId="1887F378" w14:textId="77777777" w:rsidR="00AE07E2" w:rsidRDefault="00E46FC4">
            <w:pPr>
              <w:pStyle w:val="P68B1DB1-Normal6"/>
              <w:spacing w:after="0"/>
              <w:jc w:val="center"/>
              <w:rPr>
                <w:rFonts w:eastAsia="Times New Roman"/>
                <w:noProof/>
              </w:rPr>
            </w:pPr>
            <w:r>
              <w:rPr>
                <w:noProof/>
              </w:rPr>
              <w:t>137</w:t>
            </w:r>
          </w:p>
        </w:tc>
        <w:tc>
          <w:tcPr>
            <w:tcW w:w="3939" w:type="dxa"/>
            <w:shd w:val="clear" w:color="auto" w:fill="C6EFCE"/>
            <w:noWrap/>
          </w:tcPr>
          <w:p w14:paraId="1887F379" w14:textId="77777777" w:rsidR="00AE07E2" w:rsidRDefault="00E46FC4">
            <w:pPr>
              <w:pStyle w:val="P68B1DB1-Normal6"/>
              <w:spacing w:after="0" w:line="240" w:lineRule="auto"/>
              <w:rPr>
                <w:noProof/>
              </w:rPr>
            </w:pPr>
            <w:r>
              <w:rPr>
                <w:noProof/>
              </w:rPr>
              <w:t>C3.3R2</w:t>
            </w:r>
          </w:p>
          <w:p w14:paraId="1887F37A" w14:textId="77777777" w:rsidR="00AE07E2" w:rsidRDefault="00E46FC4">
            <w:pPr>
              <w:pStyle w:val="P68B1DB1-Normal32"/>
              <w:spacing w:after="0" w:line="240" w:lineRule="auto"/>
              <w:rPr>
                <w:noProof/>
              </w:rPr>
            </w:pPr>
            <w:r>
              <w:rPr>
                <w:noProof/>
              </w:rPr>
              <w:t xml:space="preserve"> Sprijinirea mecanismului de activare rapidă a întreprinderilor</w:t>
            </w:r>
          </w:p>
        </w:tc>
        <w:tc>
          <w:tcPr>
            <w:tcW w:w="1134" w:type="dxa"/>
            <w:shd w:val="clear" w:color="auto" w:fill="C6EFCE"/>
            <w:noWrap/>
          </w:tcPr>
          <w:p w14:paraId="1887F37B"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7C" w14:textId="77777777" w:rsidR="00AE07E2" w:rsidRDefault="00E46FC4">
            <w:pPr>
              <w:pStyle w:val="P68B1DB1-Normal14"/>
              <w:spacing w:after="0"/>
              <w:jc w:val="both"/>
              <w:rPr>
                <w:rFonts w:eastAsia="Times New Roman"/>
                <w:noProof/>
              </w:rPr>
            </w:pPr>
            <w:r>
              <w:rPr>
                <w:noProof/>
              </w:rPr>
              <w:t xml:space="preserve"> Evaluarea cererii de investiții prin intermediul platformei</w:t>
            </w:r>
          </w:p>
        </w:tc>
      </w:tr>
      <w:tr w:rsidR="00AE07E2" w14:paraId="1887F383" w14:textId="77777777">
        <w:trPr>
          <w:cantSplit/>
          <w:trHeight w:val="302"/>
          <w:jc w:val="center"/>
        </w:trPr>
        <w:tc>
          <w:tcPr>
            <w:tcW w:w="1726" w:type="dxa"/>
            <w:shd w:val="clear" w:color="auto" w:fill="C6EFCE"/>
            <w:noWrap/>
          </w:tcPr>
          <w:p w14:paraId="1887F37E" w14:textId="77777777" w:rsidR="00AE07E2" w:rsidRDefault="00E46FC4">
            <w:pPr>
              <w:pStyle w:val="P68B1DB1-Normal6"/>
              <w:spacing w:after="0"/>
              <w:jc w:val="center"/>
              <w:rPr>
                <w:rFonts w:eastAsia="Times New Roman"/>
                <w:noProof/>
              </w:rPr>
            </w:pPr>
            <w:r>
              <w:rPr>
                <w:noProof/>
              </w:rPr>
              <w:t xml:space="preserve"> 141</w:t>
            </w:r>
          </w:p>
        </w:tc>
        <w:tc>
          <w:tcPr>
            <w:tcW w:w="3939" w:type="dxa"/>
            <w:shd w:val="clear" w:color="auto" w:fill="C6EFCE"/>
            <w:noWrap/>
          </w:tcPr>
          <w:p w14:paraId="1887F37F" w14:textId="77777777" w:rsidR="00AE07E2" w:rsidRDefault="00E46FC4">
            <w:pPr>
              <w:pStyle w:val="P68B1DB1-Normal6"/>
              <w:spacing w:after="0" w:line="240" w:lineRule="auto"/>
              <w:rPr>
                <w:noProof/>
              </w:rPr>
            </w:pPr>
            <w:r>
              <w:rPr>
                <w:noProof/>
              </w:rPr>
              <w:t>C3.3R4</w:t>
            </w:r>
          </w:p>
          <w:p w14:paraId="1887F380" w14:textId="77777777" w:rsidR="00AE07E2" w:rsidRDefault="00E46FC4">
            <w:pPr>
              <w:pStyle w:val="P68B1DB1-Normal32"/>
              <w:spacing w:after="0" w:line="240" w:lineRule="auto"/>
              <w:rPr>
                <w:noProof/>
              </w:rPr>
            </w:pPr>
            <w:r>
              <w:rPr>
                <w:noProof/>
              </w:rPr>
              <w:t>Agenția Națională de Promovare</w:t>
            </w:r>
          </w:p>
        </w:tc>
        <w:tc>
          <w:tcPr>
            <w:tcW w:w="1134" w:type="dxa"/>
            <w:shd w:val="clear" w:color="auto" w:fill="C6EFCE"/>
            <w:noWrap/>
          </w:tcPr>
          <w:p w14:paraId="1887F381"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82" w14:textId="77777777" w:rsidR="00AE07E2" w:rsidRDefault="00E46FC4">
            <w:pPr>
              <w:pStyle w:val="P68B1DB1-Normal32"/>
              <w:spacing w:after="0"/>
              <w:jc w:val="both"/>
              <w:rPr>
                <w:noProof/>
              </w:rPr>
            </w:pPr>
            <w:r>
              <w:rPr>
                <w:noProof/>
              </w:rPr>
              <w:t xml:space="preserve"> Agenția Națională de Promovare din Cipru</w:t>
            </w:r>
          </w:p>
        </w:tc>
      </w:tr>
      <w:tr w:rsidR="00AE07E2" w14:paraId="1887F38A" w14:textId="77777777">
        <w:trPr>
          <w:cantSplit/>
          <w:trHeight w:val="302"/>
          <w:jc w:val="center"/>
        </w:trPr>
        <w:tc>
          <w:tcPr>
            <w:tcW w:w="1726" w:type="dxa"/>
            <w:shd w:val="clear" w:color="auto" w:fill="C6EFCE"/>
            <w:noWrap/>
          </w:tcPr>
          <w:p w14:paraId="1887F384" w14:textId="77777777" w:rsidR="00AE07E2" w:rsidRDefault="00E46FC4">
            <w:pPr>
              <w:pStyle w:val="P68B1DB1-Normal6"/>
              <w:spacing w:after="0"/>
              <w:jc w:val="center"/>
              <w:rPr>
                <w:rFonts w:eastAsia="Times New Roman"/>
                <w:noProof/>
              </w:rPr>
            </w:pPr>
            <w:r>
              <w:rPr>
                <w:noProof/>
              </w:rPr>
              <w:t>157</w:t>
            </w:r>
          </w:p>
        </w:tc>
        <w:tc>
          <w:tcPr>
            <w:tcW w:w="3939" w:type="dxa"/>
            <w:shd w:val="clear" w:color="auto" w:fill="C6EFCE"/>
            <w:noWrap/>
          </w:tcPr>
          <w:p w14:paraId="1887F385" w14:textId="77777777" w:rsidR="00AE07E2" w:rsidRDefault="00E46FC4">
            <w:pPr>
              <w:pStyle w:val="P68B1DB1-Normal6"/>
              <w:spacing w:after="0" w:line="240" w:lineRule="auto"/>
              <w:rPr>
                <w:rFonts w:eastAsia="Times New Roman"/>
                <w:noProof/>
              </w:rPr>
            </w:pPr>
            <w:r>
              <w:rPr>
                <w:noProof/>
              </w:rPr>
              <w:t>C3.4R1</w:t>
            </w:r>
          </w:p>
          <w:p w14:paraId="1887F386" w14:textId="77777777" w:rsidR="00AE07E2" w:rsidRDefault="00E46FC4">
            <w:pPr>
              <w:pStyle w:val="P68B1DB1-Normal32"/>
              <w:spacing w:after="0" w:line="240" w:lineRule="auto"/>
              <w:rPr>
                <w:noProof/>
              </w:rPr>
            </w:pPr>
            <w:r>
              <w:rPr>
                <w:noProof/>
              </w:rPr>
              <w:t xml:space="preserve"> Sprijinirea funcționării administrației publice</w:t>
            </w:r>
          </w:p>
          <w:p w14:paraId="1887F387" w14:textId="77777777" w:rsidR="00AE07E2" w:rsidRDefault="00AE07E2">
            <w:pPr>
              <w:spacing w:after="0" w:line="240" w:lineRule="auto"/>
              <w:rPr>
                <w:rFonts w:ascii="Times New Roman" w:hAnsi="Times New Roman" w:cs="Times New Roman"/>
                <w:noProof/>
                <w:sz w:val="18"/>
                <w:szCs w:val="18"/>
              </w:rPr>
            </w:pPr>
          </w:p>
        </w:tc>
        <w:tc>
          <w:tcPr>
            <w:tcW w:w="1134" w:type="dxa"/>
            <w:shd w:val="clear" w:color="auto" w:fill="C6EFCE"/>
            <w:noWrap/>
          </w:tcPr>
          <w:p w14:paraId="1887F388"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89" w14:textId="77777777" w:rsidR="00AE07E2" w:rsidRDefault="00E46FC4">
            <w:pPr>
              <w:pStyle w:val="P68B1DB1-Normal32"/>
              <w:spacing w:after="0"/>
              <w:jc w:val="both"/>
              <w:rPr>
                <w:noProof/>
              </w:rPr>
            </w:pPr>
            <w:r>
              <w:rPr>
                <w:noProof/>
              </w:rPr>
              <w:t xml:space="preserve">Orientări și manuale, act (e) </w:t>
            </w:r>
            <w:r>
              <w:rPr>
                <w:noProof/>
              </w:rPr>
              <w:t>juridic (e) și cursuri de formare privind gestionarea resurselor umane în administrația publică</w:t>
            </w:r>
          </w:p>
        </w:tc>
      </w:tr>
      <w:tr w:rsidR="00AE07E2" w14:paraId="1887F390" w14:textId="77777777">
        <w:trPr>
          <w:cantSplit/>
          <w:trHeight w:val="302"/>
          <w:jc w:val="center"/>
        </w:trPr>
        <w:tc>
          <w:tcPr>
            <w:tcW w:w="1726" w:type="dxa"/>
            <w:shd w:val="clear" w:color="auto" w:fill="C6EFCE"/>
            <w:noWrap/>
          </w:tcPr>
          <w:p w14:paraId="1887F38B" w14:textId="77777777" w:rsidR="00AE07E2" w:rsidRDefault="00E46FC4">
            <w:pPr>
              <w:pStyle w:val="P68B1DB1-Normal6"/>
              <w:spacing w:after="0"/>
              <w:jc w:val="center"/>
              <w:rPr>
                <w:rFonts w:eastAsia="Times New Roman"/>
                <w:noProof/>
              </w:rPr>
            </w:pPr>
            <w:r>
              <w:rPr>
                <w:noProof/>
              </w:rPr>
              <w:t>162</w:t>
            </w:r>
          </w:p>
        </w:tc>
        <w:tc>
          <w:tcPr>
            <w:tcW w:w="3939" w:type="dxa"/>
            <w:shd w:val="clear" w:color="auto" w:fill="C6EFCE"/>
            <w:noWrap/>
          </w:tcPr>
          <w:p w14:paraId="1887F38C" w14:textId="77777777" w:rsidR="00AE07E2" w:rsidRDefault="00E46FC4">
            <w:pPr>
              <w:pStyle w:val="P68B1DB1-Normal6"/>
              <w:spacing w:after="0" w:line="240" w:lineRule="auto"/>
              <w:rPr>
                <w:rFonts w:eastAsia="Times New Roman"/>
                <w:noProof/>
              </w:rPr>
            </w:pPr>
            <w:r>
              <w:rPr>
                <w:noProof/>
              </w:rPr>
              <w:t>C3.4R4</w:t>
            </w:r>
          </w:p>
          <w:p w14:paraId="1887F38D" w14:textId="77777777" w:rsidR="00AE07E2" w:rsidRDefault="00E46FC4">
            <w:pPr>
              <w:pStyle w:val="P68B1DB1-Normal32"/>
              <w:spacing w:after="0" w:line="240" w:lineRule="auto"/>
              <w:rPr>
                <w:noProof/>
              </w:rPr>
            </w:pPr>
            <w:r>
              <w:rPr>
                <w:noProof/>
              </w:rPr>
              <w:t>Digitalizarea achizițiilor publice</w:t>
            </w:r>
          </w:p>
        </w:tc>
        <w:tc>
          <w:tcPr>
            <w:tcW w:w="1134" w:type="dxa"/>
            <w:shd w:val="clear" w:color="auto" w:fill="C6EFCE"/>
            <w:noWrap/>
          </w:tcPr>
          <w:p w14:paraId="1887F38E"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8F" w14:textId="77777777" w:rsidR="00AE07E2" w:rsidRDefault="00E46FC4">
            <w:pPr>
              <w:pStyle w:val="P68B1DB1-Normal23"/>
              <w:spacing w:after="0"/>
              <w:jc w:val="both"/>
              <w:rPr>
                <w:rFonts w:ascii="Times New Roman" w:eastAsia="Times New Roman" w:hAnsi="Times New Roman" w:cs="Times New Roman"/>
                <w:noProof/>
              </w:rPr>
            </w:pPr>
            <w:r>
              <w:rPr>
                <w:rFonts w:ascii="Times New Roman" w:eastAsia="Times New Roman" w:hAnsi="Times New Roman" w:cs="Times New Roman"/>
                <w:noProof/>
                <w:color w:val="000000" w:themeColor="text1"/>
              </w:rPr>
              <w:t>Sistemul de achiziții publice electronice</w:t>
            </w:r>
            <w:r>
              <w:rPr>
                <w:rFonts w:ascii="Times New Roman" w:hAnsi="Times New Roman" w:cs="Times New Roman"/>
                <w:noProof/>
              </w:rPr>
              <w:t xml:space="preserve"> </w:t>
            </w:r>
          </w:p>
        </w:tc>
      </w:tr>
      <w:tr w:rsidR="00AE07E2" w14:paraId="1887F396" w14:textId="77777777">
        <w:trPr>
          <w:cantSplit/>
          <w:trHeight w:val="302"/>
          <w:jc w:val="center"/>
        </w:trPr>
        <w:tc>
          <w:tcPr>
            <w:tcW w:w="1726" w:type="dxa"/>
            <w:shd w:val="clear" w:color="auto" w:fill="C6EFCE"/>
            <w:noWrap/>
          </w:tcPr>
          <w:p w14:paraId="1887F391" w14:textId="77777777" w:rsidR="00AE07E2" w:rsidRDefault="00E46FC4">
            <w:pPr>
              <w:pStyle w:val="P68B1DB1-Normal6"/>
              <w:spacing w:after="0"/>
              <w:jc w:val="center"/>
              <w:rPr>
                <w:rFonts w:eastAsia="Times New Roman"/>
                <w:noProof/>
              </w:rPr>
            </w:pPr>
            <w:r>
              <w:rPr>
                <w:noProof/>
              </w:rPr>
              <w:t>168</w:t>
            </w:r>
          </w:p>
        </w:tc>
        <w:tc>
          <w:tcPr>
            <w:tcW w:w="3939" w:type="dxa"/>
            <w:shd w:val="clear" w:color="auto" w:fill="C6EFCE"/>
            <w:noWrap/>
          </w:tcPr>
          <w:p w14:paraId="1887F392" w14:textId="77777777" w:rsidR="00AE07E2" w:rsidRDefault="00E46FC4">
            <w:pPr>
              <w:pStyle w:val="P68B1DB1-Normal6"/>
              <w:spacing w:after="0" w:line="240" w:lineRule="auto"/>
              <w:rPr>
                <w:rFonts w:eastAsia="Times New Roman"/>
                <w:noProof/>
              </w:rPr>
            </w:pPr>
            <w:r>
              <w:rPr>
                <w:noProof/>
              </w:rPr>
              <w:t>C3.4I3</w:t>
            </w:r>
          </w:p>
          <w:p w14:paraId="1887F393" w14:textId="77777777" w:rsidR="00AE07E2" w:rsidRDefault="00E46FC4">
            <w:pPr>
              <w:pStyle w:val="P68B1DB1-Normal6"/>
              <w:spacing w:after="0" w:line="240" w:lineRule="auto"/>
              <w:rPr>
                <w:rFonts w:eastAsia="Times New Roman"/>
                <w:noProof/>
              </w:rPr>
            </w:pPr>
            <w:r>
              <w:rPr>
                <w:noProof/>
              </w:rPr>
              <w:t xml:space="preserve">Platforma de modelare a politicii economice </w:t>
            </w:r>
          </w:p>
        </w:tc>
        <w:tc>
          <w:tcPr>
            <w:tcW w:w="1134" w:type="dxa"/>
            <w:shd w:val="clear" w:color="auto" w:fill="C6EFCE"/>
            <w:noWrap/>
          </w:tcPr>
          <w:p w14:paraId="1887F394"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95" w14:textId="4DDD0DE5" w:rsidR="00AE07E2" w:rsidRDefault="00E46FC4">
            <w:pPr>
              <w:pStyle w:val="P68B1DB1-Normal6"/>
              <w:spacing w:after="0"/>
              <w:jc w:val="both"/>
              <w:rPr>
                <w:rFonts w:eastAsia="Times New Roman"/>
                <w:noProof/>
              </w:rPr>
            </w:pPr>
            <w:r>
              <w:rPr>
                <w:noProof/>
              </w:rPr>
              <w:t xml:space="preserve">Raport privind proiectul „Economic Policy Modelling Hub” (Platforma de modelare a politicilor economice) </w:t>
            </w:r>
          </w:p>
        </w:tc>
      </w:tr>
      <w:tr w:rsidR="00AE07E2" w14:paraId="1887F39C" w14:textId="77777777">
        <w:trPr>
          <w:cantSplit/>
          <w:trHeight w:val="302"/>
          <w:jc w:val="center"/>
        </w:trPr>
        <w:tc>
          <w:tcPr>
            <w:tcW w:w="1726" w:type="dxa"/>
            <w:shd w:val="clear" w:color="auto" w:fill="C6EFCE"/>
            <w:noWrap/>
          </w:tcPr>
          <w:p w14:paraId="1887F397" w14:textId="77777777" w:rsidR="00AE07E2" w:rsidRDefault="00E46FC4">
            <w:pPr>
              <w:pStyle w:val="P68B1DB1-Normal6"/>
              <w:spacing w:after="0"/>
              <w:jc w:val="center"/>
              <w:rPr>
                <w:rFonts w:eastAsia="Times New Roman"/>
                <w:noProof/>
              </w:rPr>
            </w:pPr>
            <w:r>
              <w:rPr>
                <w:noProof/>
              </w:rPr>
              <w:t>172</w:t>
            </w:r>
          </w:p>
        </w:tc>
        <w:tc>
          <w:tcPr>
            <w:tcW w:w="3939" w:type="dxa"/>
            <w:shd w:val="clear" w:color="auto" w:fill="C6EFCE"/>
            <w:noWrap/>
          </w:tcPr>
          <w:p w14:paraId="1887F398" w14:textId="77777777" w:rsidR="00AE07E2" w:rsidRDefault="00E46FC4">
            <w:pPr>
              <w:pStyle w:val="P68B1DB1-Normal6"/>
              <w:spacing w:after="0" w:line="240" w:lineRule="auto"/>
              <w:rPr>
                <w:rFonts w:eastAsia="Times New Roman"/>
                <w:noProof/>
              </w:rPr>
            </w:pPr>
            <w:r>
              <w:rPr>
                <w:noProof/>
              </w:rPr>
              <w:t>C3.4R7</w:t>
            </w:r>
          </w:p>
          <w:p w14:paraId="1887F399" w14:textId="77777777" w:rsidR="00AE07E2" w:rsidRDefault="00E46FC4">
            <w:pPr>
              <w:pStyle w:val="P68B1DB1-Normal6"/>
              <w:spacing w:after="0" w:line="240" w:lineRule="auto"/>
              <w:rPr>
                <w:rFonts w:eastAsia="Times New Roman"/>
                <w:noProof/>
              </w:rPr>
            </w:pPr>
            <w:r>
              <w:rPr>
                <w:noProof/>
              </w:rPr>
              <w:t xml:space="preserve">Consolidarea terenurilor urbane </w:t>
            </w:r>
          </w:p>
        </w:tc>
        <w:tc>
          <w:tcPr>
            <w:tcW w:w="1134" w:type="dxa"/>
            <w:shd w:val="clear" w:color="auto" w:fill="C6EFCE"/>
            <w:noWrap/>
          </w:tcPr>
          <w:p w14:paraId="1887F39A"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9B" w14:textId="77777777" w:rsidR="00AE07E2" w:rsidRDefault="00E46FC4">
            <w:pPr>
              <w:pStyle w:val="P68B1DB1-Normal6"/>
              <w:spacing w:after="0"/>
              <w:jc w:val="both"/>
              <w:rPr>
                <w:rFonts w:eastAsia="Times New Roman"/>
                <w:noProof/>
              </w:rPr>
            </w:pPr>
            <w:r>
              <w:rPr>
                <w:noProof/>
              </w:rPr>
              <w:t xml:space="preserve">Numărul de planuri de amenajare urbană a teritoriului </w:t>
            </w:r>
          </w:p>
        </w:tc>
      </w:tr>
      <w:tr w:rsidR="00AE07E2" w14:paraId="1887F3A2" w14:textId="77777777">
        <w:trPr>
          <w:cantSplit/>
          <w:trHeight w:val="302"/>
          <w:jc w:val="center"/>
        </w:trPr>
        <w:tc>
          <w:tcPr>
            <w:tcW w:w="1726" w:type="dxa"/>
            <w:shd w:val="clear" w:color="auto" w:fill="C6EFCE"/>
            <w:noWrap/>
          </w:tcPr>
          <w:p w14:paraId="1887F39D" w14:textId="77777777" w:rsidR="00AE07E2" w:rsidRDefault="00E46FC4">
            <w:pPr>
              <w:pStyle w:val="P68B1DB1-Normal6"/>
              <w:spacing w:after="0"/>
              <w:jc w:val="center"/>
              <w:rPr>
                <w:rFonts w:eastAsia="Times New Roman"/>
                <w:noProof/>
              </w:rPr>
            </w:pPr>
            <w:r>
              <w:rPr>
                <w:noProof/>
              </w:rPr>
              <w:t>185</w:t>
            </w:r>
          </w:p>
        </w:tc>
        <w:tc>
          <w:tcPr>
            <w:tcW w:w="3939" w:type="dxa"/>
            <w:shd w:val="clear" w:color="auto" w:fill="C6EFCE"/>
            <w:noWrap/>
          </w:tcPr>
          <w:p w14:paraId="1887F39E" w14:textId="77777777" w:rsidR="00AE07E2" w:rsidRDefault="00E46FC4">
            <w:pPr>
              <w:pStyle w:val="P68B1DB1-Normal6"/>
              <w:spacing w:after="0" w:line="240" w:lineRule="auto"/>
              <w:rPr>
                <w:noProof/>
              </w:rPr>
            </w:pPr>
            <w:r>
              <w:rPr>
                <w:noProof/>
              </w:rPr>
              <w:t>C3.4I7</w:t>
            </w:r>
          </w:p>
          <w:p w14:paraId="1887F39F" w14:textId="77777777" w:rsidR="00AE07E2" w:rsidRDefault="00E46FC4">
            <w:pPr>
              <w:pStyle w:val="P68B1DB1-Normal6"/>
              <w:spacing w:after="0" w:line="240" w:lineRule="auto"/>
              <w:rPr>
                <w:rFonts w:eastAsia="Times New Roman"/>
                <w:noProof/>
              </w:rPr>
            </w:pPr>
            <w:r>
              <w:rPr>
                <w:noProof/>
              </w:rPr>
              <w:t>Formarea judecătorilor</w:t>
            </w:r>
          </w:p>
        </w:tc>
        <w:tc>
          <w:tcPr>
            <w:tcW w:w="1134" w:type="dxa"/>
            <w:shd w:val="clear" w:color="auto" w:fill="C6EFCE"/>
            <w:noWrap/>
          </w:tcPr>
          <w:p w14:paraId="1887F3A0"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A1" w14:textId="77777777" w:rsidR="00AE07E2" w:rsidRDefault="00E46FC4">
            <w:pPr>
              <w:pStyle w:val="P68B1DB1-Normal6"/>
              <w:spacing w:after="0"/>
              <w:jc w:val="both"/>
              <w:rPr>
                <w:rFonts w:eastAsia="Times New Roman"/>
                <w:noProof/>
              </w:rPr>
            </w:pPr>
            <w:r>
              <w:rPr>
                <w:noProof/>
              </w:rPr>
              <w:t xml:space="preserve">Formarea judecătorilor </w:t>
            </w:r>
          </w:p>
        </w:tc>
      </w:tr>
      <w:tr w:rsidR="00AE07E2" w14:paraId="1887F3A7" w14:textId="77777777">
        <w:trPr>
          <w:cantSplit/>
          <w:trHeight w:val="302"/>
          <w:jc w:val="center"/>
        </w:trPr>
        <w:tc>
          <w:tcPr>
            <w:tcW w:w="1726" w:type="dxa"/>
            <w:shd w:val="clear" w:color="auto" w:fill="C6EFCE"/>
            <w:noWrap/>
          </w:tcPr>
          <w:p w14:paraId="1887F3A3" w14:textId="77777777" w:rsidR="00AE07E2" w:rsidRDefault="00E46FC4">
            <w:pPr>
              <w:pStyle w:val="P68B1DB1-Normal6"/>
              <w:spacing w:after="0"/>
              <w:jc w:val="center"/>
              <w:rPr>
                <w:rFonts w:eastAsia="Times New Roman"/>
                <w:noProof/>
              </w:rPr>
            </w:pPr>
            <w:r>
              <w:rPr>
                <w:noProof/>
              </w:rPr>
              <w:t>213</w:t>
            </w:r>
          </w:p>
        </w:tc>
        <w:tc>
          <w:tcPr>
            <w:tcW w:w="3939" w:type="dxa"/>
            <w:shd w:val="clear" w:color="auto" w:fill="C6EFCE"/>
            <w:noWrap/>
          </w:tcPr>
          <w:p w14:paraId="1887F3A4" w14:textId="77777777" w:rsidR="00AE07E2" w:rsidRDefault="00E46FC4">
            <w:pPr>
              <w:pStyle w:val="P68B1DB1-Normal6"/>
              <w:spacing w:after="0" w:line="240" w:lineRule="auto"/>
              <w:rPr>
                <w:rFonts w:eastAsia="Times New Roman"/>
                <w:noProof/>
              </w:rPr>
            </w:pPr>
            <w:r>
              <w:rPr>
                <w:noProof/>
              </w:rPr>
              <w:t xml:space="preserve">C3.5I2 </w:t>
            </w:r>
            <w:r>
              <w:rPr>
                <w:noProof/>
              </w:rPr>
              <w:br/>
              <w:t xml:space="preserve">Modernizarea sistemului vamal și a sistemului electronic de plată </w:t>
            </w:r>
          </w:p>
        </w:tc>
        <w:tc>
          <w:tcPr>
            <w:tcW w:w="1134" w:type="dxa"/>
            <w:shd w:val="clear" w:color="auto" w:fill="C6EFCE"/>
            <w:noWrap/>
          </w:tcPr>
          <w:p w14:paraId="1887F3A5"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A6" w14:textId="77777777" w:rsidR="00AE07E2" w:rsidRDefault="00E46FC4">
            <w:pPr>
              <w:pStyle w:val="P68B1DB1-Normal32"/>
              <w:spacing w:after="0"/>
              <w:jc w:val="both"/>
              <w:rPr>
                <w:noProof/>
              </w:rPr>
            </w:pPr>
            <w:r>
              <w:rPr>
                <w:noProof/>
              </w:rPr>
              <w:t>Sisteme de informații sau funcționalități</w:t>
            </w:r>
          </w:p>
        </w:tc>
      </w:tr>
      <w:tr w:rsidR="00AE07E2" w14:paraId="1887F3AE" w14:textId="77777777">
        <w:trPr>
          <w:cantSplit/>
          <w:trHeight w:val="302"/>
          <w:jc w:val="center"/>
        </w:trPr>
        <w:tc>
          <w:tcPr>
            <w:tcW w:w="1726" w:type="dxa"/>
            <w:shd w:val="clear" w:color="auto" w:fill="C6EFCE"/>
            <w:noWrap/>
          </w:tcPr>
          <w:p w14:paraId="1887F3A8" w14:textId="77777777" w:rsidR="00AE07E2" w:rsidRDefault="00E46FC4">
            <w:pPr>
              <w:pStyle w:val="P68B1DB1-Normal6"/>
              <w:spacing w:after="0"/>
              <w:jc w:val="center"/>
              <w:rPr>
                <w:rFonts w:eastAsia="Times New Roman"/>
                <w:noProof/>
              </w:rPr>
            </w:pPr>
            <w:r>
              <w:rPr>
                <w:noProof/>
              </w:rPr>
              <w:t>219</w:t>
            </w:r>
          </w:p>
        </w:tc>
        <w:tc>
          <w:tcPr>
            <w:tcW w:w="3939" w:type="dxa"/>
            <w:shd w:val="clear" w:color="auto" w:fill="C6EFCE"/>
            <w:noWrap/>
          </w:tcPr>
          <w:p w14:paraId="1887F3A9" w14:textId="77777777" w:rsidR="00AE07E2" w:rsidRDefault="00E46FC4">
            <w:pPr>
              <w:pStyle w:val="P68B1DB1-Normal6"/>
              <w:spacing w:after="0" w:line="240" w:lineRule="auto"/>
              <w:rPr>
                <w:noProof/>
              </w:rPr>
            </w:pPr>
            <w:r>
              <w:rPr>
                <w:noProof/>
              </w:rPr>
              <w:t>C4.1I1</w:t>
            </w:r>
          </w:p>
          <w:p w14:paraId="1887F3AA" w14:textId="77777777" w:rsidR="00AE07E2" w:rsidRDefault="00E46FC4">
            <w:pPr>
              <w:pStyle w:val="P68B1DB1-Normal6"/>
              <w:spacing w:after="0" w:line="240" w:lineRule="auto"/>
              <w:rPr>
                <w:rFonts w:eastAsia="Times New Roman"/>
                <w:noProof/>
              </w:rPr>
            </w:pPr>
            <w:r>
              <w:rPr>
                <w:noProof/>
              </w:rPr>
              <w:t>Extinderea rețelelor de foarte mare capacitate în zonele insuficient deservite</w:t>
            </w:r>
          </w:p>
        </w:tc>
        <w:tc>
          <w:tcPr>
            <w:tcW w:w="1134" w:type="dxa"/>
            <w:shd w:val="clear" w:color="auto" w:fill="C6EFCE"/>
            <w:noWrap/>
          </w:tcPr>
          <w:p w14:paraId="1887F3AB"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AC" w14:textId="77777777" w:rsidR="00AE07E2" w:rsidRDefault="00E46FC4">
            <w:pPr>
              <w:pStyle w:val="P68B1DB1-Normal32"/>
              <w:spacing w:after="0" w:line="240" w:lineRule="auto"/>
              <w:jc w:val="both"/>
              <w:rPr>
                <w:noProof/>
              </w:rPr>
            </w:pPr>
            <w:r>
              <w:rPr>
                <w:noProof/>
              </w:rPr>
              <w:t>Rețelele de foarte mare capacitate sunt accesibile în zone care nu prezintă interes pentru investitorii privați</w:t>
            </w:r>
          </w:p>
          <w:p w14:paraId="1887F3AD" w14:textId="77777777" w:rsidR="00AE07E2" w:rsidRDefault="00AE07E2">
            <w:pPr>
              <w:spacing w:after="0"/>
              <w:jc w:val="both"/>
              <w:rPr>
                <w:rFonts w:ascii="Times New Roman" w:hAnsi="Times New Roman" w:cs="Times New Roman"/>
                <w:noProof/>
                <w:sz w:val="18"/>
                <w:szCs w:val="18"/>
              </w:rPr>
            </w:pPr>
          </w:p>
        </w:tc>
      </w:tr>
      <w:tr w:rsidR="00AE07E2" w14:paraId="1887F3B4" w14:textId="77777777">
        <w:trPr>
          <w:cantSplit/>
          <w:trHeight w:val="302"/>
          <w:jc w:val="center"/>
        </w:trPr>
        <w:tc>
          <w:tcPr>
            <w:tcW w:w="1726" w:type="dxa"/>
            <w:shd w:val="clear" w:color="auto" w:fill="C6EFCE"/>
            <w:noWrap/>
          </w:tcPr>
          <w:p w14:paraId="1887F3AF" w14:textId="77777777" w:rsidR="00AE07E2" w:rsidRDefault="00E46FC4">
            <w:pPr>
              <w:pStyle w:val="P68B1DB1-Normal6"/>
              <w:spacing w:after="0"/>
              <w:jc w:val="center"/>
              <w:rPr>
                <w:rFonts w:eastAsia="Times New Roman"/>
                <w:noProof/>
              </w:rPr>
            </w:pPr>
            <w:r>
              <w:rPr>
                <w:noProof/>
              </w:rPr>
              <w:t>228</w:t>
            </w:r>
          </w:p>
        </w:tc>
        <w:tc>
          <w:tcPr>
            <w:tcW w:w="3939" w:type="dxa"/>
            <w:shd w:val="clear" w:color="auto" w:fill="C6EFCE"/>
            <w:noWrap/>
          </w:tcPr>
          <w:p w14:paraId="1887F3B0" w14:textId="77777777" w:rsidR="00AE07E2" w:rsidRDefault="00E46FC4">
            <w:pPr>
              <w:pStyle w:val="P68B1DB1-Normal6"/>
              <w:spacing w:after="0" w:line="240" w:lineRule="auto"/>
              <w:rPr>
                <w:rFonts w:eastAsia="Times New Roman"/>
                <w:noProof/>
              </w:rPr>
            </w:pPr>
            <w:r>
              <w:rPr>
                <w:noProof/>
              </w:rPr>
              <w:t>C4.2R2</w:t>
            </w:r>
          </w:p>
          <w:p w14:paraId="1887F3B1" w14:textId="77777777" w:rsidR="00AE07E2" w:rsidRDefault="00E46FC4">
            <w:pPr>
              <w:pStyle w:val="P68B1DB1-Normal6"/>
              <w:spacing w:after="0" w:line="240" w:lineRule="auto"/>
              <w:rPr>
                <w:rFonts w:eastAsia="Times New Roman"/>
                <w:noProof/>
              </w:rPr>
            </w:pPr>
            <w:r>
              <w:rPr>
                <w:noProof/>
              </w:rPr>
              <w:t xml:space="preserve">Noua politică în domeniul cloud computingului în ceea ce privește sistemele și serviciile informatice guvernamentale și crearea </w:t>
            </w:r>
            <w:r>
              <w:rPr>
                <w:noProof/>
              </w:rPr>
              <w:t>infrastructurii</w:t>
            </w:r>
          </w:p>
        </w:tc>
        <w:tc>
          <w:tcPr>
            <w:tcW w:w="1134" w:type="dxa"/>
            <w:shd w:val="clear" w:color="auto" w:fill="C6EFCE"/>
            <w:noWrap/>
          </w:tcPr>
          <w:p w14:paraId="1887F3B2"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B3" w14:textId="77777777" w:rsidR="00AE07E2" w:rsidRDefault="00E46FC4">
            <w:pPr>
              <w:pStyle w:val="P68B1DB1-Normal6"/>
              <w:spacing w:after="0"/>
              <w:jc w:val="both"/>
              <w:rPr>
                <w:rFonts w:eastAsia="Times New Roman"/>
                <w:noProof/>
              </w:rPr>
            </w:pPr>
            <w:r>
              <w:rPr>
                <w:noProof/>
              </w:rPr>
              <w:t>Adoptarea unei politici naționale în domeniul cloud computingului de către Consiliul de Miniștri</w:t>
            </w:r>
          </w:p>
        </w:tc>
      </w:tr>
      <w:tr w:rsidR="00AE07E2" w14:paraId="1887F3BA" w14:textId="77777777">
        <w:trPr>
          <w:cantSplit/>
          <w:trHeight w:val="302"/>
          <w:jc w:val="center"/>
        </w:trPr>
        <w:tc>
          <w:tcPr>
            <w:tcW w:w="1726" w:type="dxa"/>
            <w:shd w:val="clear" w:color="auto" w:fill="C6EFCE"/>
            <w:noWrap/>
          </w:tcPr>
          <w:p w14:paraId="1887F3B5" w14:textId="77777777" w:rsidR="00AE07E2" w:rsidRDefault="00E46FC4">
            <w:pPr>
              <w:pStyle w:val="P68B1DB1-Normal6"/>
              <w:spacing w:after="0"/>
              <w:jc w:val="center"/>
              <w:rPr>
                <w:rFonts w:eastAsia="Times New Roman"/>
                <w:noProof/>
              </w:rPr>
            </w:pPr>
            <w:r>
              <w:rPr>
                <w:noProof/>
              </w:rPr>
              <w:t>230</w:t>
            </w:r>
          </w:p>
        </w:tc>
        <w:tc>
          <w:tcPr>
            <w:tcW w:w="3939" w:type="dxa"/>
            <w:shd w:val="clear" w:color="auto" w:fill="C6EFCE"/>
            <w:noWrap/>
          </w:tcPr>
          <w:p w14:paraId="1887F3B6" w14:textId="77777777" w:rsidR="00AE07E2" w:rsidRDefault="00E46FC4">
            <w:pPr>
              <w:pStyle w:val="P68B1DB1-Normal6"/>
              <w:spacing w:after="0" w:line="240" w:lineRule="auto"/>
              <w:rPr>
                <w:rFonts w:eastAsia="Times New Roman"/>
                <w:noProof/>
              </w:rPr>
            </w:pPr>
            <w:r>
              <w:rPr>
                <w:noProof/>
              </w:rPr>
              <w:t>C4.2R3</w:t>
            </w:r>
          </w:p>
          <w:p w14:paraId="1887F3B7" w14:textId="77777777" w:rsidR="00AE07E2" w:rsidRDefault="00E46FC4">
            <w:pPr>
              <w:pStyle w:val="P68B1DB1-Normal6"/>
              <w:spacing w:after="0" w:line="240" w:lineRule="auto"/>
              <w:rPr>
                <w:rFonts w:eastAsia="Times New Roman"/>
                <w:noProof/>
              </w:rPr>
            </w:pPr>
            <w:r>
              <w:rPr>
                <w:noProof/>
              </w:rPr>
              <w:t>Digitalizarea procedurilor polițienești (Digipol)</w:t>
            </w:r>
          </w:p>
        </w:tc>
        <w:tc>
          <w:tcPr>
            <w:tcW w:w="1134" w:type="dxa"/>
            <w:shd w:val="clear" w:color="auto" w:fill="C6EFCE"/>
            <w:noWrap/>
          </w:tcPr>
          <w:p w14:paraId="1887F3B8"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B9" w14:textId="77777777" w:rsidR="00AE07E2" w:rsidRDefault="00E46FC4">
            <w:pPr>
              <w:pStyle w:val="P68B1DB1-Normal32"/>
              <w:spacing w:after="0"/>
              <w:jc w:val="both"/>
              <w:rPr>
                <w:noProof/>
              </w:rPr>
            </w:pPr>
            <w:r>
              <w:rPr>
                <w:noProof/>
              </w:rPr>
              <w:t xml:space="preserve">Digipol accesibil </w:t>
            </w:r>
          </w:p>
        </w:tc>
      </w:tr>
      <w:tr w:rsidR="00AE07E2" w14:paraId="1887F3BF" w14:textId="77777777">
        <w:trPr>
          <w:cantSplit/>
          <w:trHeight w:val="302"/>
          <w:jc w:val="center"/>
        </w:trPr>
        <w:tc>
          <w:tcPr>
            <w:tcW w:w="1726" w:type="dxa"/>
            <w:shd w:val="clear" w:color="auto" w:fill="C6EFCE"/>
            <w:noWrap/>
          </w:tcPr>
          <w:p w14:paraId="1887F3BB" w14:textId="77777777" w:rsidR="00AE07E2" w:rsidRDefault="00E46FC4">
            <w:pPr>
              <w:pStyle w:val="P68B1DB1-Normal6"/>
              <w:spacing w:after="0"/>
              <w:jc w:val="center"/>
              <w:rPr>
                <w:rFonts w:eastAsia="Times New Roman"/>
                <w:noProof/>
              </w:rPr>
            </w:pPr>
            <w:r>
              <w:rPr>
                <w:noProof/>
              </w:rPr>
              <w:t>235</w:t>
            </w:r>
          </w:p>
        </w:tc>
        <w:tc>
          <w:tcPr>
            <w:tcW w:w="3939" w:type="dxa"/>
            <w:shd w:val="clear" w:color="auto" w:fill="C6EFCE"/>
            <w:noWrap/>
          </w:tcPr>
          <w:p w14:paraId="1887F3BC" w14:textId="77777777" w:rsidR="00AE07E2" w:rsidRDefault="00E46FC4">
            <w:pPr>
              <w:pStyle w:val="P68B1DB1-Normal23"/>
              <w:spacing w:after="0" w:line="240" w:lineRule="auto"/>
              <w:rPr>
                <w:rFonts w:ascii="Times New Roman" w:hAnsi="Times New Roman" w:cs="Times New Roman"/>
                <w:noProof/>
              </w:rPr>
            </w:pPr>
            <w:r>
              <w:rPr>
                <w:rFonts w:ascii="Times New Roman" w:hAnsi="Times New Roman" w:cs="Times New Roman"/>
                <w:noProof/>
              </w:rPr>
              <w:t xml:space="preserve"> C4.2I1 </w:t>
            </w:r>
            <w:r>
              <w:rPr>
                <w:rFonts w:ascii="Times New Roman" w:eastAsia="Times New Roman" w:hAnsi="Times New Roman" w:cs="Times New Roman"/>
                <w:noProof/>
                <w:color w:val="000000" w:themeColor="text1"/>
              </w:rPr>
              <w:t xml:space="preserve">Digitalizarea ministerelor sau </w:t>
            </w:r>
            <w:r>
              <w:rPr>
                <w:rFonts w:ascii="Times New Roman" w:eastAsia="Times New Roman" w:hAnsi="Times New Roman" w:cs="Times New Roman"/>
                <w:noProof/>
                <w:color w:val="000000" w:themeColor="text1"/>
              </w:rPr>
              <w:t>departamentelor</w:t>
            </w:r>
            <w:r>
              <w:rPr>
                <w:rFonts w:ascii="Times New Roman" w:hAnsi="Times New Roman" w:cs="Times New Roman"/>
                <w:noProof/>
              </w:rPr>
              <w:t xml:space="preserve"> guvernamentale centrale</w:t>
            </w:r>
          </w:p>
        </w:tc>
        <w:tc>
          <w:tcPr>
            <w:tcW w:w="1134" w:type="dxa"/>
            <w:shd w:val="clear" w:color="auto" w:fill="C6EFCE"/>
            <w:noWrap/>
          </w:tcPr>
          <w:p w14:paraId="1887F3BD" w14:textId="77777777" w:rsidR="00AE07E2" w:rsidRDefault="00E46FC4">
            <w:pPr>
              <w:pStyle w:val="P68B1DB1-Normal6"/>
              <w:spacing w:after="0" w:line="240" w:lineRule="auto"/>
              <w:jc w:val="center"/>
              <w:rPr>
                <w:rFonts w:eastAsia="Times New Roman"/>
                <w:noProof/>
              </w:rPr>
            </w:pPr>
            <w:r>
              <w:rPr>
                <w:noProof/>
              </w:rPr>
              <w:t>Ț</w:t>
            </w:r>
            <w:r>
              <w:rPr>
                <w:noProof/>
              </w:rPr>
              <w:t>intă</w:t>
            </w:r>
          </w:p>
        </w:tc>
        <w:tc>
          <w:tcPr>
            <w:tcW w:w="3261" w:type="dxa"/>
            <w:shd w:val="clear" w:color="auto" w:fill="C6EFCE"/>
            <w:noWrap/>
          </w:tcPr>
          <w:p w14:paraId="1887F3BE" w14:textId="77777777" w:rsidR="00AE07E2" w:rsidRDefault="00E46FC4">
            <w:pPr>
              <w:pStyle w:val="P68B1DB1-Normal32"/>
              <w:spacing w:after="0"/>
              <w:jc w:val="both"/>
              <w:rPr>
                <w:noProof/>
              </w:rPr>
            </w:pPr>
            <w:r>
              <w:rPr>
                <w:noProof/>
              </w:rPr>
              <w:t>Furnizarea de sisteme digitale în cadrul a cinci ministere sau departamente ale administrației centrale</w:t>
            </w:r>
          </w:p>
        </w:tc>
      </w:tr>
      <w:tr w:rsidR="00AE07E2" w14:paraId="1887F3C5" w14:textId="77777777">
        <w:trPr>
          <w:cantSplit/>
          <w:trHeight w:val="302"/>
          <w:jc w:val="center"/>
        </w:trPr>
        <w:tc>
          <w:tcPr>
            <w:tcW w:w="1726" w:type="dxa"/>
            <w:shd w:val="clear" w:color="auto" w:fill="C6EFCE"/>
            <w:noWrap/>
          </w:tcPr>
          <w:p w14:paraId="1887F3C0" w14:textId="77777777" w:rsidR="00AE07E2" w:rsidRDefault="00E46FC4">
            <w:pPr>
              <w:pStyle w:val="P68B1DB1-Normal6"/>
              <w:spacing w:after="0"/>
              <w:jc w:val="center"/>
              <w:rPr>
                <w:rFonts w:eastAsia="Times New Roman"/>
                <w:noProof/>
              </w:rPr>
            </w:pPr>
            <w:r>
              <w:rPr>
                <w:noProof/>
              </w:rPr>
              <w:t>238</w:t>
            </w:r>
          </w:p>
        </w:tc>
        <w:tc>
          <w:tcPr>
            <w:tcW w:w="3939" w:type="dxa"/>
            <w:shd w:val="clear" w:color="auto" w:fill="C6EFCE"/>
            <w:noWrap/>
          </w:tcPr>
          <w:p w14:paraId="1887F3C1" w14:textId="77777777" w:rsidR="00AE07E2" w:rsidRDefault="00E46FC4">
            <w:pPr>
              <w:pStyle w:val="P68B1DB1-Normal6"/>
              <w:spacing w:after="0" w:line="240" w:lineRule="auto"/>
              <w:rPr>
                <w:rFonts w:eastAsia="Times New Roman"/>
                <w:noProof/>
              </w:rPr>
            </w:pPr>
            <w:r>
              <w:rPr>
                <w:noProof/>
              </w:rPr>
              <w:t>C4.2I2</w:t>
            </w:r>
          </w:p>
          <w:p w14:paraId="1887F3C2" w14:textId="77777777" w:rsidR="00AE07E2" w:rsidRDefault="00E46FC4">
            <w:pPr>
              <w:pStyle w:val="P68B1DB1-Normal6"/>
              <w:spacing w:after="0" w:line="240" w:lineRule="auto"/>
              <w:rPr>
                <w:rFonts w:eastAsia="Times New Roman"/>
                <w:noProof/>
              </w:rPr>
            </w:pPr>
            <w:r>
              <w:rPr>
                <w:noProof/>
              </w:rPr>
              <w:t>Digitalizarea Autorității portuare din Cipru</w:t>
            </w:r>
          </w:p>
        </w:tc>
        <w:tc>
          <w:tcPr>
            <w:tcW w:w="1134" w:type="dxa"/>
            <w:shd w:val="clear" w:color="auto" w:fill="C6EFCE"/>
            <w:noWrap/>
          </w:tcPr>
          <w:p w14:paraId="1887F3C3"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C4" w14:textId="77777777" w:rsidR="00AE07E2" w:rsidRDefault="00E46FC4">
            <w:pPr>
              <w:pStyle w:val="P68B1DB1-Normal32"/>
              <w:spacing w:after="0"/>
              <w:jc w:val="both"/>
              <w:rPr>
                <w:noProof/>
              </w:rPr>
            </w:pPr>
            <w:r>
              <w:rPr>
                <w:noProof/>
              </w:rPr>
              <w:t xml:space="preserve">Infrastructura informatică a Autorității </w:t>
            </w:r>
            <w:r>
              <w:rPr>
                <w:noProof/>
              </w:rPr>
              <w:t>portuare din Cipru</w:t>
            </w:r>
          </w:p>
        </w:tc>
      </w:tr>
      <w:tr w:rsidR="00AE07E2" w14:paraId="1887F3CC" w14:textId="77777777">
        <w:trPr>
          <w:cantSplit/>
          <w:trHeight w:val="302"/>
          <w:jc w:val="center"/>
        </w:trPr>
        <w:tc>
          <w:tcPr>
            <w:tcW w:w="1726" w:type="dxa"/>
            <w:shd w:val="clear" w:color="auto" w:fill="C6EFCE"/>
            <w:noWrap/>
          </w:tcPr>
          <w:p w14:paraId="1887F3C6" w14:textId="77777777" w:rsidR="00AE07E2" w:rsidRDefault="00E46FC4">
            <w:pPr>
              <w:pStyle w:val="P68B1DB1-Normal6"/>
              <w:spacing w:after="0"/>
              <w:jc w:val="center"/>
              <w:rPr>
                <w:rFonts w:eastAsia="Times New Roman"/>
                <w:noProof/>
              </w:rPr>
            </w:pPr>
            <w:r>
              <w:rPr>
                <w:noProof/>
              </w:rPr>
              <w:t>250</w:t>
            </w:r>
          </w:p>
        </w:tc>
        <w:tc>
          <w:tcPr>
            <w:tcW w:w="3939" w:type="dxa"/>
            <w:shd w:val="clear" w:color="auto" w:fill="C6EFCE"/>
            <w:noWrap/>
          </w:tcPr>
          <w:p w14:paraId="1887F3C7" w14:textId="77777777" w:rsidR="00AE07E2" w:rsidRDefault="00E46FC4">
            <w:pPr>
              <w:pStyle w:val="P68B1DB1-Normal6"/>
              <w:spacing w:after="0" w:line="240" w:lineRule="auto"/>
              <w:rPr>
                <w:rFonts w:eastAsia="Times New Roman"/>
                <w:noProof/>
              </w:rPr>
            </w:pPr>
            <w:r>
              <w:rPr>
                <w:noProof/>
              </w:rPr>
              <w:t>C5.1R5</w:t>
            </w:r>
          </w:p>
          <w:p w14:paraId="1887F3C8" w14:textId="77777777" w:rsidR="00AE07E2" w:rsidRDefault="00E46FC4">
            <w:pPr>
              <w:pStyle w:val="P68B1DB1-Normal32"/>
              <w:spacing w:after="0" w:line="240" w:lineRule="auto"/>
              <w:rPr>
                <w:noProof/>
              </w:rPr>
            </w:pPr>
            <w:r>
              <w:rPr>
                <w:noProof/>
              </w:rPr>
              <w:t xml:space="preserve"> Planul de acțiune privind competențele informatice – Punerea în aplicare a unor acțiuni specifice</w:t>
            </w:r>
          </w:p>
          <w:p w14:paraId="1887F3C9" w14:textId="77777777" w:rsidR="00AE07E2" w:rsidRDefault="00AE07E2">
            <w:pPr>
              <w:spacing w:after="0" w:line="240" w:lineRule="auto"/>
              <w:rPr>
                <w:rFonts w:ascii="Times New Roman" w:hAnsi="Times New Roman" w:cs="Times New Roman"/>
                <w:noProof/>
                <w:sz w:val="18"/>
                <w:szCs w:val="18"/>
              </w:rPr>
            </w:pPr>
          </w:p>
        </w:tc>
        <w:tc>
          <w:tcPr>
            <w:tcW w:w="1134" w:type="dxa"/>
            <w:shd w:val="clear" w:color="auto" w:fill="C6EFCE"/>
            <w:noWrap/>
          </w:tcPr>
          <w:p w14:paraId="1887F3CA"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CB" w14:textId="77777777" w:rsidR="00AE07E2" w:rsidRDefault="00E46FC4">
            <w:pPr>
              <w:pStyle w:val="P68B1DB1-Normal32"/>
              <w:spacing w:after="0"/>
              <w:jc w:val="both"/>
              <w:rPr>
                <w:noProof/>
              </w:rPr>
            </w:pPr>
            <w:r>
              <w:rPr>
                <w:noProof/>
              </w:rPr>
              <w:t xml:space="preserve">Măsuri legate de Planul de acțiune privind competențele informatice </w:t>
            </w:r>
          </w:p>
        </w:tc>
      </w:tr>
      <w:tr w:rsidR="00AE07E2" w14:paraId="1887F3D2" w14:textId="77777777">
        <w:trPr>
          <w:cantSplit/>
          <w:trHeight w:val="302"/>
          <w:jc w:val="center"/>
        </w:trPr>
        <w:tc>
          <w:tcPr>
            <w:tcW w:w="1726" w:type="dxa"/>
            <w:shd w:val="clear" w:color="auto" w:fill="C6EFCE"/>
            <w:noWrap/>
          </w:tcPr>
          <w:p w14:paraId="1887F3CD" w14:textId="77777777" w:rsidR="00AE07E2" w:rsidRDefault="00E46FC4">
            <w:pPr>
              <w:pStyle w:val="P68B1DB1-Normal6"/>
              <w:spacing w:after="0"/>
              <w:jc w:val="center"/>
              <w:rPr>
                <w:rFonts w:eastAsia="Times New Roman"/>
                <w:noProof/>
              </w:rPr>
            </w:pPr>
            <w:r>
              <w:rPr>
                <w:noProof/>
              </w:rPr>
              <w:t>254</w:t>
            </w:r>
          </w:p>
        </w:tc>
        <w:tc>
          <w:tcPr>
            <w:tcW w:w="3939" w:type="dxa"/>
            <w:shd w:val="clear" w:color="auto" w:fill="C6EFCE"/>
            <w:noWrap/>
          </w:tcPr>
          <w:p w14:paraId="1887F3CE" w14:textId="77777777" w:rsidR="00AE07E2" w:rsidRDefault="00E46FC4">
            <w:pPr>
              <w:pStyle w:val="P68B1DB1-Normal6"/>
              <w:spacing w:after="0" w:line="240" w:lineRule="auto"/>
              <w:rPr>
                <w:rFonts w:eastAsia="Times New Roman"/>
                <w:noProof/>
              </w:rPr>
            </w:pPr>
            <w:r>
              <w:rPr>
                <w:noProof/>
              </w:rPr>
              <w:t>C5.1I2</w:t>
            </w:r>
          </w:p>
          <w:p w14:paraId="1887F3CF" w14:textId="77777777" w:rsidR="00AE07E2" w:rsidRDefault="00E46FC4">
            <w:pPr>
              <w:pStyle w:val="P68B1DB1-Normal6"/>
              <w:spacing w:after="0" w:line="240" w:lineRule="auto"/>
              <w:rPr>
                <w:rFonts w:eastAsia="Times New Roman"/>
                <w:noProof/>
              </w:rPr>
            </w:pPr>
            <w:r>
              <w:rPr>
                <w:noProof/>
              </w:rPr>
              <w:t xml:space="preserve">Calificare, recalificare și actualizare a competențelor </w:t>
            </w:r>
          </w:p>
        </w:tc>
        <w:tc>
          <w:tcPr>
            <w:tcW w:w="1134" w:type="dxa"/>
            <w:shd w:val="clear" w:color="auto" w:fill="C6EFCE"/>
            <w:noWrap/>
          </w:tcPr>
          <w:p w14:paraId="1887F3D0"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D1" w14:textId="77777777" w:rsidR="00AE07E2" w:rsidRDefault="00E46FC4">
            <w:pPr>
              <w:pStyle w:val="P68B1DB1-Normal32"/>
              <w:spacing w:after="0"/>
              <w:jc w:val="both"/>
              <w:rPr>
                <w:noProof/>
              </w:rPr>
            </w:pPr>
            <w:r>
              <w:rPr>
                <w:noProof/>
              </w:rPr>
              <w:t>Cursuri de formare în cadrul programelor pentru competențe digitale, verzi, albastre și antreprenoriale</w:t>
            </w:r>
          </w:p>
        </w:tc>
      </w:tr>
      <w:tr w:rsidR="00AE07E2" w14:paraId="1887F3D8" w14:textId="77777777">
        <w:trPr>
          <w:cantSplit/>
          <w:trHeight w:val="302"/>
          <w:jc w:val="center"/>
        </w:trPr>
        <w:tc>
          <w:tcPr>
            <w:tcW w:w="1726" w:type="dxa"/>
            <w:shd w:val="clear" w:color="auto" w:fill="C6EFCE"/>
            <w:noWrap/>
          </w:tcPr>
          <w:p w14:paraId="1887F3D3" w14:textId="77777777" w:rsidR="00AE07E2" w:rsidRDefault="00E46FC4">
            <w:pPr>
              <w:pStyle w:val="P68B1DB1-Normal6"/>
              <w:spacing w:after="0"/>
              <w:jc w:val="center"/>
              <w:rPr>
                <w:rFonts w:eastAsia="Times New Roman"/>
                <w:noProof/>
              </w:rPr>
            </w:pPr>
            <w:r>
              <w:rPr>
                <w:noProof/>
              </w:rPr>
              <w:t>256</w:t>
            </w:r>
          </w:p>
        </w:tc>
        <w:tc>
          <w:tcPr>
            <w:tcW w:w="3939" w:type="dxa"/>
            <w:shd w:val="clear" w:color="auto" w:fill="C6EFCE"/>
            <w:noWrap/>
          </w:tcPr>
          <w:p w14:paraId="1887F3D4" w14:textId="77777777" w:rsidR="00AE07E2" w:rsidRDefault="00E46FC4">
            <w:pPr>
              <w:pStyle w:val="P68B1DB1-Normal6"/>
              <w:keepNext/>
              <w:keepLines/>
              <w:spacing w:after="0" w:line="240" w:lineRule="auto"/>
              <w:rPr>
                <w:rFonts w:eastAsia="Times New Roman"/>
                <w:noProof/>
              </w:rPr>
            </w:pPr>
            <w:r>
              <w:rPr>
                <w:noProof/>
              </w:rPr>
              <w:t>C5.2R2</w:t>
            </w:r>
          </w:p>
          <w:p w14:paraId="1887F3D5" w14:textId="77777777" w:rsidR="00AE07E2" w:rsidRDefault="00E46FC4">
            <w:pPr>
              <w:pStyle w:val="P68B1DB1-Normal6"/>
              <w:spacing w:after="0" w:line="240" w:lineRule="auto"/>
              <w:rPr>
                <w:rFonts w:eastAsia="Times New Roman"/>
                <w:noProof/>
              </w:rPr>
            </w:pPr>
            <w:r>
              <w:rPr>
                <w:noProof/>
              </w:rPr>
              <w:t>Formule flexibile de lucru sub forma telemuncii</w:t>
            </w:r>
          </w:p>
        </w:tc>
        <w:tc>
          <w:tcPr>
            <w:tcW w:w="1134" w:type="dxa"/>
            <w:shd w:val="clear" w:color="auto" w:fill="C6EFCE"/>
            <w:noWrap/>
          </w:tcPr>
          <w:p w14:paraId="1887F3D6"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D7" w14:textId="77777777" w:rsidR="00AE07E2" w:rsidRDefault="00E46FC4">
            <w:pPr>
              <w:pStyle w:val="P68B1DB1-Normal32"/>
              <w:spacing w:after="0"/>
              <w:jc w:val="both"/>
              <w:rPr>
                <w:noProof/>
              </w:rPr>
            </w:pPr>
            <w:r>
              <w:rPr>
                <w:noProof/>
              </w:rPr>
              <w:t xml:space="preserve"> Granturi plătite angajatorilor pentru angajarea a cel puțin 300 de persoane</w:t>
            </w:r>
          </w:p>
        </w:tc>
      </w:tr>
      <w:tr w:rsidR="00AE07E2" w14:paraId="1887F3DE" w14:textId="77777777">
        <w:trPr>
          <w:cantSplit/>
          <w:trHeight w:val="302"/>
          <w:jc w:val="center"/>
        </w:trPr>
        <w:tc>
          <w:tcPr>
            <w:tcW w:w="1726" w:type="dxa"/>
            <w:shd w:val="clear" w:color="auto" w:fill="C6EFCE"/>
            <w:noWrap/>
          </w:tcPr>
          <w:p w14:paraId="1887F3D9" w14:textId="77777777" w:rsidR="00AE07E2" w:rsidRDefault="00E46FC4">
            <w:pPr>
              <w:pStyle w:val="P68B1DB1-Normal6"/>
              <w:spacing w:after="0"/>
              <w:jc w:val="center"/>
              <w:rPr>
                <w:rFonts w:eastAsia="Times New Roman"/>
                <w:noProof/>
              </w:rPr>
            </w:pPr>
            <w:r>
              <w:rPr>
                <w:noProof/>
              </w:rPr>
              <w:t>259</w:t>
            </w:r>
          </w:p>
        </w:tc>
        <w:tc>
          <w:tcPr>
            <w:tcW w:w="3939" w:type="dxa"/>
            <w:shd w:val="clear" w:color="auto" w:fill="C6EFCE"/>
            <w:noWrap/>
          </w:tcPr>
          <w:p w14:paraId="1887F3DA" w14:textId="77777777" w:rsidR="00AE07E2" w:rsidRDefault="00E46FC4">
            <w:pPr>
              <w:pStyle w:val="P68B1DB1-Normal6"/>
              <w:spacing w:after="0" w:line="240" w:lineRule="auto"/>
              <w:rPr>
                <w:rFonts w:eastAsia="Times New Roman"/>
                <w:noProof/>
              </w:rPr>
            </w:pPr>
            <w:r>
              <w:rPr>
                <w:noProof/>
              </w:rPr>
              <w:t>C5.2I1</w:t>
            </w:r>
          </w:p>
          <w:p w14:paraId="1887F3DB" w14:textId="77777777" w:rsidR="00AE07E2" w:rsidRDefault="00E46FC4">
            <w:pPr>
              <w:pStyle w:val="P68B1DB1-Normal32"/>
              <w:spacing w:after="0" w:line="240" w:lineRule="auto"/>
              <w:rPr>
                <w:noProof/>
              </w:rPr>
            </w:pPr>
            <w:r>
              <w:rPr>
                <w:noProof/>
              </w:rPr>
              <w:t xml:space="preserve">Sprijinirea Departamentului Muncii și a serviciilor publice de ocupare a forței de muncă și consolidarea sprijinului pentru tineri </w:t>
            </w:r>
          </w:p>
        </w:tc>
        <w:tc>
          <w:tcPr>
            <w:tcW w:w="1134" w:type="dxa"/>
            <w:shd w:val="clear" w:color="auto" w:fill="C6EFCE"/>
            <w:noWrap/>
          </w:tcPr>
          <w:p w14:paraId="1887F3DC" w14:textId="77777777" w:rsidR="00AE07E2" w:rsidRDefault="00E46FC4">
            <w:pPr>
              <w:pStyle w:val="P68B1DB1-Normal6"/>
              <w:spacing w:after="0"/>
              <w:jc w:val="center"/>
              <w:rPr>
                <w:rFonts w:eastAsia="Times New Roman"/>
                <w:noProof/>
              </w:rPr>
            </w:pPr>
            <w:r>
              <w:rPr>
                <w:noProof/>
              </w:rPr>
              <w:t>Ț</w:t>
            </w:r>
            <w:r>
              <w:rPr>
                <w:noProof/>
              </w:rPr>
              <w:t>intă</w:t>
            </w:r>
          </w:p>
        </w:tc>
        <w:tc>
          <w:tcPr>
            <w:tcW w:w="3261" w:type="dxa"/>
            <w:shd w:val="clear" w:color="auto" w:fill="C6EFCE"/>
            <w:noWrap/>
          </w:tcPr>
          <w:p w14:paraId="1887F3DD" w14:textId="1A8C3146" w:rsidR="00AE07E2" w:rsidRDefault="00E46FC4">
            <w:pPr>
              <w:pStyle w:val="P68B1DB1-Normal32"/>
              <w:spacing w:after="0"/>
              <w:jc w:val="both"/>
              <w:rPr>
                <w:noProof/>
              </w:rPr>
            </w:pPr>
            <w:r>
              <w:rPr>
                <w:noProof/>
              </w:rPr>
              <w:t xml:space="preserve"> Granturi plătite angajatoril</w:t>
            </w:r>
            <w:r>
              <w:rPr>
                <w:noProof/>
              </w:rPr>
              <w:t xml:space="preserve">or pentru angajarea a cel puțin 450 de tineri care nu sunt încadrați profesional și nu urmează niciun program educațional sau de formare (NEET) </w:t>
            </w:r>
          </w:p>
        </w:tc>
      </w:tr>
      <w:tr w:rsidR="00AE07E2" w14:paraId="1887F3E4" w14:textId="77777777">
        <w:trPr>
          <w:cantSplit/>
          <w:trHeight w:val="302"/>
          <w:jc w:val="center"/>
        </w:trPr>
        <w:tc>
          <w:tcPr>
            <w:tcW w:w="1726" w:type="dxa"/>
            <w:shd w:val="clear" w:color="auto" w:fill="C6EFCE"/>
            <w:noWrap/>
          </w:tcPr>
          <w:p w14:paraId="1887F3DF" w14:textId="77777777" w:rsidR="00AE07E2" w:rsidRDefault="00E46FC4">
            <w:pPr>
              <w:pStyle w:val="P68B1DB1-Normal6"/>
              <w:spacing w:after="0"/>
              <w:jc w:val="center"/>
              <w:rPr>
                <w:rFonts w:eastAsia="Times New Roman"/>
                <w:noProof/>
              </w:rPr>
            </w:pPr>
            <w:r>
              <w:rPr>
                <w:noProof/>
              </w:rPr>
              <w:t>269</w:t>
            </w:r>
          </w:p>
        </w:tc>
        <w:tc>
          <w:tcPr>
            <w:tcW w:w="3939" w:type="dxa"/>
            <w:shd w:val="clear" w:color="auto" w:fill="C6EFCE"/>
            <w:noWrap/>
          </w:tcPr>
          <w:p w14:paraId="1887F3E0" w14:textId="77777777" w:rsidR="00AE07E2" w:rsidRDefault="00E46FC4">
            <w:pPr>
              <w:pStyle w:val="P68B1DB1-Normal6"/>
              <w:spacing w:after="0" w:line="240" w:lineRule="auto"/>
              <w:rPr>
                <w:rFonts w:eastAsia="Times New Roman"/>
                <w:noProof/>
              </w:rPr>
            </w:pPr>
            <w:r>
              <w:rPr>
                <w:noProof/>
              </w:rPr>
              <w:t>C5.2I5</w:t>
            </w:r>
          </w:p>
          <w:p w14:paraId="1887F3E1" w14:textId="77777777" w:rsidR="00AE07E2" w:rsidRDefault="00E46FC4">
            <w:pPr>
              <w:pStyle w:val="P68B1DB1-Normal6"/>
              <w:spacing w:after="0" w:line="240" w:lineRule="auto"/>
              <w:rPr>
                <w:rFonts w:eastAsia="Times New Roman"/>
                <w:noProof/>
                <w:color w:val="000000" w:themeColor="text1"/>
              </w:rPr>
            </w:pPr>
            <w:r>
              <w:rPr>
                <w:noProof/>
              </w:rPr>
              <w:t>Construirea a două școli model de educație specială</w:t>
            </w:r>
          </w:p>
        </w:tc>
        <w:tc>
          <w:tcPr>
            <w:tcW w:w="1134" w:type="dxa"/>
            <w:shd w:val="clear" w:color="auto" w:fill="C6EFCE"/>
            <w:noWrap/>
          </w:tcPr>
          <w:p w14:paraId="1887F3E2" w14:textId="77777777" w:rsidR="00AE07E2" w:rsidRDefault="00E46FC4">
            <w:pPr>
              <w:pStyle w:val="P68B1DB1-Normal6"/>
              <w:spacing w:after="0"/>
              <w:jc w:val="center"/>
              <w:rPr>
                <w:rFonts w:eastAsia="Times New Roman"/>
                <w:noProof/>
              </w:rPr>
            </w:pPr>
            <w:r>
              <w:rPr>
                <w:noProof/>
              </w:rPr>
              <w:t>Etapă</w:t>
            </w:r>
          </w:p>
        </w:tc>
        <w:tc>
          <w:tcPr>
            <w:tcW w:w="3261" w:type="dxa"/>
            <w:shd w:val="clear" w:color="auto" w:fill="C6EFCE"/>
            <w:noWrap/>
          </w:tcPr>
          <w:p w14:paraId="1887F3E3" w14:textId="77777777" w:rsidR="00AE07E2" w:rsidRDefault="00E46FC4">
            <w:pPr>
              <w:pStyle w:val="P68B1DB1-Normal32"/>
              <w:spacing w:after="0"/>
              <w:jc w:val="both"/>
              <w:rPr>
                <w:noProof/>
              </w:rPr>
            </w:pPr>
            <w:r>
              <w:rPr>
                <w:noProof/>
              </w:rPr>
              <w:t xml:space="preserve">Construirea a două școli de educație </w:t>
            </w:r>
            <w:r>
              <w:rPr>
                <w:noProof/>
              </w:rPr>
              <w:t>specială</w:t>
            </w:r>
          </w:p>
        </w:tc>
      </w:tr>
      <w:tr w:rsidR="00AE07E2" w14:paraId="1887F3E9" w14:textId="77777777">
        <w:trPr>
          <w:cantSplit/>
          <w:trHeight w:val="302"/>
          <w:jc w:val="center"/>
        </w:trPr>
        <w:tc>
          <w:tcPr>
            <w:tcW w:w="1726" w:type="dxa"/>
            <w:shd w:val="clear" w:color="auto" w:fill="C6EFCE"/>
            <w:noWrap/>
            <w:vAlign w:val="bottom"/>
          </w:tcPr>
          <w:p w14:paraId="1887F3E5" w14:textId="77777777" w:rsidR="00AE07E2" w:rsidRDefault="00E46FC4">
            <w:pPr>
              <w:pStyle w:val="P68B1DB1-Normal6"/>
              <w:spacing w:after="0"/>
              <w:jc w:val="center"/>
              <w:rPr>
                <w:rFonts w:eastAsia="Times New Roman"/>
                <w:noProof/>
                <w:color w:val="006100"/>
              </w:rPr>
            </w:pPr>
            <w:r>
              <w:rPr>
                <w:noProof/>
              </w:rPr>
              <w:t>272</w:t>
            </w:r>
          </w:p>
        </w:tc>
        <w:tc>
          <w:tcPr>
            <w:tcW w:w="3939" w:type="dxa"/>
            <w:shd w:val="clear" w:color="auto" w:fill="C6EFCE"/>
            <w:noWrap/>
            <w:vAlign w:val="bottom"/>
          </w:tcPr>
          <w:p w14:paraId="1887F3E6" w14:textId="77777777" w:rsidR="00AE07E2" w:rsidRDefault="00E46FC4">
            <w:pPr>
              <w:pStyle w:val="P68B1DB1-Normal23"/>
              <w:spacing w:after="0"/>
              <w:rPr>
                <w:rFonts w:ascii="Times New Roman" w:eastAsia="Times New Roman" w:hAnsi="Times New Roman" w:cs="Times New Roman"/>
                <w:noProof/>
              </w:rPr>
            </w:pPr>
            <w:r>
              <w:rPr>
                <w:rFonts w:ascii="Times New Roman" w:hAnsi="Times New Roman" w:cs="Times New Roman"/>
                <w:noProof/>
              </w:rPr>
              <w:t xml:space="preserve">C6.1R1 </w:t>
            </w:r>
            <w:r>
              <w:rPr>
                <w:rFonts w:ascii="Times New Roman" w:eastAsia="Times New Roman" w:hAnsi="Times New Roman" w:cs="Times New Roman"/>
                <w:noProof/>
                <w:color w:val="000000" w:themeColor="text1"/>
              </w:rPr>
              <w:t>Reglementarea și facilitarea participării cetățenilor la piața energiei electrice</w:t>
            </w:r>
          </w:p>
        </w:tc>
        <w:tc>
          <w:tcPr>
            <w:tcW w:w="1134" w:type="dxa"/>
            <w:shd w:val="clear" w:color="auto" w:fill="C6EFCE"/>
            <w:noWrap/>
            <w:vAlign w:val="center"/>
          </w:tcPr>
          <w:p w14:paraId="1887F3E7" w14:textId="77777777" w:rsidR="00AE07E2" w:rsidRDefault="00E46FC4">
            <w:pPr>
              <w:pStyle w:val="P68B1DB1-Normal6"/>
              <w:spacing w:after="0"/>
              <w:jc w:val="center"/>
              <w:rPr>
                <w:rFonts w:eastAsia="Times New Roman"/>
                <w:noProof/>
                <w:color w:val="006100"/>
              </w:rPr>
            </w:pPr>
            <w:r>
              <w:rPr>
                <w:noProof/>
              </w:rPr>
              <w:t>Etapă</w:t>
            </w:r>
          </w:p>
        </w:tc>
        <w:tc>
          <w:tcPr>
            <w:tcW w:w="3261" w:type="dxa"/>
            <w:shd w:val="clear" w:color="auto" w:fill="C6EFCE"/>
            <w:noWrap/>
            <w:vAlign w:val="center"/>
          </w:tcPr>
          <w:p w14:paraId="1887F3E8" w14:textId="77777777" w:rsidR="00AE07E2" w:rsidRDefault="00E46FC4">
            <w:pPr>
              <w:pStyle w:val="P68B1DB1-Normal32"/>
              <w:spacing w:after="0"/>
              <w:jc w:val="both"/>
              <w:rPr>
                <w:noProof/>
              </w:rPr>
            </w:pPr>
            <w:r>
              <w:rPr>
                <w:noProof/>
              </w:rPr>
              <w:t>Punct unic de contact pentru participarea cetățenilor la piața energiei electrice</w:t>
            </w:r>
          </w:p>
        </w:tc>
      </w:tr>
      <w:tr w:rsidR="00AE07E2" w14:paraId="1887F3EE" w14:textId="77777777">
        <w:trPr>
          <w:cantSplit/>
          <w:trHeight w:val="302"/>
          <w:jc w:val="center"/>
        </w:trPr>
        <w:tc>
          <w:tcPr>
            <w:tcW w:w="1726" w:type="dxa"/>
            <w:shd w:val="clear" w:color="auto" w:fill="C6EFCE"/>
            <w:noWrap/>
            <w:vAlign w:val="bottom"/>
          </w:tcPr>
          <w:p w14:paraId="1887F3EA" w14:textId="77777777" w:rsidR="00AE07E2" w:rsidRDefault="00E46FC4">
            <w:pPr>
              <w:pStyle w:val="P68B1DB1-Normal6"/>
              <w:spacing w:after="0"/>
              <w:jc w:val="center"/>
              <w:rPr>
                <w:rFonts w:eastAsia="Times New Roman"/>
                <w:noProof/>
                <w:color w:val="006100"/>
              </w:rPr>
            </w:pPr>
            <w:r>
              <w:rPr>
                <w:noProof/>
              </w:rPr>
              <w:t>273</w:t>
            </w:r>
          </w:p>
        </w:tc>
        <w:tc>
          <w:tcPr>
            <w:tcW w:w="3939" w:type="dxa"/>
            <w:shd w:val="clear" w:color="auto" w:fill="C6EFCE"/>
            <w:noWrap/>
            <w:vAlign w:val="bottom"/>
          </w:tcPr>
          <w:p w14:paraId="1887F3EB" w14:textId="77777777" w:rsidR="00AE07E2" w:rsidRDefault="00E46FC4">
            <w:pPr>
              <w:pStyle w:val="P68B1DB1-Normal23"/>
              <w:spacing w:after="0"/>
              <w:rPr>
                <w:rFonts w:ascii="Times New Roman" w:hAnsi="Times New Roman" w:cs="Times New Roman"/>
                <w:noProof/>
              </w:rPr>
            </w:pPr>
            <w:r>
              <w:rPr>
                <w:rFonts w:ascii="Times New Roman" w:hAnsi="Times New Roman" w:cs="Times New Roman"/>
                <w:noProof/>
              </w:rPr>
              <w:t>C6.1R2</w:t>
            </w:r>
            <w:r>
              <w:rPr>
                <w:rFonts w:ascii="Times New Roman" w:eastAsia="Times New Roman" w:hAnsi="Times New Roman" w:cs="Times New Roman"/>
                <w:noProof/>
                <w:color w:val="000000" w:themeColor="text1"/>
              </w:rPr>
              <w:t xml:space="preserve"> Stabilirea cadrului de reglementare pentru conectarea punctelor de încărcare a vehiculelor electrice </w:t>
            </w:r>
          </w:p>
        </w:tc>
        <w:tc>
          <w:tcPr>
            <w:tcW w:w="1134" w:type="dxa"/>
            <w:shd w:val="clear" w:color="auto" w:fill="C6EFCE"/>
            <w:noWrap/>
            <w:vAlign w:val="center"/>
          </w:tcPr>
          <w:p w14:paraId="1887F3EC" w14:textId="77777777" w:rsidR="00AE07E2" w:rsidRDefault="00E46FC4">
            <w:pPr>
              <w:pStyle w:val="P68B1DB1-Normal6"/>
              <w:spacing w:after="0"/>
              <w:jc w:val="center"/>
              <w:rPr>
                <w:rFonts w:eastAsia="Times New Roman"/>
                <w:noProof/>
                <w:color w:val="006100"/>
              </w:rPr>
            </w:pPr>
            <w:r>
              <w:rPr>
                <w:noProof/>
              </w:rPr>
              <w:t>Etapă</w:t>
            </w:r>
          </w:p>
        </w:tc>
        <w:tc>
          <w:tcPr>
            <w:tcW w:w="3261" w:type="dxa"/>
            <w:shd w:val="clear" w:color="auto" w:fill="C6EFCE"/>
            <w:noWrap/>
            <w:vAlign w:val="center"/>
          </w:tcPr>
          <w:p w14:paraId="1887F3ED" w14:textId="77777777" w:rsidR="00AE07E2" w:rsidRDefault="00E46FC4">
            <w:pPr>
              <w:pStyle w:val="P68B1DB1-Normal32"/>
              <w:spacing w:after="0"/>
              <w:jc w:val="both"/>
              <w:rPr>
                <w:noProof/>
              </w:rPr>
            </w:pPr>
            <w:r>
              <w:rPr>
                <w:noProof/>
              </w:rPr>
              <w:t>Intrarea în vigoare a deciziei (deciziilor) de reglementare privind conectarea punctelor de încărcare a vehiculelor electrice</w:t>
            </w:r>
          </w:p>
        </w:tc>
      </w:tr>
      <w:tr w:rsidR="00AE07E2" w14:paraId="1887F3F4" w14:textId="77777777">
        <w:trPr>
          <w:cantSplit/>
          <w:trHeight w:val="302"/>
          <w:jc w:val="center"/>
        </w:trPr>
        <w:tc>
          <w:tcPr>
            <w:tcW w:w="1726" w:type="dxa"/>
            <w:shd w:val="clear" w:color="auto" w:fill="C6EFCE"/>
            <w:noWrap/>
          </w:tcPr>
          <w:p w14:paraId="1887F3EF" w14:textId="77777777" w:rsidR="00AE07E2" w:rsidRDefault="00E46FC4">
            <w:pPr>
              <w:pStyle w:val="P68B1DB1-Normal6"/>
              <w:spacing w:after="0"/>
              <w:jc w:val="center"/>
              <w:rPr>
                <w:rFonts w:eastAsia="Times New Roman"/>
                <w:noProof/>
                <w:color w:val="006100"/>
              </w:rPr>
            </w:pPr>
            <w:r>
              <w:rPr>
                <w:noProof/>
              </w:rPr>
              <w:t>154</w:t>
            </w:r>
          </w:p>
        </w:tc>
        <w:tc>
          <w:tcPr>
            <w:tcW w:w="3939" w:type="dxa"/>
            <w:shd w:val="clear" w:color="auto" w:fill="C6EFCE"/>
            <w:noWrap/>
          </w:tcPr>
          <w:p w14:paraId="1887F3F0" w14:textId="77777777" w:rsidR="00AE07E2" w:rsidRDefault="00E46FC4">
            <w:pPr>
              <w:pStyle w:val="P68B1DB1-Normal6"/>
              <w:spacing w:after="0" w:line="240" w:lineRule="auto"/>
              <w:rPr>
                <w:noProof/>
              </w:rPr>
            </w:pPr>
            <w:r>
              <w:rPr>
                <w:noProof/>
              </w:rPr>
              <w:t>C3.3I1</w:t>
            </w:r>
          </w:p>
          <w:p w14:paraId="1887F3F1" w14:textId="77777777" w:rsidR="00AE07E2" w:rsidRDefault="00E46FC4">
            <w:pPr>
              <w:pStyle w:val="P68B1DB1-Normal32"/>
              <w:spacing w:after="0"/>
              <w:rPr>
                <w:noProof/>
              </w:rPr>
            </w:pPr>
            <w:r>
              <w:rPr>
                <w:noProof/>
              </w:rPr>
              <w:t xml:space="preserve">Sistem </w:t>
            </w:r>
            <w:r>
              <w:rPr>
                <w:noProof/>
              </w:rPr>
              <w:t>informatic pentru Departamentul Registrului Comerțului și Proprietății Intelectuale</w:t>
            </w:r>
          </w:p>
        </w:tc>
        <w:tc>
          <w:tcPr>
            <w:tcW w:w="1134" w:type="dxa"/>
            <w:shd w:val="clear" w:color="auto" w:fill="C6EFCE"/>
            <w:noWrap/>
          </w:tcPr>
          <w:p w14:paraId="1887F3F2" w14:textId="77777777" w:rsidR="00AE07E2" w:rsidRDefault="00E46FC4">
            <w:pPr>
              <w:pStyle w:val="P68B1DB1-Normal6"/>
              <w:spacing w:after="0"/>
              <w:jc w:val="center"/>
              <w:rPr>
                <w:noProof/>
                <w:color w:val="006100"/>
              </w:rPr>
            </w:pPr>
            <w:r>
              <w:rPr>
                <w:noProof/>
              </w:rPr>
              <w:t>Ț</w:t>
            </w:r>
            <w:r>
              <w:rPr>
                <w:noProof/>
              </w:rPr>
              <w:t>intă</w:t>
            </w:r>
          </w:p>
        </w:tc>
        <w:tc>
          <w:tcPr>
            <w:tcW w:w="3261" w:type="dxa"/>
            <w:shd w:val="clear" w:color="auto" w:fill="C6EFCE"/>
            <w:noWrap/>
          </w:tcPr>
          <w:p w14:paraId="1887F3F3" w14:textId="77777777" w:rsidR="00AE07E2" w:rsidRDefault="00E46FC4">
            <w:pPr>
              <w:pStyle w:val="P68B1DB1-Normal6"/>
              <w:spacing w:after="0"/>
              <w:jc w:val="both"/>
              <w:rPr>
                <w:noProof/>
                <w:color w:val="006100"/>
              </w:rPr>
            </w:pPr>
            <w:r>
              <w:rPr>
                <w:noProof/>
              </w:rPr>
              <w:t xml:space="preserve">Cursurile de formare </w:t>
            </w:r>
          </w:p>
        </w:tc>
      </w:tr>
      <w:tr w:rsidR="00AE07E2" w14:paraId="1887F3FA" w14:textId="77777777">
        <w:trPr>
          <w:cantSplit/>
          <w:trHeight w:val="302"/>
          <w:jc w:val="center"/>
        </w:trPr>
        <w:tc>
          <w:tcPr>
            <w:tcW w:w="1726" w:type="dxa"/>
            <w:shd w:val="clear" w:color="auto" w:fill="C6EFCE"/>
            <w:noWrap/>
          </w:tcPr>
          <w:p w14:paraId="1887F3F5" w14:textId="77777777" w:rsidR="00AE07E2" w:rsidRDefault="00E46FC4">
            <w:pPr>
              <w:pStyle w:val="P68B1DB1-Normal6"/>
              <w:spacing w:after="0"/>
              <w:jc w:val="center"/>
              <w:rPr>
                <w:rFonts w:eastAsia="Times New Roman"/>
                <w:noProof/>
                <w:color w:val="006100"/>
              </w:rPr>
            </w:pPr>
            <w:r>
              <w:rPr>
                <w:noProof/>
              </w:rPr>
              <w:t>104c</w:t>
            </w:r>
          </w:p>
        </w:tc>
        <w:tc>
          <w:tcPr>
            <w:tcW w:w="3939" w:type="dxa"/>
            <w:shd w:val="clear" w:color="auto" w:fill="C6EFCE"/>
            <w:noWrap/>
            <w:vAlign w:val="bottom"/>
          </w:tcPr>
          <w:p w14:paraId="1887F3F6" w14:textId="77777777" w:rsidR="00AE07E2" w:rsidRDefault="00E46FC4">
            <w:pPr>
              <w:pStyle w:val="P68B1DB1-Normal25"/>
              <w:spacing w:after="0" w:line="240" w:lineRule="auto"/>
              <w:rPr>
                <w:noProof/>
              </w:rPr>
            </w:pPr>
            <w:r>
              <w:rPr>
                <w:noProof/>
              </w:rPr>
              <w:t>C3.1I8</w:t>
            </w:r>
          </w:p>
          <w:p w14:paraId="1887F3F7" w14:textId="77777777" w:rsidR="00AE07E2" w:rsidRDefault="00E46FC4">
            <w:pPr>
              <w:pStyle w:val="P68B1DB1-Normal15"/>
              <w:spacing w:after="0"/>
              <w:rPr>
                <w:noProof/>
                <w:color w:val="006100"/>
              </w:rPr>
            </w:pPr>
            <w:r>
              <w:rPr>
                <w:noProof/>
                <w:color w:val="000000" w:themeColor="text1"/>
              </w:rPr>
              <w:t>Valoarea adăugată a turismului</w:t>
            </w:r>
            <w:r>
              <w:rPr>
                <w:noProof/>
              </w:rPr>
              <w:t xml:space="preserve"> </w:t>
            </w:r>
          </w:p>
        </w:tc>
        <w:tc>
          <w:tcPr>
            <w:tcW w:w="1134" w:type="dxa"/>
            <w:shd w:val="clear" w:color="auto" w:fill="C6EFCE"/>
            <w:noWrap/>
          </w:tcPr>
          <w:p w14:paraId="1887F3F8" w14:textId="77777777" w:rsidR="00AE07E2" w:rsidRDefault="00E46FC4">
            <w:pPr>
              <w:pStyle w:val="P68B1DB1-Normal25"/>
              <w:spacing w:after="0"/>
              <w:jc w:val="center"/>
              <w:rPr>
                <w:noProof/>
                <w:color w:val="006100"/>
              </w:rPr>
            </w:pPr>
            <w:r>
              <w:rPr>
                <w:noProof/>
              </w:rPr>
              <w:t>Etapă</w:t>
            </w:r>
          </w:p>
        </w:tc>
        <w:tc>
          <w:tcPr>
            <w:tcW w:w="3261" w:type="dxa"/>
            <w:shd w:val="clear" w:color="auto" w:fill="C6EFCE"/>
            <w:noWrap/>
          </w:tcPr>
          <w:p w14:paraId="1887F3F9" w14:textId="77777777" w:rsidR="00AE07E2" w:rsidRDefault="00E46FC4">
            <w:pPr>
              <w:pStyle w:val="P68B1DB1-Normal25"/>
              <w:spacing w:after="0"/>
              <w:jc w:val="both"/>
              <w:rPr>
                <w:noProof/>
                <w:color w:val="006100"/>
              </w:rPr>
            </w:pPr>
            <w:r>
              <w:rPr>
                <w:noProof/>
              </w:rPr>
              <w:t>Lucrări de renovare și echipamente pentru Centrul de conferințe Filoxenia</w:t>
            </w:r>
          </w:p>
        </w:tc>
      </w:tr>
      <w:tr w:rsidR="00AE07E2" w14:paraId="1887F401" w14:textId="77777777">
        <w:trPr>
          <w:cantSplit/>
          <w:trHeight w:val="302"/>
          <w:jc w:val="center"/>
        </w:trPr>
        <w:tc>
          <w:tcPr>
            <w:tcW w:w="1726" w:type="dxa"/>
            <w:shd w:val="clear" w:color="auto" w:fill="C6EFCE"/>
            <w:noWrap/>
            <w:vAlign w:val="bottom"/>
          </w:tcPr>
          <w:p w14:paraId="1887F3FB" w14:textId="77777777" w:rsidR="00AE07E2" w:rsidRDefault="00E46FC4">
            <w:pPr>
              <w:pStyle w:val="P68B1DB1-Normal15"/>
              <w:spacing w:after="0"/>
              <w:jc w:val="center"/>
              <w:rPr>
                <w:noProof/>
              </w:rPr>
            </w:pPr>
            <w:r>
              <w:rPr>
                <w:noProof/>
              </w:rPr>
              <w:t>191a</w:t>
            </w:r>
          </w:p>
        </w:tc>
        <w:tc>
          <w:tcPr>
            <w:tcW w:w="3939" w:type="dxa"/>
            <w:shd w:val="clear" w:color="auto" w:fill="C6EFCE"/>
            <w:noWrap/>
            <w:vAlign w:val="bottom"/>
          </w:tcPr>
          <w:p w14:paraId="1887F3FC" w14:textId="77777777" w:rsidR="00AE07E2" w:rsidRDefault="00E46FC4">
            <w:pPr>
              <w:pStyle w:val="P68B1DB1-Normal15"/>
              <w:spacing w:after="0"/>
              <w:rPr>
                <w:noProof/>
              </w:rPr>
            </w:pPr>
            <w:r>
              <w:rPr>
                <w:noProof/>
              </w:rPr>
              <w:t>C3.5R11</w:t>
            </w:r>
          </w:p>
          <w:p w14:paraId="1887F3FD" w14:textId="77777777" w:rsidR="00AE07E2" w:rsidRDefault="00E46FC4">
            <w:pPr>
              <w:pStyle w:val="P68B1DB1-Normal15"/>
              <w:spacing w:after="0" w:line="240" w:lineRule="auto"/>
              <w:rPr>
                <w:noProof/>
              </w:rPr>
            </w:pPr>
            <w:r>
              <w:rPr>
                <w:noProof/>
              </w:rPr>
              <w:t xml:space="preserve">Cadrul juridic pentru o unitate națională de punere în aplicare a sancțiunilor </w:t>
            </w:r>
          </w:p>
          <w:p w14:paraId="1887F3FE" w14:textId="77777777" w:rsidR="00AE07E2" w:rsidRDefault="00AE07E2">
            <w:pPr>
              <w:spacing w:after="0"/>
              <w:rPr>
                <w:rFonts w:ascii="Times New Roman" w:eastAsia="Times New Roman" w:hAnsi="Times New Roman" w:cs="Times New Roman"/>
                <w:noProof/>
                <w:sz w:val="18"/>
                <w:szCs w:val="18"/>
              </w:rPr>
            </w:pPr>
          </w:p>
        </w:tc>
        <w:tc>
          <w:tcPr>
            <w:tcW w:w="1134" w:type="dxa"/>
            <w:shd w:val="clear" w:color="auto" w:fill="C6EFCE"/>
            <w:noWrap/>
            <w:vAlign w:val="bottom"/>
          </w:tcPr>
          <w:p w14:paraId="1887F3FF" w14:textId="77777777" w:rsidR="00AE07E2" w:rsidRDefault="00E46FC4">
            <w:pPr>
              <w:pStyle w:val="P68B1DB1-Normal6"/>
              <w:spacing w:after="0"/>
              <w:jc w:val="center"/>
              <w:rPr>
                <w:noProof/>
              </w:rPr>
            </w:pPr>
            <w:r>
              <w:rPr>
                <w:noProof/>
              </w:rPr>
              <w:t>Etapă</w:t>
            </w:r>
          </w:p>
        </w:tc>
        <w:tc>
          <w:tcPr>
            <w:tcW w:w="3261" w:type="dxa"/>
            <w:shd w:val="clear" w:color="auto" w:fill="C6EFCE"/>
            <w:noWrap/>
            <w:vAlign w:val="bottom"/>
          </w:tcPr>
          <w:p w14:paraId="1887F400" w14:textId="77777777" w:rsidR="00AE07E2" w:rsidRDefault="00E46FC4">
            <w:pPr>
              <w:pStyle w:val="P68B1DB1-Normal32"/>
              <w:spacing w:after="0" w:line="240" w:lineRule="auto"/>
              <w:jc w:val="both"/>
              <w:rPr>
                <w:noProof/>
              </w:rPr>
            </w:pPr>
            <w:r>
              <w:rPr>
                <w:noProof/>
              </w:rPr>
              <w:t xml:space="preserve">Cadrul juridic pentru o unitate națională de punere în aplicare a sancțiunilor </w:t>
            </w:r>
          </w:p>
        </w:tc>
      </w:tr>
      <w:tr w:rsidR="00AE07E2" w14:paraId="1887F406" w14:textId="77777777">
        <w:trPr>
          <w:cantSplit/>
          <w:trHeight w:val="302"/>
          <w:jc w:val="center"/>
        </w:trPr>
        <w:tc>
          <w:tcPr>
            <w:tcW w:w="1726" w:type="dxa"/>
            <w:shd w:val="clear" w:color="auto" w:fill="C6EFCE"/>
            <w:noWrap/>
            <w:vAlign w:val="bottom"/>
          </w:tcPr>
          <w:p w14:paraId="1887F402" w14:textId="77777777" w:rsidR="00AE07E2" w:rsidRDefault="00AE07E2">
            <w:pPr>
              <w:spacing w:after="0"/>
              <w:jc w:val="center"/>
              <w:rPr>
                <w:rFonts w:ascii="Times New Roman" w:eastAsia="Times New Roman" w:hAnsi="Times New Roman" w:cs="Times New Roman"/>
                <w:noProof/>
                <w:color w:val="006100"/>
                <w:sz w:val="18"/>
                <w:szCs w:val="18"/>
              </w:rPr>
            </w:pPr>
          </w:p>
        </w:tc>
        <w:tc>
          <w:tcPr>
            <w:tcW w:w="3939" w:type="dxa"/>
            <w:shd w:val="clear" w:color="auto" w:fill="C6EFCE"/>
            <w:noWrap/>
            <w:vAlign w:val="bottom"/>
          </w:tcPr>
          <w:p w14:paraId="1887F403" w14:textId="77777777" w:rsidR="00AE07E2" w:rsidRDefault="00AE07E2">
            <w:pPr>
              <w:spacing w:after="0"/>
              <w:rPr>
                <w:rFonts w:ascii="Times New Roman" w:eastAsia="Times New Roman" w:hAnsi="Times New Roman" w:cs="Times New Roman"/>
                <w:noProof/>
                <w:color w:val="006100"/>
                <w:sz w:val="18"/>
                <w:szCs w:val="18"/>
              </w:rPr>
            </w:pPr>
          </w:p>
        </w:tc>
        <w:tc>
          <w:tcPr>
            <w:tcW w:w="1134" w:type="dxa"/>
            <w:shd w:val="clear" w:color="auto" w:fill="C6EFCE"/>
            <w:noWrap/>
            <w:vAlign w:val="bottom"/>
            <w:hideMark/>
          </w:tcPr>
          <w:p w14:paraId="1887F404" w14:textId="77777777" w:rsidR="00AE07E2" w:rsidRDefault="00E46FC4">
            <w:pPr>
              <w:pStyle w:val="P68B1DB1-Normal31"/>
              <w:spacing w:after="0"/>
              <w:jc w:val="center"/>
              <w:rPr>
                <w:rFonts w:eastAsia="Times New Roman"/>
                <w:noProof/>
              </w:rPr>
            </w:pPr>
            <w:r>
              <w:rPr>
                <w:noProof/>
              </w:rPr>
              <w:t>Cuantumul tranșei</w:t>
            </w:r>
          </w:p>
        </w:tc>
        <w:tc>
          <w:tcPr>
            <w:tcW w:w="3261" w:type="dxa"/>
            <w:shd w:val="clear" w:color="auto" w:fill="C6EFCE"/>
            <w:noWrap/>
            <w:vAlign w:val="bottom"/>
            <w:hideMark/>
          </w:tcPr>
          <w:p w14:paraId="1887F405" w14:textId="77777777" w:rsidR="00AE07E2" w:rsidRDefault="00E46FC4">
            <w:pPr>
              <w:pStyle w:val="P68B1DB1-Normal31"/>
              <w:spacing w:after="0"/>
              <w:rPr>
                <w:rFonts w:eastAsia="Times New Roman"/>
                <w:noProof/>
              </w:rPr>
            </w:pPr>
            <w:r>
              <w:rPr>
                <w:noProof/>
              </w:rPr>
              <w:t>125 604 020 MIL.</w:t>
            </w:r>
          </w:p>
        </w:tc>
      </w:tr>
    </w:tbl>
    <w:p w14:paraId="1887F407" w14:textId="77777777" w:rsidR="00AE07E2" w:rsidRDefault="00AE07E2">
      <w:pPr>
        <w:rPr>
          <w:noProof/>
        </w:rPr>
        <w:sectPr w:rsidR="00AE07E2" w:rsidSect="00C02B59">
          <w:headerReference w:type="even" r:id="rId215"/>
          <w:headerReference w:type="default" r:id="rId216"/>
          <w:footerReference w:type="even" r:id="rId217"/>
          <w:footerReference w:type="default" r:id="rId218"/>
          <w:headerReference w:type="first" r:id="rId219"/>
          <w:footerReference w:type="first" r:id="rId220"/>
          <w:pgSz w:w="11907" w:h="16839"/>
          <w:pgMar w:top="1134" w:right="1134" w:bottom="1134" w:left="1134" w:header="567" w:footer="567" w:gutter="0"/>
          <w:cols w:space="720"/>
          <w:docGrid w:linePitch="360"/>
        </w:sectPr>
      </w:pPr>
    </w:p>
    <w:p w14:paraId="1887F408" w14:textId="77777777" w:rsidR="00AE07E2" w:rsidRDefault="00E46FC4">
      <w:pPr>
        <w:pStyle w:val="NumPar2"/>
        <w:tabs>
          <w:tab w:val="num" w:pos="850"/>
        </w:tabs>
        <w:ind w:left="850" w:hanging="850"/>
        <w:rPr>
          <w:noProof/>
        </w:rPr>
      </w:pPr>
      <w:r>
        <w:rPr>
          <w:noProof/>
        </w:rPr>
        <w:t xml:space="preserve">A noua tranșă (sprijin nerambursabil):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301"/>
        <w:gridCol w:w="1613"/>
        <w:gridCol w:w="3538"/>
      </w:tblGrid>
      <w:tr w:rsidR="00AE07E2" w14:paraId="1887F40D" w14:textId="77777777">
        <w:trPr>
          <w:cantSplit/>
          <w:trHeight w:val="509"/>
          <w:tblHeader/>
          <w:jc w:val="center"/>
        </w:trPr>
        <w:tc>
          <w:tcPr>
            <w:tcW w:w="1177" w:type="dxa"/>
            <w:vMerge w:val="restart"/>
            <w:shd w:val="clear" w:color="auto" w:fill="BDD7EE"/>
            <w:vAlign w:val="center"/>
            <w:hideMark/>
          </w:tcPr>
          <w:p w14:paraId="1887F409" w14:textId="77777777" w:rsidR="00AE07E2" w:rsidRDefault="00E46FC4">
            <w:pPr>
              <w:pStyle w:val="P68B1DB1-Normal5"/>
              <w:spacing w:after="0"/>
              <w:jc w:val="center"/>
              <w:rPr>
                <w:rFonts w:eastAsia="Times New Roman"/>
                <w:noProof/>
              </w:rPr>
            </w:pPr>
            <w:r>
              <w:rPr>
                <w:noProof/>
              </w:rPr>
              <w:t>Număr secvențial</w:t>
            </w:r>
          </w:p>
        </w:tc>
        <w:tc>
          <w:tcPr>
            <w:tcW w:w="3301" w:type="dxa"/>
            <w:vMerge w:val="restart"/>
            <w:shd w:val="clear" w:color="auto" w:fill="BDD7EE"/>
            <w:vAlign w:val="center"/>
            <w:hideMark/>
          </w:tcPr>
          <w:p w14:paraId="1887F40A" w14:textId="77777777" w:rsidR="00AE07E2" w:rsidRDefault="00E46FC4">
            <w:pPr>
              <w:pStyle w:val="P68B1DB1-Normal5"/>
              <w:spacing w:after="0"/>
              <w:jc w:val="center"/>
              <w:rPr>
                <w:rFonts w:eastAsia="Times New Roman"/>
                <w:noProof/>
              </w:rPr>
            </w:pPr>
            <w:r>
              <w:rPr>
                <w:noProof/>
              </w:rPr>
              <w:t>Măsură conexă (reformă sau investiții)</w:t>
            </w:r>
          </w:p>
        </w:tc>
        <w:tc>
          <w:tcPr>
            <w:tcW w:w="1613" w:type="dxa"/>
            <w:vMerge w:val="restart"/>
            <w:shd w:val="clear" w:color="auto" w:fill="BDD7EE"/>
            <w:vAlign w:val="center"/>
            <w:hideMark/>
          </w:tcPr>
          <w:p w14:paraId="1887F40B" w14:textId="77777777" w:rsidR="00AE07E2" w:rsidRDefault="00E46FC4">
            <w:pPr>
              <w:pStyle w:val="P68B1DB1-Normal5"/>
              <w:spacing w:after="0"/>
              <w:jc w:val="center"/>
              <w:rPr>
                <w:rFonts w:eastAsia="Times New Roman"/>
                <w:noProof/>
              </w:rPr>
            </w:pPr>
            <w:r>
              <w:rPr>
                <w:noProof/>
              </w:rPr>
              <w:t>Etapă/Obiectiv</w:t>
            </w:r>
          </w:p>
        </w:tc>
        <w:tc>
          <w:tcPr>
            <w:tcW w:w="3538" w:type="dxa"/>
            <w:vMerge w:val="restart"/>
            <w:shd w:val="clear" w:color="auto" w:fill="BDD7EE"/>
            <w:vAlign w:val="center"/>
            <w:hideMark/>
          </w:tcPr>
          <w:p w14:paraId="1887F40C" w14:textId="77777777" w:rsidR="00AE07E2" w:rsidRDefault="00E46FC4">
            <w:pPr>
              <w:pStyle w:val="P68B1DB1-Normal5"/>
              <w:spacing w:after="0"/>
              <w:jc w:val="center"/>
              <w:rPr>
                <w:rFonts w:eastAsia="Times New Roman"/>
                <w:noProof/>
              </w:rPr>
            </w:pPr>
            <w:r>
              <w:rPr>
                <w:noProof/>
              </w:rPr>
              <w:t>Nume</w:t>
            </w:r>
          </w:p>
        </w:tc>
      </w:tr>
      <w:tr w:rsidR="00AE07E2" w14:paraId="1887F412" w14:textId="77777777">
        <w:trPr>
          <w:cantSplit/>
          <w:trHeight w:val="509"/>
          <w:tblHeader/>
          <w:jc w:val="center"/>
        </w:trPr>
        <w:tc>
          <w:tcPr>
            <w:tcW w:w="1177" w:type="dxa"/>
            <w:vMerge/>
            <w:vAlign w:val="center"/>
            <w:hideMark/>
          </w:tcPr>
          <w:p w14:paraId="1887F40E" w14:textId="77777777" w:rsidR="00AE07E2" w:rsidRDefault="00AE07E2">
            <w:pPr>
              <w:spacing w:after="0"/>
              <w:rPr>
                <w:rFonts w:ascii="Times New Roman" w:eastAsia="Times New Roman" w:hAnsi="Times New Roman" w:cs="Times New Roman"/>
                <w:b/>
                <w:noProof/>
                <w:sz w:val="18"/>
                <w:szCs w:val="18"/>
              </w:rPr>
            </w:pPr>
          </w:p>
        </w:tc>
        <w:tc>
          <w:tcPr>
            <w:tcW w:w="3301" w:type="dxa"/>
            <w:vMerge/>
            <w:vAlign w:val="center"/>
            <w:hideMark/>
          </w:tcPr>
          <w:p w14:paraId="1887F40F" w14:textId="77777777" w:rsidR="00AE07E2" w:rsidRDefault="00AE07E2">
            <w:pPr>
              <w:spacing w:after="0"/>
              <w:rPr>
                <w:rFonts w:ascii="Times New Roman" w:eastAsia="Times New Roman" w:hAnsi="Times New Roman" w:cs="Times New Roman"/>
                <w:b/>
                <w:noProof/>
                <w:sz w:val="18"/>
                <w:szCs w:val="18"/>
              </w:rPr>
            </w:pPr>
          </w:p>
        </w:tc>
        <w:tc>
          <w:tcPr>
            <w:tcW w:w="1613" w:type="dxa"/>
            <w:vMerge/>
            <w:vAlign w:val="center"/>
            <w:hideMark/>
          </w:tcPr>
          <w:p w14:paraId="1887F410" w14:textId="77777777" w:rsidR="00AE07E2" w:rsidRDefault="00AE07E2">
            <w:pPr>
              <w:spacing w:after="0"/>
              <w:jc w:val="center"/>
              <w:rPr>
                <w:rFonts w:ascii="Times New Roman" w:eastAsia="Times New Roman" w:hAnsi="Times New Roman" w:cs="Times New Roman"/>
                <w:b/>
                <w:noProof/>
                <w:sz w:val="18"/>
                <w:szCs w:val="18"/>
              </w:rPr>
            </w:pPr>
          </w:p>
        </w:tc>
        <w:tc>
          <w:tcPr>
            <w:tcW w:w="3538" w:type="dxa"/>
            <w:vMerge/>
            <w:vAlign w:val="center"/>
            <w:hideMark/>
          </w:tcPr>
          <w:p w14:paraId="1887F411" w14:textId="77777777" w:rsidR="00AE07E2" w:rsidRDefault="00AE07E2">
            <w:pPr>
              <w:spacing w:after="0"/>
              <w:jc w:val="both"/>
              <w:rPr>
                <w:rFonts w:ascii="Times New Roman" w:eastAsia="Times New Roman" w:hAnsi="Times New Roman" w:cs="Times New Roman"/>
                <w:b/>
                <w:noProof/>
                <w:sz w:val="18"/>
                <w:szCs w:val="18"/>
              </w:rPr>
            </w:pPr>
          </w:p>
        </w:tc>
      </w:tr>
      <w:tr w:rsidR="00AE07E2" w14:paraId="1887F418" w14:textId="77777777">
        <w:trPr>
          <w:cantSplit/>
          <w:trHeight w:val="302"/>
          <w:jc w:val="center"/>
        </w:trPr>
        <w:tc>
          <w:tcPr>
            <w:tcW w:w="1177" w:type="dxa"/>
            <w:shd w:val="clear" w:color="auto" w:fill="C6EFCE"/>
            <w:noWrap/>
          </w:tcPr>
          <w:p w14:paraId="1887F413" w14:textId="77777777" w:rsidR="00AE07E2" w:rsidRDefault="00E46FC4">
            <w:pPr>
              <w:pStyle w:val="P68B1DB1-Normal6"/>
              <w:spacing w:after="0"/>
              <w:jc w:val="center"/>
              <w:rPr>
                <w:noProof/>
              </w:rPr>
            </w:pPr>
            <w:r>
              <w:rPr>
                <w:noProof/>
              </w:rPr>
              <w:t>12</w:t>
            </w:r>
          </w:p>
        </w:tc>
        <w:tc>
          <w:tcPr>
            <w:tcW w:w="3301" w:type="dxa"/>
            <w:shd w:val="clear" w:color="auto" w:fill="C6EFCE"/>
            <w:noWrap/>
          </w:tcPr>
          <w:p w14:paraId="1887F414" w14:textId="77777777" w:rsidR="00AE07E2" w:rsidRDefault="00E46FC4">
            <w:pPr>
              <w:pStyle w:val="P68B1DB1-Normal6"/>
              <w:spacing w:after="0" w:line="240" w:lineRule="auto"/>
              <w:rPr>
                <w:rFonts w:eastAsia="Times New Roman"/>
                <w:noProof/>
              </w:rPr>
            </w:pPr>
            <w:r>
              <w:rPr>
                <w:noProof/>
              </w:rPr>
              <w:t>C1.1I4</w:t>
            </w:r>
          </w:p>
          <w:p w14:paraId="1887F415" w14:textId="77777777" w:rsidR="00AE07E2" w:rsidRDefault="00E46FC4">
            <w:pPr>
              <w:pStyle w:val="P68B1DB1-Normal23"/>
              <w:spacing w:after="0" w:line="240" w:lineRule="auto"/>
              <w:rPr>
                <w:rFonts w:ascii="Times New Roman" w:hAnsi="Times New Roman" w:cs="Times New Roman"/>
                <w:noProof/>
              </w:rPr>
            </w:pPr>
            <w:r>
              <w:rPr>
                <w:rFonts w:ascii="Times New Roman" w:eastAsia="Times New Roman" w:hAnsi="Times New Roman" w:cs="Times New Roman"/>
                <w:noProof/>
                <w:color w:val="000000" w:themeColor="text1"/>
              </w:rPr>
              <w:t>Acreditarea instituțiilor sanitare</w:t>
            </w:r>
            <w:r>
              <w:rPr>
                <w:rFonts w:ascii="Times New Roman" w:hAnsi="Times New Roman" w:cs="Times New Roman"/>
                <w:noProof/>
              </w:rPr>
              <w:t xml:space="preserve"> </w:t>
            </w:r>
          </w:p>
        </w:tc>
        <w:tc>
          <w:tcPr>
            <w:tcW w:w="1613" w:type="dxa"/>
            <w:shd w:val="clear" w:color="auto" w:fill="C6EFCE"/>
            <w:noWrap/>
          </w:tcPr>
          <w:p w14:paraId="1887F416"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17" w14:textId="77777777" w:rsidR="00AE07E2" w:rsidRDefault="00E46FC4">
            <w:pPr>
              <w:pStyle w:val="P68B1DB1-Normal32"/>
              <w:spacing w:after="0"/>
              <w:jc w:val="both"/>
              <w:rPr>
                <w:noProof/>
              </w:rPr>
            </w:pPr>
            <w:r>
              <w:rPr>
                <w:noProof/>
              </w:rPr>
              <w:t xml:space="preserve">Instituțiile sanitare au primit sprijin financiar pentru </w:t>
            </w:r>
            <w:r>
              <w:rPr>
                <w:noProof/>
              </w:rPr>
              <w:t>acreditarea lor</w:t>
            </w:r>
          </w:p>
        </w:tc>
      </w:tr>
      <w:tr w:rsidR="00AE07E2" w14:paraId="1887F41E" w14:textId="77777777">
        <w:trPr>
          <w:cantSplit/>
          <w:trHeight w:val="302"/>
          <w:jc w:val="center"/>
        </w:trPr>
        <w:tc>
          <w:tcPr>
            <w:tcW w:w="1177" w:type="dxa"/>
            <w:shd w:val="clear" w:color="auto" w:fill="C6EFCE"/>
            <w:noWrap/>
          </w:tcPr>
          <w:p w14:paraId="1887F419" w14:textId="77777777" w:rsidR="00AE07E2" w:rsidRDefault="00E46FC4">
            <w:pPr>
              <w:pStyle w:val="P68B1DB1-Normal6"/>
              <w:spacing w:after="0"/>
              <w:jc w:val="center"/>
              <w:rPr>
                <w:noProof/>
              </w:rPr>
            </w:pPr>
            <w:r>
              <w:rPr>
                <w:noProof/>
              </w:rPr>
              <w:t>19</w:t>
            </w:r>
          </w:p>
        </w:tc>
        <w:tc>
          <w:tcPr>
            <w:tcW w:w="3301" w:type="dxa"/>
            <w:shd w:val="clear" w:color="auto" w:fill="C6EFCE"/>
            <w:noWrap/>
          </w:tcPr>
          <w:p w14:paraId="1887F41A" w14:textId="77777777" w:rsidR="00AE07E2" w:rsidRDefault="00E46FC4">
            <w:pPr>
              <w:pStyle w:val="P68B1DB1-Normal6"/>
              <w:spacing w:after="0" w:line="240" w:lineRule="auto"/>
              <w:rPr>
                <w:noProof/>
              </w:rPr>
            </w:pPr>
            <w:r>
              <w:rPr>
                <w:noProof/>
              </w:rPr>
              <w:t>C2.1R1</w:t>
            </w:r>
          </w:p>
          <w:p w14:paraId="1887F41B" w14:textId="77777777" w:rsidR="00AE07E2" w:rsidRDefault="00E46FC4">
            <w:pPr>
              <w:pStyle w:val="P68B1DB1-Normal6"/>
              <w:spacing w:after="0" w:line="240" w:lineRule="auto"/>
              <w:rPr>
                <w:noProof/>
              </w:rPr>
            </w:pPr>
            <w:r>
              <w:rPr>
                <w:noProof/>
              </w:rPr>
              <w:t xml:space="preserve">Impozitarea ecologică </w:t>
            </w:r>
          </w:p>
        </w:tc>
        <w:tc>
          <w:tcPr>
            <w:tcW w:w="1613" w:type="dxa"/>
            <w:shd w:val="clear" w:color="auto" w:fill="C6EFCE"/>
            <w:noWrap/>
          </w:tcPr>
          <w:p w14:paraId="1887F41C" w14:textId="77777777" w:rsidR="00AE07E2" w:rsidRDefault="00E46FC4">
            <w:pPr>
              <w:pStyle w:val="P68B1DB1-Normal6"/>
              <w:spacing w:after="0"/>
              <w:jc w:val="center"/>
              <w:rPr>
                <w:noProof/>
              </w:rPr>
            </w:pPr>
            <w:r>
              <w:rPr>
                <w:noProof/>
              </w:rPr>
              <w:t>Etapă</w:t>
            </w:r>
          </w:p>
        </w:tc>
        <w:tc>
          <w:tcPr>
            <w:tcW w:w="3538" w:type="dxa"/>
            <w:shd w:val="clear" w:color="auto" w:fill="C6EFCE"/>
            <w:noWrap/>
          </w:tcPr>
          <w:p w14:paraId="1887F41D" w14:textId="77777777" w:rsidR="00AE07E2" w:rsidRDefault="00E46FC4">
            <w:pPr>
              <w:pStyle w:val="P68B1DB1-Normal6"/>
              <w:spacing w:after="0"/>
              <w:jc w:val="both"/>
              <w:rPr>
                <w:rFonts w:eastAsia="Times New Roman"/>
                <w:noProof/>
                <w:color w:val="000000" w:themeColor="text1"/>
              </w:rPr>
            </w:pPr>
            <w:r>
              <w:rPr>
                <w:noProof/>
              </w:rPr>
              <w:t xml:space="preserve">Intrarea în vigoare a actelor juridice care introduc o taxă pe carbon pentru combustibilii utilizați în transporturi, o majorare a taxelor existente pentru apă, o taxă pentru depozitarea deșeurilor </w:t>
            </w:r>
            <w:r>
              <w:rPr>
                <w:noProof/>
              </w:rPr>
              <w:t>municipale și stimulente fiscale pentru întreprinderi și persoane fizice.</w:t>
            </w:r>
          </w:p>
        </w:tc>
      </w:tr>
      <w:tr w:rsidR="00AE07E2" w14:paraId="1887F424" w14:textId="77777777">
        <w:trPr>
          <w:cantSplit/>
          <w:trHeight w:val="302"/>
          <w:jc w:val="center"/>
        </w:trPr>
        <w:tc>
          <w:tcPr>
            <w:tcW w:w="1177" w:type="dxa"/>
            <w:shd w:val="clear" w:color="auto" w:fill="C6EFCE"/>
            <w:noWrap/>
          </w:tcPr>
          <w:p w14:paraId="1887F41F" w14:textId="77777777" w:rsidR="00AE07E2" w:rsidRDefault="00E46FC4">
            <w:pPr>
              <w:pStyle w:val="P68B1DB1-Normal6"/>
              <w:spacing w:after="0"/>
              <w:jc w:val="center"/>
              <w:rPr>
                <w:noProof/>
              </w:rPr>
            </w:pPr>
            <w:r>
              <w:rPr>
                <w:noProof/>
              </w:rPr>
              <w:t>32c</w:t>
            </w:r>
          </w:p>
        </w:tc>
        <w:tc>
          <w:tcPr>
            <w:tcW w:w="3301" w:type="dxa"/>
            <w:shd w:val="clear" w:color="auto" w:fill="C6EFCE"/>
            <w:noWrap/>
          </w:tcPr>
          <w:p w14:paraId="1887F420" w14:textId="77777777" w:rsidR="00AE07E2" w:rsidRDefault="00E46FC4">
            <w:pPr>
              <w:pStyle w:val="P68B1DB1-Normal6"/>
              <w:spacing w:after="0" w:line="240" w:lineRule="auto"/>
              <w:rPr>
                <w:noProof/>
              </w:rPr>
            </w:pPr>
            <w:r>
              <w:rPr>
                <w:noProof/>
              </w:rPr>
              <w:t>C2.1I3</w:t>
            </w:r>
          </w:p>
          <w:p w14:paraId="1887F421" w14:textId="77777777" w:rsidR="00AE07E2" w:rsidRDefault="00E46FC4">
            <w:pPr>
              <w:pStyle w:val="P68B1DB1-Normal32"/>
              <w:spacing w:after="0" w:line="240" w:lineRule="auto"/>
              <w:rPr>
                <w:noProof/>
              </w:rPr>
            </w:pPr>
            <w:r>
              <w:rPr>
                <w:noProof/>
              </w:rPr>
              <w:t>Facilitarea tranziției comunităților locale către investiții în domeniul climei</w:t>
            </w:r>
          </w:p>
        </w:tc>
        <w:tc>
          <w:tcPr>
            <w:tcW w:w="1613" w:type="dxa"/>
            <w:shd w:val="clear" w:color="auto" w:fill="C6EFCE"/>
            <w:noWrap/>
          </w:tcPr>
          <w:p w14:paraId="1887F422"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23" w14:textId="77777777" w:rsidR="00AE07E2" w:rsidRDefault="00E46FC4">
            <w:pPr>
              <w:pStyle w:val="P68B1DB1-Normal32"/>
              <w:spacing w:after="0"/>
              <w:jc w:val="both"/>
              <w:rPr>
                <w:noProof/>
              </w:rPr>
            </w:pPr>
            <w:r>
              <w:rPr>
                <w:noProof/>
              </w:rPr>
              <w:t xml:space="preserve">Schemă de granturi pentru sprijinirea investițiilor durabile în adaptarea la </w:t>
            </w:r>
            <w:r>
              <w:rPr>
                <w:noProof/>
              </w:rPr>
              <w:t>schimbările climatice</w:t>
            </w:r>
          </w:p>
        </w:tc>
      </w:tr>
      <w:tr w:rsidR="00AE07E2" w14:paraId="1887F42A" w14:textId="77777777">
        <w:trPr>
          <w:cantSplit/>
          <w:trHeight w:val="302"/>
          <w:jc w:val="center"/>
        </w:trPr>
        <w:tc>
          <w:tcPr>
            <w:tcW w:w="1177" w:type="dxa"/>
            <w:shd w:val="clear" w:color="auto" w:fill="C6EFCE"/>
            <w:noWrap/>
          </w:tcPr>
          <w:p w14:paraId="1887F425" w14:textId="77777777" w:rsidR="00AE07E2" w:rsidRDefault="00E46FC4">
            <w:pPr>
              <w:pStyle w:val="P68B1DB1-Normal6"/>
              <w:spacing w:after="0"/>
              <w:jc w:val="center"/>
              <w:rPr>
                <w:noProof/>
              </w:rPr>
            </w:pPr>
            <w:r>
              <w:rPr>
                <w:noProof/>
              </w:rPr>
              <w:t>42</w:t>
            </w:r>
          </w:p>
        </w:tc>
        <w:tc>
          <w:tcPr>
            <w:tcW w:w="3301" w:type="dxa"/>
            <w:shd w:val="clear" w:color="auto" w:fill="C6EFCE"/>
            <w:noWrap/>
          </w:tcPr>
          <w:p w14:paraId="1887F426" w14:textId="77777777" w:rsidR="00AE07E2" w:rsidRDefault="00E46FC4">
            <w:pPr>
              <w:pStyle w:val="P68B1DB1-Normal6"/>
              <w:spacing w:after="0" w:line="240" w:lineRule="auto"/>
              <w:rPr>
                <w:noProof/>
              </w:rPr>
            </w:pPr>
            <w:r>
              <w:rPr>
                <w:noProof/>
              </w:rPr>
              <w:t>C2.1I7</w:t>
            </w:r>
          </w:p>
          <w:p w14:paraId="1887F427" w14:textId="77777777" w:rsidR="00AE07E2" w:rsidRDefault="00E46FC4">
            <w:pPr>
              <w:pStyle w:val="P68B1DB1-Normal6"/>
              <w:spacing w:after="0" w:line="240" w:lineRule="auto"/>
              <w:rPr>
                <w:noProof/>
              </w:rPr>
            </w:pPr>
            <w:r>
              <w:rPr>
                <w:noProof/>
              </w:rPr>
              <w:t>Instalarea masei de către operatorul de sistem de distribuție (OD) a infrastructurii de contorizare inteligentă (infrastructură de contorizare avansată)</w:t>
            </w:r>
          </w:p>
        </w:tc>
        <w:tc>
          <w:tcPr>
            <w:tcW w:w="1613" w:type="dxa"/>
            <w:shd w:val="clear" w:color="auto" w:fill="C6EFCE"/>
            <w:noWrap/>
          </w:tcPr>
          <w:p w14:paraId="1887F428"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29" w14:textId="77777777" w:rsidR="00AE07E2" w:rsidRDefault="00E46FC4">
            <w:pPr>
              <w:pStyle w:val="P68B1DB1-Normal32"/>
              <w:spacing w:after="0"/>
              <w:jc w:val="both"/>
              <w:rPr>
                <w:noProof/>
              </w:rPr>
            </w:pPr>
            <w:r>
              <w:rPr>
                <w:noProof/>
              </w:rPr>
              <w:t xml:space="preserve"> Recepția și instalarea contoarelor inteligente</w:t>
            </w:r>
          </w:p>
        </w:tc>
      </w:tr>
      <w:tr w:rsidR="00AE07E2" w14:paraId="1887F430" w14:textId="77777777">
        <w:trPr>
          <w:cantSplit/>
          <w:trHeight w:val="302"/>
          <w:jc w:val="center"/>
        </w:trPr>
        <w:tc>
          <w:tcPr>
            <w:tcW w:w="1177" w:type="dxa"/>
            <w:shd w:val="clear" w:color="auto" w:fill="C6EFCE"/>
            <w:noWrap/>
          </w:tcPr>
          <w:p w14:paraId="1887F42B" w14:textId="77777777" w:rsidR="00AE07E2" w:rsidRDefault="00E46FC4">
            <w:pPr>
              <w:pStyle w:val="P68B1DB1-Normal6"/>
              <w:spacing w:after="0"/>
              <w:jc w:val="center"/>
              <w:rPr>
                <w:rFonts w:eastAsia="Times New Roman"/>
                <w:noProof/>
              </w:rPr>
            </w:pPr>
            <w:r>
              <w:rPr>
                <w:noProof/>
              </w:rPr>
              <w:t>47</w:t>
            </w:r>
          </w:p>
        </w:tc>
        <w:tc>
          <w:tcPr>
            <w:tcW w:w="3301" w:type="dxa"/>
            <w:shd w:val="clear" w:color="auto" w:fill="C6EFCE"/>
            <w:noWrap/>
          </w:tcPr>
          <w:p w14:paraId="1887F42C" w14:textId="77777777" w:rsidR="00AE07E2" w:rsidRDefault="00E46FC4">
            <w:pPr>
              <w:pStyle w:val="P68B1DB1-Normal6"/>
              <w:spacing w:after="0" w:line="240" w:lineRule="auto"/>
              <w:rPr>
                <w:noProof/>
              </w:rPr>
            </w:pPr>
            <w:r>
              <w:rPr>
                <w:noProof/>
              </w:rPr>
              <w:t>C2.1I9</w:t>
            </w:r>
          </w:p>
          <w:p w14:paraId="1887F42D" w14:textId="77777777" w:rsidR="00AE07E2" w:rsidRDefault="00E46FC4">
            <w:pPr>
              <w:pStyle w:val="P68B1DB1-Normal6"/>
              <w:spacing w:after="0" w:line="240" w:lineRule="auto"/>
              <w:rPr>
                <w:rFonts w:eastAsia="Times New Roman"/>
                <w:noProof/>
              </w:rPr>
            </w:pPr>
            <w:r>
              <w:rPr>
                <w:noProof/>
              </w:rPr>
              <w:t>Protecția împotriva incendiilor</w:t>
            </w:r>
          </w:p>
        </w:tc>
        <w:tc>
          <w:tcPr>
            <w:tcW w:w="1613" w:type="dxa"/>
            <w:shd w:val="clear" w:color="auto" w:fill="C6EFCE"/>
            <w:noWrap/>
          </w:tcPr>
          <w:p w14:paraId="1887F42E" w14:textId="77777777" w:rsidR="00AE07E2" w:rsidRDefault="00E46FC4">
            <w:pPr>
              <w:pStyle w:val="P68B1DB1-Normal6"/>
              <w:spacing w:after="0"/>
              <w:jc w:val="center"/>
              <w:rPr>
                <w:rFonts w:eastAsia="Times New Roman"/>
                <w:noProof/>
              </w:rPr>
            </w:pPr>
            <w:r>
              <w:rPr>
                <w:noProof/>
              </w:rPr>
              <w:t>Etapă</w:t>
            </w:r>
          </w:p>
        </w:tc>
        <w:tc>
          <w:tcPr>
            <w:tcW w:w="3538" w:type="dxa"/>
            <w:shd w:val="clear" w:color="auto" w:fill="C6EFCE"/>
            <w:noWrap/>
          </w:tcPr>
          <w:p w14:paraId="1887F42F" w14:textId="77777777" w:rsidR="00AE07E2" w:rsidRDefault="00E46FC4">
            <w:pPr>
              <w:pStyle w:val="P68B1DB1-Normal32"/>
              <w:spacing w:after="0"/>
              <w:jc w:val="both"/>
              <w:rPr>
                <w:noProof/>
              </w:rPr>
            </w:pPr>
            <w:r>
              <w:rPr>
                <w:noProof/>
              </w:rPr>
              <w:t>Acceptarea vehiculelor și echipamentelor aeronavelor de stingere a incendiilor</w:t>
            </w:r>
          </w:p>
        </w:tc>
      </w:tr>
      <w:tr w:rsidR="00AE07E2" w14:paraId="1887F436" w14:textId="77777777">
        <w:trPr>
          <w:cantSplit/>
          <w:trHeight w:val="302"/>
          <w:jc w:val="center"/>
        </w:trPr>
        <w:tc>
          <w:tcPr>
            <w:tcW w:w="1177" w:type="dxa"/>
            <w:shd w:val="clear" w:color="auto" w:fill="C6EFCE"/>
            <w:noWrap/>
          </w:tcPr>
          <w:p w14:paraId="1887F431" w14:textId="77777777" w:rsidR="00AE07E2" w:rsidRDefault="00E46FC4">
            <w:pPr>
              <w:pStyle w:val="P68B1DB1-Normal6"/>
              <w:spacing w:after="0"/>
              <w:jc w:val="center"/>
              <w:rPr>
                <w:rFonts w:eastAsia="Times New Roman"/>
                <w:noProof/>
              </w:rPr>
            </w:pPr>
            <w:r>
              <w:rPr>
                <w:noProof/>
              </w:rPr>
              <w:t>61</w:t>
            </w:r>
          </w:p>
        </w:tc>
        <w:tc>
          <w:tcPr>
            <w:tcW w:w="3301" w:type="dxa"/>
            <w:shd w:val="clear" w:color="auto" w:fill="C6EFCE"/>
            <w:noWrap/>
          </w:tcPr>
          <w:p w14:paraId="1887F432" w14:textId="77777777" w:rsidR="00AE07E2" w:rsidRDefault="00E46FC4">
            <w:pPr>
              <w:pStyle w:val="P68B1DB1-Normal6"/>
              <w:spacing w:after="0" w:line="240" w:lineRule="auto"/>
              <w:rPr>
                <w:rFonts w:eastAsia="Times New Roman"/>
                <w:noProof/>
              </w:rPr>
            </w:pPr>
            <w:r>
              <w:rPr>
                <w:noProof/>
              </w:rPr>
              <w:t>C2.2I2</w:t>
            </w:r>
          </w:p>
          <w:p w14:paraId="1887F433" w14:textId="77777777" w:rsidR="00AE07E2" w:rsidRDefault="00E46FC4">
            <w:pPr>
              <w:pStyle w:val="P68B1DB1-Normal6"/>
              <w:spacing w:after="0" w:line="240" w:lineRule="auto"/>
              <w:rPr>
                <w:rFonts w:eastAsia="Times New Roman"/>
                <w:noProof/>
              </w:rPr>
            </w:pPr>
            <w:r>
              <w:rPr>
                <w:noProof/>
              </w:rPr>
              <w:t>Crearea infrastructurii de electromobilitate</w:t>
            </w:r>
          </w:p>
        </w:tc>
        <w:tc>
          <w:tcPr>
            <w:tcW w:w="1613" w:type="dxa"/>
            <w:shd w:val="clear" w:color="auto" w:fill="C6EFCE"/>
            <w:noWrap/>
          </w:tcPr>
          <w:p w14:paraId="1887F434"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35" w14:textId="77777777" w:rsidR="00AE07E2" w:rsidRDefault="00E46FC4">
            <w:pPr>
              <w:pStyle w:val="P68B1DB1-Normal32"/>
              <w:spacing w:after="0" w:line="240" w:lineRule="auto"/>
              <w:jc w:val="both"/>
              <w:rPr>
                <w:noProof/>
              </w:rPr>
            </w:pPr>
            <w:r>
              <w:rPr>
                <w:noProof/>
              </w:rPr>
              <w:t xml:space="preserve">Instalarea sau livrarea punctelor de încărcare </w:t>
            </w:r>
          </w:p>
        </w:tc>
      </w:tr>
      <w:tr w:rsidR="00AE07E2" w14:paraId="1887F43C" w14:textId="77777777">
        <w:trPr>
          <w:cantSplit/>
          <w:trHeight w:val="302"/>
          <w:jc w:val="center"/>
        </w:trPr>
        <w:tc>
          <w:tcPr>
            <w:tcW w:w="1177" w:type="dxa"/>
            <w:shd w:val="clear" w:color="auto" w:fill="C6EFCE"/>
            <w:noWrap/>
          </w:tcPr>
          <w:p w14:paraId="1887F437" w14:textId="77777777" w:rsidR="00AE07E2" w:rsidRDefault="00E46FC4">
            <w:pPr>
              <w:pStyle w:val="P68B1DB1-Normal6"/>
              <w:spacing w:after="0"/>
              <w:jc w:val="center"/>
              <w:rPr>
                <w:rFonts w:eastAsia="Times New Roman"/>
                <w:noProof/>
              </w:rPr>
            </w:pPr>
            <w:r>
              <w:rPr>
                <w:noProof/>
              </w:rPr>
              <w:t>63a</w:t>
            </w:r>
          </w:p>
        </w:tc>
        <w:tc>
          <w:tcPr>
            <w:tcW w:w="3301" w:type="dxa"/>
            <w:shd w:val="clear" w:color="auto" w:fill="C6EFCE"/>
            <w:noWrap/>
          </w:tcPr>
          <w:p w14:paraId="1887F438" w14:textId="77777777" w:rsidR="00AE07E2" w:rsidRDefault="00E46FC4">
            <w:pPr>
              <w:pStyle w:val="P68B1DB1-Normal6"/>
              <w:spacing w:after="0" w:line="240" w:lineRule="auto"/>
              <w:rPr>
                <w:rFonts w:eastAsia="Times New Roman"/>
                <w:noProof/>
              </w:rPr>
            </w:pPr>
            <w:r>
              <w:rPr>
                <w:noProof/>
              </w:rPr>
              <w:t>C2.2I3</w:t>
            </w:r>
          </w:p>
          <w:p w14:paraId="1887F439" w14:textId="77777777" w:rsidR="00AE07E2" w:rsidRDefault="00E46FC4">
            <w:pPr>
              <w:pStyle w:val="P68B1DB1-Normal6"/>
              <w:spacing w:after="0" w:line="240" w:lineRule="auto"/>
              <w:rPr>
                <w:rFonts w:eastAsia="Times New Roman"/>
                <w:noProof/>
              </w:rPr>
            </w:pPr>
            <w:r>
              <w:rPr>
                <w:noProof/>
              </w:rPr>
              <w:t xml:space="preserve">Promovarea </w:t>
            </w:r>
            <w:r>
              <w:rPr>
                <w:noProof/>
              </w:rPr>
              <w:t>utilizării vehiculelor electrice (VE)</w:t>
            </w:r>
          </w:p>
        </w:tc>
        <w:tc>
          <w:tcPr>
            <w:tcW w:w="1613" w:type="dxa"/>
            <w:shd w:val="clear" w:color="auto" w:fill="C6EFCE"/>
            <w:noWrap/>
          </w:tcPr>
          <w:p w14:paraId="1887F43A"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3B" w14:textId="77777777" w:rsidR="00AE07E2" w:rsidRDefault="00E46FC4">
            <w:pPr>
              <w:pStyle w:val="P68B1DB1-Normal32"/>
              <w:spacing w:after="0" w:line="240" w:lineRule="auto"/>
              <w:jc w:val="both"/>
              <w:rPr>
                <w:noProof/>
              </w:rPr>
            </w:pPr>
            <w:r>
              <w:rPr>
                <w:noProof/>
              </w:rPr>
              <w:t>Achiziționarea și înregistrarea vehiculelor electrice și a bicicletelor electrice</w:t>
            </w:r>
          </w:p>
        </w:tc>
      </w:tr>
      <w:tr w:rsidR="00AE07E2" w14:paraId="1887F442" w14:textId="77777777">
        <w:trPr>
          <w:cantSplit/>
          <w:trHeight w:val="302"/>
          <w:jc w:val="center"/>
        </w:trPr>
        <w:tc>
          <w:tcPr>
            <w:tcW w:w="1177" w:type="dxa"/>
            <w:shd w:val="clear" w:color="auto" w:fill="C6EFCE"/>
            <w:noWrap/>
          </w:tcPr>
          <w:p w14:paraId="1887F43D" w14:textId="77777777" w:rsidR="00AE07E2" w:rsidRDefault="00E46FC4">
            <w:pPr>
              <w:pStyle w:val="P68B1DB1-Normal6"/>
              <w:spacing w:after="0"/>
              <w:jc w:val="center"/>
              <w:rPr>
                <w:noProof/>
              </w:rPr>
            </w:pPr>
            <w:r>
              <w:rPr>
                <w:noProof/>
              </w:rPr>
              <w:t>65</w:t>
            </w:r>
          </w:p>
        </w:tc>
        <w:tc>
          <w:tcPr>
            <w:tcW w:w="3301" w:type="dxa"/>
            <w:shd w:val="clear" w:color="auto" w:fill="C6EFCE"/>
            <w:noWrap/>
          </w:tcPr>
          <w:p w14:paraId="1887F43E" w14:textId="77777777" w:rsidR="00AE07E2" w:rsidRDefault="00E46FC4">
            <w:pPr>
              <w:pStyle w:val="P68B1DB1-Normal6"/>
              <w:spacing w:after="0" w:line="240" w:lineRule="auto"/>
              <w:rPr>
                <w:rFonts w:eastAsia="Times New Roman"/>
                <w:noProof/>
              </w:rPr>
            </w:pPr>
            <w:r>
              <w:rPr>
                <w:noProof/>
              </w:rPr>
              <w:t>C2.2I3</w:t>
            </w:r>
          </w:p>
          <w:p w14:paraId="1887F43F" w14:textId="77777777" w:rsidR="00AE07E2" w:rsidRDefault="00E46FC4">
            <w:pPr>
              <w:pStyle w:val="P68B1DB1-Normal6"/>
              <w:spacing w:after="0" w:line="240" w:lineRule="auto"/>
              <w:rPr>
                <w:rFonts w:eastAsia="Times New Roman"/>
                <w:noProof/>
              </w:rPr>
            </w:pPr>
            <w:r>
              <w:rPr>
                <w:noProof/>
              </w:rPr>
              <w:t>Promovarea utilizării vehiculelor electrice (VE)</w:t>
            </w:r>
          </w:p>
        </w:tc>
        <w:tc>
          <w:tcPr>
            <w:tcW w:w="1613" w:type="dxa"/>
            <w:shd w:val="clear" w:color="auto" w:fill="C6EFCE"/>
            <w:noWrap/>
          </w:tcPr>
          <w:p w14:paraId="1887F440"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41" w14:textId="77777777" w:rsidR="00AE07E2" w:rsidRDefault="00E46FC4">
            <w:pPr>
              <w:pStyle w:val="P68B1DB1-Normal32"/>
              <w:spacing w:after="0"/>
              <w:jc w:val="both"/>
              <w:rPr>
                <w:noProof/>
              </w:rPr>
            </w:pPr>
            <w:r>
              <w:rPr>
                <w:noProof/>
              </w:rPr>
              <w:t>Dezmembrarea vehiculelor cu emisii ridicate</w:t>
            </w:r>
          </w:p>
        </w:tc>
      </w:tr>
      <w:tr w:rsidR="00AE07E2" w14:paraId="1887F448" w14:textId="77777777">
        <w:trPr>
          <w:cantSplit/>
          <w:trHeight w:val="302"/>
          <w:jc w:val="center"/>
        </w:trPr>
        <w:tc>
          <w:tcPr>
            <w:tcW w:w="1177" w:type="dxa"/>
            <w:shd w:val="clear" w:color="auto" w:fill="C6EFCE"/>
            <w:noWrap/>
          </w:tcPr>
          <w:p w14:paraId="1887F443" w14:textId="77777777" w:rsidR="00AE07E2" w:rsidRDefault="00E46FC4">
            <w:pPr>
              <w:pStyle w:val="P68B1DB1-Normal6"/>
              <w:spacing w:after="0"/>
              <w:jc w:val="center"/>
              <w:rPr>
                <w:noProof/>
              </w:rPr>
            </w:pPr>
            <w:r>
              <w:rPr>
                <w:noProof/>
              </w:rPr>
              <w:t>76b</w:t>
            </w:r>
          </w:p>
        </w:tc>
        <w:tc>
          <w:tcPr>
            <w:tcW w:w="3301" w:type="dxa"/>
            <w:shd w:val="clear" w:color="auto" w:fill="C6EFCE"/>
            <w:noWrap/>
          </w:tcPr>
          <w:p w14:paraId="1887F444" w14:textId="77777777" w:rsidR="00AE07E2" w:rsidRDefault="00E46FC4">
            <w:pPr>
              <w:pStyle w:val="P68B1DB1-Normal6"/>
              <w:spacing w:after="0" w:line="240" w:lineRule="auto"/>
              <w:rPr>
                <w:noProof/>
              </w:rPr>
            </w:pPr>
            <w:r>
              <w:rPr>
                <w:noProof/>
              </w:rPr>
              <w:t>C2.3I4</w:t>
            </w:r>
          </w:p>
          <w:p w14:paraId="1887F445" w14:textId="77777777" w:rsidR="00AE07E2" w:rsidRDefault="00E46FC4">
            <w:pPr>
              <w:pStyle w:val="P68B1DB1-Normal6"/>
              <w:spacing w:after="0" w:line="240" w:lineRule="auto"/>
              <w:rPr>
                <w:noProof/>
              </w:rPr>
            </w:pPr>
            <w:r>
              <w:rPr>
                <w:noProof/>
              </w:rPr>
              <w:t>Gestionarea inteligentă a rețelelor de apă și canalizare</w:t>
            </w:r>
          </w:p>
        </w:tc>
        <w:tc>
          <w:tcPr>
            <w:tcW w:w="1613" w:type="dxa"/>
            <w:shd w:val="clear" w:color="auto" w:fill="C6EFCE"/>
            <w:noWrap/>
          </w:tcPr>
          <w:p w14:paraId="1887F446" w14:textId="77777777" w:rsidR="00AE07E2" w:rsidRDefault="00E46FC4">
            <w:pPr>
              <w:pStyle w:val="P68B1DB1-Normal6"/>
              <w:spacing w:after="0"/>
              <w:jc w:val="center"/>
              <w:rPr>
                <w:rFonts w:eastAsia="Times New Roman"/>
                <w:noProof/>
              </w:rPr>
            </w:pPr>
            <w:r>
              <w:rPr>
                <w:noProof/>
              </w:rPr>
              <w:t>Etapă</w:t>
            </w:r>
          </w:p>
        </w:tc>
        <w:tc>
          <w:tcPr>
            <w:tcW w:w="3538" w:type="dxa"/>
            <w:shd w:val="clear" w:color="auto" w:fill="C6EFCE"/>
            <w:noWrap/>
          </w:tcPr>
          <w:p w14:paraId="1887F447" w14:textId="77777777" w:rsidR="00AE07E2" w:rsidRDefault="00E46FC4">
            <w:pPr>
              <w:pStyle w:val="P68B1DB1-Normal6"/>
              <w:spacing w:after="0"/>
              <w:jc w:val="both"/>
              <w:rPr>
                <w:noProof/>
              </w:rPr>
            </w:pPr>
            <w:r>
              <w:rPr>
                <w:noProof/>
              </w:rPr>
              <w:t>Proiecte în Larnaca și Limassol</w:t>
            </w:r>
          </w:p>
        </w:tc>
      </w:tr>
      <w:tr w:rsidR="00AE07E2" w14:paraId="1887F44E" w14:textId="77777777">
        <w:trPr>
          <w:cantSplit/>
          <w:trHeight w:val="302"/>
          <w:jc w:val="center"/>
        </w:trPr>
        <w:tc>
          <w:tcPr>
            <w:tcW w:w="1177" w:type="dxa"/>
            <w:shd w:val="clear" w:color="auto" w:fill="C6EFCE"/>
            <w:noWrap/>
          </w:tcPr>
          <w:p w14:paraId="1887F449" w14:textId="77777777" w:rsidR="00AE07E2" w:rsidRDefault="00E46FC4">
            <w:pPr>
              <w:pStyle w:val="P68B1DB1-Normal6"/>
              <w:spacing w:after="0"/>
              <w:jc w:val="center"/>
              <w:rPr>
                <w:noProof/>
              </w:rPr>
            </w:pPr>
            <w:r>
              <w:rPr>
                <w:noProof/>
              </w:rPr>
              <w:t>90</w:t>
            </w:r>
          </w:p>
        </w:tc>
        <w:tc>
          <w:tcPr>
            <w:tcW w:w="3301" w:type="dxa"/>
            <w:shd w:val="clear" w:color="auto" w:fill="C6EFCE"/>
            <w:noWrap/>
          </w:tcPr>
          <w:p w14:paraId="1887F44A" w14:textId="77777777" w:rsidR="00AE07E2" w:rsidRDefault="00E46FC4">
            <w:pPr>
              <w:pStyle w:val="P68B1DB1-Normal6"/>
              <w:spacing w:after="0" w:line="240" w:lineRule="auto"/>
              <w:rPr>
                <w:noProof/>
              </w:rPr>
            </w:pPr>
            <w:r>
              <w:rPr>
                <w:noProof/>
              </w:rPr>
              <w:t>C3.1R3</w:t>
            </w:r>
          </w:p>
          <w:p w14:paraId="1887F44B" w14:textId="77777777" w:rsidR="00AE07E2" w:rsidRDefault="00E46FC4">
            <w:pPr>
              <w:pStyle w:val="P68B1DB1-Normal6"/>
              <w:spacing w:after="0" w:line="240" w:lineRule="auto"/>
              <w:rPr>
                <w:rFonts w:eastAsia="Times New Roman"/>
                <w:noProof/>
              </w:rPr>
            </w:pPr>
            <w:r>
              <w:rPr>
                <w:noProof/>
              </w:rPr>
              <w:t>Ameliorarea genetică a populației de ovine și caprine din Cipru</w:t>
            </w:r>
          </w:p>
        </w:tc>
        <w:tc>
          <w:tcPr>
            <w:tcW w:w="1613" w:type="dxa"/>
            <w:shd w:val="clear" w:color="auto" w:fill="C6EFCE"/>
            <w:noWrap/>
          </w:tcPr>
          <w:p w14:paraId="1887F44C" w14:textId="77777777" w:rsidR="00AE07E2" w:rsidRDefault="00E46FC4">
            <w:pPr>
              <w:pStyle w:val="P68B1DB1-Normal6"/>
              <w:spacing w:after="0"/>
              <w:jc w:val="center"/>
              <w:rPr>
                <w:rFonts w:eastAsia="Times New Roman"/>
                <w:noProof/>
              </w:rPr>
            </w:pPr>
            <w:r>
              <w:rPr>
                <w:noProof/>
              </w:rPr>
              <w:t>etapă</w:t>
            </w:r>
          </w:p>
        </w:tc>
        <w:tc>
          <w:tcPr>
            <w:tcW w:w="3538" w:type="dxa"/>
            <w:shd w:val="clear" w:color="auto" w:fill="C6EFCE"/>
            <w:noWrap/>
          </w:tcPr>
          <w:p w14:paraId="1887F44D" w14:textId="77777777" w:rsidR="00AE07E2" w:rsidRDefault="00E46FC4">
            <w:pPr>
              <w:pStyle w:val="P68B1DB1-Normal6"/>
              <w:spacing w:after="0"/>
              <w:jc w:val="both"/>
              <w:rPr>
                <w:noProof/>
              </w:rPr>
            </w:pPr>
            <w:r>
              <w:rPr>
                <w:noProof/>
              </w:rPr>
              <w:t>Identificare genomică înregistrată în baza de date ARI.</w:t>
            </w:r>
          </w:p>
        </w:tc>
      </w:tr>
      <w:tr w:rsidR="00AE07E2" w14:paraId="1887F454" w14:textId="77777777">
        <w:trPr>
          <w:cantSplit/>
          <w:trHeight w:val="302"/>
          <w:jc w:val="center"/>
        </w:trPr>
        <w:tc>
          <w:tcPr>
            <w:tcW w:w="1177" w:type="dxa"/>
            <w:shd w:val="clear" w:color="auto" w:fill="C6EFCE"/>
            <w:noWrap/>
          </w:tcPr>
          <w:p w14:paraId="1887F44F" w14:textId="77777777" w:rsidR="00AE07E2" w:rsidRDefault="00E46FC4">
            <w:pPr>
              <w:pStyle w:val="P68B1DB1-Normal6"/>
              <w:spacing w:after="0"/>
              <w:jc w:val="center"/>
              <w:rPr>
                <w:noProof/>
              </w:rPr>
            </w:pPr>
            <w:r>
              <w:rPr>
                <w:noProof/>
              </w:rPr>
              <w:t>99</w:t>
            </w:r>
          </w:p>
        </w:tc>
        <w:tc>
          <w:tcPr>
            <w:tcW w:w="3301" w:type="dxa"/>
            <w:shd w:val="clear" w:color="auto" w:fill="C6EFCE"/>
            <w:noWrap/>
          </w:tcPr>
          <w:p w14:paraId="1887F450" w14:textId="77777777" w:rsidR="00AE07E2" w:rsidRDefault="00E46FC4">
            <w:pPr>
              <w:pStyle w:val="P68B1DB1-Normal6"/>
              <w:spacing w:after="0" w:line="240" w:lineRule="auto"/>
              <w:rPr>
                <w:noProof/>
              </w:rPr>
            </w:pPr>
            <w:r>
              <w:rPr>
                <w:noProof/>
              </w:rPr>
              <w:t>C3.1I6</w:t>
            </w:r>
          </w:p>
          <w:p w14:paraId="1887F451" w14:textId="77777777" w:rsidR="00AE07E2" w:rsidRDefault="00E46FC4">
            <w:pPr>
              <w:pStyle w:val="P68B1DB1-Normal6"/>
              <w:spacing w:after="0" w:line="240" w:lineRule="auto"/>
              <w:rPr>
                <w:noProof/>
              </w:rPr>
            </w:pPr>
            <w:r>
              <w:rPr>
                <w:noProof/>
              </w:rPr>
              <w:t xml:space="preserve">Schemă de </w:t>
            </w:r>
            <w:r>
              <w:rPr>
                <w:noProof/>
              </w:rPr>
              <w:t>sprijin pentru producția întreprinderilor din sectorul agricol</w:t>
            </w:r>
          </w:p>
        </w:tc>
        <w:tc>
          <w:tcPr>
            <w:tcW w:w="1613" w:type="dxa"/>
            <w:shd w:val="clear" w:color="auto" w:fill="C6EFCE"/>
            <w:noWrap/>
          </w:tcPr>
          <w:p w14:paraId="1887F452"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53" w14:textId="77777777" w:rsidR="00AE07E2" w:rsidRDefault="00E46FC4">
            <w:pPr>
              <w:pStyle w:val="P68B1DB1-Normal6"/>
              <w:spacing w:after="0"/>
              <w:jc w:val="both"/>
              <w:rPr>
                <w:noProof/>
              </w:rPr>
            </w:pPr>
            <w:r>
              <w:rPr>
                <w:noProof/>
              </w:rPr>
              <w:t>Acorduri de grant semnate cu întreprinderi din sectorul agricol</w:t>
            </w:r>
          </w:p>
        </w:tc>
      </w:tr>
      <w:tr w:rsidR="00AE07E2" w14:paraId="1887F45A" w14:textId="77777777">
        <w:trPr>
          <w:cantSplit/>
          <w:trHeight w:val="302"/>
          <w:jc w:val="center"/>
        </w:trPr>
        <w:tc>
          <w:tcPr>
            <w:tcW w:w="1177" w:type="dxa"/>
            <w:shd w:val="clear" w:color="auto" w:fill="C6EFCE"/>
            <w:noWrap/>
          </w:tcPr>
          <w:p w14:paraId="1887F455" w14:textId="77777777" w:rsidR="00AE07E2" w:rsidRDefault="00E46FC4">
            <w:pPr>
              <w:pStyle w:val="P68B1DB1-Normal6"/>
              <w:spacing w:after="0"/>
              <w:jc w:val="center"/>
              <w:rPr>
                <w:rFonts w:eastAsia="Times New Roman"/>
                <w:noProof/>
              </w:rPr>
            </w:pPr>
            <w:r>
              <w:rPr>
                <w:noProof/>
              </w:rPr>
              <w:t>102a</w:t>
            </w:r>
          </w:p>
        </w:tc>
        <w:tc>
          <w:tcPr>
            <w:tcW w:w="3301" w:type="dxa"/>
            <w:shd w:val="clear" w:color="auto" w:fill="C6EFCE"/>
            <w:noWrap/>
          </w:tcPr>
          <w:p w14:paraId="1887F456" w14:textId="77777777" w:rsidR="00AE07E2" w:rsidRDefault="00E46FC4">
            <w:pPr>
              <w:pStyle w:val="P68B1DB1-Normal6"/>
              <w:spacing w:after="0" w:line="240" w:lineRule="auto"/>
              <w:rPr>
                <w:noProof/>
              </w:rPr>
            </w:pPr>
            <w:r>
              <w:rPr>
                <w:noProof/>
              </w:rPr>
              <w:t>C3.1I7</w:t>
            </w:r>
          </w:p>
          <w:p w14:paraId="1887F457" w14:textId="77777777" w:rsidR="00AE07E2" w:rsidRDefault="00E46FC4">
            <w:pPr>
              <w:pStyle w:val="P68B1DB1-Normal6"/>
              <w:spacing w:after="0" w:line="240" w:lineRule="auto"/>
              <w:rPr>
                <w:noProof/>
              </w:rPr>
            </w:pPr>
            <w:r>
              <w:rPr>
                <w:noProof/>
              </w:rPr>
              <w:t>Schema pentru competitivitatea și/sau eficiența energetică a întreprinderilor mari din Cipru </w:t>
            </w:r>
          </w:p>
        </w:tc>
        <w:tc>
          <w:tcPr>
            <w:tcW w:w="1613" w:type="dxa"/>
            <w:shd w:val="clear" w:color="auto" w:fill="C6EFCE"/>
            <w:noWrap/>
          </w:tcPr>
          <w:p w14:paraId="1887F458"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59" w14:textId="77777777" w:rsidR="00AE07E2" w:rsidRDefault="00E46FC4">
            <w:pPr>
              <w:pStyle w:val="P68B1DB1-Normal6"/>
              <w:spacing w:after="0"/>
              <w:jc w:val="both"/>
              <w:rPr>
                <w:rFonts w:eastAsia="Times New Roman"/>
                <w:noProof/>
              </w:rPr>
            </w:pPr>
            <w:r>
              <w:rPr>
                <w:noProof/>
              </w:rPr>
              <w:t xml:space="preserve">Acorduri </w:t>
            </w:r>
            <w:r>
              <w:rPr>
                <w:noProof/>
              </w:rPr>
              <w:t>de grant semnate cu întreprinderi</w:t>
            </w:r>
          </w:p>
        </w:tc>
      </w:tr>
      <w:tr w:rsidR="00AE07E2" w14:paraId="1887F460" w14:textId="77777777">
        <w:trPr>
          <w:cantSplit/>
          <w:trHeight w:val="302"/>
          <w:jc w:val="center"/>
        </w:trPr>
        <w:tc>
          <w:tcPr>
            <w:tcW w:w="1177" w:type="dxa"/>
            <w:shd w:val="clear" w:color="auto" w:fill="C6EFCE"/>
            <w:noWrap/>
          </w:tcPr>
          <w:p w14:paraId="1887F45B" w14:textId="77777777" w:rsidR="00AE07E2" w:rsidRDefault="00E46FC4">
            <w:pPr>
              <w:pStyle w:val="P68B1DB1-Normal6"/>
              <w:spacing w:after="0"/>
              <w:jc w:val="center"/>
              <w:rPr>
                <w:rFonts w:eastAsia="Times New Roman"/>
                <w:noProof/>
              </w:rPr>
            </w:pPr>
            <w:r>
              <w:rPr>
                <w:noProof/>
              </w:rPr>
              <w:t>104</w:t>
            </w:r>
          </w:p>
        </w:tc>
        <w:tc>
          <w:tcPr>
            <w:tcW w:w="3301" w:type="dxa"/>
            <w:shd w:val="clear" w:color="auto" w:fill="C6EFCE"/>
            <w:noWrap/>
          </w:tcPr>
          <w:p w14:paraId="1887F45C" w14:textId="77777777" w:rsidR="00AE07E2" w:rsidRDefault="00E46FC4">
            <w:pPr>
              <w:pStyle w:val="P68B1DB1-Normal6"/>
              <w:spacing w:after="0" w:line="240" w:lineRule="auto"/>
              <w:rPr>
                <w:noProof/>
              </w:rPr>
            </w:pPr>
            <w:r>
              <w:rPr>
                <w:noProof/>
              </w:rPr>
              <w:t>C3.1I8</w:t>
            </w:r>
          </w:p>
          <w:p w14:paraId="1887F45D" w14:textId="77777777" w:rsidR="00AE07E2" w:rsidRDefault="00E46FC4">
            <w:pPr>
              <w:pStyle w:val="P68B1DB1-Normal6"/>
              <w:spacing w:after="0" w:line="240" w:lineRule="auto"/>
              <w:rPr>
                <w:noProof/>
              </w:rPr>
            </w:pPr>
            <w:r>
              <w:rPr>
                <w:noProof/>
              </w:rPr>
              <w:t>Valoarea adăugată a turismului</w:t>
            </w:r>
          </w:p>
        </w:tc>
        <w:tc>
          <w:tcPr>
            <w:tcW w:w="1613" w:type="dxa"/>
            <w:shd w:val="clear" w:color="auto" w:fill="C6EFCE"/>
            <w:noWrap/>
          </w:tcPr>
          <w:p w14:paraId="1887F45E"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5F" w14:textId="77777777" w:rsidR="00AE07E2" w:rsidRDefault="00E46FC4">
            <w:pPr>
              <w:pStyle w:val="P68B1DB1-Normal6"/>
              <w:spacing w:after="0"/>
              <w:jc w:val="both"/>
              <w:rPr>
                <w:rFonts w:eastAsia="Times New Roman"/>
                <w:noProof/>
              </w:rPr>
            </w:pPr>
            <w:r>
              <w:rPr>
                <w:noProof/>
              </w:rPr>
              <w:t>Subvenție pentru hoteluri sau alte unități turistice</w:t>
            </w:r>
          </w:p>
        </w:tc>
      </w:tr>
      <w:tr w:rsidR="00AE07E2" w14:paraId="1887F466" w14:textId="77777777">
        <w:trPr>
          <w:cantSplit/>
          <w:trHeight w:val="302"/>
          <w:jc w:val="center"/>
        </w:trPr>
        <w:tc>
          <w:tcPr>
            <w:tcW w:w="1177" w:type="dxa"/>
            <w:shd w:val="clear" w:color="auto" w:fill="C6EFCE"/>
            <w:noWrap/>
          </w:tcPr>
          <w:p w14:paraId="1887F461" w14:textId="77777777" w:rsidR="00AE07E2" w:rsidRDefault="00E46FC4">
            <w:pPr>
              <w:pStyle w:val="P68B1DB1-Normal6"/>
              <w:spacing w:after="0"/>
              <w:jc w:val="center"/>
              <w:rPr>
                <w:rFonts w:eastAsia="Times New Roman"/>
                <w:noProof/>
              </w:rPr>
            </w:pPr>
            <w:r>
              <w:rPr>
                <w:noProof/>
              </w:rPr>
              <w:t>106</w:t>
            </w:r>
          </w:p>
        </w:tc>
        <w:tc>
          <w:tcPr>
            <w:tcW w:w="3301" w:type="dxa"/>
            <w:shd w:val="clear" w:color="auto" w:fill="C6EFCE"/>
            <w:noWrap/>
          </w:tcPr>
          <w:p w14:paraId="1887F462" w14:textId="77777777" w:rsidR="00AE07E2" w:rsidRDefault="00E46FC4">
            <w:pPr>
              <w:pStyle w:val="P68B1DB1-Normal6"/>
              <w:spacing w:after="0" w:line="240" w:lineRule="auto"/>
              <w:rPr>
                <w:noProof/>
              </w:rPr>
            </w:pPr>
            <w:r>
              <w:rPr>
                <w:noProof/>
              </w:rPr>
              <w:t>C3.1I9</w:t>
            </w:r>
          </w:p>
          <w:p w14:paraId="1887F463" w14:textId="77777777" w:rsidR="00AE07E2" w:rsidRDefault="00E46FC4">
            <w:pPr>
              <w:pStyle w:val="P68B1DB1-Normal6"/>
              <w:spacing w:after="0" w:line="240" w:lineRule="auto"/>
              <w:rPr>
                <w:noProof/>
              </w:rPr>
            </w:pPr>
            <w:r>
              <w:rPr>
                <w:noProof/>
              </w:rPr>
              <w:t>Economia circulară în unitățile hoteliere</w:t>
            </w:r>
          </w:p>
        </w:tc>
        <w:tc>
          <w:tcPr>
            <w:tcW w:w="1613" w:type="dxa"/>
            <w:shd w:val="clear" w:color="auto" w:fill="C6EFCE"/>
            <w:noWrap/>
          </w:tcPr>
          <w:p w14:paraId="1887F464"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65" w14:textId="77777777" w:rsidR="00AE07E2" w:rsidRDefault="00E46FC4">
            <w:pPr>
              <w:pStyle w:val="P68B1DB1-Normal6"/>
              <w:spacing w:after="0"/>
              <w:jc w:val="both"/>
              <w:rPr>
                <w:rFonts w:eastAsia="Times New Roman"/>
                <w:noProof/>
              </w:rPr>
            </w:pPr>
            <w:r>
              <w:rPr>
                <w:noProof/>
              </w:rPr>
              <w:t>Hoteluri circulare certificate</w:t>
            </w:r>
          </w:p>
        </w:tc>
      </w:tr>
      <w:tr w:rsidR="00AE07E2" w14:paraId="1887F46C" w14:textId="77777777">
        <w:trPr>
          <w:cantSplit/>
          <w:trHeight w:val="302"/>
          <w:jc w:val="center"/>
        </w:trPr>
        <w:tc>
          <w:tcPr>
            <w:tcW w:w="1177" w:type="dxa"/>
            <w:shd w:val="clear" w:color="auto" w:fill="C6EFCE"/>
            <w:noWrap/>
          </w:tcPr>
          <w:p w14:paraId="1887F467" w14:textId="77777777" w:rsidR="00AE07E2" w:rsidRDefault="00E46FC4">
            <w:pPr>
              <w:pStyle w:val="P68B1DB1-Normal6"/>
              <w:spacing w:after="0"/>
              <w:jc w:val="center"/>
              <w:rPr>
                <w:rFonts w:eastAsia="Times New Roman"/>
                <w:noProof/>
              </w:rPr>
            </w:pPr>
            <w:r>
              <w:rPr>
                <w:noProof/>
              </w:rPr>
              <w:t>110</w:t>
            </w:r>
          </w:p>
        </w:tc>
        <w:tc>
          <w:tcPr>
            <w:tcW w:w="3301" w:type="dxa"/>
            <w:shd w:val="clear" w:color="auto" w:fill="C6EFCE"/>
            <w:noWrap/>
          </w:tcPr>
          <w:p w14:paraId="1887F468" w14:textId="77777777" w:rsidR="00AE07E2" w:rsidRDefault="00E46FC4">
            <w:pPr>
              <w:pStyle w:val="P68B1DB1-Normal6"/>
              <w:spacing w:after="0" w:line="240" w:lineRule="auto"/>
              <w:rPr>
                <w:noProof/>
              </w:rPr>
            </w:pPr>
            <w:r>
              <w:rPr>
                <w:noProof/>
              </w:rPr>
              <w:t>C3.1R4</w:t>
            </w:r>
          </w:p>
          <w:p w14:paraId="1887F469" w14:textId="77777777" w:rsidR="00AE07E2" w:rsidRDefault="00E46FC4">
            <w:pPr>
              <w:pStyle w:val="P68B1DB1-Normal6"/>
              <w:spacing w:after="0" w:line="240" w:lineRule="auto"/>
              <w:rPr>
                <w:noProof/>
              </w:rPr>
            </w:pPr>
            <w:r>
              <w:rPr>
                <w:noProof/>
              </w:rPr>
              <w:t xml:space="preserve">Economia </w:t>
            </w:r>
            <w:r>
              <w:rPr>
                <w:noProof/>
              </w:rPr>
              <w:t>circulară</w:t>
            </w:r>
          </w:p>
        </w:tc>
        <w:tc>
          <w:tcPr>
            <w:tcW w:w="1613" w:type="dxa"/>
            <w:shd w:val="clear" w:color="auto" w:fill="C6EFCE"/>
            <w:noWrap/>
          </w:tcPr>
          <w:p w14:paraId="1887F46A"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6B" w14:textId="77777777" w:rsidR="00AE07E2" w:rsidRDefault="00E46FC4">
            <w:pPr>
              <w:pStyle w:val="P68B1DB1-Normal6"/>
              <w:spacing w:after="0"/>
              <w:jc w:val="both"/>
              <w:rPr>
                <w:rFonts w:eastAsia="Times New Roman"/>
                <w:noProof/>
              </w:rPr>
            </w:pPr>
            <w:r>
              <w:rPr>
                <w:noProof/>
              </w:rPr>
              <w:t>Acord de grant semnat cu întreprinderi care trec la un model de operare circular</w:t>
            </w:r>
          </w:p>
        </w:tc>
      </w:tr>
      <w:tr w:rsidR="00AE07E2" w14:paraId="1887F472" w14:textId="77777777">
        <w:trPr>
          <w:cantSplit/>
          <w:trHeight w:val="302"/>
          <w:jc w:val="center"/>
        </w:trPr>
        <w:tc>
          <w:tcPr>
            <w:tcW w:w="1177" w:type="dxa"/>
            <w:shd w:val="clear" w:color="auto" w:fill="C6EFCE"/>
            <w:noWrap/>
          </w:tcPr>
          <w:p w14:paraId="1887F46D" w14:textId="77777777" w:rsidR="00AE07E2" w:rsidRDefault="00E46FC4">
            <w:pPr>
              <w:pStyle w:val="P68B1DB1-Normal6"/>
              <w:spacing w:after="0"/>
              <w:jc w:val="center"/>
              <w:rPr>
                <w:rFonts w:eastAsia="Times New Roman"/>
                <w:noProof/>
              </w:rPr>
            </w:pPr>
            <w:r>
              <w:rPr>
                <w:noProof/>
              </w:rPr>
              <w:t>121</w:t>
            </w:r>
          </w:p>
        </w:tc>
        <w:tc>
          <w:tcPr>
            <w:tcW w:w="3301" w:type="dxa"/>
            <w:shd w:val="clear" w:color="auto" w:fill="C6EFCE"/>
            <w:noWrap/>
          </w:tcPr>
          <w:p w14:paraId="1887F46E" w14:textId="77777777" w:rsidR="00AE07E2" w:rsidRDefault="00E46FC4">
            <w:pPr>
              <w:pStyle w:val="P68B1DB1-Normal6"/>
              <w:spacing w:after="0"/>
              <w:rPr>
                <w:rFonts w:eastAsia="Times New Roman"/>
                <w:noProof/>
              </w:rPr>
            </w:pPr>
            <w:r>
              <w:rPr>
                <w:noProof/>
              </w:rPr>
              <w:t>C3.2R1</w:t>
            </w:r>
          </w:p>
          <w:p w14:paraId="1887F46F" w14:textId="77777777" w:rsidR="00AE07E2" w:rsidRDefault="00E46FC4">
            <w:pPr>
              <w:pStyle w:val="P68B1DB1-Normal6"/>
              <w:spacing w:after="0" w:line="240" w:lineRule="auto"/>
              <w:rPr>
                <w:noProof/>
              </w:rPr>
            </w:pPr>
            <w:r>
              <w:rPr>
                <w:noProof/>
              </w:rPr>
              <w:t>Politica națională de cercetare și inovare </w:t>
            </w:r>
          </w:p>
        </w:tc>
        <w:tc>
          <w:tcPr>
            <w:tcW w:w="1613" w:type="dxa"/>
            <w:shd w:val="clear" w:color="auto" w:fill="C6EFCE"/>
            <w:noWrap/>
          </w:tcPr>
          <w:p w14:paraId="1887F470" w14:textId="77777777" w:rsidR="00AE07E2" w:rsidRDefault="00E46FC4">
            <w:pPr>
              <w:pStyle w:val="P68B1DB1-Normal6"/>
              <w:spacing w:after="0"/>
              <w:jc w:val="center"/>
              <w:rPr>
                <w:rFonts w:eastAsia="Times New Roman"/>
                <w:noProof/>
              </w:rPr>
            </w:pPr>
            <w:r>
              <w:rPr>
                <w:noProof/>
              </w:rPr>
              <w:t>Etapă</w:t>
            </w:r>
          </w:p>
        </w:tc>
        <w:tc>
          <w:tcPr>
            <w:tcW w:w="3538" w:type="dxa"/>
            <w:shd w:val="clear" w:color="auto" w:fill="C6EFCE"/>
            <w:noWrap/>
          </w:tcPr>
          <w:p w14:paraId="1887F471" w14:textId="77777777" w:rsidR="00AE07E2" w:rsidRDefault="00E46FC4">
            <w:pPr>
              <w:pStyle w:val="P68B1DB1-Normal6"/>
              <w:spacing w:after="0"/>
              <w:jc w:val="both"/>
              <w:rPr>
                <w:rFonts w:eastAsia="Times New Roman"/>
                <w:noProof/>
              </w:rPr>
            </w:pPr>
            <w:r>
              <w:rPr>
                <w:noProof/>
              </w:rPr>
              <w:t>Mecanismul de finanțare bazat pe performanță; cadrul de politică privind accesul liber pentru inf</w:t>
            </w:r>
            <w:r>
              <w:rPr>
                <w:noProof/>
              </w:rPr>
              <w:t>rastructura tehnologică și de cercetare finanțată din fonduri publice; cadrul de monitorizare și coordonare a participării la reperele ESFRI</w:t>
            </w:r>
          </w:p>
        </w:tc>
      </w:tr>
      <w:tr w:rsidR="00AE07E2" w14:paraId="1887F478" w14:textId="77777777">
        <w:trPr>
          <w:cantSplit/>
          <w:trHeight w:val="302"/>
          <w:jc w:val="center"/>
        </w:trPr>
        <w:tc>
          <w:tcPr>
            <w:tcW w:w="1177" w:type="dxa"/>
            <w:shd w:val="clear" w:color="auto" w:fill="C6EFCE"/>
            <w:noWrap/>
          </w:tcPr>
          <w:p w14:paraId="1887F473" w14:textId="77777777" w:rsidR="00AE07E2" w:rsidRDefault="00E46FC4">
            <w:pPr>
              <w:pStyle w:val="P68B1DB1-Normal6"/>
              <w:spacing w:after="0"/>
              <w:jc w:val="center"/>
              <w:rPr>
                <w:rFonts w:eastAsia="Times New Roman"/>
                <w:noProof/>
              </w:rPr>
            </w:pPr>
            <w:r>
              <w:rPr>
                <w:noProof/>
              </w:rPr>
              <w:t>129</w:t>
            </w:r>
          </w:p>
        </w:tc>
        <w:tc>
          <w:tcPr>
            <w:tcW w:w="3301" w:type="dxa"/>
            <w:shd w:val="clear" w:color="auto" w:fill="C6EFCE"/>
            <w:noWrap/>
          </w:tcPr>
          <w:p w14:paraId="1887F474" w14:textId="77777777" w:rsidR="00AE07E2" w:rsidRDefault="00E46FC4">
            <w:pPr>
              <w:pStyle w:val="P68B1DB1-Normal6"/>
              <w:spacing w:after="0" w:line="240" w:lineRule="auto"/>
              <w:rPr>
                <w:rFonts w:eastAsia="Times New Roman"/>
                <w:noProof/>
              </w:rPr>
            </w:pPr>
            <w:r>
              <w:rPr>
                <w:noProof/>
              </w:rPr>
              <w:t>C3.2I2</w:t>
            </w:r>
          </w:p>
          <w:p w14:paraId="1887F475" w14:textId="77777777" w:rsidR="00AE07E2" w:rsidRDefault="00E46FC4">
            <w:pPr>
              <w:pStyle w:val="P68B1DB1-Normal6"/>
              <w:spacing w:after="0" w:line="240" w:lineRule="auto"/>
              <w:rPr>
                <w:noProof/>
              </w:rPr>
            </w:pPr>
            <w:r>
              <w:rPr>
                <w:noProof/>
              </w:rPr>
              <w:t>Programe de finanțare a inovării</w:t>
            </w:r>
          </w:p>
        </w:tc>
        <w:tc>
          <w:tcPr>
            <w:tcW w:w="1613" w:type="dxa"/>
            <w:shd w:val="clear" w:color="auto" w:fill="C6EFCE"/>
            <w:noWrap/>
          </w:tcPr>
          <w:p w14:paraId="1887F476"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77" w14:textId="77777777" w:rsidR="00AE07E2" w:rsidRDefault="00E46FC4">
            <w:pPr>
              <w:pStyle w:val="P68B1DB1-Normal6"/>
              <w:spacing w:after="0"/>
              <w:jc w:val="both"/>
              <w:rPr>
                <w:rFonts w:eastAsia="Times New Roman"/>
                <w:noProof/>
              </w:rPr>
            </w:pPr>
            <w:r>
              <w:rPr>
                <w:noProof/>
              </w:rPr>
              <w:t>Proiecte privind activitățile de C &amp; I</w:t>
            </w:r>
          </w:p>
        </w:tc>
      </w:tr>
      <w:tr w:rsidR="00AE07E2" w14:paraId="1887F47E" w14:textId="77777777">
        <w:trPr>
          <w:cantSplit/>
          <w:trHeight w:val="302"/>
          <w:jc w:val="center"/>
        </w:trPr>
        <w:tc>
          <w:tcPr>
            <w:tcW w:w="1177" w:type="dxa"/>
            <w:shd w:val="clear" w:color="auto" w:fill="C6EFCE"/>
            <w:noWrap/>
          </w:tcPr>
          <w:p w14:paraId="1887F479" w14:textId="77777777" w:rsidR="00AE07E2" w:rsidRDefault="00E46FC4">
            <w:pPr>
              <w:pStyle w:val="P68B1DB1-Normal6"/>
              <w:spacing w:after="0"/>
              <w:jc w:val="center"/>
              <w:rPr>
                <w:rFonts w:eastAsia="Times New Roman"/>
                <w:noProof/>
              </w:rPr>
            </w:pPr>
            <w:r>
              <w:rPr>
                <w:noProof/>
              </w:rPr>
              <w:t>131a</w:t>
            </w:r>
          </w:p>
        </w:tc>
        <w:tc>
          <w:tcPr>
            <w:tcW w:w="3301" w:type="dxa"/>
            <w:shd w:val="clear" w:color="auto" w:fill="C6EFCE"/>
            <w:noWrap/>
          </w:tcPr>
          <w:p w14:paraId="1887F47A" w14:textId="77777777" w:rsidR="00AE07E2" w:rsidRDefault="00E46FC4">
            <w:pPr>
              <w:pStyle w:val="P68B1DB1-Normal6"/>
              <w:spacing w:after="0" w:line="240" w:lineRule="auto"/>
              <w:rPr>
                <w:rFonts w:eastAsia="Times New Roman"/>
                <w:noProof/>
              </w:rPr>
            </w:pPr>
            <w:r>
              <w:rPr>
                <w:noProof/>
              </w:rPr>
              <w:t>C3.2I3</w:t>
            </w:r>
          </w:p>
          <w:p w14:paraId="1887F47B" w14:textId="77777777" w:rsidR="00AE07E2" w:rsidRDefault="00E46FC4">
            <w:pPr>
              <w:pStyle w:val="P68B1DB1-Normal6"/>
              <w:spacing w:after="0" w:line="240" w:lineRule="auto"/>
              <w:rPr>
                <w:noProof/>
              </w:rPr>
            </w:pPr>
            <w:r>
              <w:rPr>
                <w:noProof/>
              </w:rPr>
              <w:t>Programul de</w:t>
            </w:r>
            <w:r>
              <w:rPr>
                <w:noProof/>
              </w:rPr>
              <w:t xml:space="preserve"> finanțare a C &amp; I privind tranziția verde</w:t>
            </w:r>
          </w:p>
        </w:tc>
        <w:tc>
          <w:tcPr>
            <w:tcW w:w="1613" w:type="dxa"/>
            <w:shd w:val="clear" w:color="auto" w:fill="C6EFCE"/>
            <w:noWrap/>
          </w:tcPr>
          <w:p w14:paraId="1887F47C"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7D" w14:textId="77777777" w:rsidR="00AE07E2" w:rsidRDefault="00E46FC4">
            <w:pPr>
              <w:pStyle w:val="P68B1DB1-Normal6"/>
              <w:spacing w:after="0"/>
              <w:jc w:val="both"/>
              <w:rPr>
                <w:rFonts w:eastAsia="Times New Roman"/>
                <w:noProof/>
              </w:rPr>
            </w:pPr>
            <w:r>
              <w:rPr>
                <w:noProof/>
              </w:rPr>
              <w:t>Proiecte privind activitățile de C &amp; I legate de tranziția verde</w:t>
            </w:r>
          </w:p>
        </w:tc>
      </w:tr>
      <w:tr w:rsidR="00AE07E2" w14:paraId="1887F484" w14:textId="77777777">
        <w:trPr>
          <w:cantSplit/>
          <w:trHeight w:val="302"/>
          <w:jc w:val="center"/>
        </w:trPr>
        <w:tc>
          <w:tcPr>
            <w:tcW w:w="1177" w:type="dxa"/>
            <w:shd w:val="clear" w:color="auto" w:fill="C6EFCE"/>
            <w:noWrap/>
          </w:tcPr>
          <w:p w14:paraId="1887F47F" w14:textId="77777777" w:rsidR="00AE07E2" w:rsidRDefault="00E46FC4">
            <w:pPr>
              <w:pStyle w:val="P68B1DB1-Normal6"/>
              <w:spacing w:after="0"/>
              <w:jc w:val="center"/>
              <w:rPr>
                <w:rFonts w:eastAsia="Times New Roman"/>
                <w:noProof/>
              </w:rPr>
            </w:pPr>
            <w:r>
              <w:rPr>
                <w:noProof/>
              </w:rPr>
              <w:t>133</w:t>
            </w:r>
          </w:p>
        </w:tc>
        <w:tc>
          <w:tcPr>
            <w:tcW w:w="3301" w:type="dxa"/>
            <w:shd w:val="clear" w:color="auto" w:fill="C6EFCE"/>
            <w:noWrap/>
          </w:tcPr>
          <w:p w14:paraId="1887F480" w14:textId="77777777" w:rsidR="00AE07E2" w:rsidRDefault="00E46FC4">
            <w:pPr>
              <w:pStyle w:val="P68B1DB1-Normal6"/>
              <w:spacing w:after="0" w:line="240" w:lineRule="auto"/>
              <w:rPr>
                <w:rFonts w:eastAsia="Times New Roman"/>
                <w:noProof/>
              </w:rPr>
            </w:pPr>
            <w:r>
              <w:rPr>
                <w:noProof/>
              </w:rPr>
              <w:t>C3.2I4</w:t>
            </w:r>
          </w:p>
          <w:p w14:paraId="1887F481" w14:textId="77777777" w:rsidR="00AE07E2" w:rsidRDefault="00E46FC4">
            <w:pPr>
              <w:pStyle w:val="P68B1DB1-Normal6"/>
              <w:spacing w:after="0" w:line="240" w:lineRule="auto"/>
              <w:rPr>
                <w:noProof/>
              </w:rPr>
            </w:pPr>
            <w:r>
              <w:rPr>
                <w:noProof/>
              </w:rPr>
              <w:t>Scheme de finanțare pentru activitățile de C &amp; D privind tehnologiile cu dublă utilizare și laboratoarele clasificate </w:t>
            </w:r>
          </w:p>
        </w:tc>
        <w:tc>
          <w:tcPr>
            <w:tcW w:w="1613" w:type="dxa"/>
            <w:shd w:val="clear" w:color="auto" w:fill="C6EFCE"/>
            <w:noWrap/>
          </w:tcPr>
          <w:p w14:paraId="1887F482"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83" w14:textId="77777777" w:rsidR="00AE07E2" w:rsidRDefault="00E46FC4">
            <w:pPr>
              <w:pStyle w:val="P68B1DB1-Normal6"/>
              <w:spacing w:after="0"/>
              <w:jc w:val="both"/>
              <w:rPr>
                <w:rFonts w:eastAsia="Times New Roman"/>
                <w:noProof/>
              </w:rPr>
            </w:pPr>
            <w:r>
              <w:rPr>
                <w:noProof/>
              </w:rPr>
              <w:t xml:space="preserve">Cel </w:t>
            </w:r>
            <w:r>
              <w:rPr>
                <w:noProof/>
              </w:rPr>
              <w:t>puțin 16 de certificate de autorizare de securitate industrială eliberate.</w:t>
            </w:r>
          </w:p>
        </w:tc>
      </w:tr>
      <w:tr w:rsidR="00AE07E2" w14:paraId="1887F48A" w14:textId="77777777">
        <w:trPr>
          <w:cantSplit/>
          <w:trHeight w:val="302"/>
          <w:jc w:val="center"/>
        </w:trPr>
        <w:tc>
          <w:tcPr>
            <w:tcW w:w="1177" w:type="dxa"/>
            <w:shd w:val="clear" w:color="auto" w:fill="C6EFCE"/>
            <w:noWrap/>
          </w:tcPr>
          <w:p w14:paraId="1887F485" w14:textId="77777777" w:rsidR="00AE07E2" w:rsidRDefault="00E46FC4">
            <w:pPr>
              <w:pStyle w:val="P68B1DB1-Normal6"/>
              <w:spacing w:after="0"/>
              <w:jc w:val="center"/>
              <w:rPr>
                <w:rFonts w:eastAsia="Times New Roman"/>
                <w:noProof/>
              </w:rPr>
            </w:pPr>
            <w:r>
              <w:rPr>
                <w:noProof/>
              </w:rPr>
              <w:t>148</w:t>
            </w:r>
          </w:p>
        </w:tc>
        <w:tc>
          <w:tcPr>
            <w:tcW w:w="3301" w:type="dxa"/>
            <w:shd w:val="clear" w:color="auto" w:fill="C6EFCE"/>
            <w:noWrap/>
          </w:tcPr>
          <w:p w14:paraId="1887F486" w14:textId="77777777" w:rsidR="00AE07E2" w:rsidRDefault="00E46FC4">
            <w:pPr>
              <w:pStyle w:val="P68B1DB1-Normal6"/>
              <w:spacing w:after="0" w:line="240" w:lineRule="auto"/>
              <w:rPr>
                <w:noProof/>
              </w:rPr>
            </w:pPr>
            <w:r>
              <w:rPr>
                <w:noProof/>
              </w:rPr>
              <w:t>C3.3I4</w:t>
            </w:r>
          </w:p>
          <w:p w14:paraId="1887F487" w14:textId="77777777" w:rsidR="00AE07E2" w:rsidRDefault="00E46FC4">
            <w:pPr>
              <w:pStyle w:val="P68B1DB1-Normal6"/>
              <w:spacing w:after="0" w:line="240" w:lineRule="auto"/>
              <w:rPr>
                <w:noProof/>
              </w:rPr>
            </w:pPr>
            <w:r>
              <w:rPr>
                <w:noProof/>
              </w:rPr>
              <w:t xml:space="preserve">Schemă pentru modernizarea digitală a întreprinderilor </w:t>
            </w:r>
          </w:p>
        </w:tc>
        <w:tc>
          <w:tcPr>
            <w:tcW w:w="1613" w:type="dxa"/>
            <w:shd w:val="clear" w:color="auto" w:fill="C6EFCE"/>
            <w:noWrap/>
          </w:tcPr>
          <w:p w14:paraId="1887F488"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89" w14:textId="77777777" w:rsidR="00AE07E2" w:rsidRDefault="00E46FC4">
            <w:pPr>
              <w:pStyle w:val="P68B1DB1-Normal6"/>
              <w:spacing w:after="0"/>
              <w:jc w:val="both"/>
              <w:rPr>
                <w:rFonts w:eastAsia="Times New Roman"/>
                <w:noProof/>
              </w:rPr>
            </w:pPr>
            <w:r>
              <w:rPr>
                <w:noProof/>
              </w:rPr>
              <w:t>Semnarea acordurilor de grant </w:t>
            </w:r>
          </w:p>
        </w:tc>
      </w:tr>
      <w:tr w:rsidR="00AE07E2" w14:paraId="1887F490" w14:textId="77777777">
        <w:trPr>
          <w:cantSplit/>
          <w:trHeight w:val="302"/>
          <w:jc w:val="center"/>
        </w:trPr>
        <w:tc>
          <w:tcPr>
            <w:tcW w:w="1177" w:type="dxa"/>
            <w:shd w:val="clear" w:color="auto" w:fill="C6EFCE"/>
            <w:noWrap/>
          </w:tcPr>
          <w:p w14:paraId="1887F48B" w14:textId="77777777" w:rsidR="00AE07E2" w:rsidRDefault="00E46FC4">
            <w:pPr>
              <w:pStyle w:val="P68B1DB1-Normal6"/>
              <w:spacing w:after="0"/>
              <w:jc w:val="center"/>
              <w:rPr>
                <w:rFonts w:eastAsia="Times New Roman"/>
                <w:noProof/>
              </w:rPr>
            </w:pPr>
            <w:r>
              <w:rPr>
                <w:noProof/>
              </w:rPr>
              <w:t>152</w:t>
            </w:r>
          </w:p>
        </w:tc>
        <w:tc>
          <w:tcPr>
            <w:tcW w:w="3301" w:type="dxa"/>
            <w:shd w:val="clear" w:color="auto" w:fill="C6EFCE"/>
            <w:noWrap/>
          </w:tcPr>
          <w:p w14:paraId="1887F48C" w14:textId="77777777" w:rsidR="00AE07E2" w:rsidRDefault="00E46FC4">
            <w:pPr>
              <w:pStyle w:val="P68B1DB1-Normal6"/>
              <w:spacing w:after="0" w:line="240" w:lineRule="auto"/>
              <w:rPr>
                <w:noProof/>
              </w:rPr>
            </w:pPr>
            <w:r>
              <w:rPr>
                <w:noProof/>
              </w:rPr>
              <w:t>C3.3I6</w:t>
            </w:r>
          </w:p>
          <w:p w14:paraId="1887F48D" w14:textId="77777777" w:rsidR="00AE07E2" w:rsidRDefault="00E46FC4">
            <w:pPr>
              <w:pStyle w:val="P68B1DB1-Normal6"/>
              <w:spacing w:after="0" w:line="240" w:lineRule="auto"/>
              <w:rPr>
                <w:noProof/>
              </w:rPr>
            </w:pPr>
            <w:r>
              <w:rPr>
                <w:noProof/>
              </w:rPr>
              <w:t xml:space="preserve">Fond de investiții în societăți necotate finanțat de stat </w:t>
            </w:r>
          </w:p>
        </w:tc>
        <w:tc>
          <w:tcPr>
            <w:tcW w:w="1613" w:type="dxa"/>
            <w:shd w:val="clear" w:color="auto" w:fill="C6EFCE"/>
            <w:noWrap/>
          </w:tcPr>
          <w:p w14:paraId="1887F48E"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8F" w14:textId="77777777" w:rsidR="00AE07E2" w:rsidRDefault="00E46FC4">
            <w:pPr>
              <w:pStyle w:val="P68B1DB1-Normal6"/>
              <w:spacing w:after="0"/>
              <w:jc w:val="both"/>
              <w:rPr>
                <w:rFonts w:eastAsia="Times New Roman"/>
                <w:noProof/>
              </w:rPr>
            </w:pPr>
            <w:r>
              <w:rPr>
                <w:noProof/>
              </w:rPr>
              <w:t>Entități în care s-a investit și care beneficiază de sprijin din partea fondului</w:t>
            </w:r>
          </w:p>
        </w:tc>
      </w:tr>
      <w:tr w:rsidR="00AE07E2" w14:paraId="1887F496" w14:textId="77777777">
        <w:trPr>
          <w:cantSplit/>
          <w:trHeight w:val="302"/>
          <w:jc w:val="center"/>
        </w:trPr>
        <w:tc>
          <w:tcPr>
            <w:tcW w:w="1177" w:type="dxa"/>
            <w:shd w:val="clear" w:color="auto" w:fill="C6EFCE"/>
            <w:noWrap/>
          </w:tcPr>
          <w:p w14:paraId="1887F491" w14:textId="77777777" w:rsidR="00AE07E2" w:rsidRDefault="00E46FC4">
            <w:pPr>
              <w:pStyle w:val="P68B1DB1-Normal6"/>
              <w:spacing w:after="0"/>
              <w:jc w:val="center"/>
              <w:rPr>
                <w:rFonts w:eastAsia="Times New Roman"/>
                <w:noProof/>
              </w:rPr>
            </w:pPr>
            <w:r>
              <w:rPr>
                <w:noProof/>
              </w:rPr>
              <w:t>176</w:t>
            </w:r>
          </w:p>
        </w:tc>
        <w:tc>
          <w:tcPr>
            <w:tcW w:w="3301" w:type="dxa"/>
            <w:shd w:val="clear" w:color="auto" w:fill="C6EFCE"/>
            <w:noWrap/>
          </w:tcPr>
          <w:p w14:paraId="1887F492" w14:textId="77777777" w:rsidR="00AE07E2" w:rsidRDefault="00E46FC4">
            <w:pPr>
              <w:pStyle w:val="P68B1DB1-Normal6"/>
              <w:spacing w:after="0" w:line="240" w:lineRule="auto"/>
              <w:rPr>
                <w:rFonts w:eastAsia="Times New Roman"/>
                <w:noProof/>
              </w:rPr>
            </w:pPr>
            <w:r>
              <w:rPr>
                <w:noProof/>
              </w:rPr>
              <w:t>C3.4I5</w:t>
            </w:r>
          </w:p>
          <w:p w14:paraId="1887F493" w14:textId="77777777" w:rsidR="00AE07E2" w:rsidRDefault="00E46FC4">
            <w:pPr>
              <w:pStyle w:val="P68B1DB1-Normal6"/>
              <w:spacing w:after="0" w:line="240" w:lineRule="auto"/>
              <w:rPr>
                <w:noProof/>
              </w:rPr>
            </w:pPr>
            <w:r>
              <w:rPr>
                <w:noProof/>
              </w:rPr>
              <w:t xml:space="preserve">Orașe inteligente </w:t>
            </w:r>
          </w:p>
        </w:tc>
        <w:tc>
          <w:tcPr>
            <w:tcW w:w="1613" w:type="dxa"/>
            <w:shd w:val="clear" w:color="auto" w:fill="C6EFCE"/>
            <w:noWrap/>
          </w:tcPr>
          <w:p w14:paraId="1887F494"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95" w14:textId="77777777" w:rsidR="00AE07E2" w:rsidRDefault="00E46FC4">
            <w:pPr>
              <w:pStyle w:val="P68B1DB1-Normal6"/>
              <w:spacing w:after="0"/>
              <w:jc w:val="both"/>
              <w:rPr>
                <w:noProof/>
              </w:rPr>
            </w:pPr>
            <w:r>
              <w:rPr>
                <w:noProof/>
              </w:rPr>
              <w:t>Aplicații mobile și senzori inteligenți</w:t>
            </w:r>
          </w:p>
        </w:tc>
      </w:tr>
      <w:tr w:rsidR="00AE07E2" w14:paraId="1887F49C" w14:textId="77777777">
        <w:trPr>
          <w:cantSplit/>
          <w:trHeight w:val="302"/>
          <w:jc w:val="center"/>
        </w:trPr>
        <w:tc>
          <w:tcPr>
            <w:tcW w:w="1177" w:type="dxa"/>
            <w:shd w:val="clear" w:color="auto" w:fill="C6EFCE"/>
            <w:noWrap/>
          </w:tcPr>
          <w:p w14:paraId="1887F497" w14:textId="77777777" w:rsidR="00AE07E2" w:rsidRDefault="00E46FC4">
            <w:pPr>
              <w:pStyle w:val="P68B1DB1-Normal6"/>
              <w:spacing w:after="0"/>
              <w:jc w:val="center"/>
              <w:rPr>
                <w:rFonts w:eastAsia="Times New Roman"/>
                <w:noProof/>
              </w:rPr>
            </w:pPr>
            <w:r>
              <w:rPr>
                <w:noProof/>
              </w:rPr>
              <w:t>178</w:t>
            </w:r>
          </w:p>
        </w:tc>
        <w:tc>
          <w:tcPr>
            <w:tcW w:w="3301" w:type="dxa"/>
            <w:shd w:val="clear" w:color="auto" w:fill="C6EFCE"/>
            <w:noWrap/>
          </w:tcPr>
          <w:p w14:paraId="1887F498" w14:textId="77777777" w:rsidR="00AE07E2" w:rsidRDefault="00E46FC4">
            <w:pPr>
              <w:pStyle w:val="P68B1DB1-Normal6"/>
              <w:spacing w:after="0" w:line="240" w:lineRule="auto"/>
              <w:rPr>
                <w:rFonts w:eastAsia="Times New Roman"/>
                <w:noProof/>
              </w:rPr>
            </w:pPr>
            <w:r>
              <w:rPr>
                <w:noProof/>
              </w:rPr>
              <w:t>C3.4I6a</w:t>
            </w:r>
          </w:p>
          <w:p w14:paraId="1887F499" w14:textId="77777777" w:rsidR="00AE07E2" w:rsidRDefault="00E46FC4">
            <w:pPr>
              <w:pStyle w:val="P68B1DB1-Normal6"/>
              <w:spacing w:after="0" w:line="240" w:lineRule="auto"/>
              <w:rPr>
                <w:noProof/>
              </w:rPr>
            </w:pPr>
            <w:r>
              <w:rPr>
                <w:noProof/>
              </w:rPr>
              <w:t xml:space="preserve">Regenerarea și revitalizarea orașului Nicosia </w:t>
            </w:r>
          </w:p>
        </w:tc>
        <w:tc>
          <w:tcPr>
            <w:tcW w:w="1613" w:type="dxa"/>
            <w:shd w:val="clear" w:color="auto" w:fill="C6EFCE"/>
            <w:noWrap/>
          </w:tcPr>
          <w:p w14:paraId="1887F49A"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9B" w14:textId="77777777" w:rsidR="00AE07E2" w:rsidRDefault="00E46FC4">
            <w:pPr>
              <w:pStyle w:val="P68B1DB1-Normal6"/>
              <w:spacing w:after="0"/>
              <w:jc w:val="both"/>
              <w:rPr>
                <w:noProof/>
              </w:rPr>
            </w:pPr>
            <w:r>
              <w:rPr>
                <w:noProof/>
              </w:rPr>
              <w:t xml:space="preserve">Renovarea sălilor din Nicosia </w:t>
            </w:r>
          </w:p>
        </w:tc>
      </w:tr>
      <w:tr w:rsidR="00AE07E2" w14:paraId="1887F4A2" w14:textId="77777777">
        <w:trPr>
          <w:cantSplit/>
          <w:trHeight w:val="302"/>
          <w:jc w:val="center"/>
        </w:trPr>
        <w:tc>
          <w:tcPr>
            <w:tcW w:w="1177" w:type="dxa"/>
            <w:shd w:val="clear" w:color="auto" w:fill="C6EFCE"/>
            <w:noWrap/>
          </w:tcPr>
          <w:p w14:paraId="1887F49D" w14:textId="77777777" w:rsidR="00AE07E2" w:rsidRDefault="00E46FC4">
            <w:pPr>
              <w:pStyle w:val="P68B1DB1-Normal6"/>
              <w:spacing w:after="0"/>
              <w:jc w:val="center"/>
              <w:rPr>
                <w:noProof/>
              </w:rPr>
            </w:pPr>
            <w:r>
              <w:rPr>
                <w:noProof/>
              </w:rPr>
              <w:t>183</w:t>
            </w:r>
          </w:p>
        </w:tc>
        <w:tc>
          <w:tcPr>
            <w:tcW w:w="3301" w:type="dxa"/>
            <w:shd w:val="clear" w:color="auto" w:fill="C6EFCE"/>
            <w:noWrap/>
          </w:tcPr>
          <w:p w14:paraId="1887F49E" w14:textId="77777777" w:rsidR="00AE07E2" w:rsidRDefault="00E46FC4">
            <w:pPr>
              <w:pStyle w:val="P68B1DB1-Normal6"/>
              <w:spacing w:after="0" w:line="240" w:lineRule="auto"/>
              <w:rPr>
                <w:rFonts w:eastAsia="Times New Roman"/>
                <w:noProof/>
              </w:rPr>
            </w:pPr>
            <w:r>
              <w:rPr>
                <w:noProof/>
              </w:rPr>
              <w:t>C3.4R9</w:t>
            </w:r>
          </w:p>
          <w:p w14:paraId="1887F49F" w14:textId="77777777" w:rsidR="00AE07E2" w:rsidRDefault="00E46FC4">
            <w:pPr>
              <w:pStyle w:val="P68B1DB1-Normal6"/>
              <w:spacing w:after="0" w:line="240" w:lineRule="auto"/>
              <w:rPr>
                <w:noProof/>
              </w:rPr>
            </w:pPr>
            <w:r>
              <w:rPr>
                <w:noProof/>
              </w:rPr>
              <w:t>Transformarea digitală a instanțelor</w:t>
            </w:r>
          </w:p>
        </w:tc>
        <w:tc>
          <w:tcPr>
            <w:tcW w:w="1613" w:type="dxa"/>
            <w:shd w:val="clear" w:color="auto" w:fill="C6EFCE"/>
            <w:noWrap/>
          </w:tcPr>
          <w:p w14:paraId="1887F4A0" w14:textId="77777777" w:rsidR="00AE07E2" w:rsidRDefault="00E46FC4">
            <w:pPr>
              <w:pStyle w:val="P68B1DB1-Normal6"/>
              <w:spacing w:after="0"/>
              <w:jc w:val="center"/>
              <w:rPr>
                <w:noProof/>
              </w:rPr>
            </w:pPr>
            <w:r>
              <w:rPr>
                <w:noProof/>
              </w:rPr>
              <w:t>Etapă</w:t>
            </w:r>
          </w:p>
        </w:tc>
        <w:tc>
          <w:tcPr>
            <w:tcW w:w="3538" w:type="dxa"/>
            <w:shd w:val="clear" w:color="auto" w:fill="C6EFCE"/>
            <w:noWrap/>
          </w:tcPr>
          <w:p w14:paraId="1887F4A1" w14:textId="77777777" w:rsidR="00AE07E2" w:rsidRDefault="00E46FC4">
            <w:pPr>
              <w:pStyle w:val="P68B1DB1-Normal6"/>
              <w:spacing w:after="0"/>
              <w:jc w:val="both"/>
              <w:rPr>
                <w:noProof/>
              </w:rPr>
            </w:pPr>
            <w:r>
              <w:rPr>
                <w:noProof/>
              </w:rPr>
              <w:t>sistemul de e-justiție</w:t>
            </w:r>
          </w:p>
        </w:tc>
      </w:tr>
      <w:tr w:rsidR="00AE07E2" w14:paraId="1887F4A7" w14:textId="77777777">
        <w:trPr>
          <w:cantSplit/>
          <w:trHeight w:val="302"/>
          <w:jc w:val="center"/>
        </w:trPr>
        <w:tc>
          <w:tcPr>
            <w:tcW w:w="1177" w:type="dxa"/>
            <w:shd w:val="clear" w:color="auto" w:fill="C6EFCE"/>
            <w:noWrap/>
          </w:tcPr>
          <w:p w14:paraId="1887F4A3" w14:textId="77777777" w:rsidR="00AE07E2" w:rsidRDefault="00E46FC4">
            <w:pPr>
              <w:pStyle w:val="P68B1DB1-Normal6"/>
              <w:spacing w:after="0"/>
              <w:jc w:val="center"/>
              <w:rPr>
                <w:noProof/>
              </w:rPr>
            </w:pPr>
            <w:r>
              <w:rPr>
                <w:noProof/>
              </w:rPr>
              <w:t>208</w:t>
            </w:r>
          </w:p>
        </w:tc>
        <w:tc>
          <w:tcPr>
            <w:tcW w:w="3301" w:type="dxa"/>
            <w:shd w:val="clear" w:color="auto" w:fill="C6EFCE"/>
            <w:noWrap/>
          </w:tcPr>
          <w:p w14:paraId="1887F4A4" w14:textId="77777777" w:rsidR="00AE07E2" w:rsidRDefault="00E46FC4">
            <w:pPr>
              <w:pStyle w:val="P68B1DB1-Normal6"/>
              <w:spacing w:after="0" w:line="240" w:lineRule="auto"/>
              <w:rPr>
                <w:noProof/>
              </w:rPr>
            </w:pPr>
            <w:r>
              <w:rPr>
                <w:noProof/>
              </w:rPr>
              <w:t>C3.5R9 Digitalizarea colectării impozitelor </w:t>
            </w:r>
          </w:p>
        </w:tc>
        <w:tc>
          <w:tcPr>
            <w:tcW w:w="1613" w:type="dxa"/>
            <w:shd w:val="clear" w:color="auto" w:fill="C6EFCE"/>
            <w:noWrap/>
          </w:tcPr>
          <w:p w14:paraId="1887F4A5" w14:textId="77777777" w:rsidR="00AE07E2" w:rsidRDefault="00E46FC4">
            <w:pPr>
              <w:pStyle w:val="P68B1DB1-Normal6"/>
              <w:spacing w:after="0"/>
              <w:jc w:val="center"/>
              <w:rPr>
                <w:noProof/>
              </w:rPr>
            </w:pPr>
            <w:r>
              <w:rPr>
                <w:noProof/>
              </w:rPr>
              <w:t>Etapă</w:t>
            </w:r>
          </w:p>
        </w:tc>
        <w:tc>
          <w:tcPr>
            <w:tcW w:w="3538" w:type="dxa"/>
            <w:shd w:val="clear" w:color="auto" w:fill="C6EFCE"/>
            <w:noWrap/>
          </w:tcPr>
          <w:p w14:paraId="1887F4A6" w14:textId="77777777" w:rsidR="00AE07E2" w:rsidRDefault="00E46FC4">
            <w:pPr>
              <w:pStyle w:val="P68B1DB1-Normal6"/>
              <w:spacing w:after="0"/>
              <w:jc w:val="both"/>
              <w:rPr>
                <w:noProof/>
              </w:rPr>
            </w:pPr>
            <w:r>
              <w:rPr>
                <w:noProof/>
              </w:rPr>
              <w:t>Servicii de administrare fiscală directă ale departamentului fiscal din cadrul ITAS</w:t>
            </w:r>
          </w:p>
        </w:tc>
      </w:tr>
      <w:tr w:rsidR="00AE07E2" w14:paraId="1887F4AC" w14:textId="77777777">
        <w:trPr>
          <w:cantSplit/>
          <w:trHeight w:val="302"/>
          <w:jc w:val="center"/>
        </w:trPr>
        <w:tc>
          <w:tcPr>
            <w:tcW w:w="1177" w:type="dxa"/>
            <w:shd w:val="clear" w:color="auto" w:fill="C6EFCE"/>
            <w:noWrap/>
          </w:tcPr>
          <w:p w14:paraId="1887F4A8" w14:textId="77777777" w:rsidR="00AE07E2" w:rsidRDefault="00E46FC4">
            <w:pPr>
              <w:pStyle w:val="P68B1DB1-Normal6"/>
              <w:spacing w:after="0"/>
              <w:jc w:val="center"/>
              <w:rPr>
                <w:rFonts w:eastAsia="Times New Roman"/>
                <w:noProof/>
              </w:rPr>
            </w:pPr>
            <w:r>
              <w:rPr>
                <w:noProof/>
              </w:rPr>
              <w:t>211</w:t>
            </w:r>
          </w:p>
        </w:tc>
        <w:tc>
          <w:tcPr>
            <w:tcW w:w="3301" w:type="dxa"/>
            <w:shd w:val="clear" w:color="auto" w:fill="C6EFCE"/>
            <w:noWrap/>
          </w:tcPr>
          <w:p w14:paraId="1887F4A9" w14:textId="77777777" w:rsidR="00AE07E2" w:rsidRDefault="00E46FC4">
            <w:pPr>
              <w:pStyle w:val="P68B1DB1-Normal6"/>
              <w:spacing w:after="0" w:line="240" w:lineRule="auto"/>
              <w:rPr>
                <w:noProof/>
              </w:rPr>
            </w:pPr>
            <w:r>
              <w:rPr>
                <w:noProof/>
              </w:rPr>
              <w:t xml:space="preserve">C3.5R10 </w:t>
            </w:r>
            <w:r>
              <w:rPr>
                <w:noProof/>
              </w:rPr>
              <w:br/>
              <w:t xml:space="preserve">Abordarea planificării </w:t>
            </w:r>
            <w:r>
              <w:rPr>
                <w:noProof/>
              </w:rPr>
              <w:t>fiscale agresive</w:t>
            </w:r>
          </w:p>
        </w:tc>
        <w:tc>
          <w:tcPr>
            <w:tcW w:w="1613" w:type="dxa"/>
            <w:shd w:val="clear" w:color="auto" w:fill="C6EFCE"/>
            <w:noWrap/>
          </w:tcPr>
          <w:p w14:paraId="1887F4AA" w14:textId="77777777" w:rsidR="00AE07E2" w:rsidRDefault="00E46FC4">
            <w:pPr>
              <w:pStyle w:val="P68B1DB1-Normal6"/>
              <w:spacing w:after="0"/>
              <w:jc w:val="center"/>
              <w:rPr>
                <w:noProof/>
              </w:rPr>
            </w:pPr>
            <w:r>
              <w:rPr>
                <w:noProof/>
              </w:rPr>
              <w:t>Etapă</w:t>
            </w:r>
          </w:p>
        </w:tc>
        <w:tc>
          <w:tcPr>
            <w:tcW w:w="3538" w:type="dxa"/>
            <w:shd w:val="clear" w:color="auto" w:fill="C6EFCE"/>
            <w:noWrap/>
          </w:tcPr>
          <w:p w14:paraId="1887F4AB" w14:textId="77777777" w:rsidR="00AE07E2" w:rsidRDefault="00E46FC4">
            <w:pPr>
              <w:pStyle w:val="P68B1DB1-Normal6"/>
              <w:spacing w:after="0"/>
              <w:jc w:val="both"/>
              <w:rPr>
                <w:noProof/>
              </w:rPr>
            </w:pPr>
            <w:r>
              <w:rPr>
                <w:noProof/>
              </w:rPr>
              <w:t>Intrarea în vigoare a actului (actelor) juridic (e) care abordează planificarea fiscală agresivă</w:t>
            </w:r>
          </w:p>
        </w:tc>
      </w:tr>
      <w:tr w:rsidR="00AE07E2" w14:paraId="1887F4B2" w14:textId="77777777">
        <w:trPr>
          <w:cantSplit/>
          <w:trHeight w:val="302"/>
          <w:jc w:val="center"/>
        </w:trPr>
        <w:tc>
          <w:tcPr>
            <w:tcW w:w="1177" w:type="dxa"/>
            <w:shd w:val="clear" w:color="auto" w:fill="C6EFCE"/>
            <w:noWrap/>
          </w:tcPr>
          <w:p w14:paraId="1887F4AD" w14:textId="77777777" w:rsidR="00AE07E2" w:rsidRDefault="00E46FC4">
            <w:pPr>
              <w:pStyle w:val="P68B1DB1-Normal6"/>
              <w:spacing w:after="0"/>
              <w:jc w:val="center"/>
              <w:rPr>
                <w:rFonts w:eastAsia="Times New Roman"/>
                <w:noProof/>
              </w:rPr>
            </w:pPr>
            <w:r>
              <w:rPr>
                <w:noProof/>
              </w:rPr>
              <w:t>226</w:t>
            </w:r>
          </w:p>
        </w:tc>
        <w:tc>
          <w:tcPr>
            <w:tcW w:w="3301" w:type="dxa"/>
            <w:shd w:val="clear" w:color="auto" w:fill="C6EFCE"/>
            <w:noWrap/>
          </w:tcPr>
          <w:p w14:paraId="1887F4AE" w14:textId="77777777" w:rsidR="00AE07E2" w:rsidRDefault="00E46FC4">
            <w:pPr>
              <w:pStyle w:val="P68B1DB1-Normal6"/>
              <w:spacing w:after="0" w:line="240" w:lineRule="auto"/>
              <w:rPr>
                <w:rFonts w:eastAsia="Times New Roman"/>
                <w:noProof/>
              </w:rPr>
            </w:pPr>
            <w:r>
              <w:rPr>
                <w:noProof/>
              </w:rPr>
              <w:t>C4.2R1</w:t>
            </w:r>
          </w:p>
          <w:p w14:paraId="1887F4AF" w14:textId="77777777" w:rsidR="00AE07E2" w:rsidRDefault="00E46FC4">
            <w:pPr>
              <w:pStyle w:val="P68B1DB1-Normal6"/>
              <w:spacing w:after="0" w:line="240" w:lineRule="auto"/>
              <w:rPr>
                <w:noProof/>
              </w:rPr>
            </w:pPr>
            <w:r>
              <w:rPr>
                <w:noProof/>
              </w:rPr>
              <w:t>Fabrica de servicii digitale </w:t>
            </w:r>
          </w:p>
        </w:tc>
        <w:tc>
          <w:tcPr>
            <w:tcW w:w="1613" w:type="dxa"/>
            <w:shd w:val="clear" w:color="auto" w:fill="C6EFCE"/>
            <w:noWrap/>
          </w:tcPr>
          <w:p w14:paraId="1887F4B0"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B1" w14:textId="77777777" w:rsidR="00AE07E2" w:rsidRDefault="00E46FC4">
            <w:pPr>
              <w:pStyle w:val="P68B1DB1-Normal6"/>
              <w:spacing w:after="0"/>
              <w:jc w:val="both"/>
              <w:rPr>
                <w:noProof/>
              </w:rPr>
            </w:pPr>
            <w:r>
              <w:rPr>
                <w:noProof/>
              </w:rPr>
              <w:t>Cel puțin 70 servicii prin intermediul fabricii de servicii digitale</w:t>
            </w:r>
          </w:p>
        </w:tc>
      </w:tr>
      <w:tr w:rsidR="00AE07E2" w14:paraId="1887F4B8" w14:textId="77777777">
        <w:trPr>
          <w:cantSplit/>
          <w:trHeight w:val="302"/>
          <w:jc w:val="center"/>
        </w:trPr>
        <w:tc>
          <w:tcPr>
            <w:tcW w:w="1177" w:type="dxa"/>
            <w:shd w:val="clear" w:color="auto" w:fill="C6EFCE"/>
            <w:noWrap/>
          </w:tcPr>
          <w:p w14:paraId="1887F4B3" w14:textId="77777777" w:rsidR="00AE07E2" w:rsidRDefault="00E46FC4">
            <w:pPr>
              <w:pStyle w:val="P68B1DB1-Normal6"/>
              <w:spacing w:after="0"/>
              <w:jc w:val="center"/>
              <w:rPr>
                <w:rFonts w:eastAsia="Times New Roman"/>
                <w:noProof/>
              </w:rPr>
            </w:pPr>
            <w:r>
              <w:rPr>
                <w:noProof/>
              </w:rPr>
              <w:t>239b</w:t>
            </w:r>
          </w:p>
        </w:tc>
        <w:tc>
          <w:tcPr>
            <w:tcW w:w="3301" w:type="dxa"/>
            <w:shd w:val="clear" w:color="auto" w:fill="C6EFCE"/>
            <w:noWrap/>
          </w:tcPr>
          <w:p w14:paraId="1887F4B4" w14:textId="77777777" w:rsidR="00AE07E2" w:rsidRDefault="00E46FC4">
            <w:pPr>
              <w:pStyle w:val="P68B1DB1-Normal6"/>
              <w:spacing w:after="0" w:line="240" w:lineRule="auto"/>
              <w:rPr>
                <w:rFonts w:eastAsia="Times New Roman"/>
                <w:noProof/>
              </w:rPr>
            </w:pPr>
            <w:r>
              <w:rPr>
                <w:noProof/>
              </w:rPr>
              <w:t>C5.1R1</w:t>
            </w:r>
          </w:p>
          <w:p w14:paraId="1887F4B5" w14:textId="77777777" w:rsidR="00AE07E2" w:rsidRDefault="00E46FC4">
            <w:pPr>
              <w:pStyle w:val="P68B1DB1-Normal6"/>
              <w:spacing w:after="0" w:line="240" w:lineRule="auto"/>
              <w:rPr>
                <w:rFonts w:eastAsia="Times New Roman"/>
                <w:noProof/>
              </w:rPr>
            </w:pPr>
            <w:r>
              <w:rPr>
                <w:noProof/>
              </w:rPr>
              <w:t>Abordarea necorelării competențelor între educație și piața forței de muncă (învățământ secundar și superior)</w:t>
            </w:r>
          </w:p>
        </w:tc>
        <w:tc>
          <w:tcPr>
            <w:tcW w:w="1613" w:type="dxa"/>
            <w:shd w:val="clear" w:color="auto" w:fill="C6EFCE"/>
            <w:noWrap/>
          </w:tcPr>
          <w:p w14:paraId="1887F4B6"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B7" w14:textId="77777777" w:rsidR="00AE07E2" w:rsidRDefault="00E46FC4">
            <w:pPr>
              <w:pStyle w:val="P68B1DB1-Normal6"/>
              <w:spacing w:after="0"/>
              <w:jc w:val="both"/>
              <w:rPr>
                <w:rFonts w:eastAsia="Times New Roman"/>
                <w:noProof/>
              </w:rPr>
            </w:pPr>
            <w:r>
              <w:rPr>
                <w:noProof/>
              </w:rPr>
              <w:t>Programul de observare directă la locul de muncă </w:t>
            </w:r>
          </w:p>
        </w:tc>
      </w:tr>
      <w:tr w:rsidR="00AE07E2" w14:paraId="1887F4BE" w14:textId="77777777">
        <w:trPr>
          <w:cantSplit/>
          <w:trHeight w:val="302"/>
          <w:jc w:val="center"/>
        </w:trPr>
        <w:tc>
          <w:tcPr>
            <w:tcW w:w="1177" w:type="dxa"/>
            <w:shd w:val="clear" w:color="auto" w:fill="C6EFCE"/>
            <w:noWrap/>
          </w:tcPr>
          <w:p w14:paraId="1887F4B9" w14:textId="77777777" w:rsidR="00AE07E2" w:rsidRDefault="00E46FC4">
            <w:pPr>
              <w:pStyle w:val="P68B1DB1-Normal6"/>
              <w:spacing w:after="0"/>
              <w:jc w:val="center"/>
              <w:rPr>
                <w:rFonts w:eastAsia="Times New Roman"/>
                <w:noProof/>
              </w:rPr>
            </w:pPr>
            <w:r>
              <w:rPr>
                <w:noProof/>
              </w:rPr>
              <w:t>239c</w:t>
            </w:r>
          </w:p>
        </w:tc>
        <w:tc>
          <w:tcPr>
            <w:tcW w:w="3301" w:type="dxa"/>
            <w:shd w:val="clear" w:color="auto" w:fill="C6EFCE"/>
            <w:noWrap/>
          </w:tcPr>
          <w:p w14:paraId="1887F4BA" w14:textId="77777777" w:rsidR="00AE07E2" w:rsidRDefault="00E46FC4">
            <w:pPr>
              <w:pStyle w:val="P68B1DB1-Normal6"/>
              <w:spacing w:after="0" w:line="240" w:lineRule="auto"/>
              <w:rPr>
                <w:rFonts w:eastAsia="Times New Roman"/>
                <w:noProof/>
              </w:rPr>
            </w:pPr>
            <w:r>
              <w:rPr>
                <w:noProof/>
              </w:rPr>
              <w:t>C5.1R1</w:t>
            </w:r>
          </w:p>
          <w:p w14:paraId="1887F4BB" w14:textId="77777777" w:rsidR="00AE07E2" w:rsidRDefault="00E46FC4">
            <w:pPr>
              <w:pStyle w:val="P68B1DB1-Normal6"/>
              <w:spacing w:after="0" w:line="240" w:lineRule="auto"/>
              <w:rPr>
                <w:rFonts w:eastAsia="Times New Roman"/>
                <w:noProof/>
              </w:rPr>
            </w:pPr>
            <w:r>
              <w:rPr>
                <w:noProof/>
              </w:rPr>
              <w:t>Abordarea necorelării competențelor între educație și piața forței de muncă (</w:t>
            </w:r>
            <w:r>
              <w:rPr>
                <w:noProof/>
              </w:rPr>
              <w:t>învățământ secundar și superior)</w:t>
            </w:r>
          </w:p>
        </w:tc>
        <w:tc>
          <w:tcPr>
            <w:tcW w:w="1613" w:type="dxa"/>
            <w:shd w:val="clear" w:color="auto" w:fill="C6EFCE"/>
            <w:noWrap/>
          </w:tcPr>
          <w:p w14:paraId="1887F4BC"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BD" w14:textId="346AF15E" w:rsidR="00AE07E2" w:rsidRDefault="00E46FC4">
            <w:pPr>
              <w:pStyle w:val="P68B1DB1-Normal6"/>
              <w:spacing w:after="0"/>
              <w:jc w:val="both"/>
              <w:rPr>
                <w:rFonts w:eastAsia="Times New Roman"/>
                <w:noProof/>
              </w:rPr>
            </w:pPr>
            <w:r>
              <w:rPr>
                <w:noProof/>
              </w:rPr>
              <w:t xml:space="preserve">Laboratoare echipate </w:t>
            </w:r>
          </w:p>
        </w:tc>
      </w:tr>
      <w:tr w:rsidR="00AE07E2" w14:paraId="1887F4C4" w14:textId="77777777">
        <w:trPr>
          <w:cantSplit/>
          <w:trHeight w:val="302"/>
          <w:jc w:val="center"/>
        </w:trPr>
        <w:tc>
          <w:tcPr>
            <w:tcW w:w="1177" w:type="dxa"/>
            <w:shd w:val="clear" w:color="auto" w:fill="C6EFCE"/>
            <w:noWrap/>
          </w:tcPr>
          <w:p w14:paraId="1887F4BF" w14:textId="77777777" w:rsidR="00AE07E2" w:rsidRDefault="00E46FC4">
            <w:pPr>
              <w:pStyle w:val="P68B1DB1-Normal6"/>
              <w:spacing w:after="0"/>
              <w:jc w:val="center"/>
              <w:rPr>
                <w:rFonts w:eastAsia="Times New Roman"/>
                <w:noProof/>
              </w:rPr>
            </w:pPr>
            <w:r>
              <w:rPr>
                <w:noProof/>
              </w:rPr>
              <w:t>244</w:t>
            </w:r>
          </w:p>
        </w:tc>
        <w:tc>
          <w:tcPr>
            <w:tcW w:w="3301" w:type="dxa"/>
            <w:shd w:val="clear" w:color="auto" w:fill="C6EFCE"/>
            <w:noWrap/>
          </w:tcPr>
          <w:p w14:paraId="1887F4C0" w14:textId="77777777" w:rsidR="00AE07E2" w:rsidRDefault="00E46FC4">
            <w:pPr>
              <w:pStyle w:val="P68B1DB1-Normal6"/>
              <w:spacing w:after="0"/>
              <w:rPr>
                <w:rFonts w:eastAsia="Times New Roman"/>
                <w:noProof/>
              </w:rPr>
            </w:pPr>
            <w:r>
              <w:rPr>
                <w:noProof/>
              </w:rPr>
              <w:t>C5.1R3</w:t>
            </w:r>
          </w:p>
          <w:p w14:paraId="1887F4C1" w14:textId="77777777" w:rsidR="00AE07E2" w:rsidRDefault="00E46FC4">
            <w:pPr>
              <w:pStyle w:val="P68B1DB1-Normal6"/>
              <w:spacing w:after="0" w:line="240" w:lineRule="auto"/>
              <w:rPr>
                <w:rFonts w:eastAsia="Times New Roman"/>
                <w:noProof/>
              </w:rPr>
            </w:pPr>
            <w:r>
              <w:rPr>
                <w:noProof/>
              </w:rPr>
              <w:t>Extinderea treptată a învățământului preșcolar obligatoriu gratuit de la vârsta de patru ani</w:t>
            </w:r>
          </w:p>
        </w:tc>
        <w:tc>
          <w:tcPr>
            <w:tcW w:w="1613" w:type="dxa"/>
            <w:shd w:val="clear" w:color="auto" w:fill="C6EFCE"/>
            <w:noWrap/>
          </w:tcPr>
          <w:p w14:paraId="1887F4C2"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C3" w14:textId="77777777" w:rsidR="00AE07E2" w:rsidRDefault="00E46FC4">
            <w:pPr>
              <w:pStyle w:val="P68B1DB1-Normal6"/>
              <w:spacing w:after="0"/>
              <w:jc w:val="both"/>
              <w:rPr>
                <w:rFonts w:eastAsia="Times New Roman"/>
                <w:noProof/>
              </w:rPr>
            </w:pPr>
            <w:r>
              <w:rPr>
                <w:noProof/>
              </w:rPr>
              <w:t xml:space="preserve">Copii cu vârste cuprinse între 4 ani și 4 ani și 8 luni înscriși în grădinițe publice, comunale și private </w:t>
            </w:r>
          </w:p>
        </w:tc>
      </w:tr>
      <w:tr w:rsidR="00AE07E2" w14:paraId="1887F4CA" w14:textId="77777777">
        <w:trPr>
          <w:cantSplit/>
          <w:trHeight w:val="1364"/>
          <w:jc w:val="center"/>
        </w:trPr>
        <w:tc>
          <w:tcPr>
            <w:tcW w:w="1177" w:type="dxa"/>
            <w:shd w:val="clear" w:color="auto" w:fill="C6EFCE"/>
            <w:noWrap/>
            <w:vAlign w:val="center"/>
          </w:tcPr>
          <w:p w14:paraId="1887F4C5" w14:textId="77777777" w:rsidR="00AE07E2" w:rsidRDefault="00E46FC4">
            <w:pPr>
              <w:pStyle w:val="P68B1DB1-Normal6"/>
              <w:spacing w:after="0"/>
              <w:jc w:val="center"/>
              <w:rPr>
                <w:rFonts w:eastAsia="Times New Roman"/>
                <w:noProof/>
              </w:rPr>
            </w:pPr>
            <w:r>
              <w:rPr>
                <w:noProof/>
              </w:rPr>
              <w:t>245</w:t>
            </w:r>
          </w:p>
        </w:tc>
        <w:tc>
          <w:tcPr>
            <w:tcW w:w="3301" w:type="dxa"/>
            <w:shd w:val="clear" w:color="auto" w:fill="C6EFCE"/>
            <w:noWrap/>
          </w:tcPr>
          <w:p w14:paraId="1887F4C6" w14:textId="77777777" w:rsidR="00AE07E2" w:rsidRDefault="00E46FC4">
            <w:pPr>
              <w:pStyle w:val="P68B1DB1-Normal6"/>
              <w:spacing w:after="0" w:line="240" w:lineRule="auto"/>
              <w:rPr>
                <w:rFonts w:eastAsia="Times New Roman"/>
                <w:noProof/>
              </w:rPr>
            </w:pPr>
            <w:r>
              <w:rPr>
                <w:noProof/>
              </w:rPr>
              <w:t>C5.1R3</w:t>
            </w:r>
          </w:p>
          <w:p w14:paraId="1887F4C7" w14:textId="77777777" w:rsidR="00AE07E2" w:rsidRDefault="00E46FC4">
            <w:pPr>
              <w:pStyle w:val="P68B1DB1-Normal6"/>
              <w:spacing w:after="0" w:line="240" w:lineRule="auto"/>
              <w:rPr>
                <w:noProof/>
              </w:rPr>
            </w:pPr>
            <w:r>
              <w:rPr>
                <w:noProof/>
              </w:rPr>
              <w:t>Extinderea treptată a învățământului preșcolar obligatoriu gratuit de la vârsta de patru ani</w:t>
            </w:r>
          </w:p>
        </w:tc>
        <w:tc>
          <w:tcPr>
            <w:tcW w:w="1613" w:type="dxa"/>
            <w:shd w:val="clear" w:color="auto" w:fill="C6EFCE"/>
            <w:noWrap/>
          </w:tcPr>
          <w:p w14:paraId="1887F4C8"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C9" w14:textId="77777777" w:rsidR="00AE07E2" w:rsidRDefault="00E46FC4">
            <w:pPr>
              <w:spacing w:after="0"/>
              <w:jc w:val="both"/>
              <w:rPr>
                <w:rFonts w:ascii="Times New Roman" w:eastAsia="Times New Roman" w:hAnsi="Times New Roman" w:cs="Times New Roman"/>
                <w:noProof/>
                <w:sz w:val="18"/>
                <w:szCs w:val="18"/>
              </w:rPr>
            </w:pPr>
            <w:r>
              <w:rPr>
                <w:rStyle w:val="ui-provider"/>
                <w:rFonts w:ascii="Times New Roman" w:hAnsi="Times New Roman" w:cs="Times New Roman"/>
                <w:noProof/>
                <w:sz w:val="18"/>
                <w:szCs w:val="18"/>
              </w:rPr>
              <w:t xml:space="preserve">Noi locuri în grădinițe publice noi </w:t>
            </w:r>
            <w:r>
              <w:rPr>
                <w:rStyle w:val="ui-provider"/>
                <w:rFonts w:ascii="Times New Roman" w:hAnsi="Times New Roman" w:cs="Times New Roman"/>
                <w:noProof/>
                <w:sz w:val="18"/>
                <w:szCs w:val="18"/>
              </w:rPr>
              <w:t>sau extinse</w:t>
            </w:r>
          </w:p>
        </w:tc>
      </w:tr>
      <w:tr w:rsidR="00AE07E2" w14:paraId="1887F4D0" w14:textId="77777777">
        <w:trPr>
          <w:cantSplit/>
          <w:trHeight w:val="302"/>
          <w:jc w:val="center"/>
        </w:trPr>
        <w:tc>
          <w:tcPr>
            <w:tcW w:w="1177" w:type="dxa"/>
            <w:shd w:val="clear" w:color="auto" w:fill="C6EFCE"/>
            <w:noWrap/>
          </w:tcPr>
          <w:p w14:paraId="1887F4CB" w14:textId="77777777" w:rsidR="00AE07E2" w:rsidRDefault="00E46FC4">
            <w:pPr>
              <w:pStyle w:val="P68B1DB1-Normal6"/>
              <w:spacing w:after="0"/>
              <w:jc w:val="center"/>
              <w:rPr>
                <w:rFonts w:eastAsia="Times New Roman"/>
                <w:noProof/>
              </w:rPr>
            </w:pPr>
            <w:r>
              <w:rPr>
                <w:noProof/>
              </w:rPr>
              <w:t>246b</w:t>
            </w:r>
          </w:p>
        </w:tc>
        <w:tc>
          <w:tcPr>
            <w:tcW w:w="3301" w:type="dxa"/>
            <w:shd w:val="clear" w:color="auto" w:fill="C6EFCE"/>
            <w:noWrap/>
          </w:tcPr>
          <w:p w14:paraId="1887F4CC" w14:textId="77777777" w:rsidR="00AE07E2" w:rsidRDefault="00E46FC4">
            <w:pPr>
              <w:pStyle w:val="P68B1DB1-Normal6"/>
              <w:spacing w:after="0" w:line="240" w:lineRule="auto"/>
              <w:rPr>
                <w:rFonts w:eastAsia="Times New Roman"/>
                <w:noProof/>
              </w:rPr>
            </w:pPr>
            <w:r>
              <w:rPr>
                <w:noProof/>
              </w:rPr>
              <w:t>C5.1R4</w:t>
            </w:r>
          </w:p>
          <w:p w14:paraId="1887F4CD" w14:textId="77777777" w:rsidR="00AE07E2" w:rsidRDefault="00E46FC4">
            <w:pPr>
              <w:pStyle w:val="P68B1DB1-Normal6"/>
              <w:spacing w:after="0" w:line="240" w:lineRule="auto"/>
              <w:rPr>
                <w:rFonts w:eastAsia="Times New Roman"/>
                <w:noProof/>
              </w:rPr>
            </w:pPr>
            <w:r>
              <w:rPr>
                <w:noProof/>
              </w:rPr>
              <w:t>Transformarea digitală a unităților școlare cu scopul de a îmbunătăți competențele digitale și cele legate de educația STIM</w:t>
            </w:r>
          </w:p>
        </w:tc>
        <w:tc>
          <w:tcPr>
            <w:tcW w:w="1613" w:type="dxa"/>
            <w:shd w:val="clear" w:color="auto" w:fill="C6EFCE"/>
            <w:noWrap/>
          </w:tcPr>
          <w:p w14:paraId="1887F4CE" w14:textId="77777777" w:rsidR="00AE07E2" w:rsidRDefault="00E46FC4">
            <w:pPr>
              <w:pStyle w:val="P68B1DB1-Normal6"/>
              <w:spacing w:after="0"/>
              <w:jc w:val="center"/>
              <w:rPr>
                <w:rFonts w:eastAsia="Times New Roman"/>
                <w:noProof/>
              </w:rPr>
            </w:pPr>
            <w:r>
              <w:rPr>
                <w:noProof/>
              </w:rPr>
              <w:t>Ț</w:t>
            </w:r>
            <w:r>
              <w:rPr>
                <w:noProof/>
              </w:rPr>
              <w:t>intă</w:t>
            </w:r>
          </w:p>
        </w:tc>
        <w:tc>
          <w:tcPr>
            <w:tcW w:w="3538" w:type="dxa"/>
            <w:shd w:val="clear" w:color="auto" w:fill="C6EFCE"/>
            <w:noWrap/>
          </w:tcPr>
          <w:p w14:paraId="1887F4CF" w14:textId="77777777" w:rsidR="00AE07E2" w:rsidRDefault="00E46FC4">
            <w:pPr>
              <w:pStyle w:val="P68B1DB1-Normal6"/>
              <w:spacing w:after="0"/>
              <w:jc w:val="both"/>
              <w:rPr>
                <w:rFonts w:eastAsia="Times New Roman"/>
                <w:noProof/>
              </w:rPr>
            </w:pPr>
            <w:r>
              <w:rPr>
                <w:noProof/>
              </w:rPr>
              <w:t>Schema de sprijin pentru echipamentele digitale destinate elevilor</w:t>
            </w:r>
          </w:p>
        </w:tc>
      </w:tr>
      <w:tr w:rsidR="00AE07E2" w14:paraId="1887F4D6" w14:textId="77777777">
        <w:trPr>
          <w:cantSplit/>
          <w:trHeight w:val="302"/>
          <w:jc w:val="center"/>
        </w:trPr>
        <w:tc>
          <w:tcPr>
            <w:tcW w:w="1177" w:type="dxa"/>
            <w:shd w:val="clear" w:color="auto" w:fill="C6EFCE"/>
            <w:noWrap/>
          </w:tcPr>
          <w:p w14:paraId="1887F4D1" w14:textId="77777777" w:rsidR="00AE07E2" w:rsidRDefault="00E46FC4">
            <w:pPr>
              <w:pStyle w:val="P68B1DB1-Normal6"/>
              <w:spacing w:after="0"/>
              <w:jc w:val="center"/>
              <w:rPr>
                <w:rFonts w:eastAsia="Times New Roman"/>
                <w:noProof/>
              </w:rPr>
            </w:pPr>
            <w:r>
              <w:rPr>
                <w:noProof/>
              </w:rPr>
              <w:t>263</w:t>
            </w:r>
          </w:p>
        </w:tc>
        <w:tc>
          <w:tcPr>
            <w:tcW w:w="3301" w:type="dxa"/>
            <w:shd w:val="clear" w:color="auto" w:fill="C6EFCE"/>
            <w:noWrap/>
          </w:tcPr>
          <w:p w14:paraId="1887F4D2" w14:textId="77777777" w:rsidR="00AE07E2" w:rsidRDefault="00E46FC4">
            <w:pPr>
              <w:pStyle w:val="P68B1DB1-Normal6"/>
              <w:spacing w:after="0" w:line="240" w:lineRule="auto"/>
              <w:rPr>
                <w:rFonts w:eastAsia="Times New Roman"/>
                <w:noProof/>
              </w:rPr>
            </w:pPr>
            <w:r>
              <w:rPr>
                <w:noProof/>
              </w:rPr>
              <w:t>C5.2I2</w:t>
            </w:r>
          </w:p>
          <w:p w14:paraId="1887F4D3" w14:textId="77777777" w:rsidR="00AE07E2" w:rsidRDefault="00E46FC4">
            <w:pPr>
              <w:pStyle w:val="P68B1DB1-Normal6"/>
              <w:spacing w:after="0" w:line="240" w:lineRule="auto"/>
              <w:rPr>
                <w:noProof/>
              </w:rPr>
            </w:pPr>
            <w:r>
              <w:rPr>
                <w:noProof/>
              </w:rPr>
              <w:t xml:space="preserve">Înființarea de centre </w:t>
            </w:r>
            <w:r>
              <w:rPr>
                <w:noProof/>
              </w:rPr>
              <w:t>multifuncționale și de centre de îngrijire a copiilor</w:t>
            </w:r>
          </w:p>
        </w:tc>
        <w:tc>
          <w:tcPr>
            <w:tcW w:w="1613" w:type="dxa"/>
            <w:shd w:val="clear" w:color="auto" w:fill="C6EFCE"/>
            <w:noWrap/>
          </w:tcPr>
          <w:p w14:paraId="1887F4D4"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D5" w14:textId="77777777" w:rsidR="00AE07E2" w:rsidRDefault="00E46FC4">
            <w:pPr>
              <w:pStyle w:val="P68B1DB1-Normal6"/>
              <w:spacing w:after="0"/>
              <w:jc w:val="both"/>
              <w:rPr>
                <w:noProof/>
              </w:rPr>
            </w:pPr>
            <w:r>
              <w:rPr>
                <w:noProof/>
              </w:rPr>
              <w:t>Grant plătit unui număr de cel puțin 9 autorități locale/organizații neguvernamentale pentru centre multifuncționale sau centre de îngrijire a copiilor</w:t>
            </w:r>
          </w:p>
        </w:tc>
      </w:tr>
      <w:tr w:rsidR="00AE07E2" w14:paraId="1887F4DB" w14:textId="77777777">
        <w:trPr>
          <w:cantSplit/>
          <w:trHeight w:val="302"/>
          <w:jc w:val="center"/>
        </w:trPr>
        <w:tc>
          <w:tcPr>
            <w:tcW w:w="1177" w:type="dxa"/>
            <w:shd w:val="clear" w:color="auto" w:fill="C6EFCE"/>
            <w:noWrap/>
            <w:vAlign w:val="bottom"/>
          </w:tcPr>
          <w:p w14:paraId="1887F4D7" w14:textId="77777777" w:rsidR="00AE07E2" w:rsidRDefault="00E46FC4">
            <w:pPr>
              <w:pStyle w:val="P68B1DB1-Normal6"/>
              <w:spacing w:after="0"/>
              <w:jc w:val="center"/>
              <w:rPr>
                <w:rFonts w:eastAsia="Times New Roman"/>
                <w:noProof/>
              </w:rPr>
            </w:pPr>
            <w:r>
              <w:rPr>
                <w:noProof/>
              </w:rPr>
              <w:t>29b</w:t>
            </w:r>
          </w:p>
        </w:tc>
        <w:tc>
          <w:tcPr>
            <w:tcW w:w="3301" w:type="dxa"/>
            <w:shd w:val="clear" w:color="auto" w:fill="C6EFCE"/>
            <w:noWrap/>
            <w:vAlign w:val="center"/>
          </w:tcPr>
          <w:p w14:paraId="1887F4D8" w14:textId="77777777" w:rsidR="00AE07E2" w:rsidRDefault="00E46FC4">
            <w:pPr>
              <w:pStyle w:val="P68B1DB1-Normal6"/>
              <w:spacing w:after="0"/>
              <w:rPr>
                <w:rFonts w:eastAsia="Times New Roman"/>
                <w:noProof/>
                <w:color w:val="006100"/>
              </w:rPr>
            </w:pPr>
            <w:r>
              <w:rPr>
                <w:noProof/>
              </w:rPr>
              <w:t>C6.1I1 Măsură extinsă: Promovarea surse</w:t>
            </w:r>
            <w:r>
              <w:rPr>
                <w:noProof/>
              </w:rPr>
              <w:t xml:space="preserve">lor regenerabile de energie și a măsurilor individuale de eficiență energetică în locuințe </w:t>
            </w:r>
          </w:p>
        </w:tc>
        <w:tc>
          <w:tcPr>
            <w:tcW w:w="1613" w:type="dxa"/>
            <w:shd w:val="clear" w:color="auto" w:fill="C6EFCE"/>
            <w:noWrap/>
            <w:vAlign w:val="center"/>
          </w:tcPr>
          <w:p w14:paraId="1887F4D9" w14:textId="77777777" w:rsidR="00AE07E2" w:rsidRDefault="00E46FC4">
            <w:pPr>
              <w:pStyle w:val="P68B1DB1-Normal6"/>
              <w:spacing w:after="0"/>
              <w:jc w:val="center"/>
              <w:rPr>
                <w:rFonts w:eastAsia="Times New Roman"/>
                <w:noProof/>
                <w:color w:val="006100"/>
              </w:rPr>
            </w:pPr>
            <w:r>
              <w:rPr>
                <w:noProof/>
              </w:rPr>
              <w:t>Ț</w:t>
            </w:r>
            <w:r>
              <w:rPr>
                <w:noProof/>
              </w:rPr>
              <w:t>intă</w:t>
            </w:r>
          </w:p>
        </w:tc>
        <w:tc>
          <w:tcPr>
            <w:tcW w:w="3538" w:type="dxa"/>
            <w:shd w:val="clear" w:color="auto" w:fill="C6EFCE"/>
            <w:noWrap/>
            <w:vAlign w:val="center"/>
          </w:tcPr>
          <w:p w14:paraId="1887F4DA" w14:textId="77777777" w:rsidR="00AE07E2" w:rsidRDefault="00E46FC4">
            <w:pPr>
              <w:pStyle w:val="P68B1DB1-Normal6"/>
              <w:spacing w:after="0"/>
              <w:jc w:val="both"/>
              <w:rPr>
                <w:rFonts w:eastAsia="Times New Roman"/>
                <w:noProof/>
                <w:color w:val="006100"/>
              </w:rPr>
            </w:pPr>
            <w:r>
              <w:rPr>
                <w:noProof/>
              </w:rPr>
              <w:t>Măsuri de eficiență energetică în locuințe și combaterea sărăciei energetice</w:t>
            </w:r>
          </w:p>
        </w:tc>
      </w:tr>
      <w:tr w:rsidR="00AE07E2" w14:paraId="1887F4E0" w14:textId="77777777">
        <w:trPr>
          <w:cantSplit/>
          <w:trHeight w:val="302"/>
          <w:jc w:val="center"/>
        </w:trPr>
        <w:tc>
          <w:tcPr>
            <w:tcW w:w="1177" w:type="dxa"/>
            <w:shd w:val="clear" w:color="auto" w:fill="C6EFCE"/>
            <w:noWrap/>
            <w:vAlign w:val="bottom"/>
          </w:tcPr>
          <w:p w14:paraId="1887F4DC" w14:textId="77777777" w:rsidR="00AE07E2" w:rsidRDefault="00E46FC4">
            <w:pPr>
              <w:pStyle w:val="P68B1DB1-Normal6"/>
              <w:spacing w:after="0"/>
              <w:jc w:val="center"/>
              <w:rPr>
                <w:rFonts w:eastAsia="Times New Roman"/>
                <w:noProof/>
              </w:rPr>
            </w:pPr>
            <w:r>
              <w:rPr>
                <w:noProof/>
              </w:rPr>
              <w:t>275</w:t>
            </w:r>
          </w:p>
        </w:tc>
        <w:tc>
          <w:tcPr>
            <w:tcW w:w="3301" w:type="dxa"/>
            <w:shd w:val="clear" w:color="auto" w:fill="C6EFCE"/>
            <w:noWrap/>
            <w:vAlign w:val="bottom"/>
          </w:tcPr>
          <w:p w14:paraId="1887F4DD" w14:textId="77777777" w:rsidR="00AE07E2" w:rsidRDefault="00E46FC4">
            <w:pPr>
              <w:pStyle w:val="P68B1DB1-Normal6"/>
              <w:spacing w:after="0"/>
              <w:rPr>
                <w:rFonts w:eastAsia="Times New Roman"/>
                <w:noProof/>
                <w:color w:val="006100"/>
              </w:rPr>
            </w:pPr>
            <w:r>
              <w:rPr>
                <w:noProof/>
              </w:rPr>
              <w:t>C6.1I3 Promovarea renovărilor energetice ale locuințelor</w:t>
            </w:r>
          </w:p>
        </w:tc>
        <w:tc>
          <w:tcPr>
            <w:tcW w:w="1613" w:type="dxa"/>
            <w:shd w:val="clear" w:color="auto" w:fill="C6EFCE"/>
            <w:noWrap/>
            <w:vAlign w:val="center"/>
          </w:tcPr>
          <w:p w14:paraId="1887F4DE" w14:textId="77777777" w:rsidR="00AE07E2" w:rsidRDefault="00E46FC4">
            <w:pPr>
              <w:pStyle w:val="P68B1DB1-Normal6"/>
              <w:spacing w:after="0"/>
              <w:jc w:val="center"/>
              <w:rPr>
                <w:rFonts w:eastAsia="Times New Roman"/>
                <w:noProof/>
                <w:color w:val="006100"/>
              </w:rPr>
            </w:pPr>
            <w:r>
              <w:rPr>
                <w:noProof/>
              </w:rPr>
              <w:t>Ț</w:t>
            </w:r>
            <w:r>
              <w:rPr>
                <w:noProof/>
              </w:rPr>
              <w:t>intă</w:t>
            </w:r>
          </w:p>
        </w:tc>
        <w:tc>
          <w:tcPr>
            <w:tcW w:w="3538" w:type="dxa"/>
            <w:shd w:val="clear" w:color="auto" w:fill="C6EFCE"/>
            <w:noWrap/>
            <w:vAlign w:val="center"/>
          </w:tcPr>
          <w:p w14:paraId="1887F4DF" w14:textId="77777777" w:rsidR="00AE07E2" w:rsidRDefault="00E46FC4">
            <w:pPr>
              <w:pStyle w:val="P68B1DB1-Normal6"/>
              <w:spacing w:after="0"/>
              <w:jc w:val="both"/>
              <w:rPr>
                <w:rFonts w:eastAsia="Times New Roman"/>
                <w:noProof/>
                <w:color w:val="006100"/>
              </w:rPr>
            </w:pPr>
            <w:r>
              <w:rPr>
                <w:noProof/>
              </w:rPr>
              <w:t>Îmbunătățirea</w:t>
            </w:r>
            <w:r>
              <w:rPr>
                <w:noProof/>
              </w:rPr>
              <w:t xml:space="preserve"> performanței energetice a locuințelor</w:t>
            </w:r>
          </w:p>
        </w:tc>
      </w:tr>
      <w:tr w:rsidR="00AE07E2" w14:paraId="1887F4E5" w14:textId="77777777">
        <w:trPr>
          <w:cantSplit/>
          <w:trHeight w:val="302"/>
          <w:jc w:val="center"/>
        </w:trPr>
        <w:tc>
          <w:tcPr>
            <w:tcW w:w="1177" w:type="dxa"/>
            <w:shd w:val="clear" w:color="auto" w:fill="C6EFCE"/>
            <w:noWrap/>
            <w:vAlign w:val="bottom"/>
          </w:tcPr>
          <w:p w14:paraId="1887F4E1" w14:textId="77777777" w:rsidR="00AE07E2" w:rsidRDefault="00E46FC4">
            <w:pPr>
              <w:pStyle w:val="P68B1DB1-Normal6"/>
              <w:spacing w:after="0"/>
              <w:jc w:val="center"/>
              <w:rPr>
                <w:rFonts w:eastAsia="Times New Roman"/>
                <w:noProof/>
              </w:rPr>
            </w:pPr>
            <w:r>
              <w:rPr>
                <w:noProof/>
              </w:rPr>
              <w:t>102b</w:t>
            </w:r>
          </w:p>
        </w:tc>
        <w:tc>
          <w:tcPr>
            <w:tcW w:w="3301" w:type="dxa"/>
            <w:shd w:val="clear" w:color="auto" w:fill="C6EFCE"/>
            <w:noWrap/>
            <w:vAlign w:val="bottom"/>
          </w:tcPr>
          <w:p w14:paraId="1887F4E2" w14:textId="77777777" w:rsidR="00AE07E2" w:rsidRDefault="00E46FC4">
            <w:pPr>
              <w:pStyle w:val="P68B1DB1-Normal6"/>
              <w:spacing w:after="0"/>
              <w:rPr>
                <w:rFonts w:eastAsia="Times New Roman"/>
                <w:noProof/>
                <w:color w:val="006100"/>
              </w:rPr>
            </w:pPr>
            <w:r>
              <w:rPr>
                <w:noProof/>
              </w:rPr>
              <w:t>C6.1I5 Măsură extinsă: Schemă pentru sporirea competitivității și a eficienței energetice a întreprinderilor mari din Cipru</w:t>
            </w:r>
          </w:p>
        </w:tc>
        <w:tc>
          <w:tcPr>
            <w:tcW w:w="1613" w:type="dxa"/>
            <w:shd w:val="clear" w:color="auto" w:fill="C6EFCE"/>
            <w:noWrap/>
            <w:vAlign w:val="center"/>
          </w:tcPr>
          <w:p w14:paraId="1887F4E3" w14:textId="77777777" w:rsidR="00AE07E2" w:rsidRDefault="00E46FC4">
            <w:pPr>
              <w:pStyle w:val="P68B1DB1-Normal6"/>
              <w:spacing w:after="0"/>
              <w:jc w:val="center"/>
              <w:rPr>
                <w:rFonts w:eastAsia="Times New Roman"/>
                <w:noProof/>
                <w:color w:val="006100"/>
              </w:rPr>
            </w:pPr>
            <w:r>
              <w:rPr>
                <w:noProof/>
              </w:rPr>
              <w:t>Ț</w:t>
            </w:r>
            <w:r>
              <w:rPr>
                <w:noProof/>
              </w:rPr>
              <w:t>intă</w:t>
            </w:r>
          </w:p>
        </w:tc>
        <w:tc>
          <w:tcPr>
            <w:tcW w:w="3538" w:type="dxa"/>
            <w:shd w:val="clear" w:color="auto" w:fill="C6EFCE"/>
            <w:noWrap/>
            <w:vAlign w:val="center"/>
          </w:tcPr>
          <w:p w14:paraId="1887F4E4" w14:textId="77777777" w:rsidR="00AE07E2" w:rsidRDefault="00E46FC4">
            <w:pPr>
              <w:pStyle w:val="P68B1DB1-Normal6"/>
              <w:spacing w:after="0"/>
              <w:jc w:val="both"/>
              <w:rPr>
                <w:rFonts w:eastAsia="Times New Roman"/>
                <w:noProof/>
                <w:color w:val="006100"/>
              </w:rPr>
            </w:pPr>
            <w:r>
              <w:rPr>
                <w:noProof/>
              </w:rPr>
              <w:t>Semnarea granturilor cu 12 de întreprinderi</w:t>
            </w:r>
          </w:p>
        </w:tc>
      </w:tr>
      <w:tr w:rsidR="00AE07E2" w14:paraId="1887F4EA" w14:textId="77777777">
        <w:trPr>
          <w:cantSplit/>
          <w:trHeight w:val="302"/>
          <w:jc w:val="center"/>
        </w:trPr>
        <w:tc>
          <w:tcPr>
            <w:tcW w:w="1177" w:type="dxa"/>
            <w:shd w:val="clear" w:color="auto" w:fill="C6EFCE"/>
            <w:noWrap/>
            <w:vAlign w:val="bottom"/>
          </w:tcPr>
          <w:p w14:paraId="1887F4E6" w14:textId="77777777" w:rsidR="00AE07E2" w:rsidRDefault="00E46FC4">
            <w:pPr>
              <w:pStyle w:val="P68B1DB1-Normal6"/>
              <w:spacing w:after="0"/>
              <w:jc w:val="center"/>
              <w:rPr>
                <w:rFonts w:eastAsia="Times New Roman"/>
                <w:noProof/>
              </w:rPr>
            </w:pPr>
            <w:r>
              <w:rPr>
                <w:noProof/>
              </w:rPr>
              <w:t>131b</w:t>
            </w:r>
          </w:p>
        </w:tc>
        <w:tc>
          <w:tcPr>
            <w:tcW w:w="3301" w:type="dxa"/>
            <w:shd w:val="clear" w:color="auto" w:fill="C6EFCE"/>
            <w:noWrap/>
            <w:vAlign w:val="bottom"/>
          </w:tcPr>
          <w:p w14:paraId="1887F4E7" w14:textId="77777777" w:rsidR="00AE07E2" w:rsidRDefault="00E46FC4">
            <w:pPr>
              <w:pStyle w:val="P68B1DB1-Normal6"/>
              <w:spacing w:after="0"/>
              <w:rPr>
                <w:rFonts w:eastAsia="Times New Roman"/>
                <w:noProof/>
                <w:color w:val="006100"/>
              </w:rPr>
            </w:pPr>
            <w:r>
              <w:rPr>
                <w:noProof/>
              </w:rPr>
              <w:t xml:space="preserve">C6.1I6 Măsură extinsă: </w:t>
            </w:r>
            <w:r>
              <w:rPr>
                <w:noProof/>
              </w:rPr>
              <w:t>Programul tematic de finanțare a cercetării și inovării privind tranziția verde</w:t>
            </w:r>
          </w:p>
        </w:tc>
        <w:tc>
          <w:tcPr>
            <w:tcW w:w="1613" w:type="dxa"/>
            <w:shd w:val="clear" w:color="auto" w:fill="C6EFCE"/>
            <w:noWrap/>
            <w:vAlign w:val="center"/>
          </w:tcPr>
          <w:p w14:paraId="1887F4E8" w14:textId="77777777" w:rsidR="00AE07E2" w:rsidRDefault="00E46FC4">
            <w:pPr>
              <w:pStyle w:val="P68B1DB1-Normal6"/>
              <w:spacing w:after="0"/>
              <w:jc w:val="center"/>
              <w:rPr>
                <w:rFonts w:eastAsia="Times New Roman"/>
                <w:noProof/>
                <w:color w:val="006100"/>
              </w:rPr>
            </w:pPr>
            <w:r>
              <w:rPr>
                <w:noProof/>
              </w:rPr>
              <w:t>Ț</w:t>
            </w:r>
            <w:r>
              <w:rPr>
                <w:noProof/>
              </w:rPr>
              <w:t>intă</w:t>
            </w:r>
          </w:p>
        </w:tc>
        <w:tc>
          <w:tcPr>
            <w:tcW w:w="3538" w:type="dxa"/>
            <w:shd w:val="clear" w:color="auto" w:fill="C6EFCE"/>
            <w:noWrap/>
            <w:vAlign w:val="center"/>
          </w:tcPr>
          <w:p w14:paraId="1887F4E9" w14:textId="77777777" w:rsidR="00AE07E2" w:rsidRDefault="00E46FC4">
            <w:pPr>
              <w:pStyle w:val="P68B1DB1-Normal6"/>
              <w:spacing w:after="0"/>
              <w:jc w:val="both"/>
              <w:rPr>
                <w:rFonts w:eastAsia="Times New Roman"/>
                <w:noProof/>
                <w:color w:val="006100"/>
              </w:rPr>
            </w:pPr>
            <w:r>
              <w:rPr>
                <w:noProof/>
              </w:rPr>
              <w:t>Proiecte privind activitățile de C &amp; I legate de tranziția verde</w:t>
            </w:r>
          </w:p>
        </w:tc>
      </w:tr>
      <w:tr w:rsidR="00AE07E2" w14:paraId="1887F4EF" w14:textId="77777777">
        <w:trPr>
          <w:cantSplit/>
          <w:trHeight w:val="302"/>
          <w:jc w:val="center"/>
        </w:trPr>
        <w:tc>
          <w:tcPr>
            <w:tcW w:w="1177" w:type="dxa"/>
            <w:shd w:val="clear" w:color="auto" w:fill="C6EFCE"/>
            <w:noWrap/>
            <w:vAlign w:val="bottom"/>
          </w:tcPr>
          <w:p w14:paraId="1887F4EB" w14:textId="77777777" w:rsidR="00AE07E2" w:rsidRDefault="00E46FC4">
            <w:pPr>
              <w:pStyle w:val="P68B1DB1-Normal6"/>
              <w:spacing w:after="0"/>
              <w:jc w:val="center"/>
              <w:rPr>
                <w:rFonts w:eastAsia="Times New Roman"/>
                <w:noProof/>
              </w:rPr>
            </w:pPr>
            <w:r>
              <w:rPr>
                <w:noProof/>
              </w:rPr>
              <w:t>277</w:t>
            </w:r>
          </w:p>
        </w:tc>
        <w:tc>
          <w:tcPr>
            <w:tcW w:w="3301" w:type="dxa"/>
            <w:shd w:val="clear" w:color="auto" w:fill="C6EFCE"/>
            <w:noWrap/>
            <w:vAlign w:val="center"/>
          </w:tcPr>
          <w:p w14:paraId="1887F4EC" w14:textId="77777777" w:rsidR="00AE07E2" w:rsidRDefault="00E46FC4">
            <w:pPr>
              <w:pStyle w:val="P68B1DB1-Normal6"/>
              <w:spacing w:after="0"/>
              <w:rPr>
                <w:rFonts w:eastAsia="Times New Roman"/>
                <w:noProof/>
                <w:color w:val="006100"/>
              </w:rPr>
            </w:pPr>
            <w:r>
              <w:rPr>
                <w:noProof/>
              </w:rPr>
              <w:t xml:space="preserve">C6.1I7 Cercetare tematică în întreprinderi pentru soluții de producție, stocare, transport și </w:t>
            </w:r>
            <w:r>
              <w:rPr>
                <w:noProof/>
              </w:rPr>
              <w:t>distribuție a energiei</w:t>
            </w:r>
          </w:p>
        </w:tc>
        <w:tc>
          <w:tcPr>
            <w:tcW w:w="1613" w:type="dxa"/>
            <w:shd w:val="clear" w:color="auto" w:fill="C6EFCE"/>
            <w:noWrap/>
            <w:vAlign w:val="center"/>
          </w:tcPr>
          <w:p w14:paraId="1887F4ED" w14:textId="77777777" w:rsidR="00AE07E2" w:rsidRDefault="00E46FC4">
            <w:pPr>
              <w:pStyle w:val="P68B1DB1-Normal6"/>
              <w:spacing w:after="0"/>
              <w:jc w:val="center"/>
              <w:rPr>
                <w:rFonts w:eastAsia="Times New Roman"/>
                <w:noProof/>
                <w:color w:val="006100"/>
              </w:rPr>
            </w:pPr>
            <w:r>
              <w:rPr>
                <w:noProof/>
              </w:rPr>
              <w:t>Ț</w:t>
            </w:r>
            <w:r>
              <w:rPr>
                <w:noProof/>
              </w:rPr>
              <w:t>intă</w:t>
            </w:r>
          </w:p>
        </w:tc>
        <w:tc>
          <w:tcPr>
            <w:tcW w:w="3538" w:type="dxa"/>
            <w:shd w:val="clear" w:color="auto" w:fill="C6EFCE"/>
            <w:noWrap/>
            <w:vAlign w:val="center"/>
          </w:tcPr>
          <w:p w14:paraId="1887F4EE" w14:textId="77777777" w:rsidR="00AE07E2" w:rsidRDefault="00E46FC4">
            <w:pPr>
              <w:pStyle w:val="P68B1DB1-Normal6"/>
              <w:spacing w:after="0"/>
              <w:jc w:val="both"/>
              <w:rPr>
                <w:rFonts w:eastAsia="Times New Roman"/>
                <w:noProof/>
                <w:color w:val="006100"/>
              </w:rPr>
            </w:pPr>
            <w:r>
              <w:rPr>
                <w:noProof/>
              </w:rPr>
              <w:t>Proiecte privind soluțiile de producție, stocare, transport și distribuție a energiei, activități de C &amp; I</w:t>
            </w:r>
          </w:p>
        </w:tc>
      </w:tr>
      <w:tr w:rsidR="00AE07E2" w14:paraId="1887F4F5" w14:textId="77777777">
        <w:trPr>
          <w:cantSplit/>
          <w:trHeight w:val="302"/>
          <w:jc w:val="center"/>
        </w:trPr>
        <w:tc>
          <w:tcPr>
            <w:tcW w:w="1177" w:type="dxa"/>
            <w:shd w:val="clear" w:color="auto" w:fill="C6EFCE"/>
            <w:noWrap/>
          </w:tcPr>
          <w:p w14:paraId="1887F4F0" w14:textId="77777777" w:rsidR="00AE07E2" w:rsidRDefault="00E46FC4">
            <w:pPr>
              <w:pStyle w:val="P68B1DB1-Normal6"/>
              <w:spacing w:after="0"/>
              <w:jc w:val="center"/>
              <w:rPr>
                <w:noProof/>
              </w:rPr>
            </w:pPr>
            <w:r>
              <w:rPr>
                <w:noProof/>
              </w:rPr>
              <w:t>81</w:t>
            </w:r>
          </w:p>
        </w:tc>
        <w:tc>
          <w:tcPr>
            <w:tcW w:w="3301" w:type="dxa"/>
            <w:shd w:val="clear" w:color="auto" w:fill="C6EFCE"/>
            <w:noWrap/>
          </w:tcPr>
          <w:p w14:paraId="1887F4F1" w14:textId="77777777" w:rsidR="00AE07E2" w:rsidRDefault="00E46FC4">
            <w:pPr>
              <w:pStyle w:val="P68B1DB1-Normal6"/>
              <w:spacing w:after="0" w:line="240" w:lineRule="auto"/>
              <w:rPr>
                <w:noProof/>
              </w:rPr>
            </w:pPr>
            <w:r>
              <w:rPr>
                <w:noProof/>
              </w:rPr>
              <w:t>C2.3I6</w:t>
            </w:r>
          </w:p>
          <w:p w14:paraId="1887F4F2" w14:textId="77777777" w:rsidR="00AE07E2" w:rsidRDefault="00E46FC4">
            <w:pPr>
              <w:pStyle w:val="P68B1DB1-Normal6"/>
              <w:spacing w:after="0"/>
              <w:rPr>
                <w:noProof/>
              </w:rPr>
            </w:pPr>
            <w:r>
              <w:rPr>
                <w:noProof/>
              </w:rPr>
              <w:t>Proiecte privind securitatea apei</w:t>
            </w:r>
          </w:p>
        </w:tc>
        <w:tc>
          <w:tcPr>
            <w:tcW w:w="1613" w:type="dxa"/>
            <w:shd w:val="clear" w:color="auto" w:fill="C6EFCE"/>
            <w:noWrap/>
          </w:tcPr>
          <w:p w14:paraId="1887F4F3"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4F4" w14:textId="77777777" w:rsidR="00AE07E2" w:rsidRDefault="00E46FC4">
            <w:pPr>
              <w:pStyle w:val="P68B1DB1-Normal6"/>
              <w:spacing w:after="0"/>
              <w:jc w:val="both"/>
              <w:rPr>
                <w:noProof/>
              </w:rPr>
            </w:pPr>
            <w:r>
              <w:rPr>
                <w:noProof/>
              </w:rPr>
              <w:t xml:space="preserve">Rezervor (rezervoare) de apă și stație de tratare a apei </w:t>
            </w:r>
          </w:p>
        </w:tc>
      </w:tr>
      <w:tr w:rsidR="00AE07E2" w14:paraId="1887F4FB" w14:textId="77777777">
        <w:trPr>
          <w:cantSplit/>
          <w:trHeight w:val="302"/>
          <w:jc w:val="center"/>
        </w:trPr>
        <w:tc>
          <w:tcPr>
            <w:tcW w:w="1177" w:type="dxa"/>
            <w:shd w:val="clear" w:color="auto" w:fill="C6EFCE"/>
            <w:noWrap/>
          </w:tcPr>
          <w:p w14:paraId="1887F4F6" w14:textId="77777777" w:rsidR="00AE07E2" w:rsidRDefault="00E46FC4">
            <w:pPr>
              <w:pStyle w:val="P68B1DB1-Normal6"/>
              <w:spacing w:after="0"/>
              <w:jc w:val="center"/>
              <w:rPr>
                <w:rFonts w:eastAsia="Times New Roman"/>
                <w:noProof/>
              </w:rPr>
            </w:pPr>
            <w:r>
              <w:rPr>
                <w:noProof/>
              </w:rPr>
              <w:t>77b</w:t>
            </w:r>
          </w:p>
        </w:tc>
        <w:tc>
          <w:tcPr>
            <w:tcW w:w="3301" w:type="dxa"/>
            <w:shd w:val="clear" w:color="auto" w:fill="C6EFCE"/>
            <w:noWrap/>
          </w:tcPr>
          <w:p w14:paraId="1887F4F7" w14:textId="77777777" w:rsidR="00AE07E2" w:rsidRDefault="00E46FC4">
            <w:pPr>
              <w:pStyle w:val="P68B1DB1-Normal6"/>
              <w:spacing w:after="0" w:line="240" w:lineRule="auto"/>
              <w:rPr>
                <w:noProof/>
              </w:rPr>
            </w:pPr>
            <w:r>
              <w:rPr>
                <w:noProof/>
              </w:rPr>
              <w:t>C2.3I5</w:t>
            </w:r>
          </w:p>
          <w:p w14:paraId="1887F4F8" w14:textId="77777777" w:rsidR="00AE07E2" w:rsidRDefault="00E46FC4">
            <w:pPr>
              <w:pStyle w:val="P68B1DB1-Normal6"/>
              <w:spacing w:after="0"/>
              <w:rPr>
                <w:rFonts w:eastAsia="Times New Roman"/>
                <w:noProof/>
                <w:color w:val="006100"/>
              </w:rPr>
            </w:pPr>
            <w:r>
              <w:rPr>
                <w:noProof/>
              </w:rPr>
              <w:t>Măsuri de combatere a inundațiilor și de colectare a apei</w:t>
            </w:r>
          </w:p>
        </w:tc>
        <w:tc>
          <w:tcPr>
            <w:tcW w:w="1613" w:type="dxa"/>
            <w:shd w:val="clear" w:color="auto" w:fill="C6EFCE"/>
            <w:noWrap/>
          </w:tcPr>
          <w:p w14:paraId="1887F4F9" w14:textId="77777777" w:rsidR="00AE07E2" w:rsidRDefault="00E46FC4">
            <w:pPr>
              <w:pStyle w:val="P68B1DB1-Normal6"/>
              <w:spacing w:after="0"/>
              <w:jc w:val="center"/>
              <w:rPr>
                <w:noProof/>
                <w:color w:val="006100"/>
              </w:rPr>
            </w:pPr>
            <w:r>
              <w:rPr>
                <w:noProof/>
              </w:rPr>
              <w:t>Etapă</w:t>
            </w:r>
          </w:p>
        </w:tc>
        <w:tc>
          <w:tcPr>
            <w:tcW w:w="3538" w:type="dxa"/>
            <w:shd w:val="clear" w:color="auto" w:fill="C6EFCE"/>
            <w:noWrap/>
          </w:tcPr>
          <w:p w14:paraId="1887F4FA" w14:textId="77777777" w:rsidR="00AE07E2" w:rsidRDefault="00E46FC4">
            <w:pPr>
              <w:pStyle w:val="P68B1DB1-Normal6"/>
              <w:spacing w:after="0"/>
              <w:jc w:val="both"/>
              <w:rPr>
                <w:noProof/>
                <w:color w:val="006100"/>
              </w:rPr>
            </w:pPr>
            <w:r>
              <w:rPr>
                <w:noProof/>
              </w:rPr>
              <w:t>Lucrări de protecție împotriva inundațiilor sau de reconstrucție sau construcție de străzi și trotuare în Nicosia și Limmasol</w:t>
            </w:r>
          </w:p>
        </w:tc>
      </w:tr>
      <w:tr w:rsidR="00AE07E2" w14:paraId="1887F500" w14:textId="77777777">
        <w:trPr>
          <w:cantSplit/>
          <w:trHeight w:val="302"/>
          <w:jc w:val="center"/>
        </w:trPr>
        <w:tc>
          <w:tcPr>
            <w:tcW w:w="1177" w:type="dxa"/>
            <w:shd w:val="clear" w:color="auto" w:fill="C6EFCE"/>
            <w:noWrap/>
          </w:tcPr>
          <w:p w14:paraId="1887F4FC" w14:textId="77777777" w:rsidR="00AE07E2" w:rsidRDefault="00E46FC4">
            <w:pPr>
              <w:pStyle w:val="P68B1DB1-Normal6"/>
              <w:spacing w:after="0"/>
              <w:jc w:val="center"/>
              <w:rPr>
                <w:rFonts w:eastAsia="Times New Roman"/>
                <w:noProof/>
              </w:rPr>
            </w:pPr>
            <w:r>
              <w:rPr>
                <w:noProof/>
              </w:rPr>
              <w:t>18</w:t>
            </w:r>
          </w:p>
        </w:tc>
        <w:tc>
          <w:tcPr>
            <w:tcW w:w="3301" w:type="dxa"/>
            <w:shd w:val="clear" w:color="auto" w:fill="C6EFCE"/>
            <w:noWrap/>
          </w:tcPr>
          <w:p w14:paraId="1887F4FD" w14:textId="77777777" w:rsidR="00AE07E2" w:rsidRDefault="00E46FC4">
            <w:pPr>
              <w:pStyle w:val="P68B1DB1-Normal6"/>
              <w:spacing w:after="0"/>
              <w:rPr>
                <w:rFonts w:eastAsia="Times New Roman"/>
                <w:noProof/>
                <w:color w:val="006100"/>
              </w:rPr>
            </w:pPr>
            <w:r>
              <w:rPr>
                <w:noProof/>
              </w:rPr>
              <w:t xml:space="preserve">C1.1I5 </w:t>
            </w:r>
            <w:r>
              <w:rPr>
                <w:noProof/>
              </w:rPr>
              <w:br/>
              <w:t>Lucrări de construcții și echipamente noi în spitalel</w:t>
            </w:r>
            <w:r>
              <w:rPr>
                <w:noProof/>
              </w:rPr>
              <w:t>e de stat din Cipru</w:t>
            </w:r>
          </w:p>
        </w:tc>
        <w:tc>
          <w:tcPr>
            <w:tcW w:w="1613" w:type="dxa"/>
            <w:shd w:val="clear" w:color="auto" w:fill="C6EFCE"/>
            <w:noWrap/>
          </w:tcPr>
          <w:p w14:paraId="1887F4FE" w14:textId="77777777" w:rsidR="00AE07E2" w:rsidRDefault="00E46FC4">
            <w:pPr>
              <w:pStyle w:val="P68B1DB1-Normal6"/>
              <w:spacing w:after="0"/>
              <w:jc w:val="center"/>
              <w:rPr>
                <w:noProof/>
                <w:color w:val="006100"/>
              </w:rPr>
            </w:pPr>
            <w:r>
              <w:rPr>
                <w:noProof/>
              </w:rPr>
              <w:t>Ț</w:t>
            </w:r>
            <w:r>
              <w:rPr>
                <w:noProof/>
              </w:rPr>
              <w:t>intă</w:t>
            </w:r>
          </w:p>
        </w:tc>
        <w:tc>
          <w:tcPr>
            <w:tcW w:w="3538" w:type="dxa"/>
            <w:shd w:val="clear" w:color="auto" w:fill="C6EFCE"/>
            <w:noWrap/>
          </w:tcPr>
          <w:p w14:paraId="1887F4FF" w14:textId="77777777" w:rsidR="00AE07E2" w:rsidRDefault="00E46FC4">
            <w:pPr>
              <w:pStyle w:val="P68B1DB1-Normal6"/>
              <w:spacing w:after="0"/>
              <w:jc w:val="both"/>
              <w:rPr>
                <w:noProof/>
                <w:color w:val="006100"/>
              </w:rPr>
            </w:pPr>
            <w:r>
              <w:rPr>
                <w:noProof/>
              </w:rPr>
              <w:t>Lucrări de construcții sau achiziționarea de echipamente în spitalele de stat din Cipru </w:t>
            </w:r>
          </w:p>
        </w:tc>
      </w:tr>
      <w:tr w:rsidR="00AE07E2" w14:paraId="1887F506" w14:textId="77777777">
        <w:trPr>
          <w:cantSplit/>
          <w:trHeight w:val="302"/>
          <w:jc w:val="center"/>
        </w:trPr>
        <w:tc>
          <w:tcPr>
            <w:tcW w:w="1177" w:type="dxa"/>
            <w:shd w:val="clear" w:color="auto" w:fill="C6EFCE"/>
            <w:noWrap/>
          </w:tcPr>
          <w:p w14:paraId="1887F501" w14:textId="77777777" w:rsidR="00AE07E2" w:rsidRDefault="00E46FC4">
            <w:pPr>
              <w:pStyle w:val="P68B1DB1-Normal6"/>
              <w:spacing w:after="0"/>
              <w:jc w:val="center"/>
              <w:rPr>
                <w:noProof/>
              </w:rPr>
            </w:pPr>
            <w:r>
              <w:rPr>
                <w:noProof/>
              </w:rPr>
              <w:t>264</w:t>
            </w:r>
          </w:p>
        </w:tc>
        <w:tc>
          <w:tcPr>
            <w:tcW w:w="3301" w:type="dxa"/>
            <w:shd w:val="clear" w:color="auto" w:fill="C6EFCE"/>
            <w:noWrap/>
          </w:tcPr>
          <w:p w14:paraId="1887F502" w14:textId="77777777" w:rsidR="00AE07E2" w:rsidRDefault="00E46FC4">
            <w:pPr>
              <w:pStyle w:val="P68B1DB1-Normal6"/>
              <w:spacing w:after="0" w:line="240" w:lineRule="auto"/>
              <w:rPr>
                <w:rFonts w:eastAsia="Times New Roman"/>
                <w:noProof/>
              </w:rPr>
            </w:pPr>
            <w:r>
              <w:rPr>
                <w:noProof/>
              </w:rPr>
              <w:t>C5.2I3</w:t>
            </w:r>
          </w:p>
          <w:p w14:paraId="1887F503" w14:textId="77777777" w:rsidR="00AE07E2" w:rsidRDefault="00E46FC4">
            <w:pPr>
              <w:pStyle w:val="P68B1DB1-Normal6"/>
              <w:spacing w:after="0"/>
              <w:rPr>
                <w:noProof/>
              </w:rPr>
            </w:pPr>
            <w:r>
              <w:rPr>
                <w:noProof/>
              </w:rPr>
              <w:t>Crearea de structuri casnice pentru persoanele care au nevoie de îngrijire pe termen lung (LTC) </w:t>
            </w:r>
          </w:p>
        </w:tc>
        <w:tc>
          <w:tcPr>
            <w:tcW w:w="1613" w:type="dxa"/>
            <w:shd w:val="clear" w:color="auto" w:fill="C6EFCE"/>
            <w:noWrap/>
          </w:tcPr>
          <w:p w14:paraId="1887F504" w14:textId="77777777" w:rsidR="00AE07E2" w:rsidRDefault="00E46FC4">
            <w:pPr>
              <w:pStyle w:val="P68B1DB1-Normal6"/>
              <w:spacing w:after="0"/>
              <w:jc w:val="center"/>
              <w:rPr>
                <w:noProof/>
              </w:rPr>
            </w:pPr>
            <w:r>
              <w:rPr>
                <w:noProof/>
              </w:rPr>
              <w:t>Ț</w:t>
            </w:r>
            <w:r>
              <w:rPr>
                <w:noProof/>
              </w:rPr>
              <w:t>intă</w:t>
            </w:r>
          </w:p>
        </w:tc>
        <w:tc>
          <w:tcPr>
            <w:tcW w:w="3538" w:type="dxa"/>
            <w:shd w:val="clear" w:color="auto" w:fill="C6EFCE"/>
            <w:noWrap/>
          </w:tcPr>
          <w:p w14:paraId="1887F505" w14:textId="77777777" w:rsidR="00AE07E2" w:rsidRDefault="00E46FC4">
            <w:pPr>
              <w:pStyle w:val="P68B1DB1-Normal6"/>
              <w:spacing w:after="0"/>
              <w:jc w:val="both"/>
              <w:rPr>
                <w:noProof/>
              </w:rPr>
            </w:pPr>
            <w:r>
              <w:rPr>
                <w:noProof/>
              </w:rPr>
              <w:t xml:space="preserve">Structuri casnice pentru </w:t>
            </w:r>
            <w:r>
              <w:rPr>
                <w:noProof/>
              </w:rPr>
              <w:t>persoanele care au nevoie de îngrijire pe termen lung</w:t>
            </w:r>
          </w:p>
        </w:tc>
      </w:tr>
      <w:tr w:rsidR="00AE07E2" w14:paraId="1887F50B" w14:textId="77777777">
        <w:trPr>
          <w:cantSplit/>
          <w:trHeight w:val="302"/>
          <w:jc w:val="center"/>
        </w:trPr>
        <w:tc>
          <w:tcPr>
            <w:tcW w:w="1177" w:type="dxa"/>
            <w:shd w:val="clear" w:color="auto" w:fill="C6EFCE"/>
            <w:noWrap/>
          </w:tcPr>
          <w:p w14:paraId="1887F507" w14:textId="77777777" w:rsidR="00AE07E2" w:rsidRDefault="00E46FC4">
            <w:pPr>
              <w:pStyle w:val="P68B1DB1-Normal6"/>
              <w:spacing w:after="0"/>
              <w:jc w:val="center"/>
              <w:rPr>
                <w:rFonts w:eastAsia="Times New Roman"/>
                <w:noProof/>
              </w:rPr>
            </w:pPr>
            <w:r>
              <w:rPr>
                <w:noProof/>
              </w:rPr>
              <w:t>204</w:t>
            </w:r>
          </w:p>
        </w:tc>
        <w:tc>
          <w:tcPr>
            <w:tcW w:w="3301" w:type="dxa"/>
            <w:shd w:val="clear" w:color="auto" w:fill="C6EFCE"/>
            <w:noWrap/>
          </w:tcPr>
          <w:p w14:paraId="1887F508" w14:textId="77777777" w:rsidR="00AE07E2" w:rsidRDefault="00E46FC4">
            <w:pPr>
              <w:pStyle w:val="P68B1DB1-Normal6"/>
              <w:spacing w:after="0"/>
              <w:rPr>
                <w:rFonts w:eastAsia="Times New Roman"/>
                <w:noProof/>
                <w:color w:val="006100"/>
              </w:rPr>
            </w:pPr>
            <w:r>
              <w:rPr>
                <w:noProof/>
              </w:rPr>
              <w:t xml:space="preserve">C3.5R8 </w:t>
            </w:r>
            <w:r>
              <w:rPr>
                <w:noProof/>
              </w:rPr>
              <w:br/>
              <w:t>Consolidarea supravegherii fondurilor de asigurări și de pensii</w:t>
            </w:r>
          </w:p>
        </w:tc>
        <w:tc>
          <w:tcPr>
            <w:tcW w:w="1613" w:type="dxa"/>
            <w:shd w:val="clear" w:color="auto" w:fill="C6EFCE"/>
            <w:noWrap/>
          </w:tcPr>
          <w:p w14:paraId="1887F509" w14:textId="77777777" w:rsidR="00AE07E2" w:rsidRDefault="00E46FC4">
            <w:pPr>
              <w:pStyle w:val="P68B1DB1-Normal6"/>
              <w:spacing w:after="0"/>
              <w:jc w:val="center"/>
              <w:rPr>
                <w:noProof/>
                <w:color w:val="006100"/>
              </w:rPr>
            </w:pPr>
            <w:r>
              <w:rPr>
                <w:noProof/>
              </w:rPr>
              <w:t>Ț</w:t>
            </w:r>
            <w:r>
              <w:rPr>
                <w:noProof/>
              </w:rPr>
              <w:t>intă</w:t>
            </w:r>
          </w:p>
        </w:tc>
        <w:tc>
          <w:tcPr>
            <w:tcW w:w="3538" w:type="dxa"/>
            <w:shd w:val="clear" w:color="auto" w:fill="C6EFCE"/>
            <w:noWrap/>
          </w:tcPr>
          <w:p w14:paraId="1887F50A" w14:textId="77777777" w:rsidR="00AE07E2" w:rsidRDefault="00E46FC4">
            <w:pPr>
              <w:pStyle w:val="P68B1DB1-Normal6"/>
              <w:spacing w:after="0"/>
              <w:jc w:val="both"/>
              <w:rPr>
                <w:noProof/>
                <w:color w:val="006100"/>
              </w:rPr>
            </w:pPr>
            <w:r>
              <w:rPr>
                <w:noProof/>
              </w:rPr>
              <w:t xml:space="preserve">Angajarea de angajați permanenți suplimentari ai Registrului Fondului de pensii ocupaționale (RORBF) și ai Serviciului </w:t>
            </w:r>
            <w:r>
              <w:rPr>
                <w:noProof/>
              </w:rPr>
              <w:t>de control al societăților de asigurare (ICCS)</w:t>
            </w:r>
          </w:p>
        </w:tc>
      </w:tr>
      <w:tr w:rsidR="00AE07E2" w14:paraId="1887F511" w14:textId="77777777">
        <w:trPr>
          <w:cantSplit/>
          <w:trHeight w:val="302"/>
          <w:jc w:val="center"/>
        </w:trPr>
        <w:tc>
          <w:tcPr>
            <w:tcW w:w="1177" w:type="dxa"/>
            <w:shd w:val="clear" w:color="auto" w:fill="C6EFCE"/>
            <w:noWrap/>
          </w:tcPr>
          <w:p w14:paraId="1887F50C" w14:textId="77777777" w:rsidR="00AE07E2" w:rsidRDefault="00E46FC4">
            <w:pPr>
              <w:pStyle w:val="P68B1DB1-Normal32"/>
              <w:spacing w:after="0"/>
              <w:jc w:val="center"/>
              <w:rPr>
                <w:noProof/>
              </w:rPr>
            </w:pPr>
            <w:r>
              <w:rPr>
                <w:noProof/>
              </w:rPr>
              <w:t>138a</w:t>
            </w:r>
          </w:p>
        </w:tc>
        <w:tc>
          <w:tcPr>
            <w:tcW w:w="3301" w:type="dxa"/>
            <w:shd w:val="clear" w:color="auto" w:fill="C6EFCE"/>
            <w:noWrap/>
          </w:tcPr>
          <w:p w14:paraId="1887F50D" w14:textId="77777777" w:rsidR="00AE07E2" w:rsidRDefault="00E46FC4">
            <w:pPr>
              <w:pStyle w:val="P68B1DB1-Normal32"/>
              <w:spacing w:after="0"/>
              <w:rPr>
                <w:noProof/>
              </w:rPr>
            </w:pPr>
            <w:r>
              <w:rPr>
                <w:noProof/>
              </w:rPr>
              <w:t>C3.3R7</w:t>
            </w:r>
          </w:p>
          <w:p w14:paraId="1887F50E" w14:textId="77777777" w:rsidR="00AE07E2" w:rsidRDefault="00E46FC4">
            <w:pPr>
              <w:pStyle w:val="P68B1DB1-Normal32"/>
              <w:spacing w:after="0"/>
              <w:rPr>
                <w:noProof/>
              </w:rPr>
            </w:pPr>
            <w:r>
              <w:rPr>
                <w:noProof/>
              </w:rPr>
              <w:t>Examinarea investițiilor străine directe</w:t>
            </w:r>
          </w:p>
        </w:tc>
        <w:tc>
          <w:tcPr>
            <w:tcW w:w="1613" w:type="dxa"/>
            <w:shd w:val="clear" w:color="auto" w:fill="C6EFCE"/>
            <w:noWrap/>
          </w:tcPr>
          <w:p w14:paraId="1887F50F" w14:textId="77777777" w:rsidR="00AE07E2" w:rsidRDefault="00E46FC4">
            <w:pPr>
              <w:pStyle w:val="P68B1DB1-Normal14"/>
              <w:spacing w:after="0"/>
              <w:jc w:val="center"/>
              <w:rPr>
                <w:noProof/>
              </w:rPr>
            </w:pPr>
            <w:r>
              <w:rPr>
                <w:noProof/>
              </w:rPr>
              <w:t>Etapă</w:t>
            </w:r>
          </w:p>
        </w:tc>
        <w:tc>
          <w:tcPr>
            <w:tcW w:w="3538" w:type="dxa"/>
            <w:shd w:val="clear" w:color="auto" w:fill="C6EFCE"/>
            <w:noWrap/>
          </w:tcPr>
          <w:p w14:paraId="1887F510" w14:textId="77777777" w:rsidR="00AE07E2" w:rsidRDefault="00E46FC4">
            <w:pPr>
              <w:pStyle w:val="P68B1DB1-Normal32"/>
              <w:spacing w:after="0"/>
              <w:jc w:val="both"/>
              <w:rPr>
                <w:noProof/>
              </w:rPr>
            </w:pPr>
            <w:r>
              <w:rPr>
                <w:noProof/>
              </w:rPr>
              <w:t>Intrarea în vigoare a actului (actelor) juridic (e) privind examinarea investițiilor străine directe</w:t>
            </w:r>
          </w:p>
        </w:tc>
      </w:tr>
      <w:tr w:rsidR="00AE07E2" w14:paraId="1887F517" w14:textId="77777777">
        <w:trPr>
          <w:cantSplit/>
          <w:trHeight w:val="302"/>
          <w:jc w:val="center"/>
        </w:trPr>
        <w:tc>
          <w:tcPr>
            <w:tcW w:w="1177" w:type="dxa"/>
            <w:shd w:val="clear" w:color="auto" w:fill="C6EFCE"/>
            <w:noWrap/>
          </w:tcPr>
          <w:p w14:paraId="1887F512" w14:textId="77777777" w:rsidR="00AE07E2" w:rsidRDefault="00E46FC4">
            <w:pPr>
              <w:pStyle w:val="P68B1DB1-Normal32"/>
              <w:spacing w:after="0"/>
              <w:jc w:val="center"/>
              <w:rPr>
                <w:noProof/>
              </w:rPr>
            </w:pPr>
            <w:r>
              <w:rPr>
                <w:noProof/>
              </w:rPr>
              <w:t>28b</w:t>
            </w:r>
          </w:p>
        </w:tc>
        <w:tc>
          <w:tcPr>
            <w:tcW w:w="3301" w:type="dxa"/>
            <w:shd w:val="clear" w:color="auto" w:fill="C6EFCE"/>
            <w:noWrap/>
          </w:tcPr>
          <w:p w14:paraId="1887F513" w14:textId="77777777" w:rsidR="00AE07E2" w:rsidRDefault="00E46FC4">
            <w:pPr>
              <w:pStyle w:val="P68B1DB1-Normal32"/>
              <w:spacing w:after="0"/>
              <w:rPr>
                <w:noProof/>
              </w:rPr>
            </w:pPr>
            <w:r>
              <w:rPr>
                <w:noProof/>
              </w:rPr>
              <w:t>C2.1I2</w:t>
            </w:r>
          </w:p>
          <w:p w14:paraId="1887F514" w14:textId="77777777" w:rsidR="00AE07E2" w:rsidRDefault="00E46FC4">
            <w:pPr>
              <w:pStyle w:val="P68B1DB1-Normal32"/>
              <w:spacing w:after="0"/>
              <w:rPr>
                <w:noProof/>
              </w:rPr>
            </w:pPr>
            <w:r>
              <w:rPr>
                <w:noProof/>
              </w:rPr>
              <w:t xml:space="preserve">Surse regenerabile de energie și </w:t>
            </w:r>
            <w:r>
              <w:rPr>
                <w:noProof/>
              </w:rPr>
              <w:t>măsuri individuale de eficiență energetică în locuințe și combaterea sărăciei energetice în gospodăriile cu consumatori vulnerabili de energie electrică</w:t>
            </w:r>
          </w:p>
        </w:tc>
        <w:tc>
          <w:tcPr>
            <w:tcW w:w="1613" w:type="dxa"/>
            <w:shd w:val="clear" w:color="auto" w:fill="C6EFCE"/>
            <w:noWrap/>
          </w:tcPr>
          <w:p w14:paraId="1887F515" w14:textId="77777777" w:rsidR="00AE07E2" w:rsidRDefault="00E46FC4">
            <w:pPr>
              <w:pStyle w:val="P68B1DB1-Normal14"/>
              <w:spacing w:after="0"/>
              <w:jc w:val="center"/>
              <w:rPr>
                <w:noProof/>
              </w:rPr>
            </w:pPr>
            <w:r>
              <w:rPr>
                <w:noProof/>
              </w:rPr>
              <w:t>Ț</w:t>
            </w:r>
            <w:r>
              <w:rPr>
                <w:noProof/>
              </w:rPr>
              <w:t>intă</w:t>
            </w:r>
          </w:p>
        </w:tc>
        <w:tc>
          <w:tcPr>
            <w:tcW w:w="3538" w:type="dxa"/>
            <w:shd w:val="clear" w:color="auto" w:fill="C6EFCE"/>
            <w:noWrap/>
          </w:tcPr>
          <w:p w14:paraId="1887F516" w14:textId="77777777" w:rsidR="00AE07E2" w:rsidRDefault="00E46FC4">
            <w:pPr>
              <w:pStyle w:val="P68B1DB1-Normal14"/>
              <w:spacing w:after="0"/>
              <w:jc w:val="both"/>
              <w:rPr>
                <w:noProof/>
              </w:rPr>
            </w:pPr>
            <w:r>
              <w:rPr>
                <w:noProof/>
              </w:rPr>
              <w:t>Măsuri de eficiență energetică în locuințe</w:t>
            </w:r>
          </w:p>
        </w:tc>
      </w:tr>
      <w:tr w:rsidR="00AE07E2" w14:paraId="1887F51C" w14:textId="77777777">
        <w:trPr>
          <w:cantSplit/>
          <w:trHeight w:val="302"/>
          <w:jc w:val="center"/>
        </w:trPr>
        <w:tc>
          <w:tcPr>
            <w:tcW w:w="1177" w:type="dxa"/>
            <w:shd w:val="clear" w:color="auto" w:fill="C6EFCE"/>
            <w:noWrap/>
          </w:tcPr>
          <w:p w14:paraId="1887F518" w14:textId="77777777" w:rsidR="00AE07E2" w:rsidRDefault="00E46FC4">
            <w:pPr>
              <w:pStyle w:val="P68B1DB1-Normal6"/>
              <w:spacing w:after="0"/>
              <w:jc w:val="center"/>
              <w:rPr>
                <w:rFonts w:eastAsia="Times New Roman"/>
                <w:noProof/>
              </w:rPr>
            </w:pPr>
            <w:r>
              <w:rPr>
                <w:noProof/>
              </w:rPr>
              <w:t>116b</w:t>
            </w:r>
          </w:p>
        </w:tc>
        <w:tc>
          <w:tcPr>
            <w:tcW w:w="3301" w:type="dxa"/>
            <w:shd w:val="clear" w:color="auto" w:fill="C6EFCE"/>
            <w:noWrap/>
          </w:tcPr>
          <w:p w14:paraId="1887F519" w14:textId="77777777" w:rsidR="00AE07E2" w:rsidRDefault="00E46FC4">
            <w:pPr>
              <w:pStyle w:val="P68B1DB1-Normal6"/>
              <w:spacing w:after="0"/>
              <w:rPr>
                <w:rFonts w:eastAsia="Times New Roman"/>
                <w:noProof/>
                <w:color w:val="006100"/>
              </w:rPr>
            </w:pPr>
            <w:r>
              <w:rPr>
                <w:noProof/>
              </w:rPr>
              <w:t xml:space="preserve">C3.1I11 Extinderea rețelei de puncte verzi din Cipru </w:t>
            </w:r>
          </w:p>
        </w:tc>
        <w:tc>
          <w:tcPr>
            <w:tcW w:w="1613" w:type="dxa"/>
            <w:shd w:val="clear" w:color="auto" w:fill="C6EFCE"/>
            <w:noWrap/>
          </w:tcPr>
          <w:p w14:paraId="1887F51A" w14:textId="77777777" w:rsidR="00AE07E2" w:rsidRDefault="00E46FC4">
            <w:pPr>
              <w:pStyle w:val="P68B1DB1-Normal6"/>
              <w:spacing w:after="0"/>
              <w:jc w:val="center"/>
              <w:rPr>
                <w:noProof/>
                <w:color w:val="006100"/>
              </w:rPr>
            </w:pPr>
            <w:r>
              <w:rPr>
                <w:noProof/>
              </w:rPr>
              <w:t>Ț</w:t>
            </w:r>
            <w:r>
              <w:rPr>
                <w:noProof/>
              </w:rPr>
              <w:t>intă</w:t>
            </w:r>
          </w:p>
        </w:tc>
        <w:tc>
          <w:tcPr>
            <w:tcW w:w="3538" w:type="dxa"/>
            <w:shd w:val="clear" w:color="auto" w:fill="C6EFCE"/>
            <w:noWrap/>
          </w:tcPr>
          <w:p w14:paraId="1887F51B" w14:textId="05BA8190" w:rsidR="00AE07E2" w:rsidRDefault="00E46FC4">
            <w:pPr>
              <w:pStyle w:val="P68B1DB1-Normal6"/>
              <w:spacing w:after="0"/>
              <w:jc w:val="both"/>
              <w:rPr>
                <w:noProof/>
                <w:color w:val="006100"/>
              </w:rPr>
            </w:pPr>
            <w:r>
              <w:rPr>
                <w:noProof/>
              </w:rPr>
              <w:t>Construirea sau extinderea a șase puncte verzi</w:t>
            </w:r>
          </w:p>
        </w:tc>
      </w:tr>
      <w:tr w:rsidR="00AE07E2" w14:paraId="1887F522" w14:textId="77777777">
        <w:trPr>
          <w:cantSplit/>
          <w:trHeight w:val="302"/>
          <w:jc w:val="center"/>
        </w:trPr>
        <w:tc>
          <w:tcPr>
            <w:tcW w:w="1177" w:type="dxa"/>
            <w:shd w:val="clear" w:color="auto" w:fill="C6EFCE"/>
            <w:noWrap/>
          </w:tcPr>
          <w:p w14:paraId="1887F51D" w14:textId="77777777" w:rsidR="00AE07E2" w:rsidRDefault="00E46FC4">
            <w:pPr>
              <w:pStyle w:val="P68B1DB1-Normal6"/>
              <w:spacing w:after="0"/>
              <w:jc w:val="center"/>
              <w:rPr>
                <w:rFonts w:eastAsia="Times New Roman"/>
                <w:noProof/>
              </w:rPr>
            </w:pPr>
            <w:r>
              <w:rPr>
                <w:noProof/>
              </w:rPr>
              <w:t>271</w:t>
            </w:r>
          </w:p>
        </w:tc>
        <w:tc>
          <w:tcPr>
            <w:tcW w:w="3301" w:type="dxa"/>
            <w:shd w:val="clear" w:color="auto" w:fill="C6EFCE"/>
            <w:noWrap/>
          </w:tcPr>
          <w:p w14:paraId="1887F51E" w14:textId="77777777" w:rsidR="00AE07E2" w:rsidRDefault="00E46FC4">
            <w:pPr>
              <w:pStyle w:val="P68B1DB1-Normal6"/>
              <w:spacing w:after="0" w:line="240" w:lineRule="auto"/>
              <w:rPr>
                <w:rFonts w:eastAsia="Times New Roman"/>
                <w:noProof/>
              </w:rPr>
            </w:pPr>
            <w:r>
              <w:rPr>
                <w:noProof/>
              </w:rPr>
              <w:t>C5.2R1</w:t>
            </w:r>
          </w:p>
          <w:p w14:paraId="1887F51F" w14:textId="486D064B" w:rsidR="00AE07E2" w:rsidRDefault="00E46FC4">
            <w:pPr>
              <w:pStyle w:val="P68B1DB1-Normal6"/>
              <w:spacing w:after="0"/>
              <w:rPr>
                <w:rFonts w:eastAsia="Times New Roman"/>
                <w:noProof/>
                <w:color w:val="006100"/>
              </w:rPr>
            </w:pPr>
            <w:r>
              <w:rPr>
                <w:noProof/>
              </w:rPr>
              <w:t xml:space="preserve">Reforma sistemului de asigurări sociale și restructurarea serviciilor de asigurări sociale </w:t>
            </w:r>
          </w:p>
        </w:tc>
        <w:tc>
          <w:tcPr>
            <w:tcW w:w="1613" w:type="dxa"/>
            <w:shd w:val="clear" w:color="auto" w:fill="C6EFCE"/>
            <w:noWrap/>
          </w:tcPr>
          <w:p w14:paraId="1887F520" w14:textId="77777777" w:rsidR="00AE07E2" w:rsidRDefault="00E46FC4">
            <w:pPr>
              <w:pStyle w:val="P68B1DB1-Normal6"/>
              <w:spacing w:after="0"/>
              <w:jc w:val="center"/>
              <w:rPr>
                <w:noProof/>
                <w:color w:val="006100"/>
              </w:rPr>
            </w:pPr>
            <w:r>
              <w:rPr>
                <w:noProof/>
              </w:rPr>
              <w:t>Etapă</w:t>
            </w:r>
          </w:p>
        </w:tc>
        <w:tc>
          <w:tcPr>
            <w:tcW w:w="3538" w:type="dxa"/>
            <w:shd w:val="clear" w:color="auto" w:fill="C6EFCE"/>
            <w:noWrap/>
          </w:tcPr>
          <w:p w14:paraId="1887F521" w14:textId="77777777" w:rsidR="00AE07E2" w:rsidRDefault="00E46FC4">
            <w:pPr>
              <w:pStyle w:val="P68B1DB1-Normal6"/>
              <w:spacing w:after="0"/>
              <w:jc w:val="both"/>
              <w:rPr>
                <w:noProof/>
                <w:color w:val="006100"/>
              </w:rPr>
            </w:pPr>
            <w:r>
              <w:rPr>
                <w:noProof/>
              </w:rPr>
              <w:t xml:space="preserve">Sistemul integrat de informare privind </w:t>
            </w:r>
            <w:r>
              <w:rPr>
                <w:noProof/>
              </w:rPr>
              <w:t>asigurările sociale.</w:t>
            </w:r>
          </w:p>
        </w:tc>
      </w:tr>
      <w:tr w:rsidR="00AE07E2" w14:paraId="1887F528" w14:textId="77777777">
        <w:trPr>
          <w:cantSplit/>
          <w:trHeight w:val="302"/>
          <w:jc w:val="center"/>
        </w:trPr>
        <w:tc>
          <w:tcPr>
            <w:tcW w:w="1177" w:type="dxa"/>
            <w:shd w:val="clear" w:color="auto" w:fill="C6EFCE"/>
            <w:noWrap/>
          </w:tcPr>
          <w:p w14:paraId="1887F523" w14:textId="77777777" w:rsidR="00AE07E2" w:rsidRDefault="00E46FC4">
            <w:pPr>
              <w:pStyle w:val="P68B1DB1-Normal6"/>
              <w:spacing w:after="0"/>
              <w:jc w:val="center"/>
              <w:rPr>
                <w:rFonts w:eastAsia="Times New Roman"/>
                <w:noProof/>
              </w:rPr>
            </w:pPr>
            <w:r>
              <w:rPr>
                <w:noProof/>
              </w:rPr>
              <w:t>58</w:t>
            </w:r>
          </w:p>
        </w:tc>
        <w:tc>
          <w:tcPr>
            <w:tcW w:w="3301" w:type="dxa"/>
            <w:shd w:val="clear" w:color="auto" w:fill="C6EFCE"/>
            <w:noWrap/>
          </w:tcPr>
          <w:p w14:paraId="1887F524" w14:textId="77777777" w:rsidR="00AE07E2" w:rsidRDefault="00E46FC4">
            <w:pPr>
              <w:pStyle w:val="P68B1DB1-Normal6"/>
              <w:spacing w:after="0" w:line="240" w:lineRule="auto"/>
              <w:rPr>
                <w:rFonts w:eastAsia="Times New Roman"/>
                <w:noProof/>
              </w:rPr>
            </w:pPr>
            <w:r>
              <w:rPr>
                <w:noProof/>
              </w:rPr>
              <w:t>C2.2I1</w:t>
            </w:r>
          </w:p>
          <w:p w14:paraId="1887F525" w14:textId="77777777" w:rsidR="00AE07E2" w:rsidRDefault="00E46FC4">
            <w:pPr>
              <w:pStyle w:val="P68B1DB1-Normal6"/>
              <w:spacing w:after="0"/>
              <w:rPr>
                <w:rFonts w:eastAsia="Times New Roman"/>
                <w:noProof/>
                <w:color w:val="006100"/>
              </w:rPr>
            </w:pPr>
            <w:r>
              <w:rPr>
                <w:noProof/>
              </w:rPr>
              <w:t>Proiecte de mobilitate urbană durabilă (PMUD) și măsuri de îmbunătățire a accesibilității</w:t>
            </w:r>
          </w:p>
        </w:tc>
        <w:tc>
          <w:tcPr>
            <w:tcW w:w="1613" w:type="dxa"/>
            <w:shd w:val="clear" w:color="auto" w:fill="C6EFCE"/>
            <w:noWrap/>
          </w:tcPr>
          <w:p w14:paraId="1887F526" w14:textId="77777777" w:rsidR="00AE07E2" w:rsidRDefault="00E46FC4">
            <w:pPr>
              <w:pStyle w:val="P68B1DB1-Normal6"/>
              <w:spacing w:after="0"/>
              <w:jc w:val="center"/>
              <w:rPr>
                <w:noProof/>
                <w:color w:val="006100"/>
              </w:rPr>
            </w:pPr>
            <w:r>
              <w:rPr>
                <w:noProof/>
              </w:rPr>
              <w:t>Ț</w:t>
            </w:r>
            <w:r>
              <w:rPr>
                <w:noProof/>
              </w:rPr>
              <w:t>intă</w:t>
            </w:r>
          </w:p>
        </w:tc>
        <w:tc>
          <w:tcPr>
            <w:tcW w:w="3538" w:type="dxa"/>
            <w:shd w:val="clear" w:color="auto" w:fill="C6EFCE"/>
            <w:noWrap/>
          </w:tcPr>
          <w:p w14:paraId="1887F527" w14:textId="77777777" w:rsidR="00AE07E2" w:rsidRDefault="00E46FC4">
            <w:pPr>
              <w:pStyle w:val="P68B1DB1-Normal6"/>
              <w:spacing w:after="0"/>
              <w:jc w:val="both"/>
              <w:rPr>
                <w:noProof/>
                <w:color w:val="006100"/>
              </w:rPr>
            </w:pPr>
            <w:r>
              <w:rPr>
                <w:noProof/>
              </w:rPr>
              <w:t>Lucrări de construcții pentru cel puțin 35 km de rute de transport durabile</w:t>
            </w:r>
          </w:p>
        </w:tc>
      </w:tr>
      <w:tr w:rsidR="00AE07E2" w14:paraId="1887F52E" w14:textId="77777777">
        <w:trPr>
          <w:cantSplit/>
          <w:trHeight w:val="302"/>
          <w:jc w:val="center"/>
        </w:trPr>
        <w:tc>
          <w:tcPr>
            <w:tcW w:w="1177" w:type="dxa"/>
            <w:shd w:val="clear" w:color="auto" w:fill="C6EFCE"/>
            <w:noWrap/>
            <w:vAlign w:val="bottom"/>
          </w:tcPr>
          <w:p w14:paraId="1887F529" w14:textId="77777777" w:rsidR="00AE07E2" w:rsidRDefault="00AE07E2">
            <w:pPr>
              <w:spacing w:after="0"/>
              <w:jc w:val="center"/>
              <w:rPr>
                <w:rFonts w:ascii="Times New Roman" w:eastAsia="Times New Roman" w:hAnsi="Times New Roman" w:cs="Times New Roman"/>
                <w:noProof/>
                <w:sz w:val="18"/>
                <w:szCs w:val="18"/>
              </w:rPr>
            </w:pPr>
          </w:p>
        </w:tc>
        <w:tc>
          <w:tcPr>
            <w:tcW w:w="3301" w:type="dxa"/>
            <w:shd w:val="clear" w:color="auto" w:fill="C6EFCE"/>
            <w:noWrap/>
            <w:vAlign w:val="bottom"/>
          </w:tcPr>
          <w:p w14:paraId="1887F52A" w14:textId="77777777" w:rsidR="00AE07E2" w:rsidRDefault="00AE07E2">
            <w:pPr>
              <w:spacing w:after="0"/>
              <w:rPr>
                <w:rFonts w:ascii="Times New Roman" w:eastAsia="Times New Roman" w:hAnsi="Times New Roman" w:cs="Times New Roman"/>
                <w:noProof/>
                <w:color w:val="006100"/>
                <w:sz w:val="18"/>
                <w:szCs w:val="18"/>
              </w:rPr>
            </w:pPr>
          </w:p>
        </w:tc>
        <w:tc>
          <w:tcPr>
            <w:tcW w:w="1613" w:type="dxa"/>
            <w:shd w:val="clear" w:color="auto" w:fill="C6EFCE"/>
            <w:noWrap/>
            <w:vAlign w:val="bottom"/>
            <w:hideMark/>
          </w:tcPr>
          <w:p w14:paraId="1887F52B" w14:textId="77777777" w:rsidR="00AE07E2" w:rsidRDefault="00E46FC4">
            <w:pPr>
              <w:pStyle w:val="P68B1DB1-Normal31"/>
              <w:spacing w:after="0"/>
              <w:jc w:val="center"/>
              <w:rPr>
                <w:rFonts w:eastAsia="Times New Roman"/>
                <w:noProof/>
              </w:rPr>
            </w:pPr>
            <w:r>
              <w:rPr>
                <w:noProof/>
              </w:rPr>
              <w:t>Cuantumul tranșei</w:t>
            </w:r>
          </w:p>
        </w:tc>
        <w:tc>
          <w:tcPr>
            <w:tcW w:w="3538" w:type="dxa"/>
            <w:shd w:val="clear" w:color="auto" w:fill="C6EFCE"/>
            <w:noWrap/>
            <w:vAlign w:val="bottom"/>
            <w:hideMark/>
          </w:tcPr>
          <w:p w14:paraId="1887F52C" w14:textId="77777777" w:rsidR="00AE07E2" w:rsidRDefault="00E46FC4">
            <w:pPr>
              <w:pStyle w:val="P68B1DB1-Normal31"/>
              <w:spacing w:after="0"/>
              <w:rPr>
                <w:noProof/>
              </w:rPr>
            </w:pPr>
            <w:r>
              <w:rPr>
                <w:noProof/>
              </w:rPr>
              <w:t>265 772 568 MIL.</w:t>
            </w:r>
          </w:p>
          <w:p w14:paraId="1887F52D" w14:textId="77777777" w:rsidR="00AE07E2" w:rsidRDefault="00AE07E2">
            <w:pPr>
              <w:spacing w:after="0"/>
              <w:jc w:val="center"/>
              <w:rPr>
                <w:rFonts w:ascii="Times New Roman" w:eastAsia="Times New Roman" w:hAnsi="Times New Roman" w:cs="Times New Roman"/>
                <w:noProof/>
                <w:color w:val="006100"/>
                <w:sz w:val="18"/>
                <w:szCs w:val="18"/>
              </w:rPr>
            </w:pPr>
          </w:p>
        </w:tc>
      </w:tr>
    </w:tbl>
    <w:p w14:paraId="1887F52F" w14:textId="77777777" w:rsidR="00AE07E2" w:rsidRDefault="00AE07E2">
      <w:pPr>
        <w:pStyle w:val="Text1"/>
        <w:ind w:left="0"/>
        <w:rPr>
          <w:noProof/>
        </w:rPr>
        <w:sectPr w:rsidR="00AE07E2" w:rsidSect="00C02B59">
          <w:headerReference w:type="even" r:id="rId221"/>
          <w:headerReference w:type="default" r:id="rId222"/>
          <w:footerReference w:type="even" r:id="rId223"/>
          <w:footerReference w:type="default" r:id="rId224"/>
          <w:headerReference w:type="first" r:id="rId225"/>
          <w:footerReference w:type="first" r:id="rId226"/>
          <w:pgSz w:w="11907" w:h="16839"/>
          <w:pgMar w:top="1134" w:right="1134" w:bottom="1134" w:left="1134" w:header="567" w:footer="567" w:gutter="0"/>
          <w:cols w:space="720"/>
          <w:docGrid w:linePitch="360"/>
        </w:sectPr>
      </w:pPr>
    </w:p>
    <w:p w14:paraId="1887F530" w14:textId="77777777" w:rsidR="00AE07E2" w:rsidRDefault="00E46FC4">
      <w:pPr>
        <w:pStyle w:val="P68B1DB1-Normal7"/>
        <w:keepNext/>
        <w:spacing w:before="360" w:after="240" w:line="240" w:lineRule="auto"/>
        <w:jc w:val="both"/>
        <w:outlineLvl w:val="0"/>
        <w:rPr>
          <w:rFonts w:cs="Times New Roman"/>
          <w:bCs/>
          <w:noProof/>
        </w:rPr>
      </w:pPr>
      <w:r>
        <w:rPr>
          <w:noProof/>
        </w:rPr>
        <w:t xml:space="preserve">SECȚIUNEA 3: DISPOZIȚII SUPLIMENTARE </w:t>
      </w:r>
    </w:p>
    <w:p w14:paraId="1887F531" w14:textId="77777777" w:rsidR="00AE07E2" w:rsidRDefault="00E46FC4">
      <w:pPr>
        <w:pStyle w:val="P68B1DB1-NumPar130"/>
        <w:numPr>
          <w:ilvl w:val="0"/>
          <w:numId w:val="34"/>
        </w:numPr>
        <w:rPr>
          <w:bCs/>
          <w:noProof/>
        </w:rPr>
      </w:pPr>
      <w:r>
        <w:rPr>
          <w:noProof/>
        </w:rPr>
        <w:t>Modalități de monitorizare și de punere în aplicare a planului de redresare și reziliență</w:t>
      </w:r>
    </w:p>
    <w:p w14:paraId="1887F532" w14:textId="77777777" w:rsidR="00AE07E2" w:rsidRDefault="00E46FC4">
      <w:pPr>
        <w:pStyle w:val="Text1"/>
        <w:ind w:left="851"/>
        <w:rPr>
          <w:noProof/>
        </w:rPr>
      </w:pPr>
      <w:r>
        <w:rPr>
          <w:noProof/>
        </w:rPr>
        <w:t xml:space="preserve">Monitorizarea și implementarea planului de redresare și reziliență al Ciprului au fost stabilite în decizia Consiliului de Miniștri din 14 mai 2021, care a aprobat planul. Acestea se desfășoară în conformitate cu următoarele modalități: </w:t>
      </w:r>
    </w:p>
    <w:p w14:paraId="1887F533" w14:textId="77777777" w:rsidR="00AE07E2" w:rsidRDefault="00E46FC4">
      <w:pPr>
        <w:pStyle w:val="Text1"/>
        <w:numPr>
          <w:ilvl w:val="0"/>
          <w:numId w:val="35"/>
        </w:numPr>
        <w:ind w:left="1208" w:hanging="357"/>
        <w:rPr>
          <w:noProof/>
        </w:rPr>
      </w:pPr>
      <w:bookmarkStart w:id="11" w:name="_Ref74300103"/>
      <w:r>
        <w:rPr>
          <w:noProof/>
        </w:rPr>
        <w:t>Comitetul de monit</w:t>
      </w:r>
      <w:r>
        <w:rPr>
          <w:noProof/>
        </w:rPr>
        <w:t>orizare, prezidat de directorul general al Direcției Generale Creștere, Ministerul Finanțelor și la care participă directorii generali ai ministerelor și ai ministerelor adjuncte implicate în plan, este responsabil de monitorizarea la nivel central a progr</w:t>
      </w:r>
      <w:r>
        <w:rPr>
          <w:noProof/>
        </w:rPr>
        <w:t>eselor înregistrate în punerea în aplicare, de soluționarea problemelor și de răspunsul la riscuri la cel mai înalt nivel tehnic. Acesta se întrunește cel puțin înainte de fiecare transmitere către Comisie a cererilor de plată și a rapoartelor privind prog</w:t>
      </w:r>
      <w:r>
        <w:rPr>
          <w:noProof/>
        </w:rPr>
        <w:t>resele înregistrate prevăzute în Regulamentul (UE) 2021/241. Acesta se poate baza pe raportare și pe alte tipuri de sprijin din partea autorității de coordonare.</w:t>
      </w:r>
    </w:p>
    <w:p w14:paraId="1887F534" w14:textId="77777777" w:rsidR="00AE07E2" w:rsidRDefault="00E46FC4">
      <w:pPr>
        <w:pStyle w:val="Text1"/>
        <w:numPr>
          <w:ilvl w:val="0"/>
          <w:numId w:val="35"/>
        </w:numPr>
        <w:ind w:left="1208" w:hanging="357"/>
        <w:rPr>
          <w:noProof/>
        </w:rPr>
      </w:pPr>
      <w:r>
        <w:rPr>
          <w:noProof/>
        </w:rPr>
        <w:t>Autoritatea de coordonare, care este Direcția pentru redresare și reziliență din cadrul Direcț</w:t>
      </w:r>
      <w:r>
        <w:rPr>
          <w:noProof/>
        </w:rPr>
        <w:t>iei Generale Creștere, este responsabilă de monitorizarea și punerea în aplicare a planului de redresare și reziliență la nivel operațional. Mai precis, autoritatea de coordonare este responsabilă de monitorizarea, verificarea și certificarea atingerii jal</w:t>
      </w:r>
      <w:r>
        <w:rPr>
          <w:noProof/>
        </w:rPr>
        <w:t>oanelor și a țintelor măsurilor din plan și de asigurarea transmiterii în timp util a tuturor informațiilor descrise la articolul 22 alineatul (2) litera (d) din Regulamentul (UE) 2021/241. În îndeplinirea funcțiilor sale de monitorizare, autoritatea de co</w:t>
      </w:r>
      <w:r>
        <w:rPr>
          <w:noProof/>
        </w:rPr>
        <w:t xml:space="preserve">ordonare este asistată de două organisme de monitorizare specializate desemnate pentru măsuri specifice ale planului. </w:t>
      </w:r>
    </w:p>
    <w:p w14:paraId="1887F535" w14:textId="77777777" w:rsidR="00AE07E2" w:rsidRDefault="00E46FC4">
      <w:pPr>
        <w:pStyle w:val="Text1"/>
        <w:numPr>
          <w:ilvl w:val="0"/>
          <w:numId w:val="35"/>
        </w:numPr>
        <w:ind w:left="1208" w:hanging="357"/>
        <w:rPr>
          <w:noProof/>
        </w:rPr>
      </w:pPr>
      <w:r>
        <w:rPr>
          <w:noProof/>
        </w:rPr>
        <w:t>Coordonatorul național de control și audit pentru punerea în aplicare a planului, care este Direcția de verificare și certificare a Trezo</w:t>
      </w:r>
      <w:r>
        <w:rPr>
          <w:noProof/>
        </w:rPr>
        <w:t>reriei Republicii Cipru, este responsabil de sprijinirea autorității de coordonare în supravegherea controalelor efectuate de toate părțile interesate, inclusiv de organismele de punere în aplicare, în conformitate cu sistemul de gestionare și control al p</w:t>
      </w:r>
      <w:r>
        <w:rPr>
          <w:noProof/>
        </w:rPr>
        <w:t>lanului și cu legislația națională și a UE. În acest sens, Comisia monitorizează, de asemenea, stadiul constatărilor auditurilor ex post, acționând în calitate de organism intermediar între autoritatea de coordonare și Serviciul de Audit Intern al Republic</w:t>
      </w:r>
      <w:r>
        <w:rPr>
          <w:noProof/>
        </w:rPr>
        <w:t>ii Cipru și Oficiul de Audit al Republicii Cipru (denumite împreună „organismele de audit”). Coordonatorul național de control și audit nu este implicat în planificarea și executarea auditurilor, care țin de responsabilitatea exclusivă a organismelor de au</w:t>
      </w:r>
      <w:r>
        <w:rPr>
          <w:noProof/>
        </w:rPr>
        <w:t>dit. Aceasta gestionează și prelucrează toate informațiile descrise la articolul 22 alineatul (2) litera (d) din Regulamentul (UE) 2021/241, colectate de organismele de punere în aplicare. În acest sens, are responsabilitatea de a supraveghea tratarea nere</w:t>
      </w:r>
      <w:r>
        <w:rPr>
          <w:noProof/>
        </w:rPr>
        <w:t xml:space="preserve">gulilor grave, și anume frauda, corupția și conflictele de interese, și de a se asigura că dubla finanțare este evitată prin controlul informațiilor transmise de organismele de punere în aplicare. </w:t>
      </w:r>
    </w:p>
    <w:p w14:paraId="1887F536" w14:textId="77777777" w:rsidR="00AE07E2" w:rsidRDefault="00E46FC4">
      <w:pPr>
        <w:pStyle w:val="Text1"/>
        <w:numPr>
          <w:ilvl w:val="0"/>
          <w:numId w:val="35"/>
        </w:numPr>
        <w:ind w:left="1208" w:hanging="357"/>
        <w:rPr>
          <w:noProof/>
        </w:rPr>
      </w:pPr>
      <w:r>
        <w:rPr>
          <w:noProof/>
        </w:rPr>
        <w:t>Organismele de punere în aplicare au responsabilitatea pri</w:t>
      </w:r>
      <w:r>
        <w:rPr>
          <w:noProof/>
        </w:rPr>
        <w:t>ncipală de a preveni, detecta, raporta și corecta conflictele de interese, corupția și frauda și de a evita dubla finanțare. În acest scop, ele efectuează controale și verificări de prim nivel ale aspectului fizic și financiar al măsurilor aflate în respon</w:t>
      </w:r>
      <w:r>
        <w:rPr>
          <w:noProof/>
        </w:rPr>
        <w:t>sabilitatea lor și informează periodic autoritatea de coordonare și organismele de monitorizare specializate, după caz, cu privire la progresele înregistrate în atingerea jaloanelor și a țintelor măsurilor aflate în responsabilitatea lor și furnizând toate</w:t>
      </w:r>
      <w:r>
        <w:rPr>
          <w:noProof/>
        </w:rPr>
        <w:t xml:space="preserve"> documentele justificative necesare.</w:t>
      </w:r>
    </w:p>
    <w:bookmarkEnd w:id="11"/>
    <w:p w14:paraId="1887F537" w14:textId="77777777" w:rsidR="00AE07E2" w:rsidRDefault="00E46FC4">
      <w:pPr>
        <w:pStyle w:val="Text1"/>
        <w:numPr>
          <w:ilvl w:val="0"/>
          <w:numId w:val="35"/>
        </w:numPr>
        <w:ind w:left="1208" w:hanging="357"/>
        <w:rPr>
          <w:noProof/>
        </w:rPr>
      </w:pPr>
      <w:r>
        <w:rPr>
          <w:noProof/>
        </w:rPr>
        <w:t>Serviciul de Audit Intern al Republicii Cipru este responsabil de efectuarea de audituri interne ex post în cadrul oricărui organism guvernamental central, inclusiv de auditul atingerii jaloanelor și a țintelor planului</w:t>
      </w:r>
      <w:r>
        <w:rPr>
          <w:noProof/>
        </w:rPr>
        <w:t>, printr-o metodă de eșantionare adecvată. Biroul de audit al Republicii Cipru este responsabil de efectuarea auditurilor financiare, de performanță și de conformitate ex post (și, în unele cazuri, în timp real) pentru proiectele puse în aplicare în cadrul</w:t>
      </w:r>
      <w:r>
        <w:rPr>
          <w:noProof/>
        </w:rPr>
        <w:t xml:space="preserve"> bugetului național, printr-o metodă de eșantionare adecvată, care respectă standardele </w:t>
      </w:r>
      <w:r>
        <w:rPr>
          <w:noProof/>
          <w:color w:val="000000" w:themeColor="text1"/>
        </w:rPr>
        <w:t>Organizației Internaționale a Instituțiilor Supreme de Audit (INTOSAI)</w:t>
      </w:r>
      <w:r>
        <w:rPr>
          <w:noProof/>
        </w:rPr>
        <w:t>. Se asigură faptul că eșantionul selectat include în mod necesar un număr suficient de măsuri pus</w:t>
      </w:r>
      <w:r>
        <w:rPr>
          <w:noProof/>
        </w:rPr>
        <w:t xml:space="preserve">e în aplicare prin intermediul planului de redresare și reziliență. </w:t>
      </w:r>
    </w:p>
    <w:p w14:paraId="1887F538" w14:textId="77777777" w:rsidR="00AE07E2" w:rsidRDefault="00E46FC4">
      <w:pPr>
        <w:pStyle w:val="Text1"/>
        <w:numPr>
          <w:ilvl w:val="0"/>
          <w:numId w:val="35"/>
        </w:numPr>
        <w:ind w:left="1208" w:hanging="357"/>
        <w:rPr>
          <w:noProof/>
        </w:rPr>
      </w:pPr>
      <w:r>
        <w:rPr>
          <w:noProof/>
        </w:rPr>
        <w:t>Autoritatea de coordonare este organismul care întocmește cererile de plată adresate Comisiei Europene. Autoritatea de coordonare este sprijinită de coordonatorul național de control și a</w:t>
      </w:r>
      <w:r>
        <w:rPr>
          <w:noProof/>
        </w:rPr>
        <w:t>udit în recuperarea rezultatelor procedurilor de audit desfășurate de organismele de audit (inclusiv de Serviciul de Audit Intern și de Biroul de Audit), precum și a tuturor cazurilor de nereguli grave, inclusiv a cazurilor de fraudă sau de suspiciune de f</w:t>
      </w:r>
      <w:r>
        <w:rPr>
          <w:noProof/>
        </w:rPr>
        <w:t xml:space="preserve">raudă, corupție și conflicte de interese, care contribuie la rezumatul auditurilor, care însoțește cererile de plată. </w:t>
      </w:r>
    </w:p>
    <w:p w14:paraId="1887F539" w14:textId="77777777" w:rsidR="00AE07E2" w:rsidRDefault="00AE07E2">
      <w:pPr>
        <w:pStyle w:val="Text1"/>
        <w:ind w:left="970"/>
        <w:rPr>
          <w:noProof/>
        </w:rPr>
      </w:pPr>
    </w:p>
    <w:p w14:paraId="1887F53A" w14:textId="77777777" w:rsidR="00AE07E2" w:rsidRDefault="00E46FC4">
      <w:pPr>
        <w:pStyle w:val="P68B1DB1-NumPar130"/>
        <w:tabs>
          <w:tab w:val="num" w:pos="850"/>
        </w:tabs>
        <w:ind w:left="850" w:hanging="850"/>
        <w:rPr>
          <w:bCs/>
          <w:noProof/>
        </w:rPr>
      </w:pPr>
      <w:r>
        <w:rPr>
          <w:noProof/>
        </w:rPr>
        <w:t>Măsuri pentru asigurarea accesului deplin al Comisiei la datele subiacente</w:t>
      </w:r>
    </w:p>
    <w:p w14:paraId="1887F53B" w14:textId="77777777" w:rsidR="00AE07E2" w:rsidRDefault="00E46FC4">
      <w:pPr>
        <w:pStyle w:val="Text1"/>
        <w:ind w:left="851"/>
        <w:rPr>
          <w:noProof/>
        </w:rPr>
      </w:pPr>
      <w:r>
        <w:rPr>
          <w:noProof/>
        </w:rPr>
        <w:t xml:space="preserve">Direcția pentru redresare și reziliență din cadrul Direcției </w:t>
      </w:r>
      <w:r>
        <w:rPr>
          <w:noProof/>
        </w:rPr>
        <w:t>Generale Creștere utilizează un sistem informatic de monitorizare (MIS) specific pentru punerea în aplicare a planului. Funcționalitățile sale de bază sau un sistem de repertorii contingente cu funcționalitățile necesare trebuie să fie instituite, astfel c</w:t>
      </w:r>
      <w:r>
        <w:rPr>
          <w:noProof/>
        </w:rPr>
        <w:t>um se atestă într-un raport de audit, până la 31 martie 2022. În ceea ce privește funcționalitățile necesare, un sistem de repertorii înregistrează și stochează datele relevante referitoare la punerea în aplicare a planului de redresare și reziliență, în s</w:t>
      </w:r>
      <w:r>
        <w:rPr>
          <w:noProof/>
        </w:rPr>
        <w:t>pecial cu privire la atingerea jaloanelor și a țintelor, datele privind destinatarii finali, contractanții, subcontractanții și beneficiarii reali, în conformitate cu articolul 22 alineatul (2) litera (d) secțiunile (i)-(iii) din Regulamentul (UE) 2021/241</w:t>
      </w:r>
      <w:r>
        <w:rPr>
          <w:noProof/>
        </w:rPr>
        <w:t>, până la prima cerere de plată.</w:t>
      </w:r>
    </w:p>
    <w:p w14:paraId="1887F53C" w14:textId="77777777" w:rsidR="00AE07E2" w:rsidRDefault="00E46FC4">
      <w:pPr>
        <w:pStyle w:val="Text1"/>
        <w:ind w:left="851"/>
        <w:rPr>
          <w:noProof/>
        </w:rPr>
      </w:pPr>
      <w:r>
        <w:rPr>
          <w:noProof/>
        </w:rPr>
        <w:t>În conformitate cu articolul 24 alineatul (2) din Regulamentul (UE) 2021/241, la îndeplinirea jaloanelor și a țintelor relevante convenite în secțiunea 1 din prezenta anexă, Cipru prezintă Comisiei o cerere justificată în m</w:t>
      </w:r>
      <w:r>
        <w:rPr>
          <w:noProof/>
        </w:rPr>
        <w:t xml:space="preserve">od corespunzător de plată a contribuției financiare și a împrumutului. Ciprul se asigură că, la cerere, Comisia are acces deplin la datele subiacente relevante care justifică în mod corespunzător cererea de plată, atât pentru evaluarea cererii de plată în </w:t>
      </w:r>
      <w:r>
        <w:rPr>
          <w:noProof/>
        </w:rPr>
        <w:t>conformitate cu articolul 24 alineatul (3) din Regulamentul (UE) 2021/241, cât și în scopuri de audit și control.</w:t>
      </w:r>
    </w:p>
    <w:p w14:paraId="1887F53D" w14:textId="77777777" w:rsidR="00AE07E2" w:rsidRDefault="00AE07E2">
      <w:pPr>
        <w:rPr>
          <w:noProof/>
        </w:rPr>
      </w:pPr>
    </w:p>
    <w:sectPr w:rsidR="00AE07E2">
      <w:headerReference w:type="even" r:id="rId227"/>
      <w:headerReference w:type="default" r:id="rId228"/>
      <w:footerReference w:type="even" r:id="rId229"/>
      <w:footerReference w:type="default" r:id="rId230"/>
      <w:headerReference w:type="first" r:id="rId231"/>
      <w:footerReference w:type="first" r:id="rId232"/>
      <w:pgSz w:w="12240" w:h="15840"/>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61C10" w14:textId="77777777" w:rsidR="002F366A" w:rsidRDefault="002F366A">
      <w:r>
        <w:separator/>
      </w:r>
    </w:p>
  </w:endnote>
  <w:endnote w:type="continuationSeparator" w:id="0">
    <w:p w14:paraId="462A8CDD" w14:textId="77777777" w:rsidR="002F366A" w:rsidRDefault="002F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085A7" w14:textId="27FC5012" w:rsidR="00E46FC4" w:rsidRPr="00E46FC4" w:rsidRDefault="00E46FC4" w:rsidP="00E46FC4">
    <w:pPr>
      <w:pStyle w:val="FooterCoverPage"/>
      <w:rPr>
        <w:rFonts w:ascii="Arial" w:hAnsi="Arial" w:cs="Arial" w:hint="eastAsia"/>
        <w:b/>
        <w:sz w:val="48"/>
      </w:rPr>
    </w:pPr>
    <w:r w:rsidRPr="00E46FC4">
      <w:rPr>
        <w:rFonts w:ascii="Arial" w:hAnsi="Arial" w:cs="Arial"/>
        <w:b/>
        <w:sz w:val="48"/>
      </w:rPr>
      <w:t>RO</w:t>
    </w:r>
    <w:r w:rsidRPr="00E46FC4">
      <w:rPr>
        <w:rFonts w:ascii="Arial" w:hAnsi="Arial" w:cs="Arial"/>
        <w:b/>
        <w:sz w:val="48"/>
      </w:rPr>
      <w:tab/>
    </w:r>
    <w:r w:rsidRPr="00E46FC4">
      <w:rPr>
        <w:rFonts w:ascii="Arial" w:hAnsi="Arial" w:cs="Arial"/>
        <w:b/>
        <w:sz w:val="48"/>
      </w:rPr>
      <w:tab/>
    </w:r>
    <w:r w:rsidRPr="00E46FC4">
      <w:tab/>
    </w:r>
    <w:r w:rsidRPr="00E46FC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4D478" w14:textId="2926A8B9" w:rsidR="00E46FC4" w:rsidRPr="00E46FC4" w:rsidRDefault="00E46FC4" w:rsidP="00E46FC4">
    <w:pPr>
      <w:pStyle w:val="FooterCoverPage"/>
      <w:rPr>
        <w:rFonts w:ascii="Arial" w:hAnsi="Arial" w:cs="Arial" w:hint="eastAsia"/>
        <w:b/>
        <w:sz w:val="48"/>
      </w:rPr>
    </w:pPr>
    <w:r w:rsidRPr="00E46FC4">
      <w:rPr>
        <w:rFonts w:ascii="Arial" w:hAnsi="Arial" w:cs="Arial"/>
        <w:b/>
        <w:sz w:val="48"/>
      </w:rPr>
      <w:t>RO</w:t>
    </w:r>
    <w:r w:rsidRPr="00E46FC4">
      <w:rPr>
        <w:rFonts w:ascii="Arial" w:hAnsi="Arial" w:cs="Arial"/>
        <w:b/>
        <w:sz w:val="48"/>
      </w:rPr>
      <w:tab/>
    </w:r>
    <w:r w:rsidRPr="00E46FC4">
      <w:rPr>
        <w:rFonts w:ascii="Arial" w:hAnsi="Arial" w:cs="Arial"/>
        <w:b/>
        <w:sz w:val="48"/>
      </w:rPr>
      <w:tab/>
    </w:r>
    <w:r w:rsidRPr="00E46FC4">
      <w:tab/>
    </w:r>
    <w:r w:rsidRPr="00E46FC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C3C6D" w14:textId="77777777" w:rsidR="00E46FC4" w:rsidRPr="00E46FC4" w:rsidRDefault="00E46FC4" w:rsidP="00E46FC4">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9331" w14:textId="77777777" w:rsidR="00AE07E2" w:rsidRDefault="00AE07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178805"/>
      <w:docPartObj>
        <w:docPartGallery w:val="Page Numbers (Bottom of Page)"/>
        <w:docPartUnique/>
      </w:docPartObj>
    </w:sdtPr>
    <w:sdtEndPr/>
    <w:sdtContent>
      <w:p w14:paraId="21B2E48C" w14:textId="6DAB20C7" w:rsidR="00AE07E2" w:rsidRDefault="00E46FC4">
        <w:pPr>
          <w:pStyle w:val="P68B1DB1-Footer33"/>
          <w:jc w:val="center"/>
        </w:pPr>
        <w:r>
          <w:fldChar w:fldCharType="begin"/>
        </w:r>
        <w:r>
          <w:instrText xml:space="preserve"> PAGE   \* MERGEFORMAT </w:instrText>
        </w:r>
        <w:r>
          <w:fldChar w:fldCharType="separate"/>
        </w:r>
        <w:r>
          <w:rPr>
            <w:noProof/>
          </w:rPr>
          <w:t>3</w:t>
        </w:r>
        <w:r>
          <w:fldChar w:fldCharType="end"/>
        </w:r>
      </w:p>
    </w:sdtContent>
  </w:sdt>
  <w:p w14:paraId="497B99FC" w14:textId="77777777" w:rsidR="00AE07E2" w:rsidRDefault="00AE07E2">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CA03" w14:textId="77777777" w:rsidR="00AE07E2" w:rsidRDefault="00AE07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2" w14:textId="77777777" w:rsidR="00AE07E2" w:rsidRDefault="00AE07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596218"/>
      <w:docPartObj>
        <w:docPartGallery w:val="Page Numbers (Bottom of Page)"/>
        <w:docPartUnique/>
      </w:docPartObj>
    </w:sdtPr>
    <w:sdtEndPr/>
    <w:sdtContent>
      <w:p w14:paraId="16D054E8" w14:textId="09244A7E" w:rsidR="00AE07E2" w:rsidRDefault="00E46FC4">
        <w:pPr>
          <w:pStyle w:val="P68B1DB1-Footer33"/>
          <w:jc w:val="center"/>
        </w:pPr>
        <w:r>
          <w:fldChar w:fldCharType="begin"/>
        </w:r>
        <w:r>
          <w:instrText xml:space="preserve"> PAGE   \* MERGEFORMAT </w:instrText>
        </w:r>
        <w:r>
          <w:fldChar w:fldCharType="separate"/>
        </w:r>
        <w:r>
          <w:rPr>
            <w:noProof/>
          </w:rPr>
          <w:t>4</w:t>
        </w:r>
        <w:r>
          <w:fldChar w:fldCharType="end"/>
        </w:r>
      </w:p>
    </w:sdtContent>
  </w:sdt>
  <w:p w14:paraId="1887F58F" w14:textId="77777777" w:rsidR="00AE07E2" w:rsidRDefault="00AE07E2">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1" w14:textId="77777777" w:rsidR="00AE07E2" w:rsidRDefault="00AE07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4" w14:textId="77777777" w:rsidR="00AE07E2" w:rsidRDefault="00AE07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491010"/>
      <w:docPartObj>
        <w:docPartGallery w:val="Page Numbers (Bottom of Page)"/>
        <w:docPartUnique/>
      </w:docPartObj>
    </w:sdtPr>
    <w:sdtEndPr/>
    <w:sdtContent>
      <w:p w14:paraId="2A6E5C61" w14:textId="5BC7EE8C" w:rsidR="00AE07E2" w:rsidRDefault="00E46FC4">
        <w:pPr>
          <w:pStyle w:val="P68B1DB1-Footer33"/>
          <w:jc w:val="center"/>
        </w:pPr>
        <w:r>
          <w:fldChar w:fldCharType="begin"/>
        </w:r>
        <w:r>
          <w:instrText xml:space="preserve"> PAGE   \* MERGEFORMAT </w:instrText>
        </w:r>
        <w:r>
          <w:fldChar w:fldCharType="separate"/>
        </w:r>
        <w:r w:rsidR="00F01F7E">
          <w:rPr>
            <w:noProof/>
          </w:rPr>
          <w:t>12</w:t>
        </w:r>
        <w:r>
          <w:fldChar w:fldCharType="end"/>
        </w:r>
      </w:p>
    </w:sdtContent>
  </w:sdt>
  <w:p w14:paraId="1887F5A1" w14:textId="77777777" w:rsidR="00AE07E2" w:rsidRDefault="00AE07E2">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3" w14:textId="77777777" w:rsidR="00AE07E2" w:rsidRDefault="00AE07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6" w14:textId="77777777" w:rsidR="00AE07E2" w:rsidRDefault="00AE07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675078"/>
      <w:docPartObj>
        <w:docPartGallery w:val="Page Numbers (Bottom of Page)"/>
        <w:docPartUnique/>
      </w:docPartObj>
    </w:sdtPr>
    <w:sdtEndPr/>
    <w:sdtContent>
      <w:p w14:paraId="3FEFB2E1" w14:textId="4B992F47"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5B3" w14:textId="77777777" w:rsidR="00AE07E2" w:rsidRDefault="00AE07E2">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5" w14:textId="77777777" w:rsidR="00AE07E2" w:rsidRDefault="00AE07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8" w14:textId="77777777" w:rsidR="00AE07E2" w:rsidRDefault="00AE07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205175"/>
      <w:docPartObj>
        <w:docPartGallery w:val="Page Numbers (Bottom of Page)"/>
        <w:docPartUnique/>
      </w:docPartObj>
    </w:sdtPr>
    <w:sdtEndPr/>
    <w:sdtContent>
      <w:p w14:paraId="4F006292" w14:textId="5A77BC21"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5C5" w14:textId="77777777" w:rsidR="00AE07E2" w:rsidRDefault="00AE07E2">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7" w14:textId="77777777" w:rsidR="00AE07E2" w:rsidRDefault="00AE07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A" w14:textId="77777777" w:rsidR="00AE07E2" w:rsidRDefault="00AE07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305701"/>
      <w:docPartObj>
        <w:docPartGallery w:val="Page Numbers (Bottom of Page)"/>
        <w:docPartUnique/>
      </w:docPartObj>
    </w:sdtPr>
    <w:sdtEndPr/>
    <w:sdtContent>
      <w:p w14:paraId="5343B67E" w14:textId="2BD1B6DB"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5D7" w14:textId="77777777" w:rsidR="00AE07E2" w:rsidRDefault="00AE07E2">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9" w14:textId="77777777" w:rsidR="00AE07E2" w:rsidRDefault="00AE07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C" w14:textId="77777777" w:rsidR="00AE07E2" w:rsidRDefault="00AE07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04819"/>
      <w:docPartObj>
        <w:docPartGallery w:val="Page Numbers (Bottom of Page)"/>
        <w:docPartUnique/>
      </w:docPartObj>
    </w:sdtPr>
    <w:sdtEndPr/>
    <w:sdtContent>
      <w:p w14:paraId="29514D69" w14:textId="1EB792DF"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5E9" w14:textId="77777777" w:rsidR="00AE07E2" w:rsidRDefault="00AE07E2">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B" w14:textId="77777777" w:rsidR="00AE07E2" w:rsidRDefault="00AE07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E" w14:textId="77777777" w:rsidR="00AE07E2" w:rsidRDefault="00AE07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314712"/>
      <w:docPartObj>
        <w:docPartGallery w:val="Page Numbers (Bottom of Page)"/>
        <w:docPartUnique/>
      </w:docPartObj>
    </w:sdtPr>
    <w:sdtEndPr/>
    <w:sdtContent>
      <w:p w14:paraId="7CFAE967" w14:textId="295334AA"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5FB" w14:textId="77777777" w:rsidR="00AE07E2" w:rsidRDefault="00AE07E2">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D" w14:textId="77777777" w:rsidR="00AE07E2" w:rsidRDefault="00AE07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0" w14:textId="77777777" w:rsidR="00AE07E2" w:rsidRDefault="00AE07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601507"/>
      <w:docPartObj>
        <w:docPartGallery w:val="Page Numbers (Bottom of Page)"/>
        <w:docPartUnique/>
      </w:docPartObj>
    </w:sdtPr>
    <w:sdtEndPr/>
    <w:sdtContent>
      <w:p w14:paraId="7637CDA9" w14:textId="10853244"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0D" w14:textId="77777777" w:rsidR="00AE07E2" w:rsidRDefault="00AE07E2">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F" w14:textId="77777777" w:rsidR="00AE07E2" w:rsidRDefault="00AE07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2" w14:textId="77777777" w:rsidR="00AE07E2" w:rsidRDefault="00AE07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806736"/>
      <w:docPartObj>
        <w:docPartGallery w:val="Page Numbers (Bottom of Page)"/>
        <w:docPartUnique/>
      </w:docPartObj>
    </w:sdtPr>
    <w:sdtEndPr/>
    <w:sdtContent>
      <w:p w14:paraId="10C7C11F" w14:textId="07EA2A09"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1F" w14:textId="77777777" w:rsidR="00AE07E2" w:rsidRDefault="00AE07E2">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1" w14:textId="77777777" w:rsidR="00AE07E2" w:rsidRDefault="00AE07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4" w14:textId="77777777" w:rsidR="00AE07E2" w:rsidRDefault="00AE07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500488"/>
      <w:docPartObj>
        <w:docPartGallery w:val="Page Numbers (Bottom of Page)"/>
        <w:docPartUnique/>
      </w:docPartObj>
    </w:sdtPr>
    <w:sdtEndPr/>
    <w:sdtContent>
      <w:p w14:paraId="08FAE6E9" w14:textId="4755BDD4"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31" w14:textId="77777777" w:rsidR="00AE07E2" w:rsidRDefault="00AE07E2">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3" w14:textId="77777777" w:rsidR="00AE07E2" w:rsidRDefault="00AE07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6" w14:textId="77777777" w:rsidR="00AE07E2" w:rsidRDefault="00AE07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901152"/>
      <w:docPartObj>
        <w:docPartGallery w:val="Page Numbers (Bottom of Page)"/>
        <w:docPartUnique/>
      </w:docPartObj>
    </w:sdtPr>
    <w:sdtEndPr/>
    <w:sdtContent>
      <w:p w14:paraId="1CF11DBB" w14:textId="1D24471F"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43" w14:textId="77777777" w:rsidR="00AE07E2" w:rsidRDefault="00AE07E2">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5" w14:textId="77777777" w:rsidR="00AE07E2" w:rsidRDefault="00AE07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8" w14:textId="77777777" w:rsidR="00AE07E2" w:rsidRDefault="00AE07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567497"/>
      <w:docPartObj>
        <w:docPartGallery w:val="Page Numbers (Bottom of Page)"/>
        <w:docPartUnique/>
      </w:docPartObj>
    </w:sdtPr>
    <w:sdtEndPr/>
    <w:sdtContent>
      <w:p w14:paraId="3EC2D05D" w14:textId="5153CBAE" w:rsidR="00AE07E2" w:rsidRDefault="00E46FC4">
        <w:pPr>
          <w:pStyle w:val="P68B1DB1-Footer33"/>
          <w:jc w:val="center"/>
        </w:pPr>
        <w:r>
          <w:fldChar w:fldCharType="begin"/>
        </w:r>
        <w:r>
          <w:instrText xml:space="preserve"> PAGE   \* MERGEF</w:instrText>
        </w:r>
        <w:r>
          <w:instrText xml:space="preserve">ORMAT </w:instrText>
        </w:r>
        <w:r>
          <w:fldChar w:fldCharType="separate"/>
        </w:r>
        <w:r>
          <w:t>2</w:t>
        </w:r>
        <w:r>
          <w:fldChar w:fldCharType="end"/>
        </w:r>
      </w:p>
    </w:sdtContent>
  </w:sdt>
  <w:p w14:paraId="1887F655" w14:textId="77777777" w:rsidR="00AE07E2" w:rsidRDefault="00AE07E2">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7" w14:textId="77777777" w:rsidR="00AE07E2" w:rsidRDefault="00AE07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A" w14:textId="77777777" w:rsidR="00AE07E2" w:rsidRDefault="00AE07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620879"/>
      <w:docPartObj>
        <w:docPartGallery w:val="Page Numbers (Bottom of Page)"/>
        <w:docPartUnique/>
      </w:docPartObj>
    </w:sdtPr>
    <w:sdtEndPr/>
    <w:sdtContent>
      <w:p w14:paraId="12F87A2E" w14:textId="26BF553A"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67" w14:textId="77777777" w:rsidR="00AE07E2" w:rsidRDefault="00AE07E2">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9" w14:textId="77777777" w:rsidR="00AE07E2" w:rsidRDefault="00AE07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C" w14:textId="77777777" w:rsidR="00AE07E2" w:rsidRDefault="00AE07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2307"/>
      <w:docPartObj>
        <w:docPartGallery w:val="Page Numbers (Bottom of Page)"/>
        <w:docPartUnique/>
      </w:docPartObj>
    </w:sdtPr>
    <w:sdtEndPr/>
    <w:sdtContent>
      <w:p w14:paraId="3CD8593C" w14:textId="495F0B27"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79" w14:textId="77777777" w:rsidR="00AE07E2" w:rsidRDefault="00AE07E2">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B" w14:textId="77777777" w:rsidR="00AE07E2" w:rsidRDefault="00AE07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E" w14:textId="77777777" w:rsidR="00AE07E2" w:rsidRDefault="00AE07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255682"/>
      <w:docPartObj>
        <w:docPartGallery w:val="Page Numbers (Bottom of Page)"/>
        <w:docPartUnique/>
      </w:docPartObj>
    </w:sdtPr>
    <w:sdtEndPr/>
    <w:sdtContent>
      <w:p w14:paraId="59DBA00A" w14:textId="721AC243"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8B" w14:textId="77777777" w:rsidR="00AE07E2" w:rsidRDefault="00AE07E2">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D" w14:textId="77777777" w:rsidR="00AE07E2" w:rsidRDefault="00AE07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0" w14:textId="77777777" w:rsidR="00AE07E2" w:rsidRDefault="00AE07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513956"/>
      <w:docPartObj>
        <w:docPartGallery w:val="Page Numbers (Bottom of Page)"/>
        <w:docPartUnique/>
      </w:docPartObj>
    </w:sdtPr>
    <w:sdtEndPr/>
    <w:sdtContent>
      <w:p w14:paraId="1052F04F" w14:textId="73EF7307"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9D" w14:textId="77777777" w:rsidR="00AE07E2" w:rsidRDefault="00AE07E2">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F" w14:textId="77777777" w:rsidR="00AE07E2" w:rsidRDefault="00AE07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2" w14:textId="77777777" w:rsidR="00AE07E2" w:rsidRDefault="00AE07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035605"/>
      <w:docPartObj>
        <w:docPartGallery w:val="Page Numbers (Bottom of Page)"/>
        <w:docPartUnique/>
      </w:docPartObj>
    </w:sdtPr>
    <w:sdtEndPr/>
    <w:sdtContent>
      <w:p w14:paraId="46E9AAB0" w14:textId="21FAC9AF"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AF" w14:textId="77777777" w:rsidR="00AE07E2" w:rsidRDefault="00AE07E2">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1" w14:textId="77777777" w:rsidR="00AE07E2" w:rsidRDefault="00AE07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4" w14:textId="77777777" w:rsidR="00AE07E2" w:rsidRDefault="00AE07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023245"/>
      <w:docPartObj>
        <w:docPartGallery w:val="Page Numbers (Bottom of Page)"/>
        <w:docPartUnique/>
      </w:docPartObj>
    </w:sdtPr>
    <w:sdtEndPr/>
    <w:sdtContent>
      <w:p w14:paraId="662EC026" w14:textId="0C1C67FC"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C1" w14:textId="77777777" w:rsidR="00AE07E2" w:rsidRDefault="00AE07E2">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3" w14:textId="77777777" w:rsidR="00AE07E2" w:rsidRDefault="00AE07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6" w14:textId="77777777" w:rsidR="00AE07E2" w:rsidRDefault="00AE07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270471"/>
      <w:docPartObj>
        <w:docPartGallery w:val="Page Numbers (Bottom of Page)"/>
        <w:docPartUnique/>
      </w:docPartObj>
    </w:sdtPr>
    <w:sdtEndPr/>
    <w:sdtContent>
      <w:p w14:paraId="3BB53F53" w14:textId="0ED536C5"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D3" w14:textId="77777777" w:rsidR="00AE07E2" w:rsidRDefault="00AE07E2">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5" w14:textId="77777777" w:rsidR="00AE07E2" w:rsidRDefault="00AE07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8" w14:textId="77777777" w:rsidR="00AE07E2" w:rsidRDefault="00AE07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026506"/>
      <w:docPartObj>
        <w:docPartGallery w:val="Page Numbers (Bottom of Page)"/>
        <w:docPartUnique/>
      </w:docPartObj>
    </w:sdtPr>
    <w:sdtEndPr/>
    <w:sdtContent>
      <w:p w14:paraId="7AB9094F" w14:textId="28948ADD"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E5" w14:textId="77777777" w:rsidR="00AE07E2" w:rsidRDefault="00AE07E2">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7" w14:textId="77777777" w:rsidR="00AE07E2" w:rsidRDefault="00AE07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A" w14:textId="77777777" w:rsidR="00AE07E2" w:rsidRDefault="00AE07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363729"/>
      <w:docPartObj>
        <w:docPartGallery w:val="Page Numbers (Bottom of Page)"/>
        <w:docPartUnique/>
      </w:docPartObj>
    </w:sdtPr>
    <w:sdtEndPr/>
    <w:sdtContent>
      <w:p w14:paraId="2BB55947" w14:textId="422C181F"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6F7" w14:textId="77777777" w:rsidR="00AE07E2" w:rsidRDefault="00AE07E2">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9" w14:textId="77777777" w:rsidR="00AE07E2" w:rsidRDefault="00AE07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C" w14:textId="77777777" w:rsidR="00AE07E2" w:rsidRDefault="00AE07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044372"/>
      <w:docPartObj>
        <w:docPartGallery w:val="Page Numbers (Bottom of Page)"/>
        <w:docPartUnique/>
      </w:docPartObj>
    </w:sdtPr>
    <w:sdtEndPr/>
    <w:sdtContent>
      <w:p w14:paraId="2CF6BBBA" w14:textId="163C9C05"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09" w14:textId="77777777" w:rsidR="00AE07E2" w:rsidRDefault="00AE07E2">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B" w14:textId="77777777" w:rsidR="00AE07E2" w:rsidRDefault="00AE07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E" w14:textId="77777777" w:rsidR="00AE07E2" w:rsidRDefault="00AE07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126288"/>
      <w:docPartObj>
        <w:docPartGallery w:val="Page Numbers (Bottom of Page)"/>
        <w:docPartUnique/>
      </w:docPartObj>
    </w:sdtPr>
    <w:sdtEndPr/>
    <w:sdtContent>
      <w:p w14:paraId="1F418EB4" w14:textId="517FACD3"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1B" w14:textId="77777777" w:rsidR="00AE07E2" w:rsidRDefault="00AE07E2">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D" w14:textId="77777777" w:rsidR="00AE07E2" w:rsidRDefault="00AE07E2">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0" w14:textId="77777777" w:rsidR="00AE07E2" w:rsidRDefault="00AE07E2">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893873"/>
      <w:docPartObj>
        <w:docPartGallery w:val="Page Numbers (Bottom of Page)"/>
        <w:docPartUnique/>
      </w:docPartObj>
    </w:sdtPr>
    <w:sdtEndPr/>
    <w:sdtContent>
      <w:p w14:paraId="0F0C25D0" w14:textId="6AAE1760"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2D" w14:textId="77777777" w:rsidR="00AE07E2" w:rsidRDefault="00AE07E2">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F" w14:textId="77777777" w:rsidR="00AE07E2" w:rsidRDefault="00AE07E2">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2" w14:textId="77777777" w:rsidR="00AE07E2" w:rsidRDefault="00AE07E2">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968602"/>
      <w:docPartObj>
        <w:docPartGallery w:val="Page Numbers (Bottom of Page)"/>
        <w:docPartUnique/>
      </w:docPartObj>
    </w:sdtPr>
    <w:sdtEndPr/>
    <w:sdtContent>
      <w:p w14:paraId="3B7A9400" w14:textId="5CB8D735"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3F" w14:textId="77777777" w:rsidR="00AE07E2" w:rsidRDefault="00AE07E2">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1" w14:textId="77777777" w:rsidR="00AE07E2" w:rsidRDefault="00AE07E2">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4" w14:textId="77777777" w:rsidR="00AE07E2" w:rsidRDefault="00AE07E2">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938068"/>
      <w:docPartObj>
        <w:docPartGallery w:val="Page Numbers (Bottom of Page)"/>
        <w:docPartUnique/>
      </w:docPartObj>
    </w:sdtPr>
    <w:sdtEndPr/>
    <w:sdtContent>
      <w:p w14:paraId="57A638B0" w14:textId="3CF6086D"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51" w14:textId="77777777" w:rsidR="00AE07E2" w:rsidRDefault="00AE07E2">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3" w14:textId="77777777" w:rsidR="00AE07E2" w:rsidRDefault="00AE07E2">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6" w14:textId="77777777" w:rsidR="00AE07E2" w:rsidRDefault="00AE07E2">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29320"/>
      <w:docPartObj>
        <w:docPartGallery w:val="Page Numbers (Bottom of Page)"/>
        <w:docPartUnique/>
      </w:docPartObj>
    </w:sdtPr>
    <w:sdtEndPr/>
    <w:sdtContent>
      <w:p w14:paraId="7DCC96E7" w14:textId="5E0E90B9"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63" w14:textId="77777777" w:rsidR="00AE07E2" w:rsidRDefault="00AE07E2">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5" w14:textId="77777777" w:rsidR="00AE07E2" w:rsidRDefault="00AE07E2">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8" w14:textId="77777777" w:rsidR="00AE07E2" w:rsidRDefault="00AE07E2">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999061"/>
      <w:docPartObj>
        <w:docPartGallery w:val="Page Numbers (Bottom of Page)"/>
        <w:docPartUnique/>
      </w:docPartObj>
    </w:sdtPr>
    <w:sdtEndPr/>
    <w:sdtContent>
      <w:p w14:paraId="739B93C5" w14:textId="5BDF3956"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75" w14:textId="77777777" w:rsidR="00AE07E2" w:rsidRDefault="00AE07E2">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7" w14:textId="77777777" w:rsidR="00AE07E2" w:rsidRDefault="00AE07E2">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A" w14:textId="77777777" w:rsidR="00AE07E2" w:rsidRDefault="00AE07E2">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58160"/>
      <w:docPartObj>
        <w:docPartGallery w:val="Page Numbers (Bottom of Page)"/>
        <w:docPartUnique/>
      </w:docPartObj>
    </w:sdtPr>
    <w:sdtEndPr/>
    <w:sdtContent>
      <w:p w14:paraId="07FFBC65" w14:textId="1A02B366"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87" w14:textId="77777777" w:rsidR="00AE07E2" w:rsidRDefault="00AE07E2">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9" w14:textId="77777777" w:rsidR="00AE07E2" w:rsidRDefault="00AE07E2">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C" w14:textId="77777777" w:rsidR="00AE07E2" w:rsidRDefault="00AE07E2">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356885"/>
      <w:docPartObj>
        <w:docPartGallery w:val="Page Numbers (Bottom of Page)"/>
        <w:docPartUnique/>
      </w:docPartObj>
    </w:sdtPr>
    <w:sdtEndPr/>
    <w:sdtContent>
      <w:p w14:paraId="63869057" w14:textId="031B5487"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1887F799" w14:textId="77777777" w:rsidR="00AE07E2" w:rsidRDefault="00AE07E2">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B" w14:textId="77777777" w:rsidR="00AE07E2" w:rsidRDefault="00AE07E2">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D" w14:textId="77777777" w:rsidR="00AE07E2" w:rsidRDefault="00AE07E2">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076752"/>
      <w:docPartObj>
        <w:docPartGallery w:val="Page Numbers (Bottom of Page)"/>
        <w:docPartUnique/>
      </w:docPartObj>
    </w:sdtPr>
    <w:sdtEndPr/>
    <w:sdtContent>
      <w:p w14:paraId="0524711D" w14:textId="5AC901EF"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6CBC9BAA" w14:textId="77777777" w:rsidR="00AE07E2" w:rsidRDefault="00AE07E2">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F" w14:textId="77777777" w:rsidR="00AE07E2" w:rsidRDefault="00AE07E2">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1" w14:textId="77777777" w:rsidR="00AE07E2" w:rsidRDefault="00AE07E2">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271162"/>
      <w:docPartObj>
        <w:docPartGallery w:val="Page Numbers (Bottom of Page)"/>
        <w:docPartUnique/>
      </w:docPartObj>
    </w:sdtPr>
    <w:sdtEndPr/>
    <w:sdtContent>
      <w:p w14:paraId="51C713F9" w14:textId="0610587B"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567FF6E4" w14:textId="77777777" w:rsidR="00AE07E2" w:rsidRDefault="00AE07E2">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3" w14:textId="77777777" w:rsidR="00AE07E2" w:rsidRDefault="00AE07E2">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5" w14:textId="77777777" w:rsidR="00AE07E2" w:rsidRDefault="00AE07E2">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616214"/>
      <w:docPartObj>
        <w:docPartGallery w:val="Page Numbers (Bottom of Page)"/>
        <w:docPartUnique/>
      </w:docPartObj>
    </w:sdtPr>
    <w:sdtEndPr/>
    <w:sdtContent>
      <w:p w14:paraId="6CC41434" w14:textId="55C129D2"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5C189B4C" w14:textId="77777777" w:rsidR="00AE07E2" w:rsidRDefault="00AE07E2">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7" w14:textId="77777777" w:rsidR="00AE07E2" w:rsidRDefault="00AE07E2">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9" w14:textId="77777777" w:rsidR="00AE07E2" w:rsidRDefault="00AE07E2">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121718"/>
      <w:docPartObj>
        <w:docPartGallery w:val="Page Numbers (Bottom of Page)"/>
        <w:docPartUnique/>
      </w:docPartObj>
    </w:sdtPr>
    <w:sdtEndPr/>
    <w:sdtContent>
      <w:p w14:paraId="6E5FC6A9" w14:textId="17035126"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2F6599F6" w14:textId="77777777" w:rsidR="00AE07E2" w:rsidRDefault="00AE07E2">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B" w14:textId="77777777" w:rsidR="00AE07E2" w:rsidRDefault="00AE07E2">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D" w14:textId="77777777" w:rsidR="00AE07E2" w:rsidRDefault="00AE07E2">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744397"/>
      <w:docPartObj>
        <w:docPartGallery w:val="Page Numbers (Bottom of Page)"/>
        <w:docPartUnique/>
      </w:docPartObj>
    </w:sdtPr>
    <w:sdtEndPr/>
    <w:sdtContent>
      <w:p w14:paraId="2453E23F" w14:textId="4D3130CD" w:rsidR="00AE07E2" w:rsidRDefault="00E46FC4">
        <w:pPr>
          <w:pStyle w:val="P68B1DB1-Footer33"/>
          <w:jc w:val="center"/>
        </w:pPr>
        <w:r>
          <w:fldChar w:fldCharType="begin"/>
        </w:r>
        <w:r>
          <w:instrText xml:space="preserve"> PAGE   \* MERGEFORMAT </w:instrText>
        </w:r>
        <w:r>
          <w:fldChar w:fldCharType="separate"/>
        </w:r>
        <w:r>
          <w:t>2</w:t>
        </w:r>
        <w:r>
          <w:fldChar w:fldCharType="end"/>
        </w:r>
      </w:p>
    </w:sdtContent>
  </w:sdt>
  <w:p w14:paraId="205F4380" w14:textId="77777777" w:rsidR="00AE07E2" w:rsidRDefault="00AE07E2">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F" w14:textId="77777777" w:rsidR="00AE07E2" w:rsidRDefault="00AE0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25419" w14:textId="77777777" w:rsidR="002F366A" w:rsidRDefault="002F366A">
      <w:pPr>
        <w:spacing w:after="0" w:line="240" w:lineRule="auto"/>
      </w:pPr>
      <w:r>
        <w:separator/>
      </w:r>
    </w:p>
  </w:footnote>
  <w:footnote w:type="continuationSeparator" w:id="0">
    <w:p w14:paraId="7FA965C0" w14:textId="77777777" w:rsidR="002F366A" w:rsidRDefault="002F3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82F8A" w14:textId="77777777" w:rsidR="00E46FC4" w:rsidRPr="00E46FC4" w:rsidRDefault="00E46FC4" w:rsidP="00E46FC4">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5896" w14:textId="77777777" w:rsidR="00E46FC4" w:rsidRPr="00E46FC4" w:rsidRDefault="00E46FC4" w:rsidP="00E46FC4">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AEBA8" w14:textId="77777777" w:rsidR="00E46FC4" w:rsidRPr="00E46FC4" w:rsidRDefault="00E46FC4" w:rsidP="00E46FC4">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D9A3" w14:textId="77777777" w:rsidR="00AE07E2" w:rsidRDefault="00AE07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AD28" w14:textId="77777777" w:rsidR="00AE07E2" w:rsidRDefault="00E46FC4">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18B0" w14:textId="77777777" w:rsidR="00AE07E2" w:rsidRDefault="00AE07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0" w14:textId="77777777" w:rsidR="00AE07E2" w:rsidRDefault="00AE07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1" w14:textId="77777777" w:rsidR="00AE07E2" w:rsidRDefault="00E46FC4">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0" w14:textId="77777777" w:rsidR="00AE07E2" w:rsidRDefault="00AE07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2" w14:textId="77777777" w:rsidR="00AE07E2" w:rsidRDefault="00AE07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3" w14:textId="77777777" w:rsidR="00AE07E2" w:rsidRDefault="00E46FC4">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2" w14:textId="77777777" w:rsidR="00AE07E2" w:rsidRDefault="00AE07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4" w14:textId="77777777" w:rsidR="00AE07E2" w:rsidRDefault="00AE07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5" w14:textId="77777777" w:rsidR="00AE07E2" w:rsidRDefault="00E46FC4">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4" w14:textId="77777777" w:rsidR="00AE07E2" w:rsidRDefault="00AE07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6" w14:textId="77777777" w:rsidR="00AE07E2" w:rsidRDefault="00AE07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7" w14:textId="77777777" w:rsidR="00AE07E2" w:rsidRDefault="00E46FC4">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6" w14:textId="77777777" w:rsidR="00AE07E2" w:rsidRDefault="00AE07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8" w14:textId="77777777" w:rsidR="00AE07E2" w:rsidRDefault="00AE07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9" w14:textId="77777777" w:rsidR="00AE07E2" w:rsidRDefault="00E46FC4">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8" w14:textId="77777777" w:rsidR="00AE07E2" w:rsidRDefault="00AE07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A" w14:textId="77777777" w:rsidR="00AE07E2" w:rsidRDefault="00AE07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B" w14:textId="77777777" w:rsidR="00AE07E2" w:rsidRDefault="00E46FC4">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A" w14:textId="77777777" w:rsidR="00AE07E2" w:rsidRDefault="00AE07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C" w14:textId="77777777" w:rsidR="00AE07E2" w:rsidRDefault="00AE07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D" w14:textId="77777777" w:rsidR="00AE07E2" w:rsidRDefault="00E46FC4">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C" w14:textId="77777777" w:rsidR="00AE07E2" w:rsidRDefault="00AE07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E" w14:textId="77777777" w:rsidR="00AE07E2" w:rsidRDefault="00AE07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F" w14:textId="77777777" w:rsidR="00AE07E2" w:rsidRDefault="00E46FC4">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E" w14:textId="77777777" w:rsidR="00AE07E2" w:rsidRDefault="00AE07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0" w14:textId="77777777" w:rsidR="00AE07E2" w:rsidRDefault="00AE07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1" w14:textId="77777777" w:rsidR="00AE07E2" w:rsidRDefault="00E46FC4">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0" w14:textId="77777777" w:rsidR="00AE07E2" w:rsidRDefault="00AE07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2" w14:textId="77777777" w:rsidR="00AE07E2" w:rsidRDefault="00AE07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3" w14:textId="77777777" w:rsidR="00AE07E2" w:rsidRDefault="00E46FC4">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2" w14:textId="77777777" w:rsidR="00AE07E2" w:rsidRDefault="00AE07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4" w14:textId="77777777" w:rsidR="00AE07E2" w:rsidRDefault="00AE07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5" w14:textId="77777777" w:rsidR="00AE07E2" w:rsidRDefault="00E46FC4">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4" w14:textId="77777777" w:rsidR="00AE07E2" w:rsidRDefault="00AE07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6" w14:textId="77777777" w:rsidR="00AE07E2" w:rsidRDefault="00AE07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7" w14:textId="77777777" w:rsidR="00AE07E2" w:rsidRDefault="00E46FC4">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6" w14:textId="77777777" w:rsidR="00AE07E2" w:rsidRDefault="00AE07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8" w14:textId="77777777" w:rsidR="00AE07E2" w:rsidRDefault="00AE07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9" w14:textId="77777777" w:rsidR="00AE07E2" w:rsidRDefault="00E46FC4">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8" w14:textId="77777777" w:rsidR="00AE07E2" w:rsidRDefault="00AE07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A" w14:textId="77777777" w:rsidR="00AE07E2" w:rsidRDefault="00AE07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B" w14:textId="77777777" w:rsidR="00AE07E2" w:rsidRDefault="00E46FC4">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A" w14:textId="77777777" w:rsidR="00AE07E2" w:rsidRDefault="00AE07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C" w14:textId="77777777" w:rsidR="00AE07E2" w:rsidRDefault="00AE07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D" w14:textId="77777777" w:rsidR="00AE07E2" w:rsidRDefault="00E46FC4">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C" w14:textId="77777777" w:rsidR="00AE07E2" w:rsidRDefault="00AE07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E" w14:textId="77777777" w:rsidR="00AE07E2" w:rsidRDefault="00AE07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F" w14:textId="77777777" w:rsidR="00AE07E2" w:rsidRDefault="00E46FC4">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E" w14:textId="77777777" w:rsidR="00AE07E2" w:rsidRDefault="00AE07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0" w14:textId="77777777" w:rsidR="00AE07E2" w:rsidRDefault="00AE07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1" w14:textId="77777777" w:rsidR="00AE07E2" w:rsidRDefault="00E46FC4">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0" w14:textId="77777777" w:rsidR="00AE07E2" w:rsidRDefault="00AE07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2" w14:textId="77777777" w:rsidR="00AE07E2" w:rsidRDefault="00AE07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3" w14:textId="77777777" w:rsidR="00AE07E2" w:rsidRDefault="00E46FC4">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2" w14:textId="77777777" w:rsidR="00AE07E2" w:rsidRDefault="00AE07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4" w14:textId="77777777" w:rsidR="00AE07E2" w:rsidRDefault="00AE07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5" w14:textId="77777777" w:rsidR="00AE07E2" w:rsidRDefault="00E46FC4">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4" w14:textId="77777777" w:rsidR="00AE07E2" w:rsidRDefault="00AE07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6" w14:textId="77777777" w:rsidR="00AE07E2" w:rsidRDefault="00AE07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7" w14:textId="77777777" w:rsidR="00AE07E2" w:rsidRDefault="00E46FC4">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6" w14:textId="77777777" w:rsidR="00AE07E2" w:rsidRDefault="00AE07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8" w14:textId="77777777" w:rsidR="00AE07E2" w:rsidRDefault="00AE07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9" w14:textId="77777777" w:rsidR="00AE07E2" w:rsidRDefault="00E46FC4">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8" w14:textId="77777777" w:rsidR="00AE07E2" w:rsidRDefault="00AE07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A" w14:textId="77777777" w:rsidR="00AE07E2" w:rsidRDefault="00AE07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B" w14:textId="77777777" w:rsidR="00AE07E2" w:rsidRDefault="00E46FC4">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A" w14:textId="77777777" w:rsidR="00AE07E2" w:rsidRDefault="00AE07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C" w14:textId="77777777" w:rsidR="00AE07E2" w:rsidRDefault="00AE07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D" w14:textId="77777777" w:rsidR="00AE07E2" w:rsidRDefault="00E46FC4">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C" w14:textId="77777777" w:rsidR="00AE07E2" w:rsidRDefault="00AE07E2">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E" w14:textId="77777777" w:rsidR="00AE07E2" w:rsidRDefault="00AE07E2">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F" w14:textId="77777777" w:rsidR="00AE07E2" w:rsidRDefault="00E46FC4">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E" w14:textId="77777777" w:rsidR="00AE07E2" w:rsidRDefault="00AE07E2">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0" w14:textId="77777777" w:rsidR="00AE07E2" w:rsidRDefault="00AE07E2">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1" w14:textId="77777777" w:rsidR="00AE07E2" w:rsidRDefault="00E46FC4">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0" w14:textId="77777777" w:rsidR="00AE07E2" w:rsidRDefault="00AE07E2">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2" w14:textId="77777777" w:rsidR="00AE07E2" w:rsidRDefault="00AE07E2">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3" w14:textId="77777777" w:rsidR="00AE07E2" w:rsidRDefault="00E46FC4">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2" w14:textId="77777777" w:rsidR="00AE07E2" w:rsidRDefault="00AE07E2">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4" w14:textId="77777777" w:rsidR="00AE07E2" w:rsidRDefault="00AE07E2">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5" w14:textId="77777777" w:rsidR="00AE07E2" w:rsidRDefault="00E46FC4">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4" w14:textId="77777777" w:rsidR="00AE07E2" w:rsidRDefault="00AE07E2">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6" w14:textId="77777777" w:rsidR="00AE07E2" w:rsidRDefault="00AE07E2">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7" w14:textId="77777777" w:rsidR="00AE07E2" w:rsidRDefault="00E46FC4">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6" w14:textId="77777777" w:rsidR="00AE07E2" w:rsidRDefault="00AE07E2">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8" w14:textId="77777777" w:rsidR="00AE07E2" w:rsidRDefault="00AE07E2">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9" w14:textId="77777777" w:rsidR="00AE07E2" w:rsidRDefault="00E46FC4">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8" w14:textId="77777777" w:rsidR="00AE07E2" w:rsidRDefault="00AE07E2">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A" w14:textId="77777777" w:rsidR="00AE07E2" w:rsidRDefault="00AE07E2">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B" w14:textId="77777777" w:rsidR="00AE07E2" w:rsidRDefault="00E46FC4">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A" w14:textId="77777777" w:rsidR="00AE07E2" w:rsidRDefault="00AE07E2">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C" w14:textId="77777777" w:rsidR="00AE07E2" w:rsidRDefault="00AE07E2">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00AA4" w14:textId="77777777" w:rsidR="00AE07E2" w:rsidRDefault="00E46FC4">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E" w14:textId="77777777" w:rsidR="00AE07E2" w:rsidRDefault="00AE07E2">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0" w14:textId="77777777" w:rsidR="00AE07E2" w:rsidRDefault="00AE07E2">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764" w14:textId="77777777" w:rsidR="00AE07E2" w:rsidRDefault="00E46FC4">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2" w14:textId="77777777" w:rsidR="00AE07E2" w:rsidRDefault="00AE07E2">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4" w14:textId="77777777" w:rsidR="00AE07E2" w:rsidRDefault="00AE07E2">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3056" w14:textId="77777777" w:rsidR="00AE07E2" w:rsidRDefault="00E46FC4">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6" w14:textId="77777777" w:rsidR="00AE07E2" w:rsidRDefault="00AE07E2">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8" w14:textId="77777777" w:rsidR="00AE07E2" w:rsidRDefault="00AE07E2">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3D4D2" w14:textId="77777777" w:rsidR="00AE07E2" w:rsidRDefault="00E46FC4">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A" w14:textId="77777777" w:rsidR="00AE07E2" w:rsidRDefault="00AE07E2">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C" w14:textId="77777777" w:rsidR="00AE07E2" w:rsidRDefault="00AE07E2">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9CF35" w14:textId="77777777" w:rsidR="00AE07E2" w:rsidRDefault="00E46FC4">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E" w14:textId="77777777" w:rsidR="00AE07E2" w:rsidRDefault="00AE0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00E0A4F"/>
    <w:multiLevelType w:val="hybridMultilevel"/>
    <w:tmpl w:val="687CE5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3"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5"/>
  </w:num>
  <w:num w:numId="4">
    <w:abstractNumId w:val="4"/>
  </w:num>
  <w:num w:numId="5">
    <w:abstractNumId w:val="3"/>
  </w:num>
  <w:num w:numId="6">
    <w:abstractNumId w:val="26"/>
  </w:num>
  <w:num w:numId="7">
    <w:abstractNumId w:val="17"/>
  </w:num>
  <w:num w:numId="8">
    <w:abstractNumId w:val="28"/>
  </w:num>
  <w:num w:numId="9">
    <w:abstractNumId w:val="15"/>
  </w:num>
  <w:num w:numId="10">
    <w:abstractNumId w:val="18"/>
  </w:num>
  <w:num w:numId="11">
    <w:abstractNumId w:val="13"/>
  </w:num>
  <w:num w:numId="12">
    <w:abstractNumId w:val="10"/>
  </w:num>
  <w:num w:numId="13">
    <w:abstractNumId w:val="19"/>
  </w:num>
  <w:num w:numId="14">
    <w:abstractNumId w:val="24"/>
  </w:num>
  <w:num w:numId="15">
    <w:abstractNumId w:val="25"/>
  </w:num>
  <w:num w:numId="16">
    <w:abstractNumId w:val="14"/>
  </w:num>
  <w:num w:numId="17">
    <w:abstractNumId w:val="22"/>
  </w:num>
  <w:num w:numId="18">
    <w:abstractNumId w:val="31"/>
  </w:num>
  <w:num w:numId="19">
    <w:abstractNumId w:val="6"/>
  </w:num>
  <w:num w:numId="20">
    <w:abstractNumId w:val="2"/>
  </w:num>
  <w:num w:numId="21">
    <w:abstractNumId w:val="1"/>
  </w:num>
  <w:num w:numId="22">
    <w:abstractNumId w:val="0"/>
  </w:num>
  <w:num w:numId="23">
    <w:abstractNumId w:val="30"/>
  </w:num>
  <w:num w:numId="24">
    <w:abstractNumId w:val="21"/>
  </w:num>
  <w:num w:numId="25">
    <w:abstractNumId w:val="20"/>
  </w:num>
  <w:num w:numId="26">
    <w:abstractNumId w:val="11"/>
  </w:num>
  <w:num w:numId="27">
    <w:abstractNumId w:val="29"/>
  </w:num>
  <w:num w:numId="28">
    <w:abstractNumId w:val="8"/>
  </w:num>
  <w:num w:numId="29">
    <w:abstractNumId w:val="16"/>
  </w:num>
  <w:num w:numId="30">
    <w:abstractNumId w:val="33"/>
  </w:num>
  <w:num w:numId="31">
    <w:abstractNumId w:val="23"/>
  </w:num>
  <w:num w:numId="32">
    <w:abstractNumId w:val="12"/>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3&lt;/text&gt;_x000d__x000a_  &lt;/metadata&gt;_x000d__x000a_  &lt;metadata key=&quot;md_Prefix&quot;&gt;_x000d__x000a_    &lt;text&gt;&lt;/text&gt;_x000d__x000a_  &lt;/metadata&gt;_x000d__x000a_  &lt;metadata key=&quot;md_DocumentNumber&quot;&gt;_x000d__x000a_    &lt;text&gt;1085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59&lt;/text&gt;_x000d__x000a_      &lt;text&gt;UEM 287&lt;/text&gt;_x000d__x000a_      &lt;text&gt;FIN 92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8 July 2021 on the approval of the assessment of the recovery and resilience plan for Cyprus&quot;&gt;&amp;lt;FlowDocument xmlns=&quot;http://schemas.microsoft.com/winfx/2006/xaml/presentation&quot;&amp;gt;&amp;lt;Paragraph&amp;gt;ANNEX to the COUNCIL IMPLEMENTING DECISION amending the Implementing Decision of 28 July 2021 on the approval of the assessment of the recovery and resilience plan for Cyprus&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8B0A7E12-9473-472F-BADC-5CBEF007C287"/>
    <w:docVar w:name="LW_COVERPAGE_TYPE" w:val="1"/>
    <w:docVar w:name="LW_CROSSREFERENCE" w:val="&lt;UNUSED&gt;"/>
    <w:docVar w:name="LW_DocType" w:val="NORMAL"/>
    <w:docVar w:name="LW_EMISSION" w:val="30.7.2026"/>
    <w:docVar w:name="LW_EMISSION_ISODATE" w:val="2026-07-3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8 iulie 2021 de aprobare a evalu\u259?rii planului de redresare \u537?i rezilien\u539?\u259? al Ciprului_x000d__x000d__x000d__x000d__x000b_"/>
    <w:docVar w:name="LW_PART_NBR" w:val="1"/>
    <w:docVar w:name="LW_PART_NBR_TOTAL" w:val="1"/>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6DE"/>
    <w:rsid w:val="00001252"/>
    <w:rsid w:val="000012E0"/>
    <w:rsid w:val="00001513"/>
    <w:rsid w:val="0000173E"/>
    <w:rsid w:val="00002CA2"/>
    <w:rsid w:val="00005A9A"/>
    <w:rsid w:val="0000654C"/>
    <w:rsid w:val="00006612"/>
    <w:rsid w:val="00006FE4"/>
    <w:rsid w:val="00007B09"/>
    <w:rsid w:val="00013EAA"/>
    <w:rsid w:val="00013EF4"/>
    <w:rsid w:val="00016293"/>
    <w:rsid w:val="00017470"/>
    <w:rsid w:val="00020452"/>
    <w:rsid w:val="0002205A"/>
    <w:rsid w:val="00023524"/>
    <w:rsid w:val="00025D18"/>
    <w:rsid w:val="00025E3F"/>
    <w:rsid w:val="0002659D"/>
    <w:rsid w:val="00027E36"/>
    <w:rsid w:val="00027F39"/>
    <w:rsid w:val="00027F97"/>
    <w:rsid w:val="00027FCC"/>
    <w:rsid w:val="000303D8"/>
    <w:rsid w:val="000319D4"/>
    <w:rsid w:val="0003211C"/>
    <w:rsid w:val="00032B76"/>
    <w:rsid w:val="0003426C"/>
    <w:rsid w:val="00035B30"/>
    <w:rsid w:val="000375D9"/>
    <w:rsid w:val="0004100F"/>
    <w:rsid w:val="00042466"/>
    <w:rsid w:val="0004271D"/>
    <w:rsid w:val="00044DEC"/>
    <w:rsid w:val="00045818"/>
    <w:rsid w:val="00046E23"/>
    <w:rsid w:val="0004723E"/>
    <w:rsid w:val="0004768A"/>
    <w:rsid w:val="0004793C"/>
    <w:rsid w:val="00047E53"/>
    <w:rsid w:val="00047EDE"/>
    <w:rsid w:val="00047F87"/>
    <w:rsid w:val="00050C3C"/>
    <w:rsid w:val="00052ABD"/>
    <w:rsid w:val="00052D7C"/>
    <w:rsid w:val="00053068"/>
    <w:rsid w:val="00053677"/>
    <w:rsid w:val="00053A76"/>
    <w:rsid w:val="00054265"/>
    <w:rsid w:val="000545B1"/>
    <w:rsid w:val="00054BF2"/>
    <w:rsid w:val="00055E98"/>
    <w:rsid w:val="00056610"/>
    <w:rsid w:val="000577B2"/>
    <w:rsid w:val="00060915"/>
    <w:rsid w:val="00060B06"/>
    <w:rsid w:val="00061186"/>
    <w:rsid w:val="00061787"/>
    <w:rsid w:val="00061AAB"/>
    <w:rsid w:val="00061F21"/>
    <w:rsid w:val="00063064"/>
    <w:rsid w:val="0006360A"/>
    <w:rsid w:val="000646B1"/>
    <w:rsid w:val="00064EF5"/>
    <w:rsid w:val="00065264"/>
    <w:rsid w:val="000661E0"/>
    <w:rsid w:val="00066FFD"/>
    <w:rsid w:val="0006749D"/>
    <w:rsid w:val="00067591"/>
    <w:rsid w:val="000704DF"/>
    <w:rsid w:val="000722D4"/>
    <w:rsid w:val="00073AC6"/>
    <w:rsid w:val="00076BEE"/>
    <w:rsid w:val="00076EB7"/>
    <w:rsid w:val="00080B38"/>
    <w:rsid w:val="00083E26"/>
    <w:rsid w:val="000842E8"/>
    <w:rsid w:val="00085680"/>
    <w:rsid w:val="00085A90"/>
    <w:rsid w:val="0008651E"/>
    <w:rsid w:val="00086D82"/>
    <w:rsid w:val="000904F7"/>
    <w:rsid w:val="000913D2"/>
    <w:rsid w:val="00092B87"/>
    <w:rsid w:val="000933DF"/>
    <w:rsid w:val="0009393B"/>
    <w:rsid w:val="00094C61"/>
    <w:rsid w:val="00094EE8"/>
    <w:rsid w:val="00097D06"/>
    <w:rsid w:val="000A0013"/>
    <w:rsid w:val="000A0098"/>
    <w:rsid w:val="000A13B2"/>
    <w:rsid w:val="000A20A7"/>
    <w:rsid w:val="000A4BAB"/>
    <w:rsid w:val="000A6614"/>
    <w:rsid w:val="000A6C07"/>
    <w:rsid w:val="000A6D02"/>
    <w:rsid w:val="000A7504"/>
    <w:rsid w:val="000B12C5"/>
    <w:rsid w:val="000B18AD"/>
    <w:rsid w:val="000B277D"/>
    <w:rsid w:val="000B44D3"/>
    <w:rsid w:val="000B52F8"/>
    <w:rsid w:val="000B67F3"/>
    <w:rsid w:val="000B6B80"/>
    <w:rsid w:val="000B7308"/>
    <w:rsid w:val="000C2F38"/>
    <w:rsid w:val="000C443E"/>
    <w:rsid w:val="000C557F"/>
    <w:rsid w:val="000C67F5"/>
    <w:rsid w:val="000C7A17"/>
    <w:rsid w:val="000D01D0"/>
    <w:rsid w:val="000D054C"/>
    <w:rsid w:val="000D05C6"/>
    <w:rsid w:val="000D08D9"/>
    <w:rsid w:val="000D26F3"/>
    <w:rsid w:val="000D2832"/>
    <w:rsid w:val="000D283C"/>
    <w:rsid w:val="000D5C6C"/>
    <w:rsid w:val="000D609C"/>
    <w:rsid w:val="000D650C"/>
    <w:rsid w:val="000D69D1"/>
    <w:rsid w:val="000D6A09"/>
    <w:rsid w:val="000D6C76"/>
    <w:rsid w:val="000E2014"/>
    <w:rsid w:val="000E35A5"/>
    <w:rsid w:val="000E627A"/>
    <w:rsid w:val="000E7B53"/>
    <w:rsid w:val="000F0ED2"/>
    <w:rsid w:val="000F301B"/>
    <w:rsid w:val="000F6EF7"/>
    <w:rsid w:val="000F726B"/>
    <w:rsid w:val="000F7AA5"/>
    <w:rsid w:val="0010093D"/>
    <w:rsid w:val="001016C7"/>
    <w:rsid w:val="00102837"/>
    <w:rsid w:val="0010283A"/>
    <w:rsid w:val="00102B96"/>
    <w:rsid w:val="00105347"/>
    <w:rsid w:val="0010536E"/>
    <w:rsid w:val="001118EB"/>
    <w:rsid w:val="001124BA"/>
    <w:rsid w:val="001128CF"/>
    <w:rsid w:val="00115A20"/>
    <w:rsid w:val="001160D5"/>
    <w:rsid w:val="001163D9"/>
    <w:rsid w:val="00116A53"/>
    <w:rsid w:val="00116DCB"/>
    <w:rsid w:val="00116EF5"/>
    <w:rsid w:val="00117539"/>
    <w:rsid w:val="00122359"/>
    <w:rsid w:val="0012374A"/>
    <w:rsid w:val="00123D86"/>
    <w:rsid w:val="0012576E"/>
    <w:rsid w:val="00125BD6"/>
    <w:rsid w:val="00125C2B"/>
    <w:rsid w:val="00127275"/>
    <w:rsid w:val="0013058B"/>
    <w:rsid w:val="00130EF1"/>
    <w:rsid w:val="001336C9"/>
    <w:rsid w:val="001340B2"/>
    <w:rsid w:val="00135149"/>
    <w:rsid w:val="0013517C"/>
    <w:rsid w:val="00135709"/>
    <w:rsid w:val="00137AF9"/>
    <w:rsid w:val="00137D10"/>
    <w:rsid w:val="00140699"/>
    <w:rsid w:val="0014079F"/>
    <w:rsid w:val="00140C12"/>
    <w:rsid w:val="00140D42"/>
    <w:rsid w:val="0014205E"/>
    <w:rsid w:val="00142200"/>
    <w:rsid w:val="001433CF"/>
    <w:rsid w:val="0014394D"/>
    <w:rsid w:val="00144B90"/>
    <w:rsid w:val="00144E41"/>
    <w:rsid w:val="00144FF1"/>
    <w:rsid w:val="00145D69"/>
    <w:rsid w:val="00145DF1"/>
    <w:rsid w:val="00145E08"/>
    <w:rsid w:val="00147934"/>
    <w:rsid w:val="00147E0C"/>
    <w:rsid w:val="00150535"/>
    <w:rsid w:val="0015054D"/>
    <w:rsid w:val="00150A33"/>
    <w:rsid w:val="00151772"/>
    <w:rsid w:val="00151EA1"/>
    <w:rsid w:val="0015360D"/>
    <w:rsid w:val="001544A5"/>
    <w:rsid w:val="00155ACC"/>
    <w:rsid w:val="00156128"/>
    <w:rsid w:val="001564A8"/>
    <w:rsid w:val="001565A6"/>
    <w:rsid w:val="00156921"/>
    <w:rsid w:val="00156C3C"/>
    <w:rsid w:val="00156C4D"/>
    <w:rsid w:val="00157045"/>
    <w:rsid w:val="0015763A"/>
    <w:rsid w:val="001604F1"/>
    <w:rsid w:val="001619E9"/>
    <w:rsid w:val="00161FE0"/>
    <w:rsid w:val="00162EA6"/>
    <w:rsid w:val="00164895"/>
    <w:rsid w:val="00164D5E"/>
    <w:rsid w:val="00165E44"/>
    <w:rsid w:val="00170CDA"/>
    <w:rsid w:val="00172874"/>
    <w:rsid w:val="00173313"/>
    <w:rsid w:val="0017352C"/>
    <w:rsid w:val="00174F71"/>
    <w:rsid w:val="00175C28"/>
    <w:rsid w:val="0017612F"/>
    <w:rsid w:val="00176C43"/>
    <w:rsid w:val="001770FA"/>
    <w:rsid w:val="001812AC"/>
    <w:rsid w:val="00181530"/>
    <w:rsid w:val="00181FB0"/>
    <w:rsid w:val="001836CD"/>
    <w:rsid w:val="00183908"/>
    <w:rsid w:val="0018397F"/>
    <w:rsid w:val="00184664"/>
    <w:rsid w:val="00184B10"/>
    <w:rsid w:val="00185239"/>
    <w:rsid w:val="0018631A"/>
    <w:rsid w:val="00186357"/>
    <w:rsid w:val="001867C7"/>
    <w:rsid w:val="00187042"/>
    <w:rsid w:val="00187FCD"/>
    <w:rsid w:val="00190211"/>
    <w:rsid w:val="00191171"/>
    <w:rsid w:val="001914C2"/>
    <w:rsid w:val="00191D77"/>
    <w:rsid w:val="00194012"/>
    <w:rsid w:val="00194559"/>
    <w:rsid w:val="001945EE"/>
    <w:rsid w:val="00194E63"/>
    <w:rsid w:val="001960B9"/>
    <w:rsid w:val="00196199"/>
    <w:rsid w:val="00196939"/>
    <w:rsid w:val="00196B6C"/>
    <w:rsid w:val="001977D1"/>
    <w:rsid w:val="00197CEE"/>
    <w:rsid w:val="00197D7C"/>
    <w:rsid w:val="001A02C8"/>
    <w:rsid w:val="001A0EC9"/>
    <w:rsid w:val="001A1C2E"/>
    <w:rsid w:val="001A24DB"/>
    <w:rsid w:val="001A30BC"/>
    <w:rsid w:val="001A3C45"/>
    <w:rsid w:val="001A5482"/>
    <w:rsid w:val="001A6797"/>
    <w:rsid w:val="001A6C7B"/>
    <w:rsid w:val="001A6E13"/>
    <w:rsid w:val="001B0A62"/>
    <w:rsid w:val="001B1325"/>
    <w:rsid w:val="001B1484"/>
    <w:rsid w:val="001B15F5"/>
    <w:rsid w:val="001B1ECA"/>
    <w:rsid w:val="001B377C"/>
    <w:rsid w:val="001B3853"/>
    <w:rsid w:val="001B4E8F"/>
    <w:rsid w:val="001B56B9"/>
    <w:rsid w:val="001B5D2D"/>
    <w:rsid w:val="001B63AC"/>
    <w:rsid w:val="001B640E"/>
    <w:rsid w:val="001B6AB0"/>
    <w:rsid w:val="001B7265"/>
    <w:rsid w:val="001C00E0"/>
    <w:rsid w:val="001C0979"/>
    <w:rsid w:val="001C0C43"/>
    <w:rsid w:val="001C13A4"/>
    <w:rsid w:val="001C16E9"/>
    <w:rsid w:val="001C2260"/>
    <w:rsid w:val="001C2862"/>
    <w:rsid w:val="001C382C"/>
    <w:rsid w:val="001C38ED"/>
    <w:rsid w:val="001C4922"/>
    <w:rsid w:val="001C5508"/>
    <w:rsid w:val="001C581E"/>
    <w:rsid w:val="001C6B79"/>
    <w:rsid w:val="001D1069"/>
    <w:rsid w:val="001D13DB"/>
    <w:rsid w:val="001D1803"/>
    <w:rsid w:val="001D1857"/>
    <w:rsid w:val="001D1B16"/>
    <w:rsid w:val="001D2B57"/>
    <w:rsid w:val="001D389E"/>
    <w:rsid w:val="001D3ABB"/>
    <w:rsid w:val="001D410E"/>
    <w:rsid w:val="001D4B0A"/>
    <w:rsid w:val="001E0EAD"/>
    <w:rsid w:val="001E1383"/>
    <w:rsid w:val="001E2011"/>
    <w:rsid w:val="001E27F4"/>
    <w:rsid w:val="001E2D93"/>
    <w:rsid w:val="001E4407"/>
    <w:rsid w:val="001E4598"/>
    <w:rsid w:val="001E4CBD"/>
    <w:rsid w:val="001E5C4C"/>
    <w:rsid w:val="001E6CAA"/>
    <w:rsid w:val="001E7AFE"/>
    <w:rsid w:val="001F07E8"/>
    <w:rsid w:val="001F0F24"/>
    <w:rsid w:val="001F109E"/>
    <w:rsid w:val="001F1854"/>
    <w:rsid w:val="001F32D6"/>
    <w:rsid w:val="001F4174"/>
    <w:rsid w:val="001F4DEE"/>
    <w:rsid w:val="001F51EB"/>
    <w:rsid w:val="001F6130"/>
    <w:rsid w:val="001F697B"/>
    <w:rsid w:val="001F75A1"/>
    <w:rsid w:val="001F7940"/>
    <w:rsid w:val="00200054"/>
    <w:rsid w:val="00200867"/>
    <w:rsid w:val="00200DD9"/>
    <w:rsid w:val="0020123F"/>
    <w:rsid w:val="00201CD7"/>
    <w:rsid w:val="00202355"/>
    <w:rsid w:val="002023A7"/>
    <w:rsid w:val="002042F0"/>
    <w:rsid w:val="00204851"/>
    <w:rsid w:val="00205212"/>
    <w:rsid w:val="002053F8"/>
    <w:rsid w:val="00206AC2"/>
    <w:rsid w:val="00207000"/>
    <w:rsid w:val="0021074C"/>
    <w:rsid w:val="00210BD1"/>
    <w:rsid w:val="00210C86"/>
    <w:rsid w:val="00212332"/>
    <w:rsid w:val="00212431"/>
    <w:rsid w:val="00213B4E"/>
    <w:rsid w:val="00214ED2"/>
    <w:rsid w:val="00214F96"/>
    <w:rsid w:val="00215DA2"/>
    <w:rsid w:val="002161C8"/>
    <w:rsid w:val="002167E9"/>
    <w:rsid w:val="00216DD2"/>
    <w:rsid w:val="002204DD"/>
    <w:rsid w:val="00220A12"/>
    <w:rsid w:val="00220E1A"/>
    <w:rsid w:val="00222053"/>
    <w:rsid w:val="0022309B"/>
    <w:rsid w:val="00223B40"/>
    <w:rsid w:val="00223C54"/>
    <w:rsid w:val="0022433D"/>
    <w:rsid w:val="002275A2"/>
    <w:rsid w:val="002303F0"/>
    <w:rsid w:val="00233491"/>
    <w:rsid w:val="00233557"/>
    <w:rsid w:val="0023364E"/>
    <w:rsid w:val="00234176"/>
    <w:rsid w:val="002345F3"/>
    <w:rsid w:val="00234767"/>
    <w:rsid w:val="00234D90"/>
    <w:rsid w:val="002358A3"/>
    <w:rsid w:val="0023701E"/>
    <w:rsid w:val="00242C8E"/>
    <w:rsid w:val="002431D8"/>
    <w:rsid w:val="002439A0"/>
    <w:rsid w:val="002479CB"/>
    <w:rsid w:val="0025059B"/>
    <w:rsid w:val="00250C3F"/>
    <w:rsid w:val="00250D0A"/>
    <w:rsid w:val="00252830"/>
    <w:rsid w:val="00252A7D"/>
    <w:rsid w:val="00252D98"/>
    <w:rsid w:val="002535B4"/>
    <w:rsid w:val="00253B5E"/>
    <w:rsid w:val="00254355"/>
    <w:rsid w:val="002570A9"/>
    <w:rsid w:val="0025762B"/>
    <w:rsid w:val="00257FCB"/>
    <w:rsid w:val="00261AAD"/>
    <w:rsid w:val="002638A8"/>
    <w:rsid w:val="00263B45"/>
    <w:rsid w:val="0026533E"/>
    <w:rsid w:val="00265F1E"/>
    <w:rsid w:val="00266A19"/>
    <w:rsid w:val="00270191"/>
    <w:rsid w:val="002701B3"/>
    <w:rsid w:val="002701E2"/>
    <w:rsid w:val="0027187E"/>
    <w:rsid w:val="0027364A"/>
    <w:rsid w:val="002737A2"/>
    <w:rsid w:val="002747B1"/>
    <w:rsid w:val="002748C6"/>
    <w:rsid w:val="00275936"/>
    <w:rsid w:val="00276565"/>
    <w:rsid w:val="00282B05"/>
    <w:rsid w:val="00283D9B"/>
    <w:rsid w:val="002844D7"/>
    <w:rsid w:val="00285D72"/>
    <w:rsid w:val="002875AE"/>
    <w:rsid w:val="002908DF"/>
    <w:rsid w:val="00291093"/>
    <w:rsid w:val="00292746"/>
    <w:rsid w:val="002927A3"/>
    <w:rsid w:val="0029387E"/>
    <w:rsid w:val="002941D9"/>
    <w:rsid w:val="00294466"/>
    <w:rsid w:val="002944B2"/>
    <w:rsid w:val="00294BE6"/>
    <w:rsid w:val="00295114"/>
    <w:rsid w:val="002A042C"/>
    <w:rsid w:val="002A0E01"/>
    <w:rsid w:val="002A13C6"/>
    <w:rsid w:val="002A220D"/>
    <w:rsid w:val="002A3D64"/>
    <w:rsid w:val="002A49A3"/>
    <w:rsid w:val="002A5A18"/>
    <w:rsid w:val="002A5D40"/>
    <w:rsid w:val="002A7F54"/>
    <w:rsid w:val="002B015E"/>
    <w:rsid w:val="002B03BE"/>
    <w:rsid w:val="002B21FD"/>
    <w:rsid w:val="002B2570"/>
    <w:rsid w:val="002B31F4"/>
    <w:rsid w:val="002B367E"/>
    <w:rsid w:val="002B474E"/>
    <w:rsid w:val="002B5E71"/>
    <w:rsid w:val="002B7FCE"/>
    <w:rsid w:val="002C06F0"/>
    <w:rsid w:val="002C06F7"/>
    <w:rsid w:val="002C1AF9"/>
    <w:rsid w:val="002C2062"/>
    <w:rsid w:val="002C20EB"/>
    <w:rsid w:val="002C212F"/>
    <w:rsid w:val="002C510A"/>
    <w:rsid w:val="002C634E"/>
    <w:rsid w:val="002C6845"/>
    <w:rsid w:val="002C695E"/>
    <w:rsid w:val="002C6E24"/>
    <w:rsid w:val="002C6E51"/>
    <w:rsid w:val="002C7F53"/>
    <w:rsid w:val="002D1A98"/>
    <w:rsid w:val="002D37A0"/>
    <w:rsid w:val="002D3A2E"/>
    <w:rsid w:val="002D4092"/>
    <w:rsid w:val="002D463E"/>
    <w:rsid w:val="002D55A2"/>
    <w:rsid w:val="002D6006"/>
    <w:rsid w:val="002D73FC"/>
    <w:rsid w:val="002D7A7A"/>
    <w:rsid w:val="002E0784"/>
    <w:rsid w:val="002E0FD6"/>
    <w:rsid w:val="002E1502"/>
    <w:rsid w:val="002E2B94"/>
    <w:rsid w:val="002E2E61"/>
    <w:rsid w:val="002E3366"/>
    <w:rsid w:val="002E3454"/>
    <w:rsid w:val="002E364F"/>
    <w:rsid w:val="002E455C"/>
    <w:rsid w:val="002E6EAE"/>
    <w:rsid w:val="002E7C0B"/>
    <w:rsid w:val="002F1663"/>
    <w:rsid w:val="002F30FF"/>
    <w:rsid w:val="002F35AB"/>
    <w:rsid w:val="002F366A"/>
    <w:rsid w:val="002F4279"/>
    <w:rsid w:val="002F4D0F"/>
    <w:rsid w:val="002F5EFB"/>
    <w:rsid w:val="002F610E"/>
    <w:rsid w:val="002F7D55"/>
    <w:rsid w:val="00300A14"/>
    <w:rsid w:val="00301E29"/>
    <w:rsid w:val="003023E9"/>
    <w:rsid w:val="00302452"/>
    <w:rsid w:val="00302F7B"/>
    <w:rsid w:val="003035DA"/>
    <w:rsid w:val="00303DA3"/>
    <w:rsid w:val="00303DB9"/>
    <w:rsid w:val="003042D0"/>
    <w:rsid w:val="00304EB4"/>
    <w:rsid w:val="003059B5"/>
    <w:rsid w:val="003102DC"/>
    <w:rsid w:val="00310339"/>
    <w:rsid w:val="003109F5"/>
    <w:rsid w:val="003112E3"/>
    <w:rsid w:val="00313C24"/>
    <w:rsid w:val="00314312"/>
    <w:rsid w:val="00316B49"/>
    <w:rsid w:val="0031781B"/>
    <w:rsid w:val="00317BDA"/>
    <w:rsid w:val="0032005A"/>
    <w:rsid w:val="003213D8"/>
    <w:rsid w:val="00321BD6"/>
    <w:rsid w:val="00323A07"/>
    <w:rsid w:val="00323CB0"/>
    <w:rsid w:val="00324846"/>
    <w:rsid w:val="00324CF4"/>
    <w:rsid w:val="00325EA3"/>
    <w:rsid w:val="00326433"/>
    <w:rsid w:val="00326475"/>
    <w:rsid w:val="003267FA"/>
    <w:rsid w:val="00326BB6"/>
    <w:rsid w:val="00326D75"/>
    <w:rsid w:val="00327587"/>
    <w:rsid w:val="00327741"/>
    <w:rsid w:val="00327B9E"/>
    <w:rsid w:val="00330C06"/>
    <w:rsid w:val="00332F0D"/>
    <w:rsid w:val="003332ED"/>
    <w:rsid w:val="003336B1"/>
    <w:rsid w:val="00333765"/>
    <w:rsid w:val="00334ADD"/>
    <w:rsid w:val="0033545B"/>
    <w:rsid w:val="00336F78"/>
    <w:rsid w:val="00342F95"/>
    <w:rsid w:val="00343937"/>
    <w:rsid w:val="00343D04"/>
    <w:rsid w:val="00346729"/>
    <w:rsid w:val="00347559"/>
    <w:rsid w:val="0035030D"/>
    <w:rsid w:val="00350501"/>
    <w:rsid w:val="00353611"/>
    <w:rsid w:val="003558E4"/>
    <w:rsid w:val="00357594"/>
    <w:rsid w:val="00357C87"/>
    <w:rsid w:val="00357E5D"/>
    <w:rsid w:val="0036038F"/>
    <w:rsid w:val="00360467"/>
    <w:rsid w:val="003610CC"/>
    <w:rsid w:val="0036205B"/>
    <w:rsid w:val="00362621"/>
    <w:rsid w:val="00362D9B"/>
    <w:rsid w:val="003636FD"/>
    <w:rsid w:val="003639CD"/>
    <w:rsid w:val="003659CC"/>
    <w:rsid w:val="00366879"/>
    <w:rsid w:val="00367271"/>
    <w:rsid w:val="003674F9"/>
    <w:rsid w:val="00370370"/>
    <w:rsid w:val="003714AE"/>
    <w:rsid w:val="00373D93"/>
    <w:rsid w:val="0037474D"/>
    <w:rsid w:val="00376E3F"/>
    <w:rsid w:val="00377441"/>
    <w:rsid w:val="0037744F"/>
    <w:rsid w:val="00377524"/>
    <w:rsid w:val="00377D66"/>
    <w:rsid w:val="00380969"/>
    <w:rsid w:val="0038114B"/>
    <w:rsid w:val="00382C40"/>
    <w:rsid w:val="00383AA5"/>
    <w:rsid w:val="00383B14"/>
    <w:rsid w:val="00383E5A"/>
    <w:rsid w:val="00383FF0"/>
    <w:rsid w:val="003841A4"/>
    <w:rsid w:val="003842D0"/>
    <w:rsid w:val="00385347"/>
    <w:rsid w:val="00390056"/>
    <w:rsid w:val="00392809"/>
    <w:rsid w:val="00393339"/>
    <w:rsid w:val="00393CFB"/>
    <w:rsid w:val="0039446D"/>
    <w:rsid w:val="00394B1C"/>
    <w:rsid w:val="003960E4"/>
    <w:rsid w:val="0039714F"/>
    <w:rsid w:val="003A0035"/>
    <w:rsid w:val="003A1333"/>
    <w:rsid w:val="003A160E"/>
    <w:rsid w:val="003A17A7"/>
    <w:rsid w:val="003A2400"/>
    <w:rsid w:val="003A275A"/>
    <w:rsid w:val="003A2BA8"/>
    <w:rsid w:val="003A326B"/>
    <w:rsid w:val="003A3855"/>
    <w:rsid w:val="003A3DDF"/>
    <w:rsid w:val="003A3F50"/>
    <w:rsid w:val="003A4A71"/>
    <w:rsid w:val="003A4BC7"/>
    <w:rsid w:val="003A66BE"/>
    <w:rsid w:val="003A6B23"/>
    <w:rsid w:val="003A6E9D"/>
    <w:rsid w:val="003A79BE"/>
    <w:rsid w:val="003A7AD4"/>
    <w:rsid w:val="003A7E93"/>
    <w:rsid w:val="003B2451"/>
    <w:rsid w:val="003B3627"/>
    <w:rsid w:val="003B4937"/>
    <w:rsid w:val="003B4AD6"/>
    <w:rsid w:val="003B504D"/>
    <w:rsid w:val="003B5994"/>
    <w:rsid w:val="003B5FF2"/>
    <w:rsid w:val="003B6E5D"/>
    <w:rsid w:val="003B753F"/>
    <w:rsid w:val="003C064F"/>
    <w:rsid w:val="003C1711"/>
    <w:rsid w:val="003C184A"/>
    <w:rsid w:val="003C1958"/>
    <w:rsid w:val="003C2AC6"/>
    <w:rsid w:val="003C2B83"/>
    <w:rsid w:val="003C7C65"/>
    <w:rsid w:val="003D07A1"/>
    <w:rsid w:val="003D1B2D"/>
    <w:rsid w:val="003D2023"/>
    <w:rsid w:val="003D3A24"/>
    <w:rsid w:val="003D61BE"/>
    <w:rsid w:val="003D6D53"/>
    <w:rsid w:val="003E15DA"/>
    <w:rsid w:val="003E1658"/>
    <w:rsid w:val="003E32D4"/>
    <w:rsid w:val="003E41D4"/>
    <w:rsid w:val="003E4355"/>
    <w:rsid w:val="003E444C"/>
    <w:rsid w:val="003E5268"/>
    <w:rsid w:val="003E582E"/>
    <w:rsid w:val="003E5C09"/>
    <w:rsid w:val="003E645D"/>
    <w:rsid w:val="003E71BE"/>
    <w:rsid w:val="003F01F1"/>
    <w:rsid w:val="003F1017"/>
    <w:rsid w:val="003F1699"/>
    <w:rsid w:val="003F1AC3"/>
    <w:rsid w:val="003F22D1"/>
    <w:rsid w:val="003F4490"/>
    <w:rsid w:val="003F489B"/>
    <w:rsid w:val="003F4A07"/>
    <w:rsid w:val="003F523F"/>
    <w:rsid w:val="003F598C"/>
    <w:rsid w:val="003F5F20"/>
    <w:rsid w:val="003F623A"/>
    <w:rsid w:val="003F69B1"/>
    <w:rsid w:val="003F6EAD"/>
    <w:rsid w:val="0040129D"/>
    <w:rsid w:val="00401CEF"/>
    <w:rsid w:val="0040228A"/>
    <w:rsid w:val="00402520"/>
    <w:rsid w:val="004038A7"/>
    <w:rsid w:val="00404A22"/>
    <w:rsid w:val="004054CF"/>
    <w:rsid w:val="004058A1"/>
    <w:rsid w:val="00405F6A"/>
    <w:rsid w:val="00405FC1"/>
    <w:rsid w:val="00406D5C"/>
    <w:rsid w:val="00410DF6"/>
    <w:rsid w:val="00411EC4"/>
    <w:rsid w:val="0041210F"/>
    <w:rsid w:val="004125A9"/>
    <w:rsid w:val="004136C8"/>
    <w:rsid w:val="0041400F"/>
    <w:rsid w:val="00416362"/>
    <w:rsid w:val="00417E68"/>
    <w:rsid w:val="00417EEF"/>
    <w:rsid w:val="00417F53"/>
    <w:rsid w:val="00420231"/>
    <w:rsid w:val="00420319"/>
    <w:rsid w:val="00422557"/>
    <w:rsid w:val="004225C2"/>
    <w:rsid w:val="00422D8F"/>
    <w:rsid w:val="00424951"/>
    <w:rsid w:val="004258ED"/>
    <w:rsid w:val="00425F97"/>
    <w:rsid w:val="004269E7"/>
    <w:rsid w:val="00427857"/>
    <w:rsid w:val="0043059B"/>
    <w:rsid w:val="004326CD"/>
    <w:rsid w:val="00433270"/>
    <w:rsid w:val="004341FD"/>
    <w:rsid w:val="00435FB2"/>
    <w:rsid w:val="00436B19"/>
    <w:rsid w:val="00436D15"/>
    <w:rsid w:val="00440C4D"/>
    <w:rsid w:val="00441703"/>
    <w:rsid w:val="0044279C"/>
    <w:rsid w:val="00442931"/>
    <w:rsid w:val="00443A64"/>
    <w:rsid w:val="00444C13"/>
    <w:rsid w:val="0044512A"/>
    <w:rsid w:val="00445C74"/>
    <w:rsid w:val="00450C1E"/>
    <w:rsid w:val="00450FA6"/>
    <w:rsid w:val="004521E5"/>
    <w:rsid w:val="00452359"/>
    <w:rsid w:val="00454283"/>
    <w:rsid w:val="004556B7"/>
    <w:rsid w:val="004567A6"/>
    <w:rsid w:val="00456C80"/>
    <w:rsid w:val="00457A27"/>
    <w:rsid w:val="0046043D"/>
    <w:rsid w:val="0046073E"/>
    <w:rsid w:val="00461C23"/>
    <w:rsid w:val="00461F42"/>
    <w:rsid w:val="00462CC1"/>
    <w:rsid w:val="00462E21"/>
    <w:rsid w:val="0046422B"/>
    <w:rsid w:val="004646DF"/>
    <w:rsid w:val="0046695D"/>
    <w:rsid w:val="004708B5"/>
    <w:rsid w:val="004730E7"/>
    <w:rsid w:val="004744FB"/>
    <w:rsid w:val="00475FBD"/>
    <w:rsid w:val="004773F7"/>
    <w:rsid w:val="004776FC"/>
    <w:rsid w:val="00480506"/>
    <w:rsid w:val="00480D11"/>
    <w:rsid w:val="00481D8A"/>
    <w:rsid w:val="00482912"/>
    <w:rsid w:val="00483328"/>
    <w:rsid w:val="00483846"/>
    <w:rsid w:val="004863AC"/>
    <w:rsid w:val="00486684"/>
    <w:rsid w:val="00486757"/>
    <w:rsid w:val="0048700B"/>
    <w:rsid w:val="0048723C"/>
    <w:rsid w:val="00487E22"/>
    <w:rsid w:val="004902A5"/>
    <w:rsid w:val="004909D8"/>
    <w:rsid w:val="004924FD"/>
    <w:rsid w:val="00493B94"/>
    <w:rsid w:val="0049445C"/>
    <w:rsid w:val="00494876"/>
    <w:rsid w:val="00495113"/>
    <w:rsid w:val="00497ACD"/>
    <w:rsid w:val="004A002C"/>
    <w:rsid w:val="004A2097"/>
    <w:rsid w:val="004A244E"/>
    <w:rsid w:val="004A2A5D"/>
    <w:rsid w:val="004A40B3"/>
    <w:rsid w:val="004A4163"/>
    <w:rsid w:val="004A4650"/>
    <w:rsid w:val="004A52C4"/>
    <w:rsid w:val="004A54D2"/>
    <w:rsid w:val="004A5D34"/>
    <w:rsid w:val="004A5F0B"/>
    <w:rsid w:val="004A5F2A"/>
    <w:rsid w:val="004A62DF"/>
    <w:rsid w:val="004B1545"/>
    <w:rsid w:val="004B3168"/>
    <w:rsid w:val="004B33E6"/>
    <w:rsid w:val="004B36EC"/>
    <w:rsid w:val="004B38F1"/>
    <w:rsid w:val="004B3E9C"/>
    <w:rsid w:val="004B4842"/>
    <w:rsid w:val="004B5143"/>
    <w:rsid w:val="004B5756"/>
    <w:rsid w:val="004B5CF5"/>
    <w:rsid w:val="004B63D2"/>
    <w:rsid w:val="004B677D"/>
    <w:rsid w:val="004C0698"/>
    <w:rsid w:val="004C0BEB"/>
    <w:rsid w:val="004C1DE6"/>
    <w:rsid w:val="004C3EE6"/>
    <w:rsid w:val="004C52BB"/>
    <w:rsid w:val="004C695D"/>
    <w:rsid w:val="004C69E3"/>
    <w:rsid w:val="004C6A07"/>
    <w:rsid w:val="004C705D"/>
    <w:rsid w:val="004C75D8"/>
    <w:rsid w:val="004D0B1C"/>
    <w:rsid w:val="004D0B4E"/>
    <w:rsid w:val="004D0D16"/>
    <w:rsid w:val="004D144C"/>
    <w:rsid w:val="004D2356"/>
    <w:rsid w:val="004D4765"/>
    <w:rsid w:val="004D592B"/>
    <w:rsid w:val="004D6A04"/>
    <w:rsid w:val="004E2259"/>
    <w:rsid w:val="004E3489"/>
    <w:rsid w:val="004E3D4D"/>
    <w:rsid w:val="004E3E13"/>
    <w:rsid w:val="004E5514"/>
    <w:rsid w:val="004E5E39"/>
    <w:rsid w:val="004E7E63"/>
    <w:rsid w:val="004F2047"/>
    <w:rsid w:val="004F45B5"/>
    <w:rsid w:val="004F495E"/>
    <w:rsid w:val="004F6064"/>
    <w:rsid w:val="004F6BB9"/>
    <w:rsid w:val="004F7EA5"/>
    <w:rsid w:val="0050047F"/>
    <w:rsid w:val="00500CC2"/>
    <w:rsid w:val="00501D96"/>
    <w:rsid w:val="00501ECC"/>
    <w:rsid w:val="005025A3"/>
    <w:rsid w:val="00502604"/>
    <w:rsid w:val="005028A4"/>
    <w:rsid w:val="00504F5B"/>
    <w:rsid w:val="00506F64"/>
    <w:rsid w:val="005072C5"/>
    <w:rsid w:val="005079D6"/>
    <w:rsid w:val="00511452"/>
    <w:rsid w:val="005119E3"/>
    <w:rsid w:val="00514328"/>
    <w:rsid w:val="00515834"/>
    <w:rsid w:val="00516953"/>
    <w:rsid w:val="00517348"/>
    <w:rsid w:val="0052028E"/>
    <w:rsid w:val="00520824"/>
    <w:rsid w:val="00520E2D"/>
    <w:rsid w:val="00521750"/>
    <w:rsid w:val="005221A2"/>
    <w:rsid w:val="005223E5"/>
    <w:rsid w:val="00524309"/>
    <w:rsid w:val="0052479E"/>
    <w:rsid w:val="00524E8F"/>
    <w:rsid w:val="0052595D"/>
    <w:rsid w:val="0052619C"/>
    <w:rsid w:val="00526751"/>
    <w:rsid w:val="00526ACA"/>
    <w:rsid w:val="00530A40"/>
    <w:rsid w:val="00531187"/>
    <w:rsid w:val="00531276"/>
    <w:rsid w:val="00531F31"/>
    <w:rsid w:val="005323B4"/>
    <w:rsid w:val="0053289D"/>
    <w:rsid w:val="00532D88"/>
    <w:rsid w:val="0053609A"/>
    <w:rsid w:val="005373EA"/>
    <w:rsid w:val="00537771"/>
    <w:rsid w:val="005400BB"/>
    <w:rsid w:val="005404BB"/>
    <w:rsid w:val="00540F08"/>
    <w:rsid w:val="005410A6"/>
    <w:rsid w:val="0054146C"/>
    <w:rsid w:val="005415B9"/>
    <w:rsid w:val="00541F7A"/>
    <w:rsid w:val="00542746"/>
    <w:rsid w:val="00543908"/>
    <w:rsid w:val="00544749"/>
    <w:rsid w:val="00544A80"/>
    <w:rsid w:val="0054542E"/>
    <w:rsid w:val="005461DE"/>
    <w:rsid w:val="0054645E"/>
    <w:rsid w:val="005464AE"/>
    <w:rsid w:val="00546796"/>
    <w:rsid w:val="00547B08"/>
    <w:rsid w:val="00547C8C"/>
    <w:rsid w:val="005509FE"/>
    <w:rsid w:val="00552854"/>
    <w:rsid w:val="00552C67"/>
    <w:rsid w:val="00554C4A"/>
    <w:rsid w:val="00555622"/>
    <w:rsid w:val="005565A3"/>
    <w:rsid w:val="00556B45"/>
    <w:rsid w:val="005571A6"/>
    <w:rsid w:val="00557DFB"/>
    <w:rsid w:val="00560FE2"/>
    <w:rsid w:val="00561A7F"/>
    <w:rsid w:val="00562595"/>
    <w:rsid w:val="005628B5"/>
    <w:rsid w:val="005631EF"/>
    <w:rsid w:val="00563795"/>
    <w:rsid w:val="00563831"/>
    <w:rsid w:val="00563ECB"/>
    <w:rsid w:val="00564BF7"/>
    <w:rsid w:val="00564F9C"/>
    <w:rsid w:val="00565BCE"/>
    <w:rsid w:val="0057132A"/>
    <w:rsid w:val="005723B5"/>
    <w:rsid w:val="00572D0B"/>
    <w:rsid w:val="00572D25"/>
    <w:rsid w:val="00573B4D"/>
    <w:rsid w:val="00574F41"/>
    <w:rsid w:val="0057639E"/>
    <w:rsid w:val="005768EB"/>
    <w:rsid w:val="00576EB2"/>
    <w:rsid w:val="005770AB"/>
    <w:rsid w:val="00577279"/>
    <w:rsid w:val="00577C61"/>
    <w:rsid w:val="0058013F"/>
    <w:rsid w:val="005817C6"/>
    <w:rsid w:val="00581A7D"/>
    <w:rsid w:val="00581F75"/>
    <w:rsid w:val="00582CEF"/>
    <w:rsid w:val="00583AB9"/>
    <w:rsid w:val="00585A91"/>
    <w:rsid w:val="00586708"/>
    <w:rsid w:val="00586869"/>
    <w:rsid w:val="00591965"/>
    <w:rsid w:val="00593085"/>
    <w:rsid w:val="00594A1C"/>
    <w:rsid w:val="00595300"/>
    <w:rsid w:val="005956AD"/>
    <w:rsid w:val="005964AD"/>
    <w:rsid w:val="00596803"/>
    <w:rsid w:val="00596DEC"/>
    <w:rsid w:val="00596F80"/>
    <w:rsid w:val="0059707B"/>
    <w:rsid w:val="0059750B"/>
    <w:rsid w:val="005975B3"/>
    <w:rsid w:val="00597AA7"/>
    <w:rsid w:val="00597FE9"/>
    <w:rsid w:val="005A0250"/>
    <w:rsid w:val="005A0B93"/>
    <w:rsid w:val="005A0ED0"/>
    <w:rsid w:val="005A1E87"/>
    <w:rsid w:val="005A1F64"/>
    <w:rsid w:val="005A358D"/>
    <w:rsid w:val="005A3B5D"/>
    <w:rsid w:val="005A5311"/>
    <w:rsid w:val="005A645B"/>
    <w:rsid w:val="005A668C"/>
    <w:rsid w:val="005A6AE8"/>
    <w:rsid w:val="005A6DB1"/>
    <w:rsid w:val="005B0479"/>
    <w:rsid w:val="005B0FCD"/>
    <w:rsid w:val="005B3AEC"/>
    <w:rsid w:val="005B5101"/>
    <w:rsid w:val="005C1431"/>
    <w:rsid w:val="005C2705"/>
    <w:rsid w:val="005C29D6"/>
    <w:rsid w:val="005C321D"/>
    <w:rsid w:val="005C36C0"/>
    <w:rsid w:val="005C409D"/>
    <w:rsid w:val="005C40E4"/>
    <w:rsid w:val="005C4527"/>
    <w:rsid w:val="005C53EC"/>
    <w:rsid w:val="005C5561"/>
    <w:rsid w:val="005D01E1"/>
    <w:rsid w:val="005D08D4"/>
    <w:rsid w:val="005D0D31"/>
    <w:rsid w:val="005D1583"/>
    <w:rsid w:val="005D1F3C"/>
    <w:rsid w:val="005D2DC3"/>
    <w:rsid w:val="005D2E0C"/>
    <w:rsid w:val="005D3A1B"/>
    <w:rsid w:val="005D3DC8"/>
    <w:rsid w:val="005D486C"/>
    <w:rsid w:val="005D5C7D"/>
    <w:rsid w:val="005D6CF7"/>
    <w:rsid w:val="005D77DA"/>
    <w:rsid w:val="005E1F09"/>
    <w:rsid w:val="005E37AD"/>
    <w:rsid w:val="005E3966"/>
    <w:rsid w:val="005E4156"/>
    <w:rsid w:val="005E46DA"/>
    <w:rsid w:val="005E4C08"/>
    <w:rsid w:val="005E53E8"/>
    <w:rsid w:val="005E5C6D"/>
    <w:rsid w:val="005E626F"/>
    <w:rsid w:val="005E7C98"/>
    <w:rsid w:val="005E7E69"/>
    <w:rsid w:val="005F196C"/>
    <w:rsid w:val="005F2BC4"/>
    <w:rsid w:val="005F2D79"/>
    <w:rsid w:val="005F4407"/>
    <w:rsid w:val="005F4A0C"/>
    <w:rsid w:val="005F5F9E"/>
    <w:rsid w:val="005F601C"/>
    <w:rsid w:val="005F6C72"/>
    <w:rsid w:val="005F709D"/>
    <w:rsid w:val="00600152"/>
    <w:rsid w:val="006004FD"/>
    <w:rsid w:val="00600605"/>
    <w:rsid w:val="006013CA"/>
    <w:rsid w:val="00601561"/>
    <w:rsid w:val="00601813"/>
    <w:rsid w:val="006037BB"/>
    <w:rsid w:val="00603C5F"/>
    <w:rsid w:val="00604371"/>
    <w:rsid w:val="006050BA"/>
    <w:rsid w:val="00605F72"/>
    <w:rsid w:val="00606A78"/>
    <w:rsid w:val="00606EEB"/>
    <w:rsid w:val="006070DE"/>
    <w:rsid w:val="006071A4"/>
    <w:rsid w:val="00610802"/>
    <w:rsid w:val="00611306"/>
    <w:rsid w:val="006114FA"/>
    <w:rsid w:val="006119CC"/>
    <w:rsid w:val="00612AB1"/>
    <w:rsid w:val="00614EA9"/>
    <w:rsid w:val="00615510"/>
    <w:rsid w:val="006166AF"/>
    <w:rsid w:val="0061763A"/>
    <w:rsid w:val="0062024C"/>
    <w:rsid w:val="00620BB9"/>
    <w:rsid w:val="00620D0F"/>
    <w:rsid w:val="00621B5D"/>
    <w:rsid w:val="00621E17"/>
    <w:rsid w:val="00624258"/>
    <w:rsid w:val="00624398"/>
    <w:rsid w:val="00624709"/>
    <w:rsid w:val="00625DE9"/>
    <w:rsid w:val="0062732E"/>
    <w:rsid w:val="00627485"/>
    <w:rsid w:val="00630522"/>
    <w:rsid w:val="00632483"/>
    <w:rsid w:val="00632980"/>
    <w:rsid w:val="006346BC"/>
    <w:rsid w:val="0063559E"/>
    <w:rsid w:val="00635ABE"/>
    <w:rsid w:val="00635EC3"/>
    <w:rsid w:val="00636AC6"/>
    <w:rsid w:val="0063772F"/>
    <w:rsid w:val="006422F8"/>
    <w:rsid w:val="00642411"/>
    <w:rsid w:val="00643443"/>
    <w:rsid w:val="00644E67"/>
    <w:rsid w:val="0064561E"/>
    <w:rsid w:val="006466EF"/>
    <w:rsid w:val="00646A68"/>
    <w:rsid w:val="00647C04"/>
    <w:rsid w:val="00647FD2"/>
    <w:rsid w:val="0065135E"/>
    <w:rsid w:val="006519B5"/>
    <w:rsid w:val="00651CE1"/>
    <w:rsid w:val="00652A61"/>
    <w:rsid w:val="0065489E"/>
    <w:rsid w:val="00655407"/>
    <w:rsid w:val="006558B3"/>
    <w:rsid w:val="00657D65"/>
    <w:rsid w:val="006602D8"/>
    <w:rsid w:val="006606DC"/>
    <w:rsid w:val="0066181C"/>
    <w:rsid w:val="00661B30"/>
    <w:rsid w:val="00666285"/>
    <w:rsid w:val="00667330"/>
    <w:rsid w:val="00667465"/>
    <w:rsid w:val="006709C6"/>
    <w:rsid w:val="00671CCF"/>
    <w:rsid w:val="00672DD6"/>
    <w:rsid w:val="00674703"/>
    <w:rsid w:val="0067682B"/>
    <w:rsid w:val="006770BA"/>
    <w:rsid w:val="00677783"/>
    <w:rsid w:val="006800C1"/>
    <w:rsid w:val="0068056C"/>
    <w:rsid w:val="006811C5"/>
    <w:rsid w:val="00681696"/>
    <w:rsid w:val="006817E1"/>
    <w:rsid w:val="0068186B"/>
    <w:rsid w:val="00682225"/>
    <w:rsid w:val="0068231A"/>
    <w:rsid w:val="006830BA"/>
    <w:rsid w:val="00683A10"/>
    <w:rsid w:val="00685E64"/>
    <w:rsid w:val="00685EF4"/>
    <w:rsid w:val="0068629C"/>
    <w:rsid w:val="00687422"/>
    <w:rsid w:val="006918FA"/>
    <w:rsid w:val="00691B6D"/>
    <w:rsid w:val="00691F2B"/>
    <w:rsid w:val="00692DAB"/>
    <w:rsid w:val="0069314C"/>
    <w:rsid w:val="00694B0A"/>
    <w:rsid w:val="00694BCA"/>
    <w:rsid w:val="00694D80"/>
    <w:rsid w:val="0069547E"/>
    <w:rsid w:val="006955F6"/>
    <w:rsid w:val="00695D77"/>
    <w:rsid w:val="0069754A"/>
    <w:rsid w:val="006979FE"/>
    <w:rsid w:val="006A32C3"/>
    <w:rsid w:val="006A34D0"/>
    <w:rsid w:val="006A4150"/>
    <w:rsid w:val="006A49D5"/>
    <w:rsid w:val="006A4FE2"/>
    <w:rsid w:val="006A5732"/>
    <w:rsid w:val="006A596F"/>
    <w:rsid w:val="006A7564"/>
    <w:rsid w:val="006B0567"/>
    <w:rsid w:val="006B20DA"/>
    <w:rsid w:val="006B22FC"/>
    <w:rsid w:val="006B3449"/>
    <w:rsid w:val="006B42FE"/>
    <w:rsid w:val="006B50E9"/>
    <w:rsid w:val="006B5771"/>
    <w:rsid w:val="006B60B8"/>
    <w:rsid w:val="006B630F"/>
    <w:rsid w:val="006B693D"/>
    <w:rsid w:val="006B78B0"/>
    <w:rsid w:val="006C0837"/>
    <w:rsid w:val="006C32BB"/>
    <w:rsid w:val="006C5575"/>
    <w:rsid w:val="006C55D2"/>
    <w:rsid w:val="006C596E"/>
    <w:rsid w:val="006C6934"/>
    <w:rsid w:val="006C6A65"/>
    <w:rsid w:val="006C6E41"/>
    <w:rsid w:val="006C7126"/>
    <w:rsid w:val="006C7A24"/>
    <w:rsid w:val="006D1372"/>
    <w:rsid w:val="006D15A7"/>
    <w:rsid w:val="006D1648"/>
    <w:rsid w:val="006D482E"/>
    <w:rsid w:val="006D4E39"/>
    <w:rsid w:val="006D4E5E"/>
    <w:rsid w:val="006D52E4"/>
    <w:rsid w:val="006D5833"/>
    <w:rsid w:val="006D5C94"/>
    <w:rsid w:val="006D65F3"/>
    <w:rsid w:val="006D7832"/>
    <w:rsid w:val="006E01AA"/>
    <w:rsid w:val="006E0337"/>
    <w:rsid w:val="006E05DC"/>
    <w:rsid w:val="006E1E65"/>
    <w:rsid w:val="006E22AE"/>
    <w:rsid w:val="006E2613"/>
    <w:rsid w:val="006E31A7"/>
    <w:rsid w:val="006E3875"/>
    <w:rsid w:val="006E438C"/>
    <w:rsid w:val="006E4C54"/>
    <w:rsid w:val="006E5923"/>
    <w:rsid w:val="006E72E4"/>
    <w:rsid w:val="006E7B08"/>
    <w:rsid w:val="006F2B14"/>
    <w:rsid w:val="006F4A9F"/>
    <w:rsid w:val="006F59FE"/>
    <w:rsid w:val="006F76EC"/>
    <w:rsid w:val="00701848"/>
    <w:rsid w:val="00701A58"/>
    <w:rsid w:val="007021E5"/>
    <w:rsid w:val="00702B04"/>
    <w:rsid w:val="00702B29"/>
    <w:rsid w:val="00703404"/>
    <w:rsid w:val="007034E3"/>
    <w:rsid w:val="00703EBB"/>
    <w:rsid w:val="00704127"/>
    <w:rsid w:val="007070F8"/>
    <w:rsid w:val="00707C60"/>
    <w:rsid w:val="00710082"/>
    <w:rsid w:val="00711B5F"/>
    <w:rsid w:val="00711EFA"/>
    <w:rsid w:val="007145B7"/>
    <w:rsid w:val="00714DD7"/>
    <w:rsid w:val="00715195"/>
    <w:rsid w:val="0071553A"/>
    <w:rsid w:val="00715FD3"/>
    <w:rsid w:val="00716169"/>
    <w:rsid w:val="00716355"/>
    <w:rsid w:val="00716EF8"/>
    <w:rsid w:val="0071762C"/>
    <w:rsid w:val="00717FFB"/>
    <w:rsid w:val="00723272"/>
    <w:rsid w:val="00723828"/>
    <w:rsid w:val="00724A0B"/>
    <w:rsid w:val="00724CFF"/>
    <w:rsid w:val="00726686"/>
    <w:rsid w:val="00726DFA"/>
    <w:rsid w:val="00727225"/>
    <w:rsid w:val="00727415"/>
    <w:rsid w:val="00727EA1"/>
    <w:rsid w:val="007303C8"/>
    <w:rsid w:val="00730F7D"/>
    <w:rsid w:val="00732726"/>
    <w:rsid w:val="007335B6"/>
    <w:rsid w:val="0073411F"/>
    <w:rsid w:val="00736469"/>
    <w:rsid w:val="007366A1"/>
    <w:rsid w:val="00736733"/>
    <w:rsid w:val="00740F68"/>
    <w:rsid w:val="007437A6"/>
    <w:rsid w:val="00744142"/>
    <w:rsid w:val="007458CA"/>
    <w:rsid w:val="00746758"/>
    <w:rsid w:val="007468AA"/>
    <w:rsid w:val="00747586"/>
    <w:rsid w:val="0075003B"/>
    <w:rsid w:val="007503D6"/>
    <w:rsid w:val="0075168C"/>
    <w:rsid w:val="007516CE"/>
    <w:rsid w:val="007518D8"/>
    <w:rsid w:val="007545EC"/>
    <w:rsid w:val="00754699"/>
    <w:rsid w:val="00756C53"/>
    <w:rsid w:val="00756D29"/>
    <w:rsid w:val="0075744C"/>
    <w:rsid w:val="007628EA"/>
    <w:rsid w:val="007630BB"/>
    <w:rsid w:val="0076421D"/>
    <w:rsid w:val="00764C1B"/>
    <w:rsid w:val="00765446"/>
    <w:rsid w:val="007655A6"/>
    <w:rsid w:val="007655AF"/>
    <w:rsid w:val="00766660"/>
    <w:rsid w:val="00767779"/>
    <w:rsid w:val="007704AF"/>
    <w:rsid w:val="0077149E"/>
    <w:rsid w:val="0077344F"/>
    <w:rsid w:val="00774611"/>
    <w:rsid w:val="00774EF1"/>
    <w:rsid w:val="0077590B"/>
    <w:rsid w:val="007760B9"/>
    <w:rsid w:val="007772C4"/>
    <w:rsid w:val="007808AA"/>
    <w:rsid w:val="00782C5A"/>
    <w:rsid w:val="00783D1D"/>
    <w:rsid w:val="00784073"/>
    <w:rsid w:val="00784CAA"/>
    <w:rsid w:val="00785826"/>
    <w:rsid w:val="00785FCA"/>
    <w:rsid w:val="007868C2"/>
    <w:rsid w:val="00786F1A"/>
    <w:rsid w:val="00787B2E"/>
    <w:rsid w:val="00792875"/>
    <w:rsid w:val="007933E5"/>
    <w:rsid w:val="0079425C"/>
    <w:rsid w:val="00794D35"/>
    <w:rsid w:val="007973AC"/>
    <w:rsid w:val="00797D85"/>
    <w:rsid w:val="007A0883"/>
    <w:rsid w:val="007A0AE7"/>
    <w:rsid w:val="007A10FD"/>
    <w:rsid w:val="007A25FE"/>
    <w:rsid w:val="007A2EA3"/>
    <w:rsid w:val="007A34F4"/>
    <w:rsid w:val="007A5B6D"/>
    <w:rsid w:val="007A64BF"/>
    <w:rsid w:val="007B0830"/>
    <w:rsid w:val="007B0951"/>
    <w:rsid w:val="007B1F5F"/>
    <w:rsid w:val="007B1FD1"/>
    <w:rsid w:val="007B3360"/>
    <w:rsid w:val="007B492C"/>
    <w:rsid w:val="007B7000"/>
    <w:rsid w:val="007C0642"/>
    <w:rsid w:val="007C0BE6"/>
    <w:rsid w:val="007C16F1"/>
    <w:rsid w:val="007C28A3"/>
    <w:rsid w:val="007C2E1C"/>
    <w:rsid w:val="007C2F93"/>
    <w:rsid w:val="007C3587"/>
    <w:rsid w:val="007C35C0"/>
    <w:rsid w:val="007C3FA4"/>
    <w:rsid w:val="007C40F3"/>
    <w:rsid w:val="007C41D0"/>
    <w:rsid w:val="007C4E7D"/>
    <w:rsid w:val="007C5E1B"/>
    <w:rsid w:val="007C5F9B"/>
    <w:rsid w:val="007C66E3"/>
    <w:rsid w:val="007D0E7A"/>
    <w:rsid w:val="007D0ED1"/>
    <w:rsid w:val="007D1E56"/>
    <w:rsid w:val="007D27F3"/>
    <w:rsid w:val="007D2B08"/>
    <w:rsid w:val="007D2BAB"/>
    <w:rsid w:val="007D31AD"/>
    <w:rsid w:val="007D40FC"/>
    <w:rsid w:val="007D4601"/>
    <w:rsid w:val="007D491B"/>
    <w:rsid w:val="007D68A9"/>
    <w:rsid w:val="007D6CD6"/>
    <w:rsid w:val="007D76A7"/>
    <w:rsid w:val="007E07D2"/>
    <w:rsid w:val="007E0E0E"/>
    <w:rsid w:val="007E1A32"/>
    <w:rsid w:val="007E2AF6"/>
    <w:rsid w:val="007E475B"/>
    <w:rsid w:val="007E5346"/>
    <w:rsid w:val="007E6A6A"/>
    <w:rsid w:val="007E6AFE"/>
    <w:rsid w:val="007E7718"/>
    <w:rsid w:val="007E7B32"/>
    <w:rsid w:val="007F06B8"/>
    <w:rsid w:val="007F0A67"/>
    <w:rsid w:val="007F1E9B"/>
    <w:rsid w:val="007F3F47"/>
    <w:rsid w:val="007F499B"/>
    <w:rsid w:val="007F5B85"/>
    <w:rsid w:val="007F6BDA"/>
    <w:rsid w:val="007F6CC1"/>
    <w:rsid w:val="0080183F"/>
    <w:rsid w:val="00801B52"/>
    <w:rsid w:val="00801DAE"/>
    <w:rsid w:val="00803371"/>
    <w:rsid w:val="008037B8"/>
    <w:rsid w:val="0080463F"/>
    <w:rsid w:val="00804716"/>
    <w:rsid w:val="00804CE9"/>
    <w:rsid w:val="00805908"/>
    <w:rsid w:val="00805B1C"/>
    <w:rsid w:val="00807ABC"/>
    <w:rsid w:val="00807C38"/>
    <w:rsid w:val="00807D76"/>
    <w:rsid w:val="00811214"/>
    <w:rsid w:val="008127A2"/>
    <w:rsid w:val="00812D85"/>
    <w:rsid w:val="0081391F"/>
    <w:rsid w:val="00815C42"/>
    <w:rsid w:val="008160A8"/>
    <w:rsid w:val="00817211"/>
    <w:rsid w:val="00817804"/>
    <w:rsid w:val="0082055E"/>
    <w:rsid w:val="00820D6A"/>
    <w:rsid w:val="008220BE"/>
    <w:rsid w:val="00822EC8"/>
    <w:rsid w:val="00822ED3"/>
    <w:rsid w:val="0082473B"/>
    <w:rsid w:val="00824FCD"/>
    <w:rsid w:val="0082529C"/>
    <w:rsid w:val="00826376"/>
    <w:rsid w:val="00826435"/>
    <w:rsid w:val="00827586"/>
    <w:rsid w:val="00827FDA"/>
    <w:rsid w:val="008303CC"/>
    <w:rsid w:val="008307FC"/>
    <w:rsid w:val="008321B9"/>
    <w:rsid w:val="008326D4"/>
    <w:rsid w:val="00833537"/>
    <w:rsid w:val="0083422F"/>
    <w:rsid w:val="00835334"/>
    <w:rsid w:val="00835B33"/>
    <w:rsid w:val="008361E8"/>
    <w:rsid w:val="008426A1"/>
    <w:rsid w:val="00842A0A"/>
    <w:rsid w:val="0084318C"/>
    <w:rsid w:val="00843A87"/>
    <w:rsid w:val="00845CCE"/>
    <w:rsid w:val="00845F6C"/>
    <w:rsid w:val="00846BE7"/>
    <w:rsid w:val="008472DF"/>
    <w:rsid w:val="00847CF2"/>
    <w:rsid w:val="00851396"/>
    <w:rsid w:val="0085238A"/>
    <w:rsid w:val="008525CB"/>
    <w:rsid w:val="008531E2"/>
    <w:rsid w:val="0085348C"/>
    <w:rsid w:val="00854712"/>
    <w:rsid w:val="00854E58"/>
    <w:rsid w:val="00855DF8"/>
    <w:rsid w:val="00857979"/>
    <w:rsid w:val="0086060D"/>
    <w:rsid w:val="00860C4A"/>
    <w:rsid w:val="0086345B"/>
    <w:rsid w:val="00863BF0"/>
    <w:rsid w:val="00863C60"/>
    <w:rsid w:val="008650C0"/>
    <w:rsid w:val="0086532F"/>
    <w:rsid w:val="008657CE"/>
    <w:rsid w:val="008659CD"/>
    <w:rsid w:val="008673E7"/>
    <w:rsid w:val="00870283"/>
    <w:rsid w:val="00870B4F"/>
    <w:rsid w:val="008713B7"/>
    <w:rsid w:val="00871D9B"/>
    <w:rsid w:val="00872414"/>
    <w:rsid w:val="00872FBA"/>
    <w:rsid w:val="00873558"/>
    <w:rsid w:val="0087396A"/>
    <w:rsid w:val="008742E8"/>
    <w:rsid w:val="00874607"/>
    <w:rsid w:val="0087568A"/>
    <w:rsid w:val="00875F1D"/>
    <w:rsid w:val="00876732"/>
    <w:rsid w:val="00877512"/>
    <w:rsid w:val="00882557"/>
    <w:rsid w:val="008845CB"/>
    <w:rsid w:val="008849E7"/>
    <w:rsid w:val="008855B5"/>
    <w:rsid w:val="00885950"/>
    <w:rsid w:val="00887388"/>
    <w:rsid w:val="00892B18"/>
    <w:rsid w:val="00894137"/>
    <w:rsid w:val="00894139"/>
    <w:rsid w:val="00894263"/>
    <w:rsid w:val="00894876"/>
    <w:rsid w:val="0089589D"/>
    <w:rsid w:val="00895C5D"/>
    <w:rsid w:val="00897520"/>
    <w:rsid w:val="00897601"/>
    <w:rsid w:val="00897A07"/>
    <w:rsid w:val="008A2472"/>
    <w:rsid w:val="008A363F"/>
    <w:rsid w:val="008A3BA9"/>
    <w:rsid w:val="008A56B2"/>
    <w:rsid w:val="008A6188"/>
    <w:rsid w:val="008A6E1E"/>
    <w:rsid w:val="008A71CB"/>
    <w:rsid w:val="008A7EE3"/>
    <w:rsid w:val="008B03BF"/>
    <w:rsid w:val="008B09DD"/>
    <w:rsid w:val="008B0D5B"/>
    <w:rsid w:val="008B0DB5"/>
    <w:rsid w:val="008B12DE"/>
    <w:rsid w:val="008B4323"/>
    <w:rsid w:val="008B44C2"/>
    <w:rsid w:val="008B4609"/>
    <w:rsid w:val="008B4ED7"/>
    <w:rsid w:val="008B6CD1"/>
    <w:rsid w:val="008B6FEC"/>
    <w:rsid w:val="008B7024"/>
    <w:rsid w:val="008B7836"/>
    <w:rsid w:val="008B7BAB"/>
    <w:rsid w:val="008C1B39"/>
    <w:rsid w:val="008C20AE"/>
    <w:rsid w:val="008C20C2"/>
    <w:rsid w:val="008C326A"/>
    <w:rsid w:val="008C3CED"/>
    <w:rsid w:val="008C6187"/>
    <w:rsid w:val="008C6688"/>
    <w:rsid w:val="008C7097"/>
    <w:rsid w:val="008C7542"/>
    <w:rsid w:val="008D00C6"/>
    <w:rsid w:val="008D05A2"/>
    <w:rsid w:val="008D06A4"/>
    <w:rsid w:val="008D0F4C"/>
    <w:rsid w:val="008D1F91"/>
    <w:rsid w:val="008D2465"/>
    <w:rsid w:val="008D304A"/>
    <w:rsid w:val="008D353A"/>
    <w:rsid w:val="008D371B"/>
    <w:rsid w:val="008D3C3D"/>
    <w:rsid w:val="008D3C9C"/>
    <w:rsid w:val="008D47F7"/>
    <w:rsid w:val="008D495C"/>
    <w:rsid w:val="008D49D3"/>
    <w:rsid w:val="008D4A69"/>
    <w:rsid w:val="008D4EC8"/>
    <w:rsid w:val="008D5BCA"/>
    <w:rsid w:val="008D5F8C"/>
    <w:rsid w:val="008D60C4"/>
    <w:rsid w:val="008D6CD3"/>
    <w:rsid w:val="008E0D52"/>
    <w:rsid w:val="008E4BED"/>
    <w:rsid w:val="008F1741"/>
    <w:rsid w:val="008F1B39"/>
    <w:rsid w:val="008F229F"/>
    <w:rsid w:val="008F2916"/>
    <w:rsid w:val="008F29F4"/>
    <w:rsid w:val="008F3BC9"/>
    <w:rsid w:val="008F407B"/>
    <w:rsid w:val="008F46A0"/>
    <w:rsid w:val="008F5542"/>
    <w:rsid w:val="008F59B7"/>
    <w:rsid w:val="008F62CC"/>
    <w:rsid w:val="008F6BB6"/>
    <w:rsid w:val="00900F84"/>
    <w:rsid w:val="00901538"/>
    <w:rsid w:val="0090191A"/>
    <w:rsid w:val="009024BA"/>
    <w:rsid w:val="0090321E"/>
    <w:rsid w:val="00903566"/>
    <w:rsid w:val="00903C28"/>
    <w:rsid w:val="00904BF8"/>
    <w:rsid w:val="00905E18"/>
    <w:rsid w:val="00906516"/>
    <w:rsid w:val="009065A3"/>
    <w:rsid w:val="00906A2B"/>
    <w:rsid w:val="009071EF"/>
    <w:rsid w:val="0091085C"/>
    <w:rsid w:val="009109A8"/>
    <w:rsid w:val="00910A7B"/>
    <w:rsid w:val="00911E74"/>
    <w:rsid w:val="009123FC"/>
    <w:rsid w:val="00912879"/>
    <w:rsid w:val="00913933"/>
    <w:rsid w:val="00913CFD"/>
    <w:rsid w:val="009144D7"/>
    <w:rsid w:val="00914D7C"/>
    <w:rsid w:val="00914F84"/>
    <w:rsid w:val="009157D7"/>
    <w:rsid w:val="009163F7"/>
    <w:rsid w:val="0091663E"/>
    <w:rsid w:val="00916A05"/>
    <w:rsid w:val="00916C47"/>
    <w:rsid w:val="0092164C"/>
    <w:rsid w:val="0092179E"/>
    <w:rsid w:val="009225FB"/>
    <w:rsid w:val="00922931"/>
    <w:rsid w:val="00923699"/>
    <w:rsid w:val="009239C9"/>
    <w:rsid w:val="00926B38"/>
    <w:rsid w:val="0092769D"/>
    <w:rsid w:val="00927AAA"/>
    <w:rsid w:val="00930103"/>
    <w:rsid w:val="00930AB3"/>
    <w:rsid w:val="00931354"/>
    <w:rsid w:val="00931BF7"/>
    <w:rsid w:val="00931F7D"/>
    <w:rsid w:val="009329AA"/>
    <w:rsid w:val="00933CD1"/>
    <w:rsid w:val="00933D25"/>
    <w:rsid w:val="00933F3C"/>
    <w:rsid w:val="009343C8"/>
    <w:rsid w:val="00934D00"/>
    <w:rsid w:val="009372EE"/>
    <w:rsid w:val="009377CF"/>
    <w:rsid w:val="00937AB6"/>
    <w:rsid w:val="00937B65"/>
    <w:rsid w:val="00937DB1"/>
    <w:rsid w:val="00940207"/>
    <w:rsid w:val="0094039F"/>
    <w:rsid w:val="00943D1B"/>
    <w:rsid w:val="00944F89"/>
    <w:rsid w:val="00945C60"/>
    <w:rsid w:val="00946A85"/>
    <w:rsid w:val="00947A27"/>
    <w:rsid w:val="00950A38"/>
    <w:rsid w:val="0095312D"/>
    <w:rsid w:val="00953C9F"/>
    <w:rsid w:val="00954398"/>
    <w:rsid w:val="00954D2E"/>
    <w:rsid w:val="00955339"/>
    <w:rsid w:val="00955E82"/>
    <w:rsid w:val="00955F9E"/>
    <w:rsid w:val="009571A3"/>
    <w:rsid w:val="00960EA1"/>
    <w:rsid w:val="00961004"/>
    <w:rsid w:val="00961B81"/>
    <w:rsid w:val="0096298C"/>
    <w:rsid w:val="009635EB"/>
    <w:rsid w:val="00965799"/>
    <w:rsid w:val="009659F1"/>
    <w:rsid w:val="00965E44"/>
    <w:rsid w:val="009666B7"/>
    <w:rsid w:val="00966A66"/>
    <w:rsid w:val="0096702F"/>
    <w:rsid w:val="00967E44"/>
    <w:rsid w:val="009708EA"/>
    <w:rsid w:val="00971D54"/>
    <w:rsid w:val="00973208"/>
    <w:rsid w:val="00973468"/>
    <w:rsid w:val="009752F5"/>
    <w:rsid w:val="00975CA3"/>
    <w:rsid w:val="00975D82"/>
    <w:rsid w:val="0097635F"/>
    <w:rsid w:val="009808B4"/>
    <w:rsid w:val="00981026"/>
    <w:rsid w:val="0098113F"/>
    <w:rsid w:val="009813FA"/>
    <w:rsid w:val="00981ECA"/>
    <w:rsid w:val="00981F00"/>
    <w:rsid w:val="0098259F"/>
    <w:rsid w:val="00983506"/>
    <w:rsid w:val="00984510"/>
    <w:rsid w:val="009850D9"/>
    <w:rsid w:val="00986C16"/>
    <w:rsid w:val="00991CD6"/>
    <w:rsid w:val="00992199"/>
    <w:rsid w:val="00993127"/>
    <w:rsid w:val="00994BBA"/>
    <w:rsid w:val="009951F7"/>
    <w:rsid w:val="00995448"/>
    <w:rsid w:val="00995C4B"/>
    <w:rsid w:val="00995D56"/>
    <w:rsid w:val="0099677B"/>
    <w:rsid w:val="00996E0E"/>
    <w:rsid w:val="00997420"/>
    <w:rsid w:val="00997FC9"/>
    <w:rsid w:val="009A0170"/>
    <w:rsid w:val="009A0E00"/>
    <w:rsid w:val="009A15C8"/>
    <w:rsid w:val="009A5FE0"/>
    <w:rsid w:val="009A71B8"/>
    <w:rsid w:val="009B0D61"/>
    <w:rsid w:val="009B0DAB"/>
    <w:rsid w:val="009B1AAF"/>
    <w:rsid w:val="009B1F6A"/>
    <w:rsid w:val="009B39FF"/>
    <w:rsid w:val="009B4835"/>
    <w:rsid w:val="009B4B0D"/>
    <w:rsid w:val="009B50D2"/>
    <w:rsid w:val="009B524F"/>
    <w:rsid w:val="009B6859"/>
    <w:rsid w:val="009B6877"/>
    <w:rsid w:val="009B6A36"/>
    <w:rsid w:val="009C0664"/>
    <w:rsid w:val="009C06C5"/>
    <w:rsid w:val="009C0850"/>
    <w:rsid w:val="009C1411"/>
    <w:rsid w:val="009C24F4"/>
    <w:rsid w:val="009C4637"/>
    <w:rsid w:val="009C4D6E"/>
    <w:rsid w:val="009C5C55"/>
    <w:rsid w:val="009C60B3"/>
    <w:rsid w:val="009C660D"/>
    <w:rsid w:val="009D194A"/>
    <w:rsid w:val="009D228A"/>
    <w:rsid w:val="009D25FE"/>
    <w:rsid w:val="009D3F75"/>
    <w:rsid w:val="009D4560"/>
    <w:rsid w:val="009D4789"/>
    <w:rsid w:val="009D4DA4"/>
    <w:rsid w:val="009D4DE6"/>
    <w:rsid w:val="009D5F8B"/>
    <w:rsid w:val="009D62ED"/>
    <w:rsid w:val="009D6BDF"/>
    <w:rsid w:val="009D7119"/>
    <w:rsid w:val="009D7BAB"/>
    <w:rsid w:val="009E126B"/>
    <w:rsid w:val="009E13A6"/>
    <w:rsid w:val="009E194D"/>
    <w:rsid w:val="009E2646"/>
    <w:rsid w:val="009E29E7"/>
    <w:rsid w:val="009E2A22"/>
    <w:rsid w:val="009E2A31"/>
    <w:rsid w:val="009E2B7A"/>
    <w:rsid w:val="009E2C06"/>
    <w:rsid w:val="009E390D"/>
    <w:rsid w:val="009E3E62"/>
    <w:rsid w:val="009E40A4"/>
    <w:rsid w:val="009E4BB9"/>
    <w:rsid w:val="009E7A30"/>
    <w:rsid w:val="009E7A6B"/>
    <w:rsid w:val="009F006C"/>
    <w:rsid w:val="009F124B"/>
    <w:rsid w:val="009F173B"/>
    <w:rsid w:val="009F1D7C"/>
    <w:rsid w:val="009F216B"/>
    <w:rsid w:val="009F260F"/>
    <w:rsid w:val="009F294C"/>
    <w:rsid w:val="009F2BE6"/>
    <w:rsid w:val="009F2C19"/>
    <w:rsid w:val="009F333D"/>
    <w:rsid w:val="009F3F1D"/>
    <w:rsid w:val="009F5960"/>
    <w:rsid w:val="009F5977"/>
    <w:rsid w:val="009F5CDD"/>
    <w:rsid w:val="009F5F5F"/>
    <w:rsid w:val="009F7B3C"/>
    <w:rsid w:val="00A006D2"/>
    <w:rsid w:val="00A00805"/>
    <w:rsid w:val="00A008CE"/>
    <w:rsid w:val="00A008ED"/>
    <w:rsid w:val="00A00F47"/>
    <w:rsid w:val="00A01B17"/>
    <w:rsid w:val="00A02742"/>
    <w:rsid w:val="00A0444E"/>
    <w:rsid w:val="00A04D9F"/>
    <w:rsid w:val="00A05C34"/>
    <w:rsid w:val="00A05FA1"/>
    <w:rsid w:val="00A065EA"/>
    <w:rsid w:val="00A06E73"/>
    <w:rsid w:val="00A1001D"/>
    <w:rsid w:val="00A10B0E"/>
    <w:rsid w:val="00A10D94"/>
    <w:rsid w:val="00A11596"/>
    <w:rsid w:val="00A1203E"/>
    <w:rsid w:val="00A124F9"/>
    <w:rsid w:val="00A14574"/>
    <w:rsid w:val="00A14F08"/>
    <w:rsid w:val="00A153EE"/>
    <w:rsid w:val="00A15B6B"/>
    <w:rsid w:val="00A2059C"/>
    <w:rsid w:val="00A20739"/>
    <w:rsid w:val="00A20CBD"/>
    <w:rsid w:val="00A21480"/>
    <w:rsid w:val="00A216B4"/>
    <w:rsid w:val="00A22037"/>
    <w:rsid w:val="00A25700"/>
    <w:rsid w:val="00A25D3D"/>
    <w:rsid w:val="00A26A4F"/>
    <w:rsid w:val="00A26EDA"/>
    <w:rsid w:val="00A27D2D"/>
    <w:rsid w:val="00A31B8A"/>
    <w:rsid w:val="00A33383"/>
    <w:rsid w:val="00A348A2"/>
    <w:rsid w:val="00A348E1"/>
    <w:rsid w:val="00A3547B"/>
    <w:rsid w:val="00A35568"/>
    <w:rsid w:val="00A3593F"/>
    <w:rsid w:val="00A36836"/>
    <w:rsid w:val="00A43C50"/>
    <w:rsid w:val="00A44BCA"/>
    <w:rsid w:val="00A46FA3"/>
    <w:rsid w:val="00A47774"/>
    <w:rsid w:val="00A509B4"/>
    <w:rsid w:val="00A514BB"/>
    <w:rsid w:val="00A51982"/>
    <w:rsid w:val="00A52694"/>
    <w:rsid w:val="00A530B8"/>
    <w:rsid w:val="00A530CE"/>
    <w:rsid w:val="00A531C2"/>
    <w:rsid w:val="00A54044"/>
    <w:rsid w:val="00A55613"/>
    <w:rsid w:val="00A56A03"/>
    <w:rsid w:val="00A56E01"/>
    <w:rsid w:val="00A57536"/>
    <w:rsid w:val="00A6052A"/>
    <w:rsid w:val="00A6068D"/>
    <w:rsid w:val="00A606EE"/>
    <w:rsid w:val="00A62284"/>
    <w:rsid w:val="00A631DD"/>
    <w:rsid w:val="00A65BB4"/>
    <w:rsid w:val="00A661C2"/>
    <w:rsid w:val="00A66376"/>
    <w:rsid w:val="00A66804"/>
    <w:rsid w:val="00A67354"/>
    <w:rsid w:val="00A676E8"/>
    <w:rsid w:val="00A703AD"/>
    <w:rsid w:val="00A7053B"/>
    <w:rsid w:val="00A70894"/>
    <w:rsid w:val="00A713B7"/>
    <w:rsid w:val="00A7171C"/>
    <w:rsid w:val="00A7189F"/>
    <w:rsid w:val="00A72D05"/>
    <w:rsid w:val="00A730DB"/>
    <w:rsid w:val="00A73EF5"/>
    <w:rsid w:val="00A73FAE"/>
    <w:rsid w:val="00A75248"/>
    <w:rsid w:val="00A75C92"/>
    <w:rsid w:val="00A767D5"/>
    <w:rsid w:val="00A76E8E"/>
    <w:rsid w:val="00A77912"/>
    <w:rsid w:val="00A80052"/>
    <w:rsid w:val="00A8016A"/>
    <w:rsid w:val="00A80886"/>
    <w:rsid w:val="00A80A8A"/>
    <w:rsid w:val="00A80CED"/>
    <w:rsid w:val="00A81F66"/>
    <w:rsid w:val="00A82AC3"/>
    <w:rsid w:val="00A8481F"/>
    <w:rsid w:val="00A848F0"/>
    <w:rsid w:val="00A86112"/>
    <w:rsid w:val="00A86151"/>
    <w:rsid w:val="00A865A8"/>
    <w:rsid w:val="00A8760C"/>
    <w:rsid w:val="00A8786A"/>
    <w:rsid w:val="00A926AF"/>
    <w:rsid w:val="00A94111"/>
    <w:rsid w:val="00A94541"/>
    <w:rsid w:val="00A95698"/>
    <w:rsid w:val="00A96155"/>
    <w:rsid w:val="00A967C2"/>
    <w:rsid w:val="00A969BF"/>
    <w:rsid w:val="00A96A4F"/>
    <w:rsid w:val="00A96FC1"/>
    <w:rsid w:val="00AA0C9D"/>
    <w:rsid w:val="00AA250C"/>
    <w:rsid w:val="00AA2E89"/>
    <w:rsid w:val="00AA45E7"/>
    <w:rsid w:val="00AA46D4"/>
    <w:rsid w:val="00AA49E5"/>
    <w:rsid w:val="00AA5A5D"/>
    <w:rsid w:val="00AA5C88"/>
    <w:rsid w:val="00AA6278"/>
    <w:rsid w:val="00AB03E5"/>
    <w:rsid w:val="00AB2DE2"/>
    <w:rsid w:val="00AB3182"/>
    <w:rsid w:val="00AB3E7D"/>
    <w:rsid w:val="00AB414C"/>
    <w:rsid w:val="00AB5BC8"/>
    <w:rsid w:val="00AC1101"/>
    <w:rsid w:val="00AC139D"/>
    <w:rsid w:val="00AC1533"/>
    <w:rsid w:val="00AC163E"/>
    <w:rsid w:val="00AC1F88"/>
    <w:rsid w:val="00AC557C"/>
    <w:rsid w:val="00AC5BF8"/>
    <w:rsid w:val="00AC5D37"/>
    <w:rsid w:val="00AC5D71"/>
    <w:rsid w:val="00AC7FD8"/>
    <w:rsid w:val="00AD11F6"/>
    <w:rsid w:val="00AD1F3B"/>
    <w:rsid w:val="00AD27A3"/>
    <w:rsid w:val="00AD2C37"/>
    <w:rsid w:val="00AD35DD"/>
    <w:rsid w:val="00AD4664"/>
    <w:rsid w:val="00AD478C"/>
    <w:rsid w:val="00AD47BC"/>
    <w:rsid w:val="00AD517B"/>
    <w:rsid w:val="00AD621A"/>
    <w:rsid w:val="00AE033C"/>
    <w:rsid w:val="00AE07E2"/>
    <w:rsid w:val="00AE0C3E"/>
    <w:rsid w:val="00AE131E"/>
    <w:rsid w:val="00AE24A8"/>
    <w:rsid w:val="00AE2734"/>
    <w:rsid w:val="00AE423B"/>
    <w:rsid w:val="00AE4978"/>
    <w:rsid w:val="00AE7AE7"/>
    <w:rsid w:val="00AE7B6F"/>
    <w:rsid w:val="00AF00A4"/>
    <w:rsid w:val="00AF0C0F"/>
    <w:rsid w:val="00AF0CAC"/>
    <w:rsid w:val="00AF3B3F"/>
    <w:rsid w:val="00AF4B0F"/>
    <w:rsid w:val="00AF5551"/>
    <w:rsid w:val="00AF6928"/>
    <w:rsid w:val="00AF78C3"/>
    <w:rsid w:val="00B00A27"/>
    <w:rsid w:val="00B025E5"/>
    <w:rsid w:val="00B0352A"/>
    <w:rsid w:val="00B044EA"/>
    <w:rsid w:val="00B047FC"/>
    <w:rsid w:val="00B04C88"/>
    <w:rsid w:val="00B05FF3"/>
    <w:rsid w:val="00B107BE"/>
    <w:rsid w:val="00B11055"/>
    <w:rsid w:val="00B11212"/>
    <w:rsid w:val="00B126CC"/>
    <w:rsid w:val="00B130F1"/>
    <w:rsid w:val="00B13F7D"/>
    <w:rsid w:val="00B14C6D"/>
    <w:rsid w:val="00B150DF"/>
    <w:rsid w:val="00B151EC"/>
    <w:rsid w:val="00B153AE"/>
    <w:rsid w:val="00B15464"/>
    <w:rsid w:val="00B15DF3"/>
    <w:rsid w:val="00B160B4"/>
    <w:rsid w:val="00B17016"/>
    <w:rsid w:val="00B171CA"/>
    <w:rsid w:val="00B1767B"/>
    <w:rsid w:val="00B17788"/>
    <w:rsid w:val="00B17DED"/>
    <w:rsid w:val="00B20251"/>
    <w:rsid w:val="00B239F2"/>
    <w:rsid w:val="00B23A92"/>
    <w:rsid w:val="00B24C75"/>
    <w:rsid w:val="00B25259"/>
    <w:rsid w:val="00B26491"/>
    <w:rsid w:val="00B26E28"/>
    <w:rsid w:val="00B300FF"/>
    <w:rsid w:val="00B31B36"/>
    <w:rsid w:val="00B323F2"/>
    <w:rsid w:val="00B32D60"/>
    <w:rsid w:val="00B33AA5"/>
    <w:rsid w:val="00B3643F"/>
    <w:rsid w:val="00B37C4A"/>
    <w:rsid w:val="00B4071D"/>
    <w:rsid w:val="00B40738"/>
    <w:rsid w:val="00B448B2"/>
    <w:rsid w:val="00B44FB2"/>
    <w:rsid w:val="00B4503C"/>
    <w:rsid w:val="00B45B24"/>
    <w:rsid w:val="00B50910"/>
    <w:rsid w:val="00B50FE4"/>
    <w:rsid w:val="00B5267F"/>
    <w:rsid w:val="00B53A98"/>
    <w:rsid w:val="00B548EC"/>
    <w:rsid w:val="00B55657"/>
    <w:rsid w:val="00B567D9"/>
    <w:rsid w:val="00B569DF"/>
    <w:rsid w:val="00B5714A"/>
    <w:rsid w:val="00B577B3"/>
    <w:rsid w:val="00B579BC"/>
    <w:rsid w:val="00B616E4"/>
    <w:rsid w:val="00B623C7"/>
    <w:rsid w:val="00B6356F"/>
    <w:rsid w:val="00B64241"/>
    <w:rsid w:val="00B648C3"/>
    <w:rsid w:val="00B64DEA"/>
    <w:rsid w:val="00B6725A"/>
    <w:rsid w:val="00B67641"/>
    <w:rsid w:val="00B67C8F"/>
    <w:rsid w:val="00B703A3"/>
    <w:rsid w:val="00B70EBF"/>
    <w:rsid w:val="00B70FB0"/>
    <w:rsid w:val="00B72A03"/>
    <w:rsid w:val="00B73F9A"/>
    <w:rsid w:val="00B7454B"/>
    <w:rsid w:val="00B74ED2"/>
    <w:rsid w:val="00B75ED7"/>
    <w:rsid w:val="00B765E7"/>
    <w:rsid w:val="00B77DB7"/>
    <w:rsid w:val="00B80572"/>
    <w:rsid w:val="00B80C2D"/>
    <w:rsid w:val="00B82402"/>
    <w:rsid w:val="00B8260B"/>
    <w:rsid w:val="00B833E9"/>
    <w:rsid w:val="00B8388B"/>
    <w:rsid w:val="00B83C6F"/>
    <w:rsid w:val="00B84465"/>
    <w:rsid w:val="00B867CD"/>
    <w:rsid w:val="00B9006C"/>
    <w:rsid w:val="00B9019A"/>
    <w:rsid w:val="00B903C1"/>
    <w:rsid w:val="00B90F94"/>
    <w:rsid w:val="00B93466"/>
    <w:rsid w:val="00B949F8"/>
    <w:rsid w:val="00B9607E"/>
    <w:rsid w:val="00B960D6"/>
    <w:rsid w:val="00B963C5"/>
    <w:rsid w:val="00B97ACD"/>
    <w:rsid w:val="00BA00BE"/>
    <w:rsid w:val="00BA2E31"/>
    <w:rsid w:val="00BA3531"/>
    <w:rsid w:val="00BA3B45"/>
    <w:rsid w:val="00BA57E9"/>
    <w:rsid w:val="00BA63F1"/>
    <w:rsid w:val="00BA78E9"/>
    <w:rsid w:val="00BB094D"/>
    <w:rsid w:val="00BB1348"/>
    <w:rsid w:val="00BB1DFE"/>
    <w:rsid w:val="00BB2ABC"/>
    <w:rsid w:val="00BB3AEC"/>
    <w:rsid w:val="00BB3FAB"/>
    <w:rsid w:val="00BB49AE"/>
    <w:rsid w:val="00BB525B"/>
    <w:rsid w:val="00BB5EC2"/>
    <w:rsid w:val="00BB69D3"/>
    <w:rsid w:val="00BB6FF3"/>
    <w:rsid w:val="00BB7473"/>
    <w:rsid w:val="00BC041D"/>
    <w:rsid w:val="00BC0600"/>
    <w:rsid w:val="00BC068A"/>
    <w:rsid w:val="00BC0D6F"/>
    <w:rsid w:val="00BC0EC1"/>
    <w:rsid w:val="00BC0FD9"/>
    <w:rsid w:val="00BC168B"/>
    <w:rsid w:val="00BC1D7C"/>
    <w:rsid w:val="00BC21A7"/>
    <w:rsid w:val="00BC27A1"/>
    <w:rsid w:val="00BC33E7"/>
    <w:rsid w:val="00BC3ABB"/>
    <w:rsid w:val="00BC415C"/>
    <w:rsid w:val="00BC4C6A"/>
    <w:rsid w:val="00BC5F12"/>
    <w:rsid w:val="00BC5F2E"/>
    <w:rsid w:val="00BC634D"/>
    <w:rsid w:val="00BC6423"/>
    <w:rsid w:val="00BC78CE"/>
    <w:rsid w:val="00BD077B"/>
    <w:rsid w:val="00BD21F0"/>
    <w:rsid w:val="00BD2DEB"/>
    <w:rsid w:val="00BD43DF"/>
    <w:rsid w:val="00BD4C74"/>
    <w:rsid w:val="00BD4F03"/>
    <w:rsid w:val="00BD53ED"/>
    <w:rsid w:val="00BD5C74"/>
    <w:rsid w:val="00BD660B"/>
    <w:rsid w:val="00BD670B"/>
    <w:rsid w:val="00BD7382"/>
    <w:rsid w:val="00BD78D2"/>
    <w:rsid w:val="00BD7AE8"/>
    <w:rsid w:val="00BE0E43"/>
    <w:rsid w:val="00BE3093"/>
    <w:rsid w:val="00BE4451"/>
    <w:rsid w:val="00BE457E"/>
    <w:rsid w:val="00BE465F"/>
    <w:rsid w:val="00BE4713"/>
    <w:rsid w:val="00BE56B2"/>
    <w:rsid w:val="00BF0598"/>
    <w:rsid w:val="00BF1544"/>
    <w:rsid w:val="00BF157C"/>
    <w:rsid w:val="00BF3161"/>
    <w:rsid w:val="00BF3588"/>
    <w:rsid w:val="00BF3768"/>
    <w:rsid w:val="00BF41A5"/>
    <w:rsid w:val="00C007D4"/>
    <w:rsid w:val="00C02B59"/>
    <w:rsid w:val="00C0319A"/>
    <w:rsid w:val="00C03554"/>
    <w:rsid w:val="00C0418E"/>
    <w:rsid w:val="00C04A27"/>
    <w:rsid w:val="00C04D80"/>
    <w:rsid w:val="00C06BA3"/>
    <w:rsid w:val="00C10CFB"/>
    <w:rsid w:val="00C11174"/>
    <w:rsid w:val="00C11759"/>
    <w:rsid w:val="00C11BCA"/>
    <w:rsid w:val="00C11E98"/>
    <w:rsid w:val="00C13467"/>
    <w:rsid w:val="00C1499A"/>
    <w:rsid w:val="00C15CF8"/>
    <w:rsid w:val="00C16732"/>
    <w:rsid w:val="00C17D28"/>
    <w:rsid w:val="00C20D2C"/>
    <w:rsid w:val="00C226F6"/>
    <w:rsid w:val="00C22736"/>
    <w:rsid w:val="00C22796"/>
    <w:rsid w:val="00C22FC7"/>
    <w:rsid w:val="00C24D5C"/>
    <w:rsid w:val="00C24E31"/>
    <w:rsid w:val="00C25A22"/>
    <w:rsid w:val="00C2636A"/>
    <w:rsid w:val="00C263AA"/>
    <w:rsid w:val="00C268D6"/>
    <w:rsid w:val="00C274E3"/>
    <w:rsid w:val="00C3006C"/>
    <w:rsid w:val="00C307F7"/>
    <w:rsid w:val="00C3159B"/>
    <w:rsid w:val="00C329A2"/>
    <w:rsid w:val="00C32F63"/>
    <w:rsid w:val="00C3351A"/>
    <w:rsid w:val="00C337DB"/>
    <w:rsid w:val="00C34E49"/>
    <w:rsid w:val="00C34FA7"/>
    <w:rsid w:val="00C3525E"/>
    <w:rsid w:val="00C35BE6"/>
    <w:rsid w:val="00C35D5A"/>
    <w:rsid w:val="00C365A9"/>
    <w:rsid w:val="00C36FD0"/>
    <w:rsid w:val="00C37BC2"/>
    <w:rsid w:val="00C41324"/>
    <w:rsid w:val="00C4195F"/>
    <w:rsid w:val="00C4307E"/>
    <w:rsid w:val="00C4363F"/>
    <w:rsid w:val="00C46873"/>
    <w:rsid w:val="00C46D29"/>
    <w:rsid w:val="00C47DF2"/>
    <w:rsid w:val="00C50558"/>
    <w:rsid w:val="00C51995"/>
    <w:rsid w:val="00C534EB"/>
    <w:rsid w:val="00C55917"/>
    <w:rsid w:val="00C55FE0"/>
    <w:rsid w:val="00C602E4"/>
    <w:rsid w:val="00C60BDA"/>
    <w:rsid w:val="00C6250C"/>
    <w:rsid w:val="00C63AE0"/>
    <w:rsid w:val="00C642F0"/>
    <w:rsid w:val="00C6556B"/>
    <w:rsid w:val="00C66F99"/>
    <w:rsid w:val="00C701AF"/>
    <w:rsid w:val="00C70CC6"/>
    <w:rsid w:val="00C7128F"/>
    <w:rsid w:val="00C7153A"/>
    <w:rsid w:val="00C716D1"/>
    <w:rsid w:val="00C72339"/>
    <w:rsid w:val="00C723A7"/>
    <w:rsid w:val="00C723E2"/>
    <w:rsid w:val="00C72966"/>
    <w:rsid w:val="00C73029"/>
    <w:rsid w:val="00C733A9"/>
    <w:rsid w:val="00C742BD"/>
    <w:rsid w:val="00C750EE"/>
    <w:rsid w:val="00C75340"/>
    <w:rsid w:val="00C7642E"/>
    <w:rsid w:val="00C7648C"/>
    <w:rsid w:val="00C767A7"/>
    <w:rsid w:val="00C8027C"/>
    <w:rsid w:val="00C8117E"/>
    <w:rsid w:val="00C81D70"/>
    <w:rsid w:val="00C82F3C"/>
    <w:rsid w:val="00C8373B"/>
    <w:rsid w:val="00C841DD"/>
    <w:rsid w:val="00C84B55"/>
    <w:rsid w:val="00C853F7"/>
    <w:rsid w:val="00C85EF9"/>
    <w:rsid w:val="00C871B3"/>
    <w:rsid w:val="00C8722E"/>
    <w:rsid w:val="00C873EC"/>
    <w:rsid w:val="00C90E61"/>
    <w:rsid w:val="00C935FD"/>
    <w:rsid w:val="00C94856"/>
    <w:rsid w:val="00C94BE6"/>
    <w:rsid w:val="00C954DD"/>
    <w:rsid w:val="00C95B59"/>
    <w:rsid w:val="00C9688E"/>
    <w:rsid w:val="00C973A3"/>
    <w:rsid w:val="00CA0A79"/>
    <w:rsid w:val="00CA1673"/>
    <w:rsid w:val="00CA290D"/>
    <w:rsid w:val="00CA2D84"/>
    <w:rsid w:val="00CA4BB1"/>
    <w:rsid w:val="00CA542B"/>
    <w:rsid w:val="00CA62E1"/>
    <w:rsid w:val="00CA6424"/>
    <w:rsid w:val="00CB0A27"/>
    <w:rsid w:val="00CB117A"/>
    <w:rsid w:val="00CB1B1D"/>
    <w:rsid w:val="00CB1D27"/>
    <w:rsid w:val="00CB2729"/>
    <w:rsid w:val="00CB3262"/>
    <w:rsid w:val="00CB336F"/>
    <w:rsid w:val="00CB33FF"/>
    <w:rsid w:val="00CB3E06"/>
    <w:rsid w:val="00CB4F63"/>
    <w:rsid w:val="00CB4FFD"/>
    <w:rsid w:val="00CB5375"/>
    <w:rsid w:val="00CB6EAA"/>
    <w:rsid w:val="00CB74CA"/>
    <w:rsid w:val="00CB762A"/>
    <w:rsid w:val="00CB7DA2"/>
    <w:rsid w:val="00CC1BB4"/>
    <w:rsid w:val="00CC1FD0"/>
    <w:rsid w:val="00CC229D"/>
    <w:rsid w:val="00CC281D"/>
    <w:rsid w:val="00CC3A09"/>
    <w:rsid w:val="00CC3E2D"/>
    <w:rsid w:val="00CC669F"/>
    <w:rsid w:val="00CD0BDD"/>
    <w:rsid w:val="00CD585C"/>
    <w:rsid w:val="00CD5D84"/>
    <w:rsid w:val="00CD5FDB"/>
    <w:rsid w:val="00CD63DE"/>
    <w:rsid w:val="00CE18CA"/>
    <w:rsid w:val="00CE2F25"/>
    <w:rsid w:val="00CE3794"/>
    <w:rsid w:val="00CE3F79"/>
    <w:rsid w:val="00CE4082"/>
    <w:rsid w:val="00CE57F2"/>
    <w:rsid w:val="00CE65E2"/>
    <w:rsid w:val="00CE70A3"/>
    <w:rsid w:val="00CE7F93"/>
    <w:rsid w:val="00CF2655"/>
    <w:rsid w:val="00CF5531"/>
    <w:rsid w:val="00CF5AA0"/>
    <w:rsid w:val="00CF680E"/>
    <w:rsid w:val="00CF691E"/>
    <w:rsid w:val="00CF6C23"/>
    <w:rsid w:val="00CF70A3"/>
    <w:rsid w:val="00CF7701"/>
    <w:rsid w:val="00CF77A4"/>
    <w:rsid w:val="00D000AA"/>
    <w:rsid w:val="00D0158A"/>
    <w:rsid w:val="00D025FF"/>
    <w:rsid w:val="00D03024"/>
    <w:rsid w:val="00D0313F"/>
    <w:rsid w:val="00D03CAE"/>
    <w:rsid w:val="00D04BAF"/>
    <w:rsid w:val="00D05579"/>
    <w:rsid w:val="00D072D2"/>
    <w:rsid w:val="00D07359"/>
    <w:rsid w:val="00D110E0"/>
    <w:rsid w:val="00D11629"/>
    <w:rsid w:val="00D11F91"/>
    <w:rsid w:val="00D12227"/>
    <w:rsid w:val="00D12C5B"/>
    <w:rsid w:val="00D12F6F"/>
    <w:rsid w:val="00D1331A"/>
    <w:rsid w:val="00D1425C"/>
    <w:rsid w:val="00D15221"/>
    <w:rsid w:val="00D16D4C"/>
    <w:rsid w:val="00D171F6"/>
    <w:rsid w:val="00D1795B"/>
    <w:rsid w:val="00D17B7C"/>
    <w:rsid w:val="00D17D2A"/>
    <w:rsid w:val="00D22CD2"/>
    <w:rsid w:val="00D25132"/>
    <w:rsid w:val="00D26FB1"/>
    <w:rsid w:val="00D2742A"/>
    <w:rsid w:val="00D3039B"/>
    <w:rsid w:val="00D30F42"/>
    <w:rsid w:val="00D3175A"/>
    <w:rsid w:val="00D3356A"/>
    <w:rsid w:val="00D336E8"/>
    <w:rsid w:val="00D337EC"/>
    <w:rsid w:val="00D33F04"/>
    <w:rsid w:val="00D348EE"/>
    <w:rsid w:val="00D34AB7"/>
    <w:rsid w:val="00D35422"/>
    <w:rsid w:val="00D365FE"/>
    <w:rsid w:val="00D374A7"/>
    <w:rsid w:val="00D3798E"/>
    <w:rsid w:val="00D420AC"/>
    <w:rsid w:val="00D45244"/>
    <w:rsid w:val="00D45A09"/>
    <w:rsid w:val="00D46810"/>
    <w:rsid w:val="00D47B46"/>
    <w:rsid w:val="00D506E8"/>
    <w:rsid w:val="00D51327"/>
    <w:rsid w:val="00D52659"/>
    <w:rsid w:val="00D5270B"/>
    <w:rsid w:val="00D5277C"/>
    <w:rsid w:val="00D52DFB"/>
    <w:rsid w:val="00D530A9"/>
    <w:rsid w:val="00D53E63"/>
    <w:rsid w:val="00D557F0"/>
    <w:rsid w:val="00D56E4D"/>
    <w:rsid w:val="00D57B64"/>
    <w:rsid w:val="00D60D20"/>
    <w:rsid w:val="00D613AD"/>
    <w:rsid w:val="00D64326"/>
    <w:rsid w:val="00D64676"/>
    <w:rsid w:val="00D648D6"/>
    <w:rsid w:val="00D6494A"/>
    <w:rsid w:val="00D64F56"/>
    <w:rsid w:val="00D66077"/>
    <w:rsid w:val="00D6638C"/>
    <w:rsid w:val="00D67D88"/>
    <w:rsid w:val="00D712BA"/>
    <w:rsid w:val="00D75008"/>
    <w:rsid w:val="00D75512"/>
    <w:rsid w:val="00D77814"/>
    <w:rsid w:val="00D8017E"/>
    <w:rsid w:val="00D80347"/>
    <w:rsid w:val="00D80D90"/>
    <w:rsid w:val="00D81743"/>
    <w:rsid w:val="00D81C2D"/>
    <w:rsid w:val="00D831E9"/>
    <w:rsid w:val="00D84793"/>
    <w:rsid w:val="00D8490E"/>
    <w:rsid w:val="00D84EBF"/>
    <w:rsid w:val="00D850F4"/>
    <w:rsid w:val="00D87F2C"/>
    <w:rsid w:val="00D87F2E"/>
    <w:rsid w:val="00D92D59"/>
    <w:rsid w:val="00D93DFA"/>
    <w:rsid w:val="00D94499"/>
    <w:rsid w:val="00D94D1A"/>
    <w:rsid w:val="00D95BF9"/>
    <w:rsid w:val="00DA1DD3"/>
    <w:rsid w:val="00DA2B66"/>
    <w:rsid w:val="00DA41A6"/>
    <w:rsid w:val="00DA46AE"/>
    <w:rsid w:val="00DA5108"/>
    <w:rsid w:val="00DA665E"/>
    <w:rsid w:val="00DB0D61"/>
    <w:rsid w:val="00DB0E1D"/>
    <w:rsid w:val="00DB21EF"/>
    <w:rsid w:val="00DB435C"/>
    <w:rsid w:val="00DB6B0F"/>
    <w:rsid w:val="00DB74F8"/>
    <w:rsid w:val="00DB7B30"/>
    <w:rsid w:val="00DB7F37"/>
    <w:rsid w:val="00DC0E02"/>
    <w:rsid w:val="00DC10F0"/>
    <w:rsid w:val="00DC2CCA"/>
    <w:rsid w:val="00DC36ED"/>
    <w:rsid w:val="00DC3B52"/>
    <w:rsid w:val="00DC3DA4"/>
    <w:rsid w:val="00DC4143"/>
    <w:rsid w:val="00DC51B6"/>
    <w:rsid w:val="00DC52B5"/>
    <w:rsid w:val="00DC5A24"/>
    <w:rsid w:val="00DC6DBB"/>
    <w:rsid w:val="00DC7286"/>
    <w:rsid w:val="00DC7900"/>
    <w:rsid w:val="00DC7B0E"/>
    <w:rsid w:val="00DD37DA"/>
    <w:rsid w:val="00DD3CE9"/>
    <w:rsid w:val="00DD43A2"/>
    <w:rsid w:val="00DD4C88"/>
    <w:rsid w:val="00DD5B7A"/>
    <w:rsid w:val="00DD6B7B"/>
    <w:rsid w:val="00DD7D56"/>
    <w:rsid w:val="00DE08D7"/>
    <w:rsid w:val="00DE1302"/>
    <w:rsid w:val="00DE1824"/>
    <w:rsid w:val="00DE2C09"/>
    <w:rsid w:val="00DE2D39"/>
    <w:rsid w:val="00DE388B"/>
    <w:rsid w:val="00DE3A16"/>
    <w:rsid w:val="00DE5700"/>
    <w:rsid w:val="00DE5F72"/>
    <w:rsid w:val="00DE630F"/>
    <w:rsid w:val="00DE6726"/>
    <w:rsid w:val="00DE71F8"/>
    <w:rsid w:val="00DE7F2C"/>
    <w:rsid w:val="00DF02BD"/>
    <w:rsid w:val="00DF0C5D"/>
    <w:rsid w:val="00DF124D"/>
    <w:rsid w:val="00DF2F81"/>
    <w:rsid w:val="00DF35E5"/>
    <w:rsid w:val="00DF3772"/>
    <w:rsid w:val="00DF49F2"/>
    <w:rsid w:val="00DF4B80"/>
    <w:rsid w:val="00DF5305"/>
    <w:rsid w:val="00DF593C"/>
    <w:rsid w:val="00DF5D3B"/>
    <w:rsid w:val="00DF6867"/>
    <w:rsid w:val="00DF7C76"/>
    <w:rsid w:val="00E02600"/>
    <w:rsid w:val="00E0267E"/>
    <w:rsid w:val="00E03832"/>
    <w:rsid w:val="00E05B2D"/>
    <w:rsid w:val="00E06CE5"/>
    <w:rsid w:val="00E07D0F"/>
    <w:rsid w:val="00E128E9"/>
    <w:rsid w:val="00E129CD"/>
    <w:rsid w:val="00E12F94"/>
    <w:rsid w:val="00E137A6"/>
    <w:rsid w:val="00E1572B"/>
    <w:rsid w:val="00E16192"/>
    <w:rsid w:val="00E20189"/>
    <w:rsid w:val="00E201A0"/>
    <w:rsid w:val="00E21D12"/>
    <w:rsid w:val="00E23545"/>
    <w:rsid w:val="00E23B3C"/>
    <w:rsid w:val="00E25E5E"/>
    <w:rsid w:val="00E27A66"/>
    <w:rsid w:val="00E27FD3"/>
    <w:rsid w:val="00E31CAA"/>
    <w:rsid w:val="00E32358"/>
    <w:rsid w:val="00E32364"/>
    <w:rsid w:val="00E32495"/>
    <w:rsid w:val="00E33A52"/>
    <w:rsid w:val="00E41505"/>
    <w:rsid w:val="00E423B4"/>
    <w:rsid w:val="00E42A2E"/>
    <w:rsid w:val="00E42A63"/>
    <w:rsid w:val="00E435A9"/>
    <w:rsid w:val="00E44A7F"/>
    <w:rsid w:val="00E458E6"/>
    <w:rsid w:val="00E45FF7"/>
    <w:rsid w:val="00E463E4"/>
    <w:rsid w:val="00E465D2"/>
    <w:rsid w:val="00E46709"/>
    <w:rsid w:val="00E46FC4"/>
    <w:rsid w:val="00E5085F"/>
    <w:rsid w:val="00E532BE"/>
    <w:rsid w:val="00E54788"/>
    <w:rsid w:val="00E55177"/>
    <w:rsid w:val="00E55DB5"/>
    <w:rsid w:val="00E577B1"/>
    <w:rsid w:val="00E60B5C"/>
    <w:rsid w:val="00E612E3"/>
    <w:rsid w:val="00E613AA"/>
    <w:rsid w:val="00E6182B"/>
    <w:rsid w:val="00E618B3"/>
    <w:rsid w:val="00E62B9B"/>
    <w:rsid w:val="00E63720"/>
    <w:rsid w:val="00E6447C"/>
    <w:rsid w:val="00E66326"/>
    <w:rsid w:val="00E671CC"/>
    <w:rsid w:val="00E671E4"/>
    <w:rsid w:val="00E70D08"/>
    <w:rsid w:val="00E71317"/>
    <w:rsid w:val="00E713AA"/>
    <w:rsid w:val="00E742F6"/>
    <w:rsid w:val="00E750D8"/>
    <w:rsid w:val="00E75DAA"/>
    <w:rsid w:val="00E8086B"/>
    <w:rsid w:val="00E80E13"/>
    <w:rsid w:val="00E82A81"/>
    <w:rsid w:val="00E84E1F"/>
    <w:rsid w:val="00E85326"/>
    <w:rsid w:val="00E858C1"/>
    <w:rsid w:val="00E866EC"/>
    <w:rsid w:val="00E91415"/>
    <w:rsid w:val="00E91AD5"/>
    <w:rsid w:val="00E92775"/>
    <w:rsid w:val="00E94698"/>
    <w:rsid w:val="00E95F13"/>
    <w:rsid w:val="00E966BA"/>
    <w:rsid w:val="00E968B2"/>
    <w:rsid w:val="00E97334"/>
    <w:rsid w:val="00E97A00"/>
    <w:rsid w:val="00EA0CBE"/>
    <w:rsid w:val="00EA0D34"/>
    <w:rsid w:val="00EA163A"/>
    <w:rsid w:val="00EA1AD2"/>
    <w:rsid w:val="00EA1E5A"/>
    <w:rsid w:val="00EA3827"/>
    <w:rsid w:val="00EA3FB9"/>
    <w:rsid w:val="00EA441A"/>
    <w:rsid w:val="00EA488A"/>
    <w:rsid w:val="00EA6060"/>
    <w:rsid w:val="00EA7B41"/>
    <w:rsid w:val="00EB1F19"/>
    <w:rsid w:val="00EB3CCF"/>
    <w:rsid w:val="00EB3D95"/>
    <w:rsid w:val="00EB5037"/>
    <w:rsid w:val="00EB648B"/>
    <w:rsid w:val="00EB719E"/>
    <w:rsid w:val="00EC1149"/>
    <w:rsid w:val="00EC154A"/>
    <w:rsid w:val="00EC31F8"/>
    <w:rsid w:val="00EC3BE4"/>
    <w:rsid w:val="00EC5811"/>
    <w:rsid w:val="00EC7586"/>
    <w:rsid w:val="00ED0C6A"/>
    <w:rsid w:val="00ED19EC"/>
    <w:rsid w:val="00ED3CB2"/>
    <w:rsid w:val="00ED4E46"/>
    <w:rsid w:val="00ED4E85"/>
    <w:rsid w:val="00ED5FCA"/>
    <w:rsid w:val="00ED6E27"/>
    <w:rsid w:val="00ED7017"/>
    <w:rsid w:val="00EE0641"/>
    <w:rsid w:val="00EE0C6B"/>
    <w:rsid w:val="00EE1D89"/>
    <w:rsid w:val="00EE1E50"/>
    <w:rsid w:val="00EE24A3"/>
    <w:rsid w:val="00EE33C8"/>
    <w:rsid w:val="00EE3DD7"/>
    <w:rsid w:val="00EE45A1"/>
    <w:rsid w:val="00EE45FA"/>
    <w:rsid w:val="00EE6C34"/>
    <w:rsid w:val="00EE7C8E"/>
    <w:rsid w:val="00EF045B"/>
    <w:rsid w:val="00EF0CFF"/>
    <w:rsid w:val="00EF27CC"/>
    <w:rsid w:val="00EF43D9"/>
    <w:rsid w:val="00EF7408"/>
    <w:rsid w:val="00F004DA"/>
    <w:rsid w:val="00F00861"/>
    <w:rsid w:val="00F00F1B"/>
    <w:rsid w:val="00F012EC"/>
    <w:rsid w:val="00F0175A"/>
    <w:rsid w:val="00F01F7E"/>
    <w:rsid w:val="00F021AF"/>
    <w:rsid w:val="00F02432"/>
    <w:rsid w:val="00F037B6"/>
    <w:rsid w:val="00F03A35"/>
    <w:rsid w:val="00F04919"/>
    <w:rsid w:val="00F05510"/>
    <w:rsid w:val="00F05884"/>
    <w:rsid w:val="00F077AA"/>
    <w:rsid w:val="00F10975"/>
    <w:rsid w:val="00F11047"/>
    <w:rsid w:val="00F11057"/>
    <w:rsid w:val="00F11EC8"/>
    <w:rsid w:val="00F13F0A"/>
    <w:rsid w:val="00F13F6A"/>
    <w:rsid w:val="00F142F5"/>
    <w:rsid w:val="00F14EEC"/>
    <w:rsid w:val="00F152EC"/>
    <w:rsid w:val="00F20C9A"/>
    <w:rsid w:val="00F2160C"/>
    <w:rsid w:val="00F218C5"/>
    <w:rsid w:val="00F219B0"/>
    <w:rsid w:val="00F23E2B"/>
    <w:rsid w:val="00F241EC"/>
    <w:rsid w:val="00F2544C"/>
    <w:rsid w:val="00F266E4"/>
    <w:rsid w:val="00F27230"/>
    <w:rsid w:val="00F3414F"/>
    <w:rsid w:val="00F34355"/>
    <w:rsid w:val="00F35370"/>
    <w:rsid w:val="00F42A2F"/>
    <w:rsid w:val="00F43990"/>
    <w:rsid w:val="00F43B48"/>
    <w:rsid w:val="00F45DF7"/>
    <w:rsid w:val="00F46055"/>
    <w:rsid w:val="00F4638C"/>
    <w:rsid w:val="00F466C8"/>
    <w:rsid w:val="00F500D5"/>
    <w:rsid w:val="00F51E92"/>
    <w:rsid w:val="00F53009"/>
    <w:rsid w:val="00F54BED"/>
    <w:rsid w:val="00F54D83"/>
    <w:rsid w:val="00F55361"/>
    <w:rsid w:val="00F55685"/>
    <w:rsid w:val="00F55BDB"/>
    <w:rsid w:val="00F56497"/>
    <w:rsid w:val="00F564F6"/>
    <w:rsid w:val="00F574BC"/>
    <w:rsid w:val="00F6065D"/>
    <w:rsid w:val="00F61279"/>
    <w:rsid w:val="00F6162B"/>
    <w:rsid w:val="00F63034"/>
    <w:rsid w:val="00F6388F"/>
    <w:rsid w:val="00F63B7B"/>
    <w:rsid w:val="00F64659"/>
    <w:rsid w:val="00F65C6D"/>
    <w:rsid w:val="00F66647"/>
    <w:rsid w:val="00F66946"/>
    <w:rsid w:val="00F66E40"/>
    <w:rsid w:val="00F6716A"/>
    <w:rsid w:val="00F6727A"/>
    <w:rsid w:val="00F70B58"/>
    <w:rsid w:val="00F712A8"/>
    <w:rsid w:val="00F713A9"/>
    <w:rsid w:val="00F74256"/>
    <w:rsid w:val="00F74393"/>
    <w:rsid w:val="00F758BD"/>
    <w:rsid w:val="00F7629A"/>
    <w:rsid w:val="00F7648A"/>
    <w:rsid w:val="00F767BC"/>
    <w:rsid w:val="00F76EA8"/>
    <w:rsid w:val="00F814E4"/>
    <w:rsid w:val="00F81582"/>
    <w:rsid w:val="00F81836"/>
    <w:rsid w:val="00F81CBA"/>
    <w:rsid w:val="00F82C44"/>
    <w:rsid w:val="00F83220"/>
    <w:rsid w:val="00F85A28"/>
    <w:rsid w:val="00F861A7"/>
    <w:rsid w:val="00F87D7B"/>
    <w:rsid w:val="00F87E60"/>
    <w:rsid w:val="00F90137"/>
    <w:rsid w:val="00F9018F"/>
    <w:rsid w:val="00F908B8"/>
    <w:rsid w:val="00F938EE"/>
    <w:rsid w:val="00F96296"/>
    <w:rsid w:val="00F9677B"/>
    <w:rsid w:val="00F97271"/>
    <w:rsid w:val="00F976B8"/>
    <w:rsid w:val="00FA0901"/>
    <w:rsid w:val="00FA0B19"/>
    <w:rsid w:val="00FA1336"/>
    <w:rsid w:val="00FA1463"/>
    <w:rsid w:val="00FA14DB"/>
    <w:rsid w:val="00FA1682"/>
    <w:rsid w:val="00FA1AD3"/>
    <w:rsid w:val="00FA1F20"/>
    <w:rsid w:val="00FA364C"/>
    <w:rsid w:val="00FA3F23"/>
    <w:rsid w:val="00FA5188"/>
    <w:rsid w:val="00FA52A4"/>
    <w:rsid w:val="00FA52A8"/>
    <w:rsid w:val="00FA5E8A"/>
    <w:rsid w:val="00FA6A15"/>
    <w:rsid w:val="00FA7C7F"/>
    <w:rsid w:val="00FB0329"/>
    <w:rsid w:val="00FB17AB"/>
    <w:rsid w:val="00FB2291"/>
    <w:rsid w:val="00FB3669"/>
    <w:rsid w:val="00FB36CC"/>
    <w:rsid w:val="00FB4B49"/>
    <w:rsid w:val="00FB4F88"/>
    <w:rsid w:val="00FB59BE"/>
    <w:rsid w:val="00FB66C6"/>
    <w:rsid w:val="00FC06D8"/>
    <w:rsid w:val="00FC24D7"/>
    <w:rsid w:val="00FC3AE7"/>
    <w:rsid w:val="00FC42A3"/>
    <w:rsid w:val="00FC453F"/>
    <w:rsid w:val="00FC588A"/>
    <w:rsid w:val="00FC604C"/>
    <w:rsid w:val="00FC7A27"/>
    <w:rsid w:val="00FD0AB8"/>
    <w:rsid w:val="00FD2225"/>
    <w:rsid w:val="00FD28CD"/>
    <w:rsid w:val="00FD384B"/>
    <w:rsid w:val="00FD5E1D"/>
    <w:rsid w:val="00FD6CE5"/>
    <w:rsid w:val="00FD79C3"/>
    <w:rsid w:val="00FD7CAE"/>
    <w:rsid w:val="00FD7F50"/>
    <w:rsid w:val="00FE0A1F"/>
    <w:rsid w:val="00FE11AD"/>
    <w:rsid w:val="00FE1A12"/>
    <w:rsid w:val="00FE321F"/>
    <w:rsid w:val="00FE3495"/>
    <w:rsid w:val="00FE3958"/>
    <w:rsid w:val="00FE3CD7"/>
    <w:rsid w:val="00FE4675"/>
    <w:rsid w:val="00FE5181"/>
    <w:rsid w:val="00FE5BB7"/>
    <w:rsid w:val="00FE6AC4"/>
    <w:rsid w:val="00FF0573"/>
    <w:rsid w:val="00FF1474"/>
    <w:rsid w:val="00FF153E"/>
    <w:rsid w:val="00FF1618"/>
    <w:rsid w:val="00FF1AA9"/>
    <w:rsid w:val="00FF280A"/>
    <w:rsid w:val="00FF4CAB"/>
    <w:rsid w:val="00FF71C7"/>
    <w:rsid w:val="00FF7723"/>
    <w:rsid w:val="00FF7F0C"/>
    <w:rsid w:val="01580449"/>
    <w:rsid w:val="0260E14D"/>
    <w:rsid w:val="030AD675"/>
    <w:rsid w:val="046319E7"/>
    <w:rsid w:val="05472E8C"/>
    <w:rsid w:val="063A5061"/>
    <w:rsid w:val="08DEBAD7"/>
    <w:rsid w:val="0B6183EF"/>
    <w:rsid w:val="0CBE9D87"/>
    <w:rsid w:val="0DA82AAB"/>
    <w:rsid w:val="0DF15C8A"/>
    <w:rsid w:val="0E83953E"/>
    <w:rsid w:val="1174520F"/>
    <w:rsid w:val="1348CAE4"/>
    <w:rsid w:val="15B78896"/>
    <w:rsid w:val="1CAF5F45"/>
    <w:rsid w:val="1EFB22BF"/>
    <w:rsid w:val="203F58F9"/>
    <w:rsid w:val="23360256"/>
    <w:rsid w:val="26683A60"/>
    <w:rsid w:val="282CD83F"/>
    <w:rsid w:val="28592C79"/>
    <w:rsid w:val="286A6E8D"/>
    <w:rsid w:val="2A870DA8"/>
    <w:rsid w:val="2CB6F0ED"/>
    <w:rsid w:val="3012E32D"/>
    <w:rsid w:val="309FCB30"/>
    <w:rsid w:val="30DDE4B1"/>
    <w:rsid w:val="310B2F17"/>
    <w:rsid w:val="34EA419D"/>
    <w:rsid w:val="36BA80F8"/>
    <w:rsid w:val="394FD5DE"/>
    <w:rsid w:val="3B8E3FEE"/>
    <w:rsid w:val="3CD4E8E2"/>
    <w:rsid w:val="3EFF709D"/>
    <w:rsid w:val="3FF72951"/>
    <w:rsid w:val="422DAA0B"/>
    <w:rsid w:val="48FFB7CA"/>
    <w:rsid w:val="4BEBAC4B"/>
    <w:rsid w:val="4C57D90D"/>
    <w:rsid w:val="4CB1A97D"/>
    <w:rsid w:val="4EABA41C"/>
    <w:rsid w:val="4FD1F97B"/>
    <w:rsid w:val="580E1E25"/>
    <w:rsid w:val="591B70B5"/>
    <w:rsid w:val="596813CC"/>
    <w:rsid w:val="5EB89233"/>
    <w:rsid w:val="62B11098"/>
    <w:rsid w:val="6323776C"/>
    <w:rsid w:val="654CC2F1"/>
    <w:rsid w:val="689D8AFC"/>
    <w:rsid w:val="6B29DC81"/>
    <w:rsid w:val="70330269"/>
    <w:rsid w:val="71D01DF5"/>
    <w:rsid w:val="73803A25"/>
    <w:rsid w:val="74C27C52"/>
    <w:rsid w:val="7740EB09"/>
    <w:rsid w:val="7B60FB01"/>
    <w:rsid w:val="7BD78222"/>
    <w:rsid w:val="7CDE37DD"/>
    <w:rsid w:val="7F1394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87DF61"/>
  <w15:chartTrackingRefBased/>
  <w15:docId w15:val="{D91C22C1-A594-4683-A74E-C57612D5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rsid w:val="003734A7"/>
    <w:pPr>
      <w:keepNext/>
      <w:numPr>
        <w:numId w:val="1"/>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rPr>
  </w:style>
  <w:style w:type="paragraph" w:styleId="Heading2">
    <w:name w:val="heading 2"/>
    <w:basedOn w:val="Normal"/>
    <w:next w:val="Text1"/>
    <w:link w:val="Heading2Char"/>
    <w:uiPriority w:val="9"/>
    <w:semiHidden/>
    <w:unhideWhenUsed/>
    <w:qFormat/>
    <w:rsid w:val="003734A7"/>
    <w:pPr>
      <w:keepNext/>
      <w:numPr>
        <w:ilvl w:val="1"/>
        <w:numId w:val="1"/>
      </w:numPr>
      <w:tabs>
        <w:tab w:val="clear" w:pos="850"/>
      </w:tabs>
      <w:spacing w:before="120" w:after="120" w:line="276" w:lineRule="auto"/>
      <w:ind w:left="0" w:firstLine="0"/>
      <w:jc w:val="both"/>
      <w:outlineLvl w:val="1"/>
    </w:pPr>
    <w:rPr>
      <w:rFonts w:ascii="Times New Roman" w:eastAsiaTheme="majorEastAsia" w:hAnsi="Times New Roman" w:cs="Times New Roman"/>
      <w:b/>
      <w:bCs/>
    </w:rPr>
  </w:style>
  <w:style w:type="paragraph" w:styleId="Heading3">
    <w:name w:val="heading 3"/>
    <w:basedOn w:val="Normal"/>
    <w:next w:val="Text1"/>
    <w:link w:val="Heading3Char"/>
    <w:uiPriority w:val="9"/>
    <w:semiHidden/>
    <w:unhideWhenUsed/>
    <w:qFormat/>
    <w:rsid w:val="003734A7"/>
    <w:pPr>
      <w:keepNext/>
      <w:numPr>
        <w:ilvl w:val="2"/>
        <w:numId w:val="1"/>
      </w:numPr>
      <w:tabs>
        <w:tab w:val="clear" w:pos="850"/>
      </w:tabs>
      <w:spacing w:before="120" w:after="120" w:line="276" w:lineRule="auto"/>
      <w:ind w:left="0" w:firstLine="0"/>
      <w:jc w:val="both"/>
      <w:outlineLvl w:val="2"/>
    </w:pPr>
    <w:rPr>
      <w:rFonts w:ascii="Times New Roman" w:eastAsiaTheme="majorEastAsia" w:hAnsi="Times New Roman" w:cs="Times New Roman"/>
      <w:i/>
      <w:iCs/>
    </w:rPr>
  </w:style>
  <w:style w:type="paragraph" w:styleId="Heading4">
    <w:name w:val="heading 4"/>
    <w:basedOn w:val="Normal"/>
    <w:next w:val="Text1"/>
    <w:link w:val="Heading4Char"/>
    <w:uiPriority w:val="9"/>
    <w:unhideWhenUsed/>
    <w:qFormat/>
    <w:rsid w:val="003734A7"/>
    <w:pPr>
      <w:keepNext/>
      <w:numPr>
        <w:ilvl w:val="3"/>
        <w:numId w:val="1"/>
      </w:numPr>
      <w:tabs>
        <w:tab w:val="clear" w:pos="850"/>
      </w:tabs>
      <w:spacing w:before="120" w:after="120" w:line="276" w:lineRule="auto"/>
      <w:ind w:left="0" w:firstLine="0"/>
      <w:jc w:val="both"/>
      <w:outlineLvl w:val="3"/>
    </w:pPr>
    <w:rPr>
      <w:rFonts w:ascii="Times New Roman" w:eastAsiaTheme="majorEastAsia" w:hAnsi="Times New Roman" w:cs="Times New Roman"/>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pPr>
      <w:spacing w:before="1200" w:after="120"/>
      <w:ind w:left="1440" w:hanging="1440"/>
    </w:pPr>
    <w:rPr>
      <w:rFonts w:ascii="Times New Roman" w:hAnsi="Times New Roman"/>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rPr>
  </w:style>
  <w:style w:type="paragraph" w:customStyle="1" w:styleId="FooterCouncil">
    <w:name w:val="Footer Council"/>
    <w:basedOn w:val="Normal"/>
    <w:link w:val="FooterCouncilChar"/>
    <w:uiPriority w:val="1"/>
    <w:rsid w:val="00C04BFF"/>
    <w:pPr>
      <w:spacing w:after="0" w:line="276" w:lineRule="auto"/>
    </w:pPr>
    <w:rPr>
      <w:rFonts w:ascii="Times New Roman" w:eastAsiaTheme="minorHAnsi" w:hAnsi="Times New Roman"/>
      <w:sz w:val="2"/>
      <w:szCs w:val="2"/>
    </w:rPr>
  </w:style>
  <w:style w:type="character" w:customStyle="1" w:styleId="FooterCouncilChar">
    <w:name w:val="Footer Council Char"/>
    <w:basedOn w:val="DefaultParagraphFont"/>
    <w:link w:val="FooterCouncil"/>
    <w:uiPriority w:val="1"/>
    <w:rsid w:val="00C04BFF"/>
    <w:rPr>
      <w:rFonts w:ascii="Times New Roman" w:eastAsiaTheme="minorHAnsi" w:hAnsi="Times New Roman"/>
      <w:sz w:val="2"/>
      <w:szCs w:val="2"/>
    </w:rPr>
  </w:style>
  <w:style w:type="character" w:customStyle="1" w:styleId="ListParagraphChar">
    <w:name w:val="List Paragraph Char"/>
    <w:basedOn w:val="DefaultParagraphFont"/>
    <w:link w:val="ListParagraph"/>
    <w:uiPriority w:val="34"/>
    <w:rsid w:val="00C04BFF"/>
    <w:rPr>
      <w:rFonts w:eastAsiaTheme="minorHAnsi"/>
      <w:sz w:val="22"/>
      <w:szCs w:val="22"/>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customStyle="1" w:styleId="Mention1">
    <w:name w:val="Mention1"/>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rPr>
  </w:style>
  <w:style w:type="paragraph" w:customStyle="1" w:styleId="HeaderCouncilLarge">
    <w:name w:val="Header Council Large"/>
    <w:basedOn w:val="Normal"/>
    <w:link w:val="HeaderCouncilLargeChar"/>
    <w:uiPriority w:val="1"/>
    <w:rsid w:val="003734A7"/>
    <w:pPr>
      <w:spacing w:after="440" w:line="276" w:lineRule="auto"/>
    </w:pPr>
    <w:rPr>
      <w:rFonts w:ascii="Times New Roman" w:eastAsiaTheme="minorHAnsi" w:hAnsi="Times New Roman"/>
      <w:sz w:val="2"/>
      <w:szCs w:val="2"/>
    </w:rPr>
  </w:style>
  <w:style w:type="character" w:customStyle="1" w:styleId="HeaderCouncilLargeChar">
    <w:name w:val="Header Council Large Char"/>
    <w:basedOn w:val="DefaultParagraphFont"/>
    <w:link w:val="HeaderCouncilLarge"/>
    <w:uiPriority w:val="1"/>
    <w:rsid w:val="003734A7"/>
    <w:rPr>
      <w:rFonts w:ascii="Times New Roman" w:eastAsiaTheme="minorHAnsi" w:hAnsi="Times New Roman"/>
      <w:sz w:val="2"/>
      <w:szCs w:val="2"/>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3734A7"/>
    <w:pPr>
      <w:spacing w:after="0" w:line="276"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rPr>
  </w:style>
  <w:style w:type="paragraph" w:customStyle="1" w:styleId="HeaderSensitivityRight">
    <w:name w:val="Header Sensitivity Right"/>
    <w:basedOn w:val="Normal"/>
    <w:link w:val="HeaderSensitivityRightChar"/>
    <w:rsid w:val="006A49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rPr>
  </w:style>
  <w:style w:type="paragraph" w:styleId="ListBullet">
    <w:name w:val="List Bullet"/>
    <w:basedOn w:val="Normal"/>
    <w:uiPriority w:val="99"/>
    <w:unhideWhenUsed/>
    <w:rsid w:val="003734A7"/>
    <w:pPr>
      <w:numPr>
        <w:numId w:val="2"/>
      </w:numPr>
      <w:tabs>
        <w:tab w:val="clear" w:pos="360"/>
      </w:tabs>
      <w:spacing w:before="120" w:after="120" w:line="276" w:lineRule="auto"/>
      <w:ind w:left="0" w:firstLine="0"/>
      <w:contextualSpacing/>
      <w:jc w:val="both"/>
    </w:pPr>
    <w:rPr>
      <w:rFonts w:ascii="Times New Roman" w:hAnsi="Times New Roman" w:cs="Times New Roman"/>
    </w:rPr>
  </w:style>
  <w:style w:type="paragraph" w:styleId="ListBullet2">
    <w:name w:val="List Bullet 2"/>
    <w:basedOn w:val="Normal"/>
    <w:uiPriority w:val="99"/>
    <w:semiHidden/>
    <w:unhideWhenUsed/>
    <w:rsid w:val="003734A7"/>
    <w:pPr>
      <w:numPr>
        <w:numId w:val="3"/>
      </w:numPr>
      <w:tabs>
        <w:tab w:val="clear" w:pos="643"/>
      </w:tabs>
      <w:spacing w:before="120" w:after="120" w:line="276" w:lineRule="auto"/>
      <w:ind w:left="0" w:firstLine="0"/>
      <w:contextualSpacing/>
      <w:jc w:val="both"/>
    </w:pPr>
    <w:rPr>
      <w:rFonts w:ascii="Times New Roman" w:hAnsi="Times New Roman" w:cs="Times New Roman"/>
    </w:rPr>
  </w:style>
  <w:style w:type="paragraph" w:styleId="ListBullet3">
    <w:name w:val="List Bullet 3"/>
    <w:basedOn w:val="Normal"/>
    <w:uiPriority w:val="99"/>
    <w:semiHidden/>
    <w:unhideWhenUsed/>
    <w:rsid w:val="003734A7"/>
    <w:pPr>
      <w:numPr>
        <w:numId w:val="4"/>
      </w:numPr>
      <w:tabs>
        <w:tab w:val="clear" w:pos="926"/>
      </w:tabs>
      <w:spacing w:before="120" w:after="120" w:line="276" w:lineRule="auto"/>
      <w:ind w:left="0" w:firstLine="0"/>
      <w:contextualSpacing/>
      <w:jc w:val="both"/>
    </w:pPr>
    <w:rPr>
      <w:rFonts w:ascii="Times New Roman" w:hAnsi="Times New Roman" w:cs="Times New Roman"/>
    </w:rPr>
  </w:style>
  <w:style w:type="paragraph" w:styleId="ListBullet4">
    <w:name w:val="List Bullet 4"/>
    <w:basedOn w:val="Normal"/>
    <w:uiPriority w:val="99"/>
    <w:semiHidden/>
    <w:unhideWhenUsed/>
    <w:rsid w:val="003734A7"/>
    <w:pPr>
      <w:numPr>
        <w:numId w:val="5"/>
      </w:numPr>
      <w:tabs>
        <w:tab w:val="clear" w:pos="1209"/>
      </w:tabs>
      <w:spacing w:before="120" w:after="120" w:line="276" w:lineRule="auto"/>
      <w:ind w:left="0" w:firstLine="0"/>
      <w:contextualSpacing/>
      <w:jc w:val="both"/>
    </w:pPr>
    <w:rPr>
      <w:rFonts w:ascii="Times New Roman" w:hAnsi="Times New Roman" w:cs="Times New Roman"/>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rPr>
  </w:style>
  <w:style w:type="character" w:customStyle="1" w:styleId="Bodytext2Italic">
    <w:name w:val="Body text|2 + Italic"/>
    <w:basedOn w:val="Bodytext2"/>
    <w:semiHidden/>
    <w:unhideWhenUsed/>
    <w:rsid w:val="003734A7"/>
    <w:rPr>
      <w:rFonts w:ascii="Calibri" w:eastAsia="Calibri" w:hAnsi="Calibri" w:cs="Calibri"/>
      <w:i/>
      <w:iCs/>
      <w:color w:val="000000"/>
      <w:position w:val="0"/>
      <w:sz w:val="20"/>
      <w:szCs w:val="20"/>
      <w:shd w:val="clear" w:color="auto" w:fill="FFFFFF"/>
    </w:rPr>
  </w:style>
  <w:style w:type="character" w:customStyle="1" w:styleId="Bodytext20">
    <w:name w:val="Body text|20"/>
    <w:basedOn w:val="Bodytext2"/>
    <w:semiHidden/>
    <w:unhideWhenUsed/>
    <w:rsid w:val="003734A7"/>
    <w:rPr>
      <w:rFonts w:ascii="Calibri" w:eastAsia="Calibri" w:hAnsi="Calibri" w:cs="Calibri"/>
      <w:color w:val="000000"/>
      <w:position w:val="0"/>
      <w:sz w:val="20"/>
      <w:szCs w:val="20"/>
      <w:u w:val="single"/>
      <w:shd w:val="clear" w:color="auto" w:fill="FFFFFF"/>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rPr>
  </w:style>
  <w:style w:type="paragraph" w:customStyle="1" w:styleId="Tiret0">
    <w:name w:val="Tiret 0"/>
    <w:basedOn w:val="Point0"/>
    <w:uiPriority w:val="1"/>
    <w:rsid w:val="003734A7"/>
    <w:pPr>
      <w:numPr>
        <w:numId w:val="6"/>
      </w:numPr>
      <w:tabs>
        <w:tab w:val="clear" w:pos="850"/>
      </w:tabs>
      <w:ind w:left="0" w:firstLine="0"/>
    </w:pPr>
  </w:style>
  <w:style w:type="paragraph" w:customStyle="1" w:styleId="Tiret1">
    <w:name w:val="Tiret 1"/>
    <w:basedOn w:val="Point1"/>
    <w:uiPriority w:val="1"/>
    <w:rsid w:val="003734A7"/>
    <w:pPr>
      <w:numPr>
        <w:numId w:val="7"/>
      </w:numPr>
      <w:tabs>
        <w:tab w:val="clear" w:pos="1417"/>
      </w:tabs>
      <w:ind w:left="0" w:firstLine="0"/>
    </w:pPr>
  </w:style>
  <w:style w:type="paragraph" w:customStyle="1" w:styleId="Tiret2">
    <w:name w:val="Tiret 2"/>
    <w:basedOn w:val="Point2"/>
    <w:uiPriority w:val="1"/>
    <w:rsid w:val="003734A7"/>
    <w:pPr>
      <w:numPr>
        <w:numId w:val="8"/>
      </w:numPr>
      <w:tabs>
        <w:tab w:val="clear" w:pos="1984"/>
      </w:tabs>
      <w:ind w:left="0" w:firstLine="0"/>
    </w:pPr>
  </w:style>
  <w:style w:type="paragraph" w:customStyle="1" w:styleId="Tiret3">
    <w:name w:val="Tiret 3"/>
    <w:basedOn w:val="Point3"/>
    <w:uiPriority w:val="1"/>
    <w:rsid w:val="003734A7"/>
    <w:pPr>
      <w:numPr>
        <w:numId w:val="9"/>
      </w:numPr>
      <w:tabs>
        <w:tab w:val="clear" w:pos="2551"/>
      </w:tabs>
      <w:ind w:left="0" w:firstLine="0"/>
    </w:pPr>
  </w:style>
  <w:style w:type="paragraph" w:customStyle="1" w:styleId="Tiret4">
    <w:name w:val="Tiret 4"/>
    <w:basedOn w:val="Point4"/>
    <w:uiPriority w:val="1"/>
    <w:rsid w:val="003734A7"/>
    <w:pPr>
      <w:numPr>
        <w:numId w:val="10"/>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rPr>
  </w:style>
  <w:style w:type="paragraph" w:customStyle="1" w:styleId="NumPar1">
    <w:name w:val="NumPar 1"/>
    <w:basedOn w:val="Normal"/>
    <w:next w:val="Text1"/>
    <w:uiPriority w:val="1"/>
    <w:rsid w:val="003734A7"/>
    <w:pPr>
      <w:numPr>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2">
    <w:name w:val="NumPar 2"/>
    <w:basedOn w:val="Normal"/>
    <w:next w:val="Text1"/>
    <w:uiPriority w:val="1"/>
    <w:rsid w:val="003734A7"/>
    <w:pPr>
      <w:numPr>
        <w:ilvl w:val="1"/>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3">
    <w:name w:val="NumPar 3"/>
    <w:basedOn w:val="Normal"/>
    <w:next w:val="Text1"/>
    <w:uiPriority w:val="1"/>
    <w:rsid w:val="003734A7"/>
    <w:pPr>
      <w:numPr>
        <w:ilvl w:val="2"/>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NumPar4">
    <w:name w:val="NumPar 4"/>
    <w:basedOn w:val="Normal"/>
    <w:next w:val="Text1"/>
    <w:uiPriority w:val="1"/>
    <w:rsid w:val="003734A7"/>
    <w:pPr>
      <w:numPr>
        <w:ilvl w:val="3"/>
        <w:numId w:val="11"/>
      </w:numPr>
      <w:tabs>
        <w:tab w:val="clear" w:pos="850"/>
      </w:tabs>
      <w:spacing w:before="120" w:after="120" w:line="276" w:lineRule="auto"/>
      <w:ind w:left="0" w:firstLine="0"/>
      <w:jc w:val="both"/>
    </w:pPr>
    <w:rPr>
      <w:rFonts w:ascii="Times New Roman" w:hAnsi="Times New Roman" w:cs="Times New Roman"/>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2"/>
      </w:numPr>
      <w:tabs>
        <w:tab w:val="clear" w:pos="850"/>
      </w:tabs>
      <w:spacing w:before="120" w:after="120" w:line="276" w:lineRule="auto"/>
      <w:ind w:left="0" w:firstLine="0"/>
      <w:jc w:val="both"/>
    </w:pPr>
    <w:rPr>
      <w:rFonts w:ascii="Times New Roman" w:hAnsi="Times New Roman" w:cs="Times New Roman"/>
    </w:rPr>
  </w:style>
  <w:style w:type="paragraph" w:customStyle="1" w:styleId="Point1number">
    <w:name w:val="Point 1 (number)"/>
    <w:basedOn w:val="Normal"/>
    <w:uiPriority w:val="1"/>
    <w:rsid w:val="003734A7"/>
    <w:pPr>
      <w:numPr>
        <w:ilvl w:val="2"/>
        <w:numId w:val="12"/>
      </w:numPr>
      <w:tabs>
        <w:tab w:val="clear" w:pos="1417"/>
      </w:tabs>
      <w:spacing w:before="120" w:after="120" w:line="276" w:lineRule="auto"/>
      <w:ind w:left="0" w:firstLine="0"/>
      <w:jc w:val="both"/>
    </w:pPr>
    <w:rPr>
      <w:rFonts w:ascii="Times New Roman" w:hAnsi="Times New Roman" w:cs="Times New Roman"/>
    </w:rPr>
  </w:style>
  <w:style w:type="paragraph" w:customStyle="1" w:styleId="Point2number">
    <w:name w:val="Point 2 (number)"/>
    <w:basedOn w:val="Normal"/>
    <w:uiPriority w:val="1"/>
    <w:rsid w:val="003734A7"/>
    <w:pPr>
      <w:numPr>
        <w:ilvl w:val="4"/>
        <w:numId w:val="12"/>
      </w:numPr>
      <w:tabs>
        <w:tab w:val="clear" w:pos="1984"/>
      </w:tabs>
      <w:spacing w:before="120" w:after="120" w:line="276" w:lineRule="auto"/>
      <w:ind w:left="0" w:firstLine="0"/>
      <w:jc w:val="both"/>
    </w:pPr>
    <w:rPr>
      <w:rFonts w:ascii="Times New Roman" w:hAnsi="Times New Roman" w:cs="Times New Roman"/>
    </w:rPr>
  </w:style>
  <w:style w:type="paragraph" w:customStyle="1" w:styleId="Point3number">
    <w:name w:val="Point 3 (number)"/>
    <w:basedOn w:val="Normal"/>
    <w:uiPriority w:val="1"/>
    <w:rsid w:val="003734A7"/>
    <w:pPr>
      <w:numPr>
        <w:ilvl w:val="6"/>
        <w:numId w:val="12"/>
      </w:numPr>
      <w:tabs>
        <w:tab w:val="clear" w:pos="2551"/>
      </w:tabs>
      <w:spacing w:before="120" w:after="120" w:line="276" w:lineRule="auto"/>
      <w:ind w:left="0" w:firstLine="0"/>
      <w:jc w:val="both"/>
    </w:pPr>
    <w:rPr>
      <w:rFonts w:ascii="Times New Roman" w:hAnsi="Times New Roman" w:cs="Times New Roman"/>
    </w:rPr>
  </w:style>
  <w:style w:type="paragraph" w:customStyle="1" w:styleId="Point0letter">
    <w:name w:val="Point 0 (letter)"/>
    <w:basedOn w:val="Normal"/>
    <w:uiPriority w:val="1"/>
    <w:rsid w:val="003734A7"/>
    <w:pPr>
      <w:numPr>
        <w:ilvl w:val="1"/>
        <w:numId w:val="12"/>
      </w:numPr>
      <w:tabs>
        <w:tab w:val="clear" w:pos="850"/>
      </w:tabs>
      <w:spacing w:before="120" w:after="120" w:line="276" w:lineRule="auto"/>
      <w:ind w:left="0" w:firstLine="0"/>
      <w:jc w:val="both"/>
    </w:pPr>
    <w:rPr>
      <w:rFonts w:ascii="Times New Roman" w:hAnsi="Times New Roman" w:cs="Times New Roman"/>
    </w:rPr>
  </w:style>
  <w:style w:type="paragraph" w:customStyle="1" w:styleId="Point1letter">
    <w:name w:val="Point 1 (letter)"/>
    <w:basedOn w:val="Normal"/>
    <w:uiPriority w:val="1"/>
    <w:rsid w:val="003734A7"/>
    <w:pPr>
      <w:numPr>
        <w:ilvl w:val="3"/>
        <w:numId w:val="12"/>
      </w:numPr>
      <w:tabs>
        <w:tab w:val="clear" w:pos="1417"/>
      </w:tabs>
      <w:spacing w:before="120" w:after="120" w:line="276" w:lineRule="auto"/>
      <w:ind w:left="0" w:firstLine="0"/>
      <w:jc w:val="both"/>
    </w:pPr>
    <w:rPr>
      <w:rFonts w:ascii="Times New Roman" w:hAnsi="Times New Roman" w:cs="Times New Roman"/>
    </w:rPr>
  </w:style>
  <w:style w:type="paragraph" w:customStyle="1" w:styleId="Point2letter">
    <w:name w:val="Point 2 (letter)"/>
    <w:basedOn w:val="Normal"/>
    <w:uiPriority w:val="1"/>
    <w:rsid w:val="003734A7"/>
    <w:pPr>
      <w:numPr>
        <w:ilvl w:val="5"/>
        <w:numId w:val="12"/>
      </w:numPr>
      <w:tabs>
        <w:tab w:val="clear" w:pos="1984"/>
      </w:tabs>
      <w:spacing w:before="120" w:after="120" w:line="276" w:lineRule="auto"/>
      <w:ind w:left="0" w:firstLine="0"/>
      <w:jc w:val="both"/>
    </w:pPr>
    <w:rPr>
      <w:rFonts w:ascii="Times New Roman" w:hAnsi="Times New Roman" w:cs="Times New Roman"/>
    </w:rPr>
  </w:style>
  <w:style w:type="paragraph" w:customStyle="1" w:styleId="Point3letter">
    <w:name w:val="Point 3 (letter)"/>
    <w:basedOn w:val="Normal"/>
    <w:uiPriority w:val="1"/>
    <w:rsid w:val="003734A7"/>
    <w:pPr>
      <w:numPr>
        <w:ilvl w:val="7"/>
        <w:numId w:val="12"/>
      </w:numPr>
      <w:tabs>
        <w:tab w:val="clear" w:pos="2551"/>
      </w:tabs>
      <w:spacing w:before="120" w:after="120" w:line="276" w:lineRule="auto"/>
      <w:ind w:left="0" w:firstLine="0"/>
      <w:jc w:val="both"/>
    </w:pPr>
    <w:rPr>
      <w:rFonts w:ascii="Times New Roman" w:hAnsi="Times New Roman" w:cs="Times New Roman"/>
    </w:rPr>
  </w:style>
  <w:style w:type="paragraph" w:customStyle="1" w:styleId="Point4letter">
    <w:name w:val="Point 4 (letter)"/>
    <w:basedOn w:val="Normal"/>
    <w:uiPriority w:val="1"/>
    <w:rsid w:val="003734A7"/>
    <w:pPr>
      <w:numPr>
        <w:ilvl w:val="8"/>
        <w:numId w:val="12"/>
      </w:numPr>
      <w:tabs>
        <w:tab w:val="clear" w:pos="3118"/>
      </w:tabs>
      <w:spacing w:before="120" w:after="120" w:line="276" w:lineRule="auto"/>
      <w:ind w:left="0" w:firstLine="0"/>
      <w:jc w:val="both"/>
    </w:pPr>
    <w:rPr>
      <w:rFonts w:ascii="Times New Roman" w:hAnsi="Times New Roman" w:cs="Times New Roman"/>
    </w:rPr>
  </w:style>
  <w:style w:type="paragraph" w:customStyle="1" w:styleId="Bullet0">
    <w:name w:val="Bullet 0"/>
    <w:basedOn w:val="Normal"/>
    <w:uiPriority w:val="1"/>
    <w:rsid w:val="003734A7"/>
    <w:pPr>
      <w:numPr>
        <w:numId w:val="13"/>
      </w:numPr>
      <w:tabs>
        <w:tab w:val="clear" w:pos="850"/>
      </w:tabs>
      <w:spacing w:before="120" w:after="120" w:line="276" w:lineRule="auto"/>
      <w:ind w:left="0" w:firstLine="0"/>
      <w:jc w:val="both"/>
    </w:pPr>
    <w:rPr>
      <w:rFonts w:ascii="Times New Roman" w:hAnsi="Times New Roman" w:cs="Times New Roman"/>
    </w:rPr>
  </w:style>
  <w:style w:type="paragraph" w:customStyle="1" w:styleId="Bullet1">
    <w:name w:val="Bullet 1"/>
    <w:basedOn w:val="Normal"/>
    <w:uiPriority w:val="1"/>
    <w:rsid w:val="003734A7"/>
    <w:pPr>
      <w:numPr>
        <w:numId w:val="14"/>
      </w:numPr>
      <w:tabs>
        <w:tab w:val="clear" w:pos="1417"/>
      </w:tabs>
      <w:spacing w:before="120" w:after="120" w:line="276" w:lineRule="auto"/>
      <w:ind w:left="0" w:firstLine="0"/>
      <w:jc w:val="both"/>
    </w:pPr>
    <w:rPr>
      <w:rFonts w:ascii="Times New Roman" w:hAnsi="Times New Roman" w:cs="Times New Roman"/>
    </w:rPr>
  </w:style>
  <w:style w:type="paragraph" w:customStyle="1" w:styleId="Bullet2">
    <w:name w:val="Bullet 2"/>
    <w:basedOn w:val="Normal"/>
    <w:uiPriority w:val="1"/>
    <w:rsid w:val="003734A7"/>
    <w:pPr>
      <w:numPr>
        <w:numId w:val="15"/>
      </w:numPr>
      <w:tabs>
        <w:tab w:val="clear" w:pos="1984"/>
      </w:tabs>
      <w:spacing w:before="120" w:after="120" w:line="276" w:lineRule="auto"/>
      <w:ind w:left="0" w:firstLine="0"/>
      <w:jc w:val="both"/>
    </w:pPr>
    <w:rPr>
      <w:rFonts w:ascii="Times New Roman" w:hAnsi="Times New Roman" w:cs="Times New Roman"/>
    </w:rPr>
  </w:style>
  <w:style w:type="paragraph" w:customStyle="1" w:styleId="Bullet3">
    <w:name w:val="Bullet 3"/>
    <w:basedOn w:val="Normal"/>
    <w:uiPriority w:val="1"/>
    <w:rsid w:val="003734A7"/>
    <w:pPr>
      <w:numPr>
        <w:numId w:val="16"/>
      </w:numPr>
      <w:tabs>
        <w:tab w:val="clear" w:pos="2551"/>
      </w:tabs>
      <w:spacing w:before="120" w:after="120" w:line="276" w:lineRule="auto"/>
      <w:ind w:left="0" w:firstLine="0"/>
      <w:jc w:val="both"/>
    </w:pPr>
    <w:rPr>
      <w:rFonts w:ascii="Times New Roman" w:hAnsi="Times New Roman" w:cs="Times New Roman"/>
    </w:rPr>
  </w:style>
  <w:style w:type="paragraph" w:customStyle="1" w:styleId="Bullet4">
    <w:name w:val="Bullet 4"/>
    <w:basedOn w:val="Normal"/>
    <w:uiPriority w:val="1"/>
    <w:rsid w:val="003734A7"/>
    <w:pPr>
      <w:numPr>
        <w:numId w:val="17"/>
      </w:numPr>
      <w:tabs>
        <w:tab w:val="clear" w:pos="3118"/>
      </w:tabs>
      <w:spacing w:before="120" w:after="120" w:line="276" w:lineRule="auto"/>
      <w:ind w:left="0" w:firstLine="0"/>
      <w:jc w:val="both"/>
    </w:pPr>
    <w:rPr>
      <w:rFonts w:ascii="Times New Roman" w:hAnsi="Times New Roman" w:cs="Times New Roman"/>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rPr>
  </w:style>
  <w:style w:type="paragraph" w:customStyle="1" w:styleId="Nomdelinstitution">
    <w:name w:val="Nom de l'institution"/>
    <w:basedOn w:val="Normal"/>
    <w:next w:val="Emission"/>
    <w:uiPriority w:val="1"/>
    <w:rsid w:val="003734A7"/>
    <w:pPr>
      <w:spacing w:after="0" w:line="276" w:lineRule="auto"/>
    </w:pPr>
    <w:rPr>
      <w:rFonts w:ascii="Arial" w:hAnsi="Arial" w:cs="Arial"/>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rPr>
  </w:style>
  <w:style w:type="paragraph" w:customStyle="1" w:styleId="SecurityMarking">
    <w:name w:val="SecurityMarking"/>
    <w:basedOn w:val="Normal"/>
    <w:rsid w:val="006A49D5"/>
    <w:pPr>
      <w:spacing w:after="0" w:line="276" w:lineRule="auto"/>
      <w:ind w:left="5103"/>
    </w:pPr>
    <w:rPr>
      <w:rFonts w:ascii="Times New Roman" w:eastAsiaTheme="minorHAnsi" w:hAnsi="Times New Roman" w:cs="Times New Roman"/>
      <w:sz w:val="28"/>
      <w:szCs w:val="22"/>
    </w:rPr>
  </w:style>
  <w:style w:type="paragraph" w:customStyle="1" w:styleId="DateMarking">
    <w:name w:val="DateMarking"/>
    <w:basedOn w:val="Normal"/>
    <w:rsid w:val="006A49D5"/>
    <w:pPr>
      <w:spacing w:after="0" w:line="276" w:lineRule="auto"/>
      <w:ind w:left="5103"/>
    </w:pPr>
    <w:rPr>
      <w:rFonts w:ascii="Times New Roman" w:eastAsiaTheme="minorHAnsi" w:hAnsi="Times New Roman" w:cs="Times New Roman"/>
      <w:i/>
      <w:sz w:val="28"/>
      <w:szCs w:val="22"/>
    </w:rPr>
  </w:style>
  <w:style w:type="paragraph" w:customStyle="1" w:styleId="ReleasableTo">
    <w:name w:val="ReleasableTo"/>
    <w:basedOn w:val="Normal"/>
    <w:rsid w:val="006A49D5"/>
    <w:pPr>
      <w:spacing w:after="0" w:line="276" w:lineRule="auto"/>
      <w:ind w:left="5103"/>
    </w:pPr>
    <w:rPr>
      <w:rFonts w:ascii="Times New Roman" w:eastAsiaTheme="minorHAnsi" w:hAnsi="Times New Roman" w:cs="Times New Roman"/>
      <w:i/>
      <w:sz w:val="28"/>
      <w:szCs w:val="22"/>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rPr>
  </w:style>
  <w:style w:type="paragraph" w:customStyle="1" w:styleId="Considrant">
    <w:name w:val="Considérant"/>
    <w:basedOn w:val="Normal"/>
    <w:uiPriority w:val="1"/>
    <w:rsid w:val="003734A7"/>
    <w:pPr>
      <w:numPr>
        <w:numId w:val="18"/>
      </w:numPr>
      <w:tabs>
        <w:tab w:val="clear" w:pos="709"/>
      </w:tabs>
      <w:spacing w:before="120" w:after="120" w:line="276" w:lineRule="auto"/>
      <w:ind w:left="0" w:firstLine="0"/>
      <w:jc w:val="both"/>
    </w:pPr>
    <w:rPr>
      <w:rFonts w:ascii="Times New Roman" w:hAnsi="Times New Roman" w:cs="Times New Roman"/>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rPr>
  </w:style>
  <w:style w:type="paragraph" w:customStyle="1" w:styleId="Languesfaisantfoi">
    <w:name w:val="Langues faisant foi"/>
    <w:basedOn w:val="Normal"/>
    <w:next w:val="Normal"/>
    <w:rsid w:val="006A49D5"/>
    <w:pPr>
      <w:spacing w:before="360" w:after="240" w:line="240" w:lineRule="auto"/>
      <w:jc w:val="center"/>
    </w:pPr>
    <w:rPr>
      <w:rFonts w:ascii="Times New Roman" w:eastAsiaTheme="minorHAnsi" w:hAnsi="Times New Roman" w:cs="Times New Roman"/>
      <w:szCs w:val="22"/>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IntrtEEE">
    <w:name w:val="Intérêt EEE"/>
    <w:basedOn w:val="Languesfaisantfoi"/>
    <w:next w:val="Normal"/>
    <w:rsid w:val="006A49D5"/>
    <w:pPr>
      <w:spacing w:after="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rPr>
  </w:style>
  <w:style w:type="paragraph" w:customStyle="1" w:styleId="IntrtEEEPagedecouverture">
    <w:name w:val="Intérêt EEE (Page de couverture)"/>
    <w:basedOn w:val="IntrtEEE"/>
    <w:next w:val="Normal"/>
    <w:rsid w:val="006A49D5"/>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Rfrencecroise"/>
    <w:rsid w:val="006A49D5"/>
    <w:pPr>
      <w:spacing w:before="360" w:after="240" w:line="240" w:lineRule="auto"/>
      <w:jc w:val="center"/>
    </w:pPr>
    <w:rPr>
      <w:rFonts w:ascii="Times New Roman" w:eastAsiaTheme="minorHAnsi" w:hAnsi="Times New Roman" w:cs="Times New Roman"/>
      <w:szCs w:val="22"/>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rPr>
  </w:style>
  <w:style w:type="paragraph" w:styleId="ListNumber">
    <w:name w:val="List Number"/>
    <w:basedOn w:val="Normal"/>
    <w:uiPriority w:val="99"/>
    <w:semiHidden/>
    <w:unhideWhenUsed/>
    <w:rsid w:val="003734A7"/>
    <w:pPr>
      <w:numPr>
        <w:numId w:val="19"/>
      </w:numPr>
      <w:tabs>
        <w:tab w:val="clear" w:pos="360"/>
        <w:tab w:val="num" w:pos="850"/>
      </w:tabs>
      <w:spacing w:before="120" w:after="120" w:line="276" w:lineRule="auto"/>
      <w:ind w:left="0" w:firstLine="0"/>
      <w:contextualSpacing/>
      <w:jc w:val="both"/>
    </w:pPr>
    <w:rPr>
      <w:rFonts w:ascii="Times New Roman" w:hAnsi="Times New Roman" w:cs="Times New Roman"/>
    </w:rPr>
  </w:style>
  <w:style w:type="paragraph" w:styleId="ListNumber2">
    <w:name w:val="List Number 2"/>
    <w:basedOn w:val="Normal"/>
    <w:uiPriority w:val="99"/>
    <w:semiHidden/>
    <w:unhideWhenUsed/>
    <w:rsid w:val="003734A7"/>
    <w:pPr>
      <w:numPr>
        <w:numId w:val="20"/>
      </w:numPr>
      <w:tabs>
        <w:tab w:val="clear" w:pos="643"/>
      </w:tabs>
      <w:spacing w:before="120" w:after="120" w:line="276" w:lineRule="auto"/>
      <w:ind w:left="0" w:firstLine="0"/>
      <w:contextualSpacing/>
      <w:jc w:val="both"/>
    </w:pPr>
    <w:rPr>
      <w:rFonts w:ascii="Times New Roman" w:hAnsi="Times New Roman" w:cs="Times New Roman"/>
    </w:rPr>
  </w:style>
  <w:style w:type="paragraph" w:styleId="ListNumber3">
    <w:name w:val="List Number 3"/>
    <w:basedOn w:val="Normal"/>
    <w:uiPriority w:val="99"/>
    <w:semiHidden/>
    <w:unhideWhenUsed/>
    <w:rsid w:val="003734A7"/>
    <w:pPr>
      <w:numPr>
        <w:numId w:val="21"/>
      </w:numPr>
      <w:tabs>
        <w:tab w:val="clear" w:pos="926"/>
      </w:tabs>
      <w:spacing w:before="120" w:after="120" w:line="276" w:lineRule="auto"/>
      <w:ind w:left="0" w:firstLine="0"/>
      <w:contextualSpacing/>
      <w:jc w:val="both"/>
    </w:pPr>
    <w:rPr>
      <w:rFonts w:ascii="Times New Roman" w:hAnsi="Times New Roman" w:cs="Times New Roman"/>
    </w:rPr>
  </w:style>
  <w:style w:type="paragraph" w:styleId="ListNumber4">
    <w:name w:val="List Number 4"/>
    <w:basedOn w:val="Normal"/>
    <w:uiPriority w:val="99"/>
    <w:semiHidden/>
    <w:unhideWhenUsed/>
    <w:rsid w:val="003734A7"/>
    <w:pPr>
      <w:numPr>
        <w:numId w:val="22"/>
      </w:numPr>
      <w:tabs>
        <w:tab w:val="clear" w:pos="1209"/>
      </w:tabs>
      <w:spacing w:before="120" w:after="120" w:line="276" w:lineRule="auto"/>
      <w:ind w:left="0" w:firstLine="0"/>
      <w:contextualSpacing/>
      <w:jc w:val="both"/>
    </w:pPr>
    <w:rPr>
      <w:rFonts w:ascii="Times New Roman" w:hAnsi="Times New Roman" w:cs="Times New Roman"/>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rPr>
  </w:style>
  <w:style w:type="character" w:customStyle="1" w:styleId="BodyTextChar">
    <w:name w:val="Body Text Char"/>
    <w:basedOn w:val="DefaultParagraphFont"/>
    <w:link w:val="BodyText"/>
    <w:uiPriority w:val="99"/>
    <w:rsid w:val="003734A7"/>
    <w:rPr>
      <w:rFonts w:ascii="Times New Roman" w:hAnsi="Times New Roman" w:cs="Times New Roman"/>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rPr>
  </w:style>
  <w:style w:type="paragraph" w:customStyle="1" w:styleId="HeaderCouncil">
    <w:name w:val="Header Council"/>
    <w:basedOn w:val="Normal"/>
    <w:link w:val="HeaderCouncilChar"/>
    <w:uiPriority w:val="1"/>
    <w:rsid w:val="003734A7"/>
    <w:pPr>
      <w:spacing w:after="0" w:line="276" w:lineRule="auto"/>
    </w:pPr>
    <w:rPr>
      <w:rFonts w:ascii="Times New Roman" w:eastAsiaTheme="minorHAnsi" w:hAnsi="Times New Roman"/>
      <w:sz w:val="2"/>
      <w:szCs w:val="2"/>
    </w:rPr>
  </w:style>
  <w:style w:type="character" w:customStyle="1" w:styleId="HeaderCouncilChar">
    <w:name w:val="Header Council Char"/>
    <w:basedOn w:val="DefaultParagraphFont"/>
    <w:link w:val="HeaderCouncil"/>
    <w:uiPriority w:val="1"/>
    <w:rsid w:val="003734A7"/>
    <w:rPr>
      <w:rFonts w:ascii="Times New Roman" w:eastAsiaTheme="minorHAnsi" w:hAnsi="Times New Roman"/>
      <w:sz w:val="2"/>
      <w:szCs w:val="2"/>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3734A7"/>
    <w:pPr>
      <w:spacing w:after="200" w:line="276" w:lineRule="auto"/>
    </w:pPr>
    <w:rPr>
      <w:color w:val="5A5A5A"/>
      <w:sz w:val="22"/>
      <w:szCs w:val="22"/>
    </w:rPr>
  </w:style>
  <w:style w:type="character" w:customStyle="1" w:styleId="SubtitleChar">
    <w:name w:val="Subtitle Char"/>
    <w:basedOn w:val="DefaultParagraphFont"/>
    <w:link w:val="Subtitle"/>
    <w:uiPriority w:val="11"/>
    <w:rsid w:val="003734A7"/>
    <w:rPr>
      <w:color w:val="5A5A5A"/>
      <w:sz w:val="22"/>
      <w:szCs w:val="22"/>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rPr>
  </w:style>
  <w:style w:type="character" w:customStyle="1" w:styleId="EndnoteTextChar">
    <w:name w:val="Endnote Text Char"/>
    <w:basedOn w:val="DefaultParagraphFont"/>
    <w:link w:val="EndnoteText"/>
    <w:uiPriority w:val="99"/>
    <w:semiHidden/>
    <w:rsid w:val="003734A7"/>
    <w:rPr>
      <w:rFonts w:eastAsiaTheme="minorHAnsi"/>
      <w:sz w:val="20"/>
      <w:szCs w:val="20"/>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rPr>
  </w:style>
  <w:style w:type="paragraph" w:customStyle="1" w:styleId="Annex">
    <w:name w:val="Annex"/>
    <w:basedOn w:val="Normal"/>
    <w:next w:val="Normal"/>
    <w:rsid w:val="009C5992"/>
    <w:pPr>
      <w:spacing w:before="120" w:after="120" w:line="360" w:lineRule="auto"/>
      <w:jc w:val="right"/>
    </w:pPr>
    <w:rPr>
      <w:rFonts w:ascii="Times New Roman" w:eastAsiaTheme="minorHAnsi" w:hAnsi="Times New Roman" w:cs="Times New Roman"/>
      <w:b/>
      <w:szCs w:val="22"/>
      <w:u w:val="single"/>
    </w:rPr>
  </w:style>
  <w:style w:type="character" w:customStyle="1" w:styleId="Mention">
    <w:name w:val="Mention"/>
    <w:basedOn w:val="DefaultParagraphFont"/>
    <w:uiPriority w:val="99"/>
    <w:unhideWhenUsed/>
    <w:rsid w:val="00E137A6"/>
    <w:rPr>
      <w:color w:val="2B579A"/>
      <w:shd w:val="clear" w:color="auto" w:fill="E1DFDD"/>
    </w:rPr>
  </w:style>
  <w:style w:type="paragraph" w:customStyle="1" w:styleId="P68B1DB1-Normal1">
    <w:name w:val="P68B1DB1-Normal1"/>
    <w:basedOn w:val="Normal"/>
    <w:rPr>
      <w:rFonts w:ascii="Times New Roman" w:eastAsia="Times New Roman" w:hAnsi="Times New Roman" w:cs="Times New Roman"/>
    </w:rPr>
  </w:style>
  <w:style w:type="paragraph" w:customStyle="1" w:styleId="P68B1DB1-ListParagraph2">
    <w:name w:val="P68B1DB1-ListParagraph2"/>
    <w:basedOn w:val="ListParagraph"/>
    <w:rPr>
      <w:rFonts w:ascii="Times New Roman" w:eastAsia="Times New Roman" w:hAnsi="Times New Roman" w:cs="Times New Roman"/>
      <w:b/>
    </w:rPr>
  </w:style>
  <w:style w:type="paragraph" w:customStyle="1" w:styleId="P68B1DB1-Normal3">
    <w:name w:val="P68B1DB1-Normal3"/>
    <w:basedOn w:val="Normal"/>
    <w:rPr>
      <w:rFonts w:ascii="Times New Roman" w:eastAsia="Times New Roman" w:hAnsi="Times New Roman" w:cs="Times New Roman"/>
      <w:b/>
      <w:smallCaps/>
    </w:rPr>
  </w:style>
  <w:style w:type="paragraph" w:customStyle="1" w:styleId="P68B1DB1-Normal4">
    <w:name w:val="P68B1DB1-Normal4"/>
    <w:basedOn w:val="Normal"/>
    <w:rPr>
      <w:rFonts w:ascii="Times New Roman" w:eastAsia="Times New Roman" w:hAnsi="Times New Roman" w:cs="Times New Roman"/>
      <w:u w:val="single"/>
    </w:rPr>
  </w:style>
  <w:style w:type="paragraph" w:customStyle="1" w:styleId="P68B1DB1-Normal5">
    <w:name w:val="P68B1DB1-Normal5"/>
    <w:basedOn w:val="Normal"/>
    <w:rPr>
      <w:rFonts w:ascii="Times New Roman" w:hAnsi="Times New Roman" w:cs="Times New Roman"/>
      <w:b/>
      <w:sz w:val="18"/>
      <w:szCs w:val="18"/>
    </w:rPr>
  </w:style>
  <w:style w:type="paragraph" w:customStyle="1" w:styleId="P68B1DB1-Normal6">
    <w:name w:val="P68B1DB1-Normal6"/>
    <w:basedOn w:val="Normal"/>
    <w:rPr>
      <w:rFonts w:ascii="Times New Roman" w:hAnsi="Times New Roman" w:cs="Times New Roman"/>
      <w:sz w:val="18"/>
      <w:szCs w:val="18"/>
    </w:rPr>
  </w:style>
  <w:style w:type="paragraph" w:customStyle="1" w:styleId="P68B1DB1-Normal7">
    <w:name w:val="P68B1DB1-Normal7"/>
    <w:basedOn w:val="Normal"/>
    <w:rPr>
      <w:rFonts w:ascii="Times New Roman" w:hAnsi="Times New Roman"/>
      <w:b/>
      <w:smallCaps/>
    </w:rPr>
  </w:style>
  <w:style w:type="paragraph" w:customStyle="1" w:styleId="P68B1DB1-Normal8">
    <w:name w:val="P68B1DB1-Normal8"/>
    <w:basedOn w:val="Normal"/>
    <w:rPr>
      <w:rFonts w:ascii="Times New Roman" w:hAnsi="Times New Roman"/>
    </w:rPr>
  </w:style>
  <w:style w:type="paragraph" w:customStyle="1" w:styleId="P68B1DB1-Normal9">
    <w:name w:val="P68B1DB1-Normal9"/>
    <w:basedOn w:val="Normal"/>
    <w:rPr>
      <w:rFonts w:ascii="Times New Roman" w:hAnsi="Times New Roman" w:cs="Times New Roman"/>
      <w:u w:val="single"/>
    </w:rPr>
  </w:style>
  <w:style w:type="paragraph" w:customStyle="1" w:styleId="P68B1DB1-Normal10">
    <w:name w:val="P68B1DB1-Normal10"/>
    <w:basedOn w:val="Normal"/>
    <w:rPr>
      <w:rFonts w:ascii="Times New Roman" w:hAnsi="Times New Roman" w:cs="Times New Roman"/>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color w:val="000000" w:themeColor="text1"/>
    </w:rPr>
  </w:style>
  <w:style w:type="paragraph" w:customStyle="1" w:styleId="P68B1DB1-Normal14">
    <w:name w:val="P68B1DB1-Normal14"/>
    <w:basedOn w:val="Normal"/>
    <w:rPr>
      <w:rFonts w:ascii="Times New Roman" w:hAnsi="Times New Roman" w:cs="Times New Roman"/>
      <w:color w:val="000000" w:themeColor="text1"/>
      <w:sz w:val="18"/>
      <w:szCs w:val="18"/>
    </w:rPr>
  </w:style>
  <w:style w:type="paragraph" w:customStyle="1" w:styleId="P68B1DB1-Normal15">
    <w:name w:val="P68B1DB1-Normal15"/>
    <w:basedOn w:val="Normal"/>
    <w:rPr>
      <w:rFonts w:ascii="Times New Roman" w:eastAsia="Times New Roman" w:hAnsi="Times New Roman" w:cs="Times New Roman"/>
      <w:sz w:val="18"/>
      <w:szCs w:val="18"/>
    </w:rPr>
  </w:style>
  <w:style w:type="paragraph" w:customStyle="1" w:styleId="P68B1DB1-ListParagraph16">
    <w:name w:val="P68B1DB1-ListParagraph16"/>
    <w:basedOn w:val="ListParagraph"/>
    <w:rPr>
      <w:rFonts w:ascii="Times New Roman" w:hAnsi="Times New Roman" w:cs="Times New Roman"/>
      <w:sz w:val="18"/>
      <w:szCs w:val="18"/>
    </w:rPr>
  </w:style>
  <w:style w:type="paragraph" w:customStyle="1" w:styleId="P68B1DB1-ListParagraph17">
    <w:name w:val="P68B1DB1-ListParagraph17"/>
    <w:basedOn w:val="ListParagraph"/>
    <w:rPr>
      <w:sz w:val="18"/>
      <w:szCs w:val="18"/>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Times New Roman" w:hAnsi="Times New Roman" w:cs="Times New Roman"/>
      <w:color w:val="000000" w:themeColor="text1"/>
    </w:rPr>
  </w:style>
  <w:style w:type="paragraph" w:customStyle="1" w:styleId="P68B1DB1-Normal20">
    <w:name w:val="P68B1DB1-Normal20"/>
    <w:basedOn w:val="Normal"/>
    <w:rPr>
      <w:rFonts w:ascii="Times New Roman" w:eastAsia="Times New Roman" w:hAnsi="Times New Roman" w:cs="Times New Roman"/>
      <w:sz w:val="22"/>
      <w:szCs w:val="22"/>
    </w:rPr>
  </w:style>
  <w:style w:type="paragraph" w:customStyle="1" w:styleId="P68B1DB1-Normal21">
    <w:name w:val="P68B1DB1-Normal21"/>
    <w:basedOn w:val="Normal"/>
    <w:rPr>
      <w:rFonts w:ascii="Times New Roman" w:eastAsia="Times New Roman" w:hAnsi="Times New Roman" w:cs="Times New Roman"/>
      <w:b/>
      <w:u w:val="single"/>
    </w:rPr>
  </w:style>
  <w:style w:type="paragraph" w:customStyle="1" w:styleId="P68B1DB1-Normal22">
    <w:name w:val="P68B1DB1-Normal22"/>
    <w:basedOn w:val="Normal"/>
    <w:rPr>
      <w:rFonts w:ascii="Times New Roman" w:eastAsia="Times New Roman" w:hAnsi="Times New Roman" w:cs="Times New Roman"/>
      <w:b/>
      <w:i/>
    </w:rPr>
  </w:style>
  <w:style w:type="paragraph" w:customStyle="1" w:styleId="P68B1DB1-Normal23">
    <w:name w:val="P68B1DB1-Normal23"/>
    <w:basedOn w:val="Normal"/>
    <w:rPr>
      <w:sz w:val="18"/>
      <w:szCs w:val="18"/>
    </w:rPr>
  </w:style>
  <w:style w:type="paragraph" w:customStyle="1" w:styleId="P68B1DB1-Normal24">
    <w:name w:val="P68B1DB1-Normal24"/>
    <w:basedOn w:val="Normal"/>
    <w:rPr>
      <w:rFonts w:ascii="Times New Roman" w:eastAsia="Times New Roman" w:hAnsi="Times New Roman" w:cs="Times New Roman"/>
      <w:b/>
    </w:rPr>
  </w:style>
  <w:style w:type="paragraph" w:customStyle="1" w:styleId="P68B1DB1-Normal25">
    <w:name w:val="P68B1DB1-Normal25"/>
    <w:basedOn w:val="Normal"/>
    <w:rPr>
      <w:rFonts w:ascii="Times New Roman" w:eastAsia="Calibri" w:hAnsi="Times New Roman" w:cs="Times New Roman"/>
      <w:sz w:val="18"/>
      <w:szCs w:val="18"/>
    </w:rPr>
  </w:style>
  <w:style w:type="paragraph" w:customStyle="1" w:styleId="P68B1DB1-ListParagraph26">
    <w:name w:val="P68B1DB1-ListParagraph26"/>
    <w:basedOn w:val="ListParagraph"/>
    <w:rPr>
      <w:rFonts w:ascii="Times New Roman" w:eastAsia="Calibri" w:hAnsi="Times New Roman" w:cs="Times New Roman"/>
      <w:sz w:val="18"/>
      <w:szCs w:val="18"/>
    </w:rPr>
  </w:style>
  <w:style w:type="paragraph" w:customStyle="1" w:styleId="P68B1DB1-ListParagraph27">
    <w:name w:val="P68B1DB1-ListParagraph27"/>
    <w:basedOn w:val="ListParagraph"/>
    <w:rPr>
      <w:rFonts w:ascii="Times New Roman" w:eastAsia="Times New Roman" w:hAnsi="Times New Roman" w:cs="Times New Roman"/>
      <w:sz w:val="18"/>
      <w:szCs w:val="18"/>
    </w:rPr>
  </w:style>
  <w:style w:type="paragraph" w:customStyle="1" w:styleId="P68B1DB1-Normal28">
    <w:name w:val="P68B1DB1-Normal28"/>
    <w:basedOn w:val="Normal"/>
    <w:rPr>
      <w:rFonts w:ascii="Times New Roman" w:hAnsi="Times New Roman"/>
      <w:b/>
    </w:rPr>
  </w:style>
  <w:style w:type="paragraph" w:customStyle="1" w:styleId="P68B1DB1-Normal29">
    <w:name w:val="P68B1DB1-Normal29"/>
    <w:basedOn w:val="Normal"/>
    <w:rPr>
      <w:rFonts w:ascii="Times New Roman" w:hAnsi="Times New Roman" w:cs="Times New Roman"/>
      <w:b/>
      <w:color w:val="000000" w:themeColor="text1"/>
      <w:sz w:val="18"/>
      <w:szCs w:val="18"/>
    </w:rPr>
  </w:style>
  <w:style w:type="paragraph" w:customStyle="1" w:styleId="P68B1DB1-NumPar130">
    <w:name w:val="P68B1DB1-NumPar130"/>
    <w:basedOn w:val="NumPar1"/>
    <w:rPr>
      <w:b/>
    </w:rPr>
  </w:style>
  <w:style w:type="paragraph" w:customStyle="1" w:styleId="P68B1DB1-Normal31">
    <w:name w:val="P68B1DB1-Normal31"/>
    <w:basedOn w:val="Normal"/>
    <w:rPr>
      <w:rFonts w:ascii="Times New Roman" w:hAnsi="Times New Roman" w:cs="Times New Roman"/>
      <w:color w:val="006100"/>
      <w:sz w:val="18"/>
      <w:szCs w:val="18"/>
    </w:rPr>
  </w:style>
  <w:style w:type="paragraph" w:customStyle="1" w:styleId="P68B1DB1-Normal32">
    <w:name w:val="P68B1DB1-Normal32"/>
    <w:basedOn w:val="Normal"/>
    <w:rPr>
      <w:rFonts w:ascii="Times New Roman" w:eastAsia="Times New Roman" w:hAnsi="Times New Roman" w:cs="Times New Roman"/>
      <w:color w:val="000000" w:themeColor="text1"/>
      <w:sz w:val="18"/>
      <w:szCs w:val="18"/>
    </w:rPr>
  </w:style>
  <w:style w:type="paragraph" w:customStyle="1" w:styleId="P68B1DB1-Footer33">
    <w:name w:val="P68B1DB1-Footer33"/>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0.xml"/><Relationship Id="rId191" Type="http://schemas.openxmlformats.org/officeDocument/2006/relationships/header" Target="header91.xml"/><Relationship Id="rId205" Type="http://schemas.openxmlformats.org/officeDocument/2006/relationships/footer" Target="footer97.xml"/><Relationship Id="rId226" Type="http://schemas.openxmlformats.org/officeDocument/2006/relationships/footer" Target="footer108.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footer" Target="footer85.xml"/><Relationship Id="rId216" Type="http://schemas.openxmlformats.org/officeDocument/2006/relationships/header" Target="header104.xml"/><Relationship Id="rId22" Type="http://schemas.openxmlformats.org/officeDocument/2006/relationships/footer" Target="footer6.xml"/><Relationship Id="rId27" Type="http://schemas.openxmlformats.org/officeDocument/2006/relationships/header" Target="header9.xml"/><Relationship Id="rId43" Type="http://schemas.openxmlformats.org/officeDocument/2006/relationships/footer" Target="footer16.xml"/><Relationship Id="rId48" Type="http://schemas.openxmlformats.org/officeDocument/2006/relationships/header" Target="header20.xml"/><Relationship Id="rId64" Type="http://schemas.openxmlformats.org/officeDocument/2006/relationships/footer" Target="footer27.xml"/><Relationship Id="rId69" Type="http://schemas.openxmlformats.org/officeDocument/2006/relationships/header" Target="header30.xml"/><Relationship Id="rId113" Type="http://schemas.openxmlformats.org/officeDocument/2006/relationships/header" Target="header52.xml"/><Relationship Id="rId118" Type="http://schemas.openxmlformats.org/officeDocument/2006/relationships/footer" Target="footer54.xml"/><Relationship Id="rId134" Type="http://schemas.openxmlformats.org/officeDocument/2006/relationships/footer" Target="footer62.xml"/><Relationship Id="rId139" Type="http://schemas.openxmlformats.org/officeDocument/2006/relationships/footer" Target="footer64.xml"/><Relationship Id="rId80" Type="http://schemas.openxmlformats.org/officeDocument/2006/relationships/footer" Target="footer35.xml"/><Relationship Id="rId85" Type="http://schemas.openxmlformats.org/officeDocument/2006/relationships/footer" Target="footer37.xml"/><Relationship Id="rId150" Type="http://schemas.openxmlformats.org/officeDocument/2006/relationships/header" Target="header71.xml"/><Relationship Id="rId155" Type="http://schemas.openxmlformats.org/officeDocument/2006/relationships/header" Target="header73.xml"/><Relationship Id="rId171" Type="http://schemas.openxmlformats.org/officeDocument/2006/relationships/header" Target="header81.xml"/><Relationship Id="rId176" Type="http://schemas.openxmlformats.org/officeDocument/2006/relationships/footer" Target="footer83.xml"/><Relationship Id="rId192" Type="http://schemas.openxmlformats.org/officeDocument/2006/relationships/header" Target="header92.xml"/><Relationship Id="rId197" Type="http://schemas.openxmlformats.org/officeDocument/2006/relationships/header" Target="header94.xml"/><Relationship Id="rId206" Type="http://schemas.openxmlformats.org/officeDocument/2006/relationships/footer" Target="footer98.xml"/><Relationship Id="rId227" Type="http://schemas.openxmlformats.org/officeDocument/2006/relationships/header" Target="header109.xml"/><Relationship Id="rId201" Type="http://schemas.openxmlformats.org/officeDocument/2006/relationships/header" Target="header96.xml"/><Relationship Id="rId222" Type="http://schemas.openxmlformats.org/officeDocument/2006/relationships/header" Target="header107.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eader" Target="header12.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08" Type="http://schemas.openxmlformats.org/officeDocument/2006/relationships/header" Target="header50.xml"/><Relationship Id="rId124" Type="http://schemas.openxmlformats.org/officeDocument/2006/relationships/footer" Target="footer57.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87" Type="http://schemas.openxmlformats.org/officeDocument/2006/relationships/footer" Target="footer88.xml"/><Relationship Id="rId217" Type="http://schemas.openxmlformats.org/officeDocument/2006/relationships/footer" Target="footer103.xm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footer" Target="footer101.xml"/><Relationship Id="rId233" Type="http://schemas.openxmlformats.org/officeDocument/2006/relationships/fontTable" Target="fontTable.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198" Type="http://schemas.openxmlformats.org/officeDocument/2006/relationships/header" Target="header95.xml"/><Relationship Id="rId172" Type="http://schemas.openxmlformats.org/officeDocument/2006/relationships/footer" Target="footer81.xml"/><Relationship Id="rId193" Type="http://schemas.openxmlformats.org/officeDocument/2006/relationships/footer" Target="footer91.xml"/><Relationship Id="rId202" Type="http://schemas.openxmlformats.org/officeDocument/2006/relationships/footer" Target="footer96.xml"/><Relationship Id="rId207" Type="http://schemas.openxmlformats.org/officeDocument/2006/relationships/header" Target="header99.xml"/><Relationship Id="rId223" Type="http://schemas.openxmlformats.org/officeDocument/2006/relationships/footer" Target="footer106.xml"/><Relationship Id="rId228" Type="http://schemas.openxmlformats.org/officeDocument/2006/relationships/header" Target="header110.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188" Type="http://schemas.openxmlformats.org/officeDocument/2006/relationships/footer" Target="footer8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footer" Target="footer104.xm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4" Type="http://schemas.openxmlformats.org/officeDocument/2006/relationships/footer" Target="footer92.xml"/><Relationship Id="rId199" Type="http://schemas.openxmlformats.org/officeDocument/2006/relationships/footer" Target="footer94.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footer" Target="footer109.xml"/><Relationship Id="rId19" Type="http://schemas.openxmlformats.org/officeDocument/2006/relationships/footer" Target="footer4.xml"/><Relationship Id="rId224" Type="http://schemas.openxmlformats.org/officeDocument/2006/relationships/footer" Target="footer107.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2.xml"/><Relationship Id="rId230" Type="http://schemas.openxmlformats.org/officeDocument/2006/relationships/footer" Target="footer110.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95" Type="http://schemas.openxmlformats.org/officeDocument/2006/relationships/header" Target="header93.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header" Target="header98.xml"/><Relationship Id="rId220" Type="http://schemas.openxmlformats.org/officeDocument/2006/relationships/footer" Target="footer105.xml"/><Relationship Id="rId225" Type="http://schemas.openxmlformats.org/officeDocument/2006/relationships/header" Target="header108.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header" Target="header103.xml"/><Relationship Id="rId26" Type="http://schemas.openxmlformats.org/officeDocument/2006/relationships/footer" Target="footer8.xml"/><Relationship Id="rId231" Type="http://schemas.openxmlformats.org/officeDocument/2006/relationships/header" Target="header111.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footer" Target="footer72.xml"/><Relationship Id="rId175" Type="http://schemas.openxmlformats.org/officeDocument/2006/relationships/footer" Target="footer82.xml"/><Relationship Id="rId196" Type="http://schemas.openxmlformats.org/officeDocument/2006/relationships/footer" Target="footer93.xml"/><Relationship Id="rId200" Type="http://schemas.openxmlformats.org/officeDocument/2006/relationships/footer" Target="footer95.xml"/><Relationship Id="rId16" Type="http://schemas.openxmlformats.org/officeDocument/2006/relationships/footer" Target="footer3.xml"/><Relationship Id="rId221" Type="http://schemas.openxmlformats.org/officeDocument/2006/relationships/header" Target="header106.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186" Type="http://schemas.openxmlformats.org/officeDocument/2006/relationships/header" Target="header89.xml"/><Relationship Id="rId211" Type="http://schemas.openxmlformats.org/officeDocument/2006/relationships/footer" Target="footer100.xml"/><Relationship Id="rId232" Type="http://schemas.openxmlformats.org/officeDocument/2006/relationships/footer" Target="footer1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EC_ARES_TRANSFERRED_BY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8E4FE-7422-4FAB-81DA-3378DC9264B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9755E938-F6D3-4648-A575-B90C3F40EB04}">
  <ds:schemaRefs>
    <ds:schemaRef ds:uri="http://schemas.microsoft.com/sharepoint/v3/contenttype/forms"/>
  </ds:schemaRefs>
</ds:datastoreItem>
</file>

<file path=customXml/itemProps3.xml><?xml version="1.0" encoding="utf-8"?>
<ds:datastoreItem xmlns:ds="http://schemas.openxmlformats.org/officeDocument/2006/customXml" ds:itemID="{662CBDEF-FEED-4F96-9E8F-A627E9426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7</Pages>
  <Words>37839</Words>
  <Characters>215684</Characters>
  <Application>Microsoft Office Word</Application>
  <DocSecurity>0</DocSecurity>
  <Lines>1797</Lines>
  <Paragraphs>506</Paragraphs>
  <ScaleCrop>false</ScaleCrop>
  <Manager/>
  <Company/>
  <LinksUpToDate>false</LinksUpToDate>
  <CharactersWithSpaces>253017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1397</cp:revision>
  <dcterms:created xsi:type="dcterms:W3CDTF">2025-01-31T11:25:00Z</dcterms:created>
  <dcterms:modified xsi:type="dcterms:W3CDTF">2026-08-07T12:58:00Z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2026-07-03T15:35:44Z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2026-07-14T09:39:51Z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091402e4-ea3d-46c2-b823-2f1e70935ad2</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